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072" w:rsidRDefault="00022D3A" w:rsidP="0059307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AUTISIM ORGANISATION OF ZIMBABWE</w:t>
      </w:r>
      <w:r w:rsidR="00593072">
        <w:rPr>
          <w:rFonts w:ascii="Times New Roman" w:hAnsi="Times New Roman" w:cs="Times New Roman"/>
          <w:sz w:val="24"/>
          <w:szCs w:val="24"/>
        </w:rPr>
        <w:tab/>
      </w:r>
      <w:r w:rsidR="00593072">
        <w:rPr>
          <w:rFonts w:ascii="Times New Roman" w:hAnsi="Times New Roman" w:cs="Times New Roman"/>
          <w:sz w:val="24"/>
          <w:szCs w:val="24"/>
        </w:rPr>
        <w:tab/>
      </w:r>
      <w:r w:rsidR="00593072">
        <w:rPr>
          <w:rFonts w:ascii="Times New Roman" w:hAnsi="Times New Roman" w:cs="Times New Roman"/>
          <w:sz w:val="24"/>
          <w:szCs w:val="24"/>
        </w:rPr>
        <w:tab/>
      </w:r>
      <w:r w:rsidR="00593072">
        <w:rPr>
          <w:rFonts w:ascii="Times New Roman" w:hAnsi="Times New Roman" w:cs="Times New Roman"/>
          <w:sz w:val="24"/>
          <w:szCs w:val="24"/>
        </w:rPr>
        <w:tab/>
      </w:r>
    </w:p>
    <w:p w:rsidR="00593072" w:rsidRDefault="00593072" w:rsidP="00FF40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93072" w:rsidRDefault="00022D3A" w:rsidP="00593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MARTIN C GROBLER</w:t>
      </w:r>
    </w:p>
    <w:p w:rsidR="00593072" w:rsidRDefault="00593072" w:rsidP="00593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3072" w:rsidRDefault="00022D3A" w:rsidP="00593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LANDS AND RURAL RESETTLEMENT</w:t>
      </w:r>
    </w:p>
    <w:p w:rsidR="00593072" w:rsidRDefault="00593072" w:rsidP="00B32BBC">
      <w:pPr>
        <w:spacing w:after="0" w:line="240" w:lineRule="auto"/>
        <w:jc w:val="both"/>
        <w:rPr>
          <w:rFonts w:ascii="Times New Roman" w:hAnsi="Times New Roman" w:cs="Times New Roman"/>
          <w:sz w:val="24"/>
          <w:szCs w:val="24"/>
        </w:rPr>
      </w:pPr>
    </w:p>
    <w:p w:rsidR="008F2581" w:rsidRDefault="008F2581" w:rsidP="00B32BBC">
      <w:pPr>
        <w:spacing w:after="0" w:line="240" w:lineRule="auto"/>
        <w:jc w:val="both"/>
        <w:rPr>
          <w:rFonts w:ascii="Times New Roman" w:hAnsi="Times New Roman" w:cs="Times New Roman"/>
          <w:sz w:val="24"/>
          <w:szCs w:val="24"/>
        </w:rPr>
      </w:pPr>
    </w:p>
    <w:p w:rsidR="008F2581" w:rsidRDefault="008F2581" w:rsidP="00B32BBC">
      <w:pPr>
        <w:spacing w:after="0" w:line="240" w:lineRule="auto"/>
        <w:jc w:val="both"/>
        <w:rPr>
          <w:rFonts w:ascii="Times New Roman" w:hAnsi="Times New Roman" w:cs="Times New Roman"/>
          <w:sz w:val="24"/>
          <w:szCs w:val="24"/>
        </w:rPr>
      </w:pP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22D3A">
        <w:rPr>
          <w:rFonts w:ascii="Times New Roman" w:hAnsi="Times New Roman" w:cs="Times New Roman"/>
          <w:sz w:val="24"/>
          <w:szCs w:val="24"/>
        </w:rPr>
        <w:t>11 June, 2018</w:t>
      </w:r>
      <w:r w:rsidR="009F7B37">
        <w:rPr>
          <w:rFonts w:ascii="Times New Roman" w:hAnsi="Times New Roman" w:cs="Times New Roman"/>
          <w:sz w:val="24"/>
          <w:szCs w:val="24"/>
        </w:rPr>
        <w:t xml:space="preserve"> and 16 November, 2018</w:t>
      </w:r>
    </w:p>
    <w:p w:rsidR="005D6D38" w:rsidRDefault="005D6D38" w:rsidP="00B32BBC">
      <w:pPr>
        <w:spacing w:after="0" w:line="360" w:lineRule="auto"/>
        <w:jc w:val="both"/>
        <w:rPr>
          <w:rFonts w:ascii="Times New Roman" w:hAnsi="Times New Roman" w:cs="Times New Roman"/>
          <w:sz w:val="24"/>
          <w:szCs w:val="24"/>
        </w:rPr>
      </w:pPr>
    </w:p>
    <w:p w:rsidR="005D6D38" w:rsidRDefault="005D6D38" w:rsidP="00B32BBC">
      <w:pPr>
        <w:spacing w:after="0" w:line="360" w:lineRule="auto"/>
        <w:jc w:val="both"/>
        <w:rPr>
          <w:rFonts w:ascii="Times New Roman" w:hAnsi="Times New Roman" w:cs="Times New Roman"/>
          <w:sz w:val="24"/>
          <w:szCs w:val="24"/>
        </w:rPr>
      </w:pPr>
    </w:p>
    <w:p w:rsidR="00DC29E1" w:rsidRDefault="00DC29E1" w:rsidP="00B32BBC">
      <w:pPr>
        <w:spacing w:after="0" w:line="360" w:lineRule="auto"/>
        <w:jc w:val="both"/>
        <w:rPr>
          <w:rFonts w:ascii="Times New Roman" w:hAnsi="Times New Roman" w:cs="Times New Roman"/>
          <w:b/>
          <w:sz w:val="24"/>
          <w:szCs w:val="24"/>
        </w:rPr>
      </w:pPr>
      <w:r w:rsidRPr="00BA52B6">
        <w:rPr>
          <w:rFonts w:ascii="Times New Roman" w:hAnsi="Times New Roman" w:cs="Times New Roman"/>
          <w:b/>
          <w:sz w:val="24"/>
          <w:szCs w:val="24"/>
        </w:rPr>
        <w:t xml:space="preserve">Opposed </w:t>
      </w:r>
      <w:r>
        <w:rPr>
          <w:rFonts w:ascii="Times New Roman" w:hAnsi="Times New Roman" w:cs="Times New Roman"/>
          <w:b/>
          <w:sz w:val="24"/>
          <w:szCs w:val="24"/>
        </w:rPr>
        <w:t>Matter</w:t>
      </w:r>
    </w:p>
    <w:p w:rsidR="004F7615" w:rsidRDefault="004F7615" w:rsidP="00B32BBC">
      <w:pPr>
        <w:spacing w:after="0" w:line="360" w:lineRule="auto"/>
        <w:jc w:val="both"/>
        <w:rPr>
          <w:rFonts w:ascii="Times New Roman" w:hAnsi="Times New Roman" w:cs="Times New Roman"/>
          <w:sz w:val="24"/>
          <w:szCs w:val="24"/>
        </w:rPr>
      </w:pPr>
    </w:p>
    <w:p w:rsidR="005D6D38" w:rsidRDefault="005D6D38" w:rsidP="00B32BBC">
      <w:pPr>
        <w:spacing w:after="0" w:line="360" w:lineRule="auto"/>
        <w:jc w:val="both"/>
        <w:rPr>
          <w:rFonts w:ascii="Times New Roman" w:hAnsi="Times New Roman" w:cs="Times New Roman"/>
          <w:sz w:val="24"/>
          <w:szCs w:val="24"/>
        </w:rPr>
      </w:pPr>
    </w:p>
    <w:p w:rsidR="008A34B8" w:rsidRDefault="009F7B37" w:rsidP="00B32B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Gombiro</w:t>
      </w:r>
      <w:r w:rsidR="007361EC">
        <w:rPr>
          <w:rFonts w:ascii="Times New Roman" w:hAnsi="Times New Roman" w:cs="Times New Roman"/>
          <w:i/>
          <w:sz w:val="24"/>
          <w:szCs w:val="24"/>
        </w:rPr>
        <w:t>,</w:t>
      </w:r>
      <w:r w:rsidR="008A34B8">
        <w:rPr>
          <w:rFonts w:ascii="Times New Roman" w:hAnsi="Times New Roman" w:cs="Times New Roman"/>
          <w:sz w:val="24"/>
          <w:szCs w:val="24"/>
        </w:rPr>
        <w:t xml:space="preserve"> for the applicant</w:t>
      </w:r>
      <w:r w:rsidR="000C72F2">
        <w:rPr>
          <w:rFonts w:ascii="Times New Roman" w:hAnsi="Times New Roman" w:cs="Times New Roman"/>
          <w:sz w:val="24"/>
          <w:szCs w:val="24"/>
        </w:rPr>
        <w:t>s</w:t>
      </w:r>
    </w:p>
    <w:p w:rsidR="005D6D38" w:rsidRDefault="009F7B37" w:rsidP="00B32B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Mugiya,</w:t>
      </w:r>
      <w:r w:rsidR="000C72F2">
        <w:rPr>
          <w:rFonts w:ascii="Times New Roman" w:hAnsi="Times New Roman" w:cs="Times New Roman"/>
          <w:sz w:val="24"/>
          <w:szCs w:val="24"/>
        </w:rPr>
        <w:t xml:space="preserve"> for the</w:t>
      </w:r>
      <w:r>
        <w:rPr>
          <w:rFonts w:ascii="Times New Roman" w:hAnsi="Times New Roman" w:cs="Times New Roman"/>
          <w:sz w:val="24"/>
          <w:szCs w:val="24"/>
        </w:rPr>
        <w:t xml:space="preserve"> 1</w:t>
      </w:r>
      <w:r w:rsidRPr="009F7B3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C72F2">
        <w:rPr>
          <w:rFonts w:ascii="Times New Roman" w:hAnsi="Times New Roman" w:cs="Times New Roman"/>
          <w:sz w:val="24"/>
          <w:szCs w:val="24"/>
        </w:rPr>
        <w:t>respondent</w:t>
      </w:r>
    </w:p>
    <w:p w:rsidR="009F7B37" w:rsidRDefault="009F7B37"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M. Gezera, for the 2</w:t>
      </w:r>
      <w:r w:rsidRPr="009F7B3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8F2581" w:rsidRDefault="008F2581" w:rsidP="000C72F2">
      <w:pPr>
        <w:spacing w:after="0" w:line="360" w:lineRule="auto"/>
        <w:jc w:val="both"/>
        <w:rPr>
          <w:rFonts w:ascii="Times New Roman" w:hAnsi="Times New Roman" w:cs="Times New Roman"/>
          <w:sz w:val="24"/>
          <w:szCs w:val="24"/>
        </w:rPr>
      </w:pPr>
    </w:p>
    <w:p w:rsidR="00022D3A" w:rsidRDefault="005D6D38"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505EC9">
        <w:rPr>
          <w:rFonts w:ascii="Times New Roman" w:hAnsi="Times New Roman" w:cs="Times New Roman"/>
          <w:sz w:val="24"/>
          <w:szCs w:val="24"/>
        </w:rPr>
        <w:t xml:space="preserve"> </w:t>
      </w:r>
      <w:r w:rsidR="00022D3A">
        <w:rPr>
          <w:rFonts w:ascii="Times New Roman" w:hAnsi="Times New Roman" w:cs="Times New Roman"/>
          <w:sz w:val="24"/>
          <w:szCs w:val="24"/>
        </w:rPr>
        <w:t xml:space="preserve">I heard this application on 11 June, 2018. I delivered an </w:t>
      </w:r>
      <w:r w:rsidR="00022D3A" w:rsidRPr="00B23FF6">
        <w:rPr>
          <w:rFonts w:ascii="Times New Roman" w:hAnsi="Times New Roman" w:cs="Times New Roman"/>
          <w:i/>
          <w:sz w:val="24"/>
          <w:szCs w:val="24"/>
        </w:rPr>
        <w:t>ex-tempore</w:t>
      </w:r>
      <w:r w:rsidR="00022D3A">
        <w:rPr>
          <w:rFonts w:ascii="Times New Roman" w:hAnsi="Times New Roman" w:cs="Times New Roman"/>
          <w:sz w:val="24"/>
          <w:szCs w:val="24"/>
        </w:rPr>
        <w:t xml:space="preserve"> judgment in favour of the applicant.</w:t>
      </w:r>
    </w:p>
    <w:p w:rsidR="00022D3A" w:rsidRDefault="00022D3A"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19 September, 2018 the registrar of this court wrote advising that the first respondent appealed my decision. He requested for my reasons for the same. These are they:</w:t>
      </w:r>
    </w:p>
    <w:p w:rsidR="00022D3A" w:rsidRDefault="00022D3A"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centre of the parties</w:t>
      </w:r>
      <w:r w:rsidR="00B23FF6">
        <w:rPr>
          <w:rFonts w:ascii="Times New Roman" w:hAnsi="Times New Roman" w:cs="Times New Roman"/>
          <w:sz w:val="24"/>
          <w:szCs w:val="24"/>
        </w:rPr>
        <w:t>’</w:t>
      </w:r>
      <w:r>
        <w:rPr>
          <w:rFonts w:ascii="Times New Roman" w:hAnsi="Times New Roman" w:cs="Times New Roman"/>
          <w:sz w:val="24"/>
          <w:szCs w:val="24"/>
        </w:rPr>
        <w:t xml:space="preserve"> dispute is a piece of land which is called </w:t>
      </w:r>
      <w:r w:rsidR="00B23FF6">
        <w:rPr>
          <w:rFonts w:ascii="Times New Roman" w:hAnsi="Times New Roman" w:cs="Times New Roman"/>
          <w:sz w:val="24"/>
          <w:szCs w:val="24"/>
        </w:rPr>
        <w:t>S</w:t>
      </w:r>
      <w:r>
        <w:rPr>
          <w:rFonts w:ascii="Times New Roman" w:hAnsi="Times New Roman" w:cs="Times New Roman"/>
          <w:sz w:val="24"/>
          <w:szCs w:val="24"/>
        </w:rPr>
        <w:t>ubdivision A of Koppies of Twentydale Estate [“the farm”]. It is 40.69 hectares in extent. It is in Goromonzi District.</w:t>
      </w:r>
    </w:p>
    <w:p w:rsidR="00022D3A" w:rsidRDefault="00022D3A"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acquired the farm on 15 February, 2016. He did so in terms of Government’s Land Reform Programme. He allocated the same to the applicant on 25 February 2016.</w:t>
      </w:r>
    </w:p>
    <w:p w:rsidR="00B57686" w:rsidRDefault="00022D3A"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Prior to the acquisition and allocation of the farm to the applicant</w:t>
      </w:r>
      <w:r w:rsidR="00B23FF6">
        <w:rPr>
          <w:rFonts w:ascii="Times New Roman" w:hAnsi="Times New Roman" w:cs="Times New Roman"/>
          <w:sz w:val="24"/>
          <w:szCs w:val="24"/>
        </w:rPr>
        <w:t>, t</w:t>
      </w:r>
      <w:r>
        <w:rPr>
          <w:rFonts w:ascii="Times New Roman" w:hAnsi="Times New Roman" w:cs="Times New Roman"/>
          <w:sz w:val="24"/>
          <w:szCs w:val="24"/>
        </w:rPr>
        <w:t>he first respondent was the owner of the same. His workers are still at the farm. He is not at the same curre</w:t>
      </w:r>
      <w:r w:rsidR="00B23FF6">
        <w:rPr>
          <w:rFonts w:ascii="Times New Roman" w:hAnsi="Times New Roman" w:cs="Times New Roman"/>
          <w:sz w:val="24"/>
          <w:szCs w:val="24"/>
        </w:rPr>
        <w:t>ntly.</w:t>
      </w:r>
    </w:p>
    <w:p w:rsidR="00022D3A" w:rsidRDefault="00022D3A"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w:t>
      </w:r>
      <w:r w:rsidRPr="00022D3A">
        <w:rPr>
          <w:rFonts w:ascii="Times New Roman" w:hAnsi="Times New Roman" w:cs="Times New Roman"/>
          <w:i/>
          <w:sz w:val="24"/>
          <w:szCs w:val="24"/>
        </w:rPr>
        <w:t>rei vindicatio</w:t>
      </w:r>
      <w:r>
        <w:rPr>
          <w:rFonts w:ascii="Times New Roman" w:hAnsi="Times New Roman" w:cs="Times New Roman"/>
          <w:sz w:val="24"/>
          <w:szCs w:val="24"/>
        </w:rPr>
        <w:t xml:space="preserve"> application. The applicant who is the holder of an offer letter which the second respondent issued to it is moving the court to evict from the farm the first respondent and all those who are claiming occupation of the farm through him.</w:t>
      </w:r>
    </w:p>
    <w:p w:rsidR="00022D3A" w:rsidRDefault="00022D3A"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respondents oppose the application. The second respondent, however, fights in the applicant’s corner. He moves the court to evict the first respondent from the farm.</w:t>
      </w:r>
    </w:p>
    <w:p w:rsidR="00022D3A" w:rsidRDefault="00022D3A" w:rsidP="00022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 raises four </w:t>
      </w:r>
      <w:r w:rsidRPr="00022D3A">
        <w:rPr>
          <w:rFonts w:ascii="Times New Roman" w:hAnsi="Times New Roman" w:cs="Times New Roman"/>
          <w:i/>
          <w:sz w:val="24"/>
          <w:szCs w:val="24"/>
        </w:rPr>
        <w:t>in limine</w:t>
      </w:r>
      <w:r>
        <w:rPr>
          <w:rFonts w:ascii="Times New Roman" w:hAnsi="Times New Roman" w:cs="Times New Roman"/>
          <w:sz w:val="24"/>
          <w:szCs w:val="24"/>
        </w:rPr>
        <w:t xml:space="preserve"> matters. These are that:</w:t>
      </w:r>
    </w:p>
    <w:p w:rsidR="00022D3A" w:rsidRDefault="00016D7D" w:rsidP="00022D3A">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22D3A">
        <w:rPr>
          <w:rFonts w:ascii="Times New Roman" w:hAnsi="Times New Roman" w:cs="Times New Roman"/>
          <w:sz w:val="24"/>
          <w:szCs w:val="24"/>
        </w:rPr>
        <w:t>he second respondent is not a legal entity and it cannot, therefore, be sued in the form and manner which the applicant did;</w:t>
      </w:r>
    </w:p>
    <w:p w:rsidR="00022D3A" w:rsidRDefault="00016D7D" w:rsidP="00022D3A">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22D3A">
        <w:rPr>
          <w:rFonts w:ascii="Times New Roman" w:hAnsi="Times New Roman" w:cs="Times New Roman"/>
          <w:sz w:val="24"/>
          <w:szCs w:val="24"/>
        </w:rPr>
        <w:t xml:space="preserve">he matter is </w:t>
      </w:r>
      <w:r w:rsidR="00022D3A" w:rsidRPr="00B948A3">
        <w:rPr>
          <w:rFonts w:ascii="Times New Roman" w:hAnsi="Times New Roman" w:cs="Times New Roman"/>
          <w:i/>
          <w:sz w:val="24"/>
          <w:szCs w:val="24"/>
        </w:rPr>
        <w:t>lis pendens</w:t>
      </w:r>
      <w:r w:rsidR="00022D3A">
        <w:rPr>
          <w:rFonts w:ascii="Times New Roman" w:hAnsi="Times New Roman" w:cs="Times New Roman"/>
          <w:sz w:val="24"/>
          <w:szCs w:val="24"/>
        </w:rPr>
        <w:t xml:space="preserve"> in CA 294/17;</w:t>
      </w:r>
    </w:p>
    <w:p w:rsidR="00022D3A" w:rsidRDefault="00016D7D" w:rsidP="00022D3A">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22D3A">
        <w:rPr>
          <w:rFonts w:ascii="Times New Roman" w:hAnsi="Times New Roman" w:cs="Times New Roman"/>
          <w:sz w:val="24"/>
          <w:szCs w:val="24"/>
        </w:rPr>
        <w:t xml:space="preserve">he applicant is </w:t>
      </w:r>
      <w:r w:rsidR="00693D31">
        <w:rPr>
          <w:rFonts w:ascii="Times New Roman" w:hAnsi="Times New Roman" w:cs="Times New Roman"/>
          <w:sz w:val="24"/>
          <w:szCs w:val="24"/>
        </w:rPr>
        <w:t xml:space="preserve">suing the wrong party in that the first respondent whom it is suing is not staying at the farm but his workers whom the applicant did not </w:t>
      </w:r>
      <w:r>
        <w:rPr>
          <w:rFonts w:ascii="Times New Roman" w:hAnsi="Times New Roman" w:cs="Times New Roman"/>
          <w:sz w:val="24"/>
          <w:szCs w:val="24"/>
        </w:rPr>
        <w:t>sue</w:t>
      </w:r>
      <w:r w:rsidR="00B948A3">
        <w:rPr>
          <w:rFonts w:ascii="Times New Roman" w:hAnsi="Times New Roman" w:cs="Times New Roman"/>
          <w:sz w:val="24"/>
          <w:szCs w:val="24"/>
        </w:rPr>
        <w:t xml:space="preserve"> remain resident at the same – and</w:t>
      </w:r>
    </w:p>
    <w:p w:rsidR="00B948A3" w:rsidRDefault="004240E5" w:rsidP="00022D3A">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948A3">
        <w:rPr>
          <w:rFonts w:ascii="Times New Roman" w:hAnsi="Times New Roman" w:cs="Times New Roman"/>
          <w:sz w:val="24"/>
          <w:szCs w:val="24"/>
        </w:rPr>
        <w:t>he resolution which purportedly authorises the dep</w:t>
      </w:r>
      <w:r>
        <w:rPr>
          <w:rFonts w:ascii="Times New Roman" w:hAnsi="Times New Roman" w:cs="Times New Roman"/>
          <w:sz w:val="24"/>
          <w:szCs w:val="24"/>
        </w:rPr>
        <w:t>onent</w:t>
      </w:r>
      <w:r w:rsidR="00B948A3">
        <w:rPr>
          <w:rFonts w:ascii="Times New Roman" w:hAnsi="Times New Roman" w:cs="Times New Roman"/>
          <w:sz w:val="24"/>
          <w:szCs w:val="24"/>
        </w:rPr>
        <w:t xml:space="preserve"> to depos</w:t>
      </w:r>
      <w:r>
        <w:rPr>
          <w:rFonts w:ascii="Times New Roman" w:hAnsi="Times New Roman" w:cs="Times New Roman"/>
          <w:sz w:val="24"/>
          <w:szCs w:val="24"/>
        </w:rPr>
        <w:t>e</w:t>
      </w:r>
      <w:r w:rsidR="00B948A3">
        <w:rPr>
          <w:rFonts w:ascii="Times New Roman" w:hAnsi="Times New Roman" w:cs="Times New Roman"/>
          <w:sz w:val="24"/>
          <w:szCs w:val="24"/>
        </w:rPr>
        <w:t xml:space="preserve"> to the founding affidavit is not proper at law.</w:t>
      </w:r>
    </w:p>
    <w:p w:rsidR="00B948A3" w:rsidRDefault="00B948A3" w:rsidP="00B948A3">
      <w:pPr>
        <w:spacing w:after="0" w:line="360" w:lineRule="auto"/>
        <w:jc w:val="both"/>
        <w:rPr>
          <w:rFonts w:ascii="Times New Roman" w:hAnsi="Times New Roman" w:cs="Times New Roman"/>
          <w:sz w:val="24"/>
          <w:szCs w:val="24"/>
        </w:rPr>
      </w:pPr>
    </w:p>
    <w:p w:rsidR="00B948A3" w:rsidRDefault="00B948A3" w:rsidP="00B94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6B18">
        <w:rPr>
          <w:rFonts w:ascii="Times New Roman" w:hAnsi="Times New Roman" w:cs="Times New Roman"/>
          <w:sz w:val="24"/>
          <w:szCs w:val="24"/>
        </w:rPr>
        <w:t>He</w:t>
      </w:r>
      <w:r>
        <w:rPr>
          <w:rFonts w:ascii="Times New Roman" w:hAnsi="Times New Roman" w:cs="Times New Roman"/>
          <w:sz w:val="24"/>
          <w:szCs w:val="24"/>
        </w:rPr>
        <w:t xml:space="preserve"> states, on the merits, that it is improper for the applicant to </w:t>
      </w:r>
      <w:r w:rsidR="004240E5">
        <w:rPr>
          <w:rFonts w:ascii="Times New Roman" w:hAnsi="Times New Roman" w:cs="Times New Roman"/>
          <w:sz w:val="24"/>
          <w:szCs w:val="24"/>
        </w:rPr>
        <w:t>apply f</w:t>
      </w:r>
      <w:r>
        <w:rPr>
          <w:rFonts w:ascii="Times New Roman" w:hAnsi="Times New Roman" w:cs="Times New Roman"/>
          <w:sz w:val="24"/>
          <w:szCs w:val="24"/>
        </w:rPr>
        <w:t xml:space="preserve">or his eviction from the farm in which he </w:t>
      </w:r>
      <w:r w:rsidR="004240E5">
        <w:rPr>
          <w:rFonts w:ascii="Times New Roman" w:hAnsi="Times New Roman" w:cs="Times New Roman"/>
          <w:sz w:val="24"/>
          <w:szCs w:val="24"/>
        </w:rPr>
        <w:t>no</w:t>
      </w:r>
      <w:r>
        <w:rPr>
          <w:rFonts w:ascii="Times New Roman" w:hAnsi="Times New Roman" w:cs="Times New Roman"/>
          <w:sz w:val="24"/>
          <w:szCs w:val="24"/>
        </w:rPr>
        <w:t xml:space="preserve"> longer has any interest. He moves the court to dismiss the application with costs which are on a legal practitioner and client scale.</w:t>
      </w:r>
    </w:p>
    <w:p w:rsidR="00B948A3" w:rsidRDefault="00B948A3" w:rsidP="00B94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 D which the applicant attached </w:t>
      </w:r>
      <w:r w:rsidR="004240E5">
        <w:rPr>
          <w:rFonts w:ascii="Times New Roman" w:hAnsi="Times New Roman" w:cs="Times New Roman"/>
          <w:sz w:val="24"/>
          <w:szCs w:val="24"/>
        </w:rPr>
        <w:t>to</w:t>
      </w:r>
      <w:r>
        <w:rPr>
          <w:rFonts w:ascii="Times New Roman" w:hAnsi="Times New Roman" w:cs="Times New Roman"/>
          <w:sz w:val="24"/>
          <w:szCs w:val="24"/>
        </w:rPr>
        <w:t xml:space="preserve"> its application is a copy of the Government Gazettte through which the second respondent enquired the farm. It appears at page 10 of the record. It shows that the second respondent acquired the farm on 19 February, 2016.</w:t>
      </w:r>
    </w:p>
    <w:p w:rsidR="00B948A3" w:rsidRDefault="00B948A3" w:rsidP="00B94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C which the applicant also attached to the application is the second respondent’s offer letter to the applicant. It is dated 25 February, 2016. It appears at page 11 of the record.</w:t>
      </w:r>
    </w:p>
    <w:p w:rsidR="00D015F4" w:rsidRDefault="00D015F4" w:rsidP="00B94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4240E5">
        <w:rPr>
          <w:rFonts w:ascii="Times New Roman" w:hAnsi="Times New Roman" w:cs="Times New Roman"/>
          <w:sz w:val="24"/>
          <w:szCs w:val="24"/>
        </w:rPr>
        <w:t>,</w:t>
      </w:r>
      <w:r>
        <w:rPr>
          <w:rFonts w:ascii="Times New Roman" w:hAnsi="Times New Roman" w:cs="Times New Roman"/>
          <w:sz w:val="24"/>
          <w:szCs w:val="24"/>
        </w:rPr>
        <w:t xml:space="preserve"> as the holder of a valid offer letter, has every right to evict from the farm any person who is holding onto the same against its will. A plethora of case authorities support the stated position. The following cases come in handy on the same</w:t>
      </w:r>
      <w:r w:rsidR="004240E5">
        <w:rPr>
          <w:rFonts w:ascii="Times New Roman" w:hAnsi="Times New Roman" w:cs="Times New Roman"/>
          <w:sz w:val="24"/>
          <w:szCs w:val="24"/>
        </w:rPr>
        <w:t>:</w:t>
      </w:r>
    </w:p>
    <w:p w:rsidR="00D015F4" w:rsidRDefault="00D015F4" w:rsidP="00D015F4">
      <w:pPr>
        <w:pStyle w:val="ListParagraph"/>
        <w:numPr>
          <w:ilvl w:val="0"/>
          <w:numId w:val="23"/>
        </w:numPr>
        <w:spacing w:after="0" w:line="360" w:lineRule="auto"/>
        <w:jc w:val="both"/>
        <w:rPr>
          <w:rFonts w:ascii="Times New Roman" w:hAnsi="Times New Roman" w:cs="Times New Roman"/>
          <w:sz w:val="24"/>
          <w:szCs w:val="24"/>
        </w:rPr>
      </w:pPr>
      <w:r w:rsidRPr="00D015F4">
        <w:rPr>
          <w:rFonts w:ascii="Times New Roman" w:hAnsi="Times New Roman" w:cs="Times New Roman"/>
          <w:i/>
          <w:sz w:val="24"/>
          <w:szCs w:val="24"/>
        </w:rPr>
        <w:t>Alan McGregor</w:t>
      </w:r>
      <w:r>
        <w:rPr>
          <w:rFonts w:ascii="Times New Roman" w:hAnsi="Times New Roman" w:cs="Times New Roman"/>
          <w:sz w:val="24"/>
          <w:szCs w:val="24"/>
        </w:rPr>
        <w:t xml:space="preserve"> v </w:t>
      </w:r>
      <w:r w:rsidRPr="00D015F4">
        <w:rPr>
          <w:rFonts w:ascii="Times New Roman" w:hAnsi="Times New Roman" w:cs="Times New Roman"/>
          <w:i/>
          <w:sz w:val="24"/>
          <w:szCs w:val="24"/>
        </w:rPr>
        <w:t>Nehemiah Saburi &amp; ors</w:t>
      </w:r>
      <w:r>
        <w:rPr>
          <w:rFonts w:ascii="Times New Roman" w:hAnsi="Times New Roman" w:cs="Times New Roman"/>
          <w:sz w:val="24"/>
          <w:szCs w:val="24"/>
        </w:rPr>
        <w:t xml:space="preserve"> HH 33/11 wherein the court held that:</w:t>
      </w:r>
    </w:p>
    <w:p w:rsidR="00D015F4" w:rsidRPr="00D015F4" w:rsidRDefault="00D015F4" w:rsidP="00D015F4">
      <w:pPr>
        <w:pStyle w:val="ListParagraph"/>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D015F4">
        <w:rPr>
          <w:rFonts w:ascii="Times New Roman" w:hAnsi="Times New Roman" w:cs="Times New Roman"/>
          <w:sz w:val="24"/>
          <w:szCs w:val="24"/>
        </w:rPr>
        <w:t>Holders of offer letters or Land Settlement leases</w:t>
      </w:r>
      <w:r>
        <w:rPr>
          <w:rFonts w:ascii="Times New Roman" w:hAnsi="Times New Roman" w:cs="Times New Roman"/>
          <w:i/>
          <w:sz w:val="24"/>
          <w:szCs w:val="24"/>
        </w:rPr>
        <w:t xml:space="preserve"> </w:t>
      </w:r>
      <w:r>
        <w:rPr>
          <w:rFonts w:ascii="Times New Roman" w:hAnsi="Times New Roman" w:cs="Times New Roman"/>
          <w:sz w:val="24"/>
          <w:szCs w:val="24"/>
        </w:rPr>
        <w:t xml:space="preserve">have the right of occupation and </w:t>
      </w:r>
      <w:r w:rsidRPr="00D015F4">
        <w:rPr>
          <w:rFonts w:ascii="Times New Roman" w:hAnsi="Times New Roman" w:cs="Times New Roman"/>
          <w:sz w:val="24"/>
          <w:szCs w:val="24"/>
          <w:u w:val="single"/>
        </w:rPr>
        <w:t>should be assisted by the courts</w:t>
      </w:r>
      <w:r>
        <w:rPr>
          <w:rFonts w:ascii="Times New Roman" w:hAnsi="Times New Roman" w:cs="Times New Roman"/>
          <w:sz w:val="24"/>
          <w:szCs w:val="24"/>
        </w:rPr>
        <w:t xml:space="preserve">, the police and other public officials </w:t>
      </w:r>
      <w:r w:rsidRPr="00D015F4">
        <w:rPr>
          <w:rFonts w:ascii="Times New Roman" w:hAnsi="Times New Roman" w:cs="Times New Roman"/>
          <w:sz w:val="24"/>
          <w:szCs w:val="24"/>
          <w:u w:val="single"/>
        </w:rPr>
        <w:t>to assert their rights</w:t>
      </w:r>
      <w:r>
        <w:rPr>
          <w:rFonts w:ascii="Times New Roman" w:hAnsi="Times New Roman" w:cs="Times New Roman"/>
          <w:sz w:val="24"/>
          <w:szCs w:val="24"/>
        </w:rPr>
        <w:t xml:space="preserve"> as may be applicable in each particular case.” [emphasis added].</w:t>
      </w:r>
    </w:p>
    <w:p w:rsidR="00D015F4" w:rsidRDefault="00D015F4" w:rsidP="00D015F4">
      <w:pPr>
        <w:pStyle w:val="ListParagraph"/>
        <w:numPr>
          <w:ilvl w:val="0"/>
          <w:numId w:val="23"/>
        </w:numPr>
        <w:spacing w:after="0" w:line="360" w:lineRule="auto"/>
        <w:jc w:val="both"/>
        <w:rPr>
          <w:rFonts w:ascii="Times New Roman" w:hAnsi="Times New Roman" w:cs="Times New Roman"/>
          <w:sz w:val="24"/>
          <w:szCs w:val="24"/>
        </w:rPr>
      </w:pPr>
      <w:r w:rsidRPr="00D015F4">
        <w:rPr>
          <w:rFonts w:ascii="Times New Roman" w:hAnsi="Times New Roman" w:cs="Times New Roman"/>
          <w:smallCaps/>
          <w:sz w:val="24"/>
          <w:szCs w:val="24"/>
        </w:rPr>
        <w:t xml:space="preserve">Chidyausiku CJ </w:t>
      </w:r>
      <w:r>
        <w:rPr>
          <w:rFonts w:ascii="Times New Roman" w:hAnsi="Times New Roman" w:cs="Times New Roman"/>
          <w:sz w:val="24"/>
          <w:szCs w:val="24"/>
        </w:rPr>
        <w:t xml:space="preserve">expounded the principle which is enunciated in the </w:t>
      </w:r>
      <w:r w:rsidRPr="00D015F4">
        <w:rPr>
          <w:rFonts w:ascii="Times New Roman" w:hAnsi="Times New Roman" w:cs="Times New Roman"/>
          <w:i/>
          <w:sz w:val="24"/>
          <w:szCs w:val="24"/>
        </w:rPr>
        <w:t>Alan McGregor</w:t>
      </w:r>
      <w:r>
        <w:rPr>
          <w:rFonts w:ascii="Times New Roman" w:hAnsi="Times New Roman" w:cs="Times New Roman"/>
          <w:sz w:val="24"/>
          <w:szCs w:val="24"/>
        </w:rPr>
        <w:t xml:space="preserve"> case when he succinctly remarked as follows in </w:t>
      </w:r>
      <w:r w:rsidRPr="00D015F4">
        <w:rPr>
          <w:rFonts w:ascii="Times New Roman" w:hAnsi="Times New Roman" w:cs="Times New Roman"/>
          <w:i/>
          <w:sz w:val="24"/>
          <w:szCs w:val="24"/>
        </w:rPr>
        <w:t>Commercial Farmers Union and Others</w:t>
      </w:r>
      <w:r>
        <w:rPr>
          <w:rFonts w:ascii="Times New Roman" w:hAnsi="Times New Roman" w:cs="Times New Roman"/>
          <w:sz w:val="24"/>
          <w:szCs w:val="24"/>
        </w:rPr>
        <w:t xml:space="preserve"> v </w:t>
      </w:r>
      <w:r w:rsidRPr="00D015F4">
        <w:rPr>
          <w:rFonts w:ascii="Times New Roman" w:hAnsi="Times New Roman" w:cs="Times New Roman"/>
          <w:i/>
          <w:sz w:val="24"/>
          <w:szCs w:val="24"/>
        </w:rPr>
        <w:t>Minister of Lands and Rural Resettlement and Others</w:t>
      </w:r>
      <w:r>
        <w:rPr>
          <w:rFonts w:ascii="Times New Roman" w:hAnsi="Times New Roman" w:cs="Times New Roman"/>
          <w:sz w:val="24"/>
          <w:szCs w:val="24"/>
        </w:rPr>
        <w:t xml:space="preserve"> SC 31/10</w:t>
      </w:r>
      <w:r w:rsidR="00666375">
        <w:rPr>
          <w:rFonts w:ascii="Times New Roman" w:hAnsi="Times New Roman" w:cs="Times New Roman"/>
          <w:sz w:val="24"/>
          <w:szCs w:val="24"/>
        </w:rPr>
        <w:t xml:space="preserve"> “ an offer letter issued in terms of the Act is a clear expression by the acquiring authority of the decision as to who should possess or occupy its land and exercise the right of </w:t>
      </w:r>
      <w:r w:rsidR="00D624B6">
        <w:rPr>
          <w:rFonts w:ascii="Times New Roman" w:hAnsi="Times New Roman" w:cs="Times New Roman"/>
          <w:sz w:val="24"/>
          <w:szCs w:val="24"/>
        </w:rPr>
        <w:t>possession</w:t>
      </w:r>
      <w:r w:rsidR="00666375">
        <w:rPr>
          <w:rFonts w:ascii="Times New Roman" w:hAnsi="Times New Roman" w:cs="Times New Roman"/>
          <w:sz w:val="24"/>
          <w:szCs w:val="24"/>
        </w:rPr>
        <w:t xml:space="preserve"> or occupation on it. </w:t>
      </w:r>
      <w:r w:rsidR="00666375" w:rsidRPr="00D624B6">
        <w:rPr>
          <w:rFonts w:ascii="Times New Roman" w:hAnsi="Times New Roman" w:cs="Times New Roman"/>
          <w:sz w:val="24"/>
          <w:szCs w:val="24"/>
          <w:u w:val="single"/>
        </w:rPr>
        <w:t>The holders of offer letters</w:t>
      </w:r>
      <w:r w:rsidR="00666375">
        <w:rPr>
          <w:rFonts w:ascii="Times New Roman" w:hAnsi="Times New Roman" w:cs="Times New Roman"/>
          <w:sz w:val="24"/>
          <w:szCs w:val="24"/>
        </w:rPr>
        <w:t xml:space="preserve">, permits or land resettlement leases have the right of occupation and </w:t>
      </w:r>
      <w:r w:rsidR="00666375" w:rsidRPr="00D624B6">
        <w:rPr>
          <w:rFonts w:ascii="Times New Roman" w:hAnsi="Times New Roman" w:cs="Times New Roman"/>
          <w:sz w:val="24"/>
          <w:szCs w:val="24"/>
          <w:u w:val="single"/>
        </w:rPr>
        <w:t>should be assisted by the courts</w:t>
      </w:r>
      <w:r w:rsidR="00666375">
        <w:rPr>
          <w:rFonts w:ascii="Times New Roman" w:hAnsi="Times New Roman" w:cs="Times New Roman"/>
          <w:sz w:val="24"/>
          <w:szCs w:val="24"/>
        </w:rPr>
        <w:t xml:space="preserve">, the police and other public </w:t>
      </w:r>
      <w:r w:rsidR="00666375">
        <w:rPr>
          <w:rFonts w:ascii="Times New Roman" w:hAnsi="Times New Roman" w:cs="Times New Roman"/>
          <w:sz w:val="24"/>
          <w:szCs w:val="24"/>
        </w:rPr>
        <w:lastRenderedPageBreak/>
        <w:t xml:space="preserve">officials </w:t>
      </w:r>
      <w:r w:rsidR="00666375" w:rsidRPr="00D624B6">
        <w:rPr>
          <w:rFonts w:ascii="Times New Roman" w:hAnsi="Times New Roman" w:cs="Times New Roman"/>
          <w:sz w:val="24"/>
          <w:szCs w:val="24"/>
          <w:u w:val="single"/>
        </w:rPr>
        <w:t>to asset their rights</w:t>
      </w:r>
      <w:r w:rsidR="00666375">
        <w:rPr>
          <w:rFonts w:ascii="Times New Roman" w:hAnsi="Times New Roman" w:cs="Times New Roman"/>
          <w:sz w:val="24"/>
          <w:szCs w:val="24"/>
        </w:rPr>
        <w:t xml:space="preserve">. </w:t>
      </w:r>
      <w:r w:rsidR="00666375" w:rsidRPr="00D624B6">
        <w:rPr>
          <w:rFonts w:ascii="Times New Roman" w:hAnsi="Times New Roman" w:cs="Times New Roman"/>
          <w:sz w:val="24"/>
          <w:szCs w:val="24"/>
          <w:u w:val="single"/>
        </w:rPr>
        <w:t>The individual applicants</w:t>
      </w:r>
      <w:r w:rsidR="00666375">
        <w:rPr>
          <w:rFonts w:ascii="Times New Roman" w:hAnsi="Times New Roman" w:cs="Times New Roman"/>
          <w:sz w:val="24"/>
          <w:szCs w:val="24"/>
        </w:rPr>
        <w:t xml:space="preserve"> as former owners or occupiers of the acquired land </w:t>
      </w:r>
      <w:r w:rsidR="00666375" w:rsidRPr="00D624B6">
        <w:rPr>
          <w:rFonts w:ascii="Times New Roman" w:hAnsi="Times New Roman" w:cs="Times New Roman"/>
          <w:sz w:val="24"/>
          <w:szCs w:val="24"/>
          <w:u w:val="single"/>
        </w:rPr>
        <w:t>lost all rights to the acquired</w:t>
      </w:r>
      <w:r w:rsidR="00666375">
        <w:rPr>
          <w:rFonts w:ascii="Times New Roman" w:hAnsi="Times New Roman" w:cs="Times New Roman"/>
          <w:sz w:val="24"/>
          <w:szCs w:val="24"/>
        </w:rPr>
        <w:t xml:space="preserve"> land by operation of the law. The lost rights have been acquired by holders of offer letters, permits or land resettlement leases. </w:t>
      </w:r>
      <w:r w:rsidR="00D624B6">
        <w:rPr>
          <w:rFonts w:ascii="Times New Roman" w:hAnsi="Times New Roman" w:cs="Times New Roman"/>
          <w:sz w:val="24"/>
          <w:szCs w:val="24"/>
        </w:rPr>
        <w:t xml:space="preserve">Given this legal position, it is the holders of offer letters, permits and land settlement leases and </w:t>
      </w:r>
      <w:r w:rsidR="00D624B6" w:rsidRPr="00D624B6">
        <w:rPr>
          <w:rFonts w:ascii="Times New Roman" w:hAnsi="Times New Roman" w:cs="Times New Roman"/>
          <w:sz w:val="24"/>
          <w:szCs w:val="24"/>
          <w:u w:val="single"/>
        </w:rPr>
        <w:t>not the f</w:t>
      </w:r>
      <w:r w:rsidR="004240E5">
        <w:rPr>
          <w:rFonts w:ascii="Times New Roman" w:hAnsi="Times New Roman" w:cs="Times New Roman"/>
          <w:sz w:val="24"/>
          <w:szCs w:val="24"/>
          <w:u w:val="single"/>
        </w:rPr>
        <w:t>o</w:t>
      </w:r>
      <w:r w:rsidR="00D624B6" w:rsidRPr="00D624B6">
        <w:rPr>
          <w:rFonts w:ascii="Times New Roman" w:hAnsi="Times New Roman" w:cs="Times New Roman"/>
          <w:sz w:val="24"/>
          <w:szCs w:val="24"/>
          <w:u w:val="single"/>
        </w:rPr>
        <w:t>rmer owners o</w:t>
      </w:r>
      <w:r w:rsidR="004240E5">
        <w:rPr>
          <w:rFonts w:ascii="Times New Roman" w:hAnsi="Times New Roman" w:cs="Times New Roman"/>
          <w:sz w:val="24"/>
          <w:szCs w:val="24"/>
          <w:u w:val="single"/>
        </w:rPr>
        <w:t>r</w:t>
      </w:r>
      <w:r w:rsidR="00D624B6" w:rsidRPr="00D624B6">
        <w:rPr>
          <w:rFonts w:ascii="Times New Roman" w:hAnsi="Times New Roman" w:cs="Times New Roman"/>
          <w:sz w:val="24"/>
          <w:szCs w:val="24"/>
          <w:u w:val="single"/>
        </w:rPr>
        <w:t xml:space="preserve"> occupiers</w:t>
      </w:r>
      <w:r w:rsidR="00D624B6">
        <w:rPr>
          <w:rFonts w:ascii="Times New Roman" w:hAnsi="Times New Roman" w:cs="Times New Roman"/>
          <w:sz w:val="24"/>
          <w:szCs w:val="24"/>
        </w:rPr>
        <w:t xml:space="preserve"> who should be assisted by public officials in the assertion of their rights.” [emphasis added].</w:t>
      </w:r>
    </w:p>
    <w:p w:rsidR="00D624B6" w:rsidRDefault="00475433" w:rsidP="00D015F4">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r w:rsidR="004240E5">
        <w:rPr>
          <w:rFonts w:ascii="Times New Roman" w:hAnsi="Times New Roman" w:cs="Times New Roman"/>
          <w:sz w:val="24"/>
          <w:szCs w:val="24"/>
        </w:rPr>
        <w:t>l</w:t>
      </w:r>
      <w:r>
        <w:rPr>
          <w:rFonts w:ascii="Times New Roman" w:hAnsi="Times New Roman" w:cs="Times New Roman"/>
          <w:sz w:val="24"/>
          <w:szCs w:val="24"/>
        </w:rPr>
        <w:t xml:space="preserve">aw experts Silberberg and Schoeman echo the above stated sentiments in </w:t>
      </w:r>
      <w:r w:rsidRPr="0003758C">
        <w:rPr>
          <w:rFonts w:ascii="Times New Roman" w:hAnsi="Times New Roman" w:cs="Times New Roman"/>
          <w:i/>
          <w:sz w:val="24"/>
          <w:szCs w:val="24"/>
        </w:rPr>
        <w:t>The Law of Property</w:t>
      </w:r>
      <w:r>
        <w:rPr>
          <w:rFonts w:ascii="Times New Roman" w:hAnsi="Times New Roman" w:cs="Times New Roman"/>
          <w:sz w:val="24"/>
          <w:szCs w:val="24"/>
        </w:rPr>
        <w:t>, 5</w:t>
      </w:r>
      <w:r w:rsidRPr="0047543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Lexis Nexis Bullerworths at page 653 wherein they state:</w:t>
      </w:r>
    </w:p>
    <w:p w:rsidR="00475433" w:rsidRDefault="00475433" w:rsidP="0047543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“eviction proceedings may be instituted as soon as the owner </w:t>
      </w:r>
      <w:r w:rsidRPr="004240E5">
        <w:rPr>
          <w:rFonts w:ascii="Times New Roman" w:hAnsi="Times New Roman" w:cs="Times New Roman"/>
          <w:sz w:val="24"/>
          <w:szCs w:val="24"/>
          <w:u w:val="single"/>
        </w:rPr>
        <w:t>or person in charge of the property</w:t>
      </w:r>
      <w:r>
        <w:rPr>
          <w:rFonts w:ascii="Times New Roman" w:hAnsi="Times New Roman" w:cs="Times New Roman"/>
          <w:sz w:val="24"/>
          <w:szCs w:val="24"/>
        </w:rPr>
        <w:t xml:space="preserve"> realises that illegal occupation is taking place or as soon as it comes to his or </w:t>
      </w:r>
      <w:r w:rsidR="004240E5">
        <w:rPr>
          <w:rFonts w:ascii="Times New Roman" w:hAnsi="Times New Roman" w:cs="Times New Roman"/>
          <w:sz w:val="24"/>
          <w:szCs w:val="24"/>
        </w:rPr>
        <w:t xml:space="preserve">her </w:t>
      </w:r>
      <w:r>
        <w:rPr>
          <w:rFonts w:ascii="Times New Roman" w:hAnsi="Times New Roman" w:cs="Times New Roman"/>
          <w:sz w:val="24"/>
          <w:szCs w:val="24"/>
        </w:rPr>
        <w:t>attention that persons are occupying his or her property unlawfully”</w:t>
      </w:r>
      <w:r w:rsidR="004240E5">
        <w:rPr>
          <w:rFonts w:ascii="Times New Roman" w:hAnsi="Times New Roman" w:cs="Times New Roman"/>
          <w:sz w:val="24"/>
          <w:szCs w:val="24"/>
        </w:rPr>
        <w:t xml:space="preserve">            [emphasis added].</w:t>
      </w:r>
    </w:p>
    <w:p w:rsidR="00475433" w:rsidRDefault="00475433" w:rsidP="00EB6842">
      <w:pPr>
        <w:pStyle w:val="ListParagraph"/>
        <w:spacing w:after="0" w:line="240" w:lineRule="auto"/>
        <w:jc w:val="both"/>
        <w:rPr>
          <w:rFonts w:ascii="Times New Roman" w:hAnsi="Times New Roman" w:cs="Times New Roman"/>
          <w:sz w:val="24"/>
          <w:szCs w:val="24"/>
        </w:rPr>
      </w:pPr>
    </w:p>
    <w:p w:rsidR="00475433" w:rsidRDefault="00475433" w:rsidP="004754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is evident, from the foregoing, that the court’s duty in applications of the present </w:t>
      </w:r>
      <w:r w:rsidR="00595302">
        <w:rPr>
          <w:rFonts w:ascii="Times New Roman" w:hAnsi="Times New Roman" w:cs="Times New Roman"/>
          <w:sz w:val="24"/>
          <w:szCs w:val="24"/>
        </w:rPr>
        <w:t>n</w:t>
      </w:r>
      <w:r>
        <w:rPr>
          <w:rFonts w:ascii="Times New Roman" w:hAnsi="Times New Roman" w:cs="Times New Roman"/>
          <w:sz w:val="24"/>
          <w:szCs w:val="24"/>
        </w:rPr>
        <w:t xml:space="preserve">ature is </w:t>
      </w:r>
      <w:r w:rsidR="00595302">
        <w:rPr>
          <w:rFonts w:ascii="Times New Roman" w:hAnsi="Times New Roman" w:cs="Times New Roman"/>
          <w:sz w:val="24"/>
          <w:szCs w:val="24"/>
        </w:rPr>
        <w:t>to assist the applicant to assert its rights in the farm. The same was allocated to it on 25 February, 2016. But for the unlawful conduct of the first respondent</w:t>
      </w:r>
      <w:r w:rsidR="000A6530">
        <w:rPr>
          <w:rFonts w:ascii="Times New Roman" w:hAnsi="Times New Roman" w:cs="Times New Roman"/>
          <w:sz w:val="24"/>
          <w:szCs w:val="24"/>
        </w:rPr>
        <w:t>, i</w:t>
      </w:r>
      <w:r w:rsidR="00595302">
        <w:rPr>
          <w:rFonts w:ascii="Times New Roman" w:hAnsi="Times New Roman" w:cs="Times New Roman"/>
          <w:sz w:val="24"/>
          <w:szCs w:val="24"/>
        </w:rPr>
        <w:t>t should have enjoyed the benefit of what the second respondent allocated to it. The second respondent who is the owner of the farm states as much. He wants nothing other than the eviction of the first respondent from the farm</w:t>
      </w:r>
      <w:r w:rsidR="00E66B18">
        <w:rPr>
          <w:rFonts w:ascii="Times New Roman" w:hAnsi="Times New Roman" w:cs="Times New Roman"/>
          <w:sz w:val="24"/>
          <w:szCs w:val="24"/>
        </w:rPr>
        <w:t xml:space="preserve"> to pave way for occupation of the same by the applicant</w:t>
      </w:r>
      <w:r w:rsidR="00595302">
        <w:rPr>
          <w:rFonts w:ascii="Times New Roman" w:hAnsi="Times New Roman" w:cs="Times New Roman"/>
          <w:sz w:val="24"/>
          <w:szCs w:val="24"/>
        </w:rPr>
        <w:t>.</w:t>
      </w:r>
    </w:p>
    <w:p w:rsidR="003F2174" w:rsidRDefault="003F2174" w:rsidP="004754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first respondent’s statement which is to the effect that he is not on the farm and should, therefore</w:t>
      </w:r>
      <w:r w:rsidR="000A6530">
        <w:rPr>
          <w:rFonts w:ascii="Times New Roman" w:hAnsi="Times New Roman" w:cs="Times New Roman"/>
          <w:sz w:val="24"/>
          <w:szCs w:val="24"/>
        </w:rPr>
        <w:t>,</w:t>
      </w:r>
      <w:r>
        <w:rPr>
          <w:rFonts w:ascii="Times New Roman" w:hAnsi="Times New Roman" w:cs="Times New Roman"/>
          <w:sz w:val="24"/>
          <w:szCs w:val="24"/>
        </w:rPr>
        <w:t xml:space="preserve"> not be sued cannot hold. He admits that his workers are on the farm. He is, at law, on the farm through them. Those did not happen to be on the farm on their own. He caused them to be on the same. He should, </w:t>
      </w:r>
      <w:r w:rsidR="000A6530">
        <w:rPr>
          <w:rFonts w:ascii="Times New Roman" w:hAnsi="Times New Roman" w:cs="Times New Roman"/>
          <w:sz w:val="24"/>
          <w:szCs w:val="24"/>
        </w:rPr>
        <w:t>accordingly,</w:t>
      </w:r>
      <w:r>
        <w:rPr>
          <w:rFonts w:ascii="Times New Roman" w:hAnsi="Times New Roman" w:cs="Times New Roman"/>
          <w:sz w:val="24"/>
          <w:szCs w:val="24"/>
        </w:rPr>
        <w:t xml:space="preserve"> ensure that they leave the farm. Their continued existence on the same remains affecting the applicant’s enjoyment of the farm in an adverse manner. It is for the mentioned reason, if for no other, that the applicant couched paragraphs (1) and (2) of its draft order in the f</w:t>
      </w:r>
      <w:r w:rsidR="000A6530">
        <w:rPr>
          <w:rFonts w:ascii="Times New Roman" w:hAnsi="Times New Roman" w:cs="Times New Roman"/>
          <w:sz w:val="24"/>
          <w:szCs w:val="24"/>
        </w:rPr>
        <w:t>o</w:t>
      </w:r>
      <w:r>
        <w:rPr>
          <w:rFonts w:ascii="Times New Roman" w:hAnsi="Times New Roman" w:cs="Times New Roman"/>
          <w:sz w:val="24"/>
          <w:szCs w:val="24"/>
        </w:rPr>
        <w:t>rm that it appears</w:t>
      </w:r>
      <w:r w:rsidR="00167637">
        <w:rPr>
          <w:rFonts w:ascii="Times New Roman" w:hAnsi="Times New Roman" w:cs="Times New Roman"/>
          <w:sz w:val="24"/>
          <w:szCs w:val="24"/>
        </w:rPr>
        <w:t>. It moves the court, in the same, to remove from the farm the first respondent and his workers who claim the right of occupation through him.</w:t>
      </w:r>
    </w:p>
    <w:p w:rsidR="00C96424" w:rsidRPr="000C6377" w:rsidRDefault="00167637" w:rsidP="00C9642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first respondent’s statement which his to the effect that he is not on the farm but his workers are expose</w:t>
      </w:r>
      <w:r w:rsidR="000A6530">
        <w:rPr>
          <w:rFonts w:ascii="Times New Roman" w:hAnsi="Times New Roman" w:cs="Times New Roman"/>
          <w:sz w:val="24"/>
          <w:szCs w:val="24"/>
        </w:rPr>
        <w:t>s</w:t>
      </w:r>
      <w:r>
        <w:rPr>
          <w:rFonts w:ascii="Times New Roman" w:hAnsi="Times New Roman" w:cs="Times New Roman"/>
          <w:sz w:val="24"/>
          <w:szCs w:val="24"/>
        </w:rPr>
        <w:t xml:space="preserve"> his unwholesome conduct of approbating and reprobating. He cannot </w:t>
      </w:r>
      <w:r>
        <w:rPr>
          <w:rFonts w:ascii="Times New Roman" w:hAnsi="Times New Roman" w:cs="Times New Roman"/>
          <w:sz w:val="24"/>
          <w:szCs w:val="24"/>
        </w:rPr>
        <w:lastRenderedPageBreak/>
        <w:t>have his cake and eat it. His workers are claiming th</w:t>
      </w:r>
      <w:r w:rsidR="000A6530">
        <w:rPr>
          <w:rFonts w:ascii="Times New Roman" w:hAnsi="Times New Roman" w:cs="Times New Roman"/>
          <w:sz w:val="24"/>
          <w:szCs w:val="24"/>
        </w:rPr>
        <w:t>e</w:t>
      </w:r>
      <w:r>
        <w:rPr>
          <w:rFonts w:ascii="Times New Roman" w:hAnsi="Times New Roman" w:cs="Times New Roman"/>
          <w:sz w:val="24"/>
          <w:szCs w:val="24"/>
        </w:rPr>
        <w:t xml:space="preserve"> </w:t>
      </w:r>
      <w:r w:rsidR="00C96424">
        <w:rPr>
          <w:rFonts w:ascii="Times New Roman" w:hAnsi="Times New Roman" w:cs="Times New Roman"/>
          <w:sz w:val="24"/>
          <w:szCs w:val="24"/>
        </w:rPr>
        <w:t>r</w:t>
      </w:r>
      <w:r w:rsidR="00C96424" w:rsidRPr="000C6377">
        <w:rPr>
          <w:rFonts w:ascii="Times New Roman" w:hAnsi="Times New Roman" w:cs="Times New Roman"/>
          <w:sz w:val="24"/>
          <w:szCs w:val="24"/>
        </w:rPr>
        <w:t>ight of occupation of the farm through him. They are occupying it against the applicant</w:t>
      </w:r>
      <w:r w:rsidR="008D6084">
        <w:rPr>
          <w:rFonts w:ascii="Times New Roman" w:hAnsi="Times New Roman" w:cs="Times New Roman"/>
          <w:sz w:val="24"/>
          <w:szCs w:val="24"/>
        </w:rPr>
        <w:t>’</w:t>
      </w:r>
      <w:r w:rsidR="00C96424" w:rsidRPr="000C6377">
        <w:rPr>
          <w:rFonts w:ascii="Times New Roman" w:hAnsi="Times New Roman" w:cs="Times New Roman"/>
          <w:sz w:val="24"/>
          <w:szCs w:val="24"/>
        </w:rPr>
        <w:t>s will. They should, therefore, be evicted from the same.</w:t>
      </w:r>
    </w:p>
    <w:p w:rsidR="00C96424" w:rsidRPr="000C6377" w:rsidRDefault="000A6530" w:rsidP="00C96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w:t>
      </w:r>
      <w:r w:rsidR="00C96424" w:rsidRPr="000C6377">
        <w:rPr>
          <w:rFonts w:ascii="Times New Roman" w:hAnsi="Times New Roman" w:cs="Times New Roman"/>
          <w:sz w:val="24"/>
          <w:szCs w:val="24"/>
        </w:rPr>
        <w:t>‘s statement would have held if he stated that he has no connection at all to the persons who are on the farm. It is such suggested circumstances that the applicant would have been compelled to sue the persons who are at the farm. It is not compelled to do so given the circumstances of this case.</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The first respondent’s first</w:t>
      </w:r>
      <w:r>
        <w:rPr>
          <w:rFonts w:ascii="Times New Roman" w:hAnsi="Times New Roman" w:cs="Times New Roman"/>
          <w:sz w:val="24"/>
          <w:szCs w:val="24"/>
        </w:rPr>
        <w:t xml:space="preserve"> </w:t>
      </w:r>
      <w:r w:rsidRPr="0031682E">
        <w:rPr>
          <w:rFonts w:ascii="Times New Roman" w:hAnsi="Times New Roman" w:cs="Times New Roman"/>
          <w:i/>
          <w:sz w:val="24"/>
          <w:szCs w:val="24"/>
        </w:rPr>
        <w:t>in limine</w:t>
      </w:r>
      <w:r w:rsidRPr="000C6377">
        <w:rPr>
          <w:rFonts w:ascii="Times New Roman" w:hAnsi="Times New Roman" w:cs="Times New Roman"/>
          <w:sz w:val="24"/>
          <w:szCs w:val="24"/>
        </w:rPr>
        <w:t xml:space="preserve"> matter is devoid of merit. He states that the applicant’s c</w:t>
      </w:r>
      <w:r>
        <w:rPr>
          <w:rFonts w:ascii="Times New Roman" w:hAnsi="Times New Roman" w:cs="Times New Roman"/>
          <w:sz w:val="24"/>
          <w:szCs w:val="24"/>
        </w:rPr>
        <w:t>itation</w:t>
      </w:r>
      <w:r w:rsidRPr="000C6377">
        <w:rPr>
          <w:rFonts w:ascii="Times New Roman" w:hAnsi="Times New Roman" w:cs="Times New Roman"/>
          <w:sz w:val="24"/>
          <w:szCs w:val="24"/>
        </w:rPr>
        <w:t xml:space="preserve"> of the Ministry, instead of the Minist</w:t>
      </w:r>
      <w:r>
        <w:rPr>
          <w:rFonts w:ascii="Times New Roman" w:hAnsi="Times New Roman" w:cs="Times New Roman"/>
          <w:sz w:val="24"/>
          <w:szCs w:val="24"/>
        </w:rPr>
        <w:t>er</w:t>
      </w:r>
      <w:r w:rsidR="000A6530">
        <w:rPr>
          <w:rFonts w:ascii="Times New Roman" w:hAnsi="Times New Roman" w:cs="Times New Roman"/>
          <w:sz w:val="24"/>
          <w:szCs w:val="24"/>
        </w:rPr>
        <w:t>,</w:t>
      </w:r>
      <w:r w:rsidRPr="000C6377">
        <w:rPr>
          <w:rFonts w:ascii="Times New Roman" w:hAnsi="Times New Roman" w:cs="Times New Roman"/>
          <w:sz w:val="24"/>
          <w:szCs w:val="24"/>
        </w:rPr>
        <w:t xml:space="preserve"> of </w:t>
      </w:r>
      <w:r w:rsidR="000A6530">
        <w:rPr>
          <w:rFonts w:ascii="Times New Roman" w:hAnsi="Times New Roman" w:cs="Times New Roman"/>
          <w:sz w:val="24"/>
          <w:szCs w:val="24"/>
        </w:rPr>
        <w:t>L</w:t>
      </w:r>
      <w:r w:rsidRPr="000C6377">
        <w:rPr>
          <w:rFonts w:ascii="Times New Roman" w:hAnsi="Times New Roman" w:cs="Times New Roman"/>
          <w:sz w:val="24"/>
          <w:szCs w:val="24"/>
        </w:rPr>
        <w:t>ands renders its application defective.</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 xml:space="preserve">The applicant’s statement on the </w:t>
      </w:r>
      <w:r>
        <w:rPr>
          <w:rFonts w:ascii="Times New Roman" w:hAnsi="Times New Roman" w:cs="Times New Roman"/>
          <w:sz w:val="24"/>
          <w:szCs w:val="24"/>
        </w:rPr>
        <w:t>same</w:t>
      </w:r>
      <w:r w:rsidRPr="000C6377">
        <w:rPr>
          <w:rFonts w:ascii="Times New Roman" w:hAnsi="Times New Roman" w:cs="Times New Roman"/>
          <w:sz w:val="24"/>
          <w:szCs w:val="24"/>
        </w:rPr>
        <w:t xml:space="preserve"> is that the use of the </w:t>
      </w:r>
      <w:r>
        <w:rPr>
          <w:rFonts w:ascii="Times New Roman" w:hAnsi="Times New Roman" w:cs="Times New Roman"/>
          <w:sz w:val="24"/>
          <w:szCs w:val="24"/>
        </w:rPr>
        <w:t xml:space="preserve">word Ministry </w:t>
      </w:r>
      <w:r w:rsidRPr="000C6377">
        <w:rPr>
          <w:rFonts w:ascii="Times New Roman" w:hAnsi="Times New Roman" w:cs="Times New Roman"/>
          <w:sz w:val="24"/>
          <w:szCs w:val="24"/>
        </w:rPr>
        <w:t>was a typing error on its part. It in</w:t>
      </w:r>
      <w:r>
        <w:rPr>
          <w:rFonts w:ascii="Times New Roman" w:hAnsi="Times New Roman" w:cs="Times New Roman"/>
          <w:sz w:val="24"/>
          <w:szCs w:val="24"/>
        </w:rPr>
        <w:t>d</w:t>
      </w:r>
      <w:r w:rsidRPr="000C6377">
        <w:rPr>
          <w:rFonts w:ascii="Times New Roman" w:hAnsi="Times New Roman" w:cs="Times New Roman"/>
          <w:sz w:val="24"/>
          <w:szCs w:val="24"/>
        </w:rPr>
        <w:t>i</w:t>
      </w:r>
      <w:r>
        <w:rPr>
          <w:rFonts w:ascii="Times New Roman" w:hAnsi="Times New Roman" w:cs="Times New Roman"/>
          <w:sz w:val="24"/>
          <w:szCs w:val="24"/>
        </w:rPr>
        <w:t>c</w:t>
      </w:r>
      <w:r w:rsidRPr="000C6377">
        <w:rPr>
          <w:rFonts w:ascii="Times New Roman" w:hAnsi="Times New Roman" w:cs="Times New Roman"/>
          <w:sz w:val="24"/>
          <w:szCs w:val="24"/>
        </w:rPr>
        <w:t>ates that the</w:t>
      </w:r>
      <w:r>
        <w:rPr>
          <w:rFonts w:ascii="Times New Roman" w:hAnsi="Times New Roman" w:cs="Times New Roman"/>
          <w:sz w:val="24"/>
          <w:szCs w:val="24"/>
        </w:rPr>
        <w:t xml:space="preserve"> suit </w:t>
      </w:r>
      <w:r w:rsidRPr="000C6377">
        <w:rPr>
          <w:rFonts w:ascii="Times New Roman" w:hAnsi="Times New Roman" w:cs="Times New Roman"/>
          <w:sz w:val="24"/>
          <w:szCs w:val="24"/>
        </w:rPr>
        <w:t>was/is against the Minister of Lands and Rural Resettlement.</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The veracity of the applicant’s statement is evident from a reading of paragraph 4 of its founding affidavit. This appears at p 6 of the record. It reads:</w:t>
      </w:r>
    </w:p>
    <w:p w:rsidR="00C96424" w:rsidRDefault="00C96424" w:rsidP="00C05458">
      <w:pPr>
        <w:spacing w:after="0" w:line="240" w:lineRule="auto"/>
        <w:ind w:left="720"/>
        <w:jc w:val="both"/>
        <w:rPr>
          <w:rFonts w:ascii="Times New Roman" w:hAnsi="Times New Roman" w:cs="Times New Roman"/>
          <w:sz w:val="24"/>
          <w:szCs w:val="24"/>
        </w:rPr>
      </w:pPr>
      <w:r w:rsidRPr="0031682E">
        <w:rPr>
          <w:rFonts w:ascii="Times New Roman" w:hAnsi="Times New Roman" w:cs="Times New Roman"/>
        </w:rPr>
        <w:t xml:space="preserve">“4.  The </w:t>
      </w:r>
      <w:r w:rsidR="00432ABA">
        <w:rPr>
          <w:rFonts w:ascii="Times New Roman" w:hAnsi="Times New Roman" w:cs="Times New Roman"/>
        </w:rPr>
        <w:t>2</w:t>
      </w:r>
      <w:r w:rsidR="00432ABA" w:rsidRPr="00432ABA">
        <w:rPr>
          <w:rFonts w:ascii="Times New Roman" w:hAnsi="Times New Roman" w:cs="Times New Roman"/>
          <w:vertAlign w:val="superscript"/>
        </w:rPr>
        <w:t>nd</w:t>
      </w:r>
      <w:r w:rsidR="00432ABA">
        <w:rPr>
          <w:rFonts w:ascii="Times New Roman" w:hAnsi="Times New Roman" w:cs="Times New Roman"/>
        </w:rPr>
        <w:t xml:space="preserve"> R</w:t>
      </w:r>
      <w:r w:rsidRPr="0031682E">
        <w:rPr>
          <w:rFonts w:ascii="Times New Roman" w:hAnsi="Times New Roman" w:cs="Times New Roman"/>
        </w:rPr>
        <w:t xml:space="preserve">espondent is </w:t>
      </w:r>
      <w:r w:rsidRPr="0031682E">
        <w:rPr>
          <w:rFonts w:ascii="Times New Roman" w:hAnsi="Times New Roman" w:cs="Times New Roman"/>
          <w:u w:val="single"/>
        </w:rPr>
        <w:t>the Minister</w:t>
      </w:r>
      <w:r w:rsidRPr="0031682E">
        <w:rPr>
          <w:rFonts w:ascii="Times New Roman" w:hAnsi="Times New Roman" w:cs="Times New Roman"/>
        </w:rPr>
        <w:t xml:space="preserve"> of Lands </w:t>
      </w:r>
      <w:r w:rsidRPr="0031682E">
        <w:rPr>
          <w:rFonts w:ascii="Times New Roman" w:hAnsi="Times New Roman" w:cs="Times New Roman"/>
          <w:u w:val="single"/>
        </w:rPr>
        <w:t>who</w:t>
      </w:r>
      <w:r w:rsidRPr="0031682E">
        <w:rPr>
          <w:rFonts w:ascii="Times New Roman" w:hAnsi="Times New Roman" w:cs="Times New Roman"/>
        </w:rPr>
        <w:t xml:space="preserve"> is the acquiring authority in ter</w:t>
      </w:r>
      <w:r>
        <w:rPr>
          <w:rFonts w:ascii="Times New Roman" w:hAnsi="Times New Roman" w:cs="Times New Roman"/>
        </w:rPr>
        <w:t>m</w:t>
      </w:r>
      <w:r w:rsidRPr="0031682E">
        <w:rPr>
          <w:rFonts w:ascii="Times New Roman" w:hAnsi="Times New Roman" w:cs="Times New Roman"/>
        </w:rPr>
        <w:t xml:space="preserve">s of the </w:t>
      </w:r>
      <w:r w:rsidR="00432ABA">
        <w:rPr>
          <w:rFonts w:ascii="Times New Roman" w:hAnsi="Times New Roman" w:cs="Times New Roman"/>
        </w:rPr>
        <w:t>L</w:t>
      </w:r>
      <w:r w:rsidRPr="0031682E">
        <w:rPr>
          <w:rFonts w:ascii="Times New Roman" w:hAnsi="Times New Roman" w:cs="Times New Roman"/>
        </w:rPr>
        <w:t xml:space="preserve">and Acquisition Act. </w:t>
      </w:r>
      <w:r w:rsidRPr="0031682E">
        <w:rPr>
          <w:rFonts w:ascii="Times New Roman" w:hAnsi="Times New Roman" w:cs="Times New Roman"/>
          <w:u w:val="single"/>
        </w:rPr>
        <w:t>His</w:t>
      </w:r>
      <w:r w:rsidRPr="0031682E">
        <w:rPr>
          <w:rFonts w:ascii="Times New Roman" w:hAnsi="Times New Roman" w:cs="Times New Roman"/>
        </w:rPr>
        <w:t xml:space="preserve"> address of service is ……… There is no order </w:t>
      </w:r>
      <w:r>
        <w:rPr>
          <w:rFonts w:ascii="Times New Roman" w:hAnsi="Times New Roman" w:cs="Times New Roman"/>
        </w:rPr>
        <w:t>s</w:t>
      </w:r>
      <w:r w:rsidRPr="0031682E">
        <w:rPr>
          <w:rFonts w:ascii="Times New Roman" w:hAnsi="Times New Roman" w:cs="Times New Roman"/>
        </w:rPr>
        <w:t xml:space="preserve">ought against </w:t>
      </w:r>
      <w:r w:rsidRPr="0031682E">
        <w:rPr>
          <w:rFonts w:ascii="Times New Roman" w:hAnsi="Times New Roman" w:cs="Times New Roman"/>
          <w:u w:val="single"/>
        </w:rPr>
        <w:t>him</w:t>
      </w:r>
      <w:r w:rsidRPr="0031682E">
        <w:rPr>
          <w:rFonts w:ascii="Times New Roman" w:hAnsi="Times New Roman" w:cs="Times New Roman"/>
        </w:rPr>
        <w:t xml:space="preserve"> but only cited herein has (sic) he has some interest in the matter having issued an offer letter to the Applicant</w:t>
      </w:r>
      <w:r w:rsidR="00432ABA" w:rsidRPr="0031682E">
        <w:rPr>
          <w:rFonts w:ascii="Times New Roman" w:hAnsi="Times New Roman" w:cs="Times New Roman"/>
        </w:rPr>
        <w:t>”</w:t>
      </w:r>
      <w:r w:rsidR="00432ABA">
        <w:rPr>
          <w:rFonts w:ascii="Times New Roman" w:hAnsi="Times New Roman" w:cs="Times New Roman"/>
        </w:rPr>
        <w:t xml:space="preserve"> [</w:t>
      </w:r>
      <w:r w:rsidRPr="000C6377">
        <w:rPr>
          <w:rFonts w:ascii="Times New Roman" w:hAnsi="Times New Roman" w:cs="Times New Roman"/>
          <w:sz w:val="24"/>
          <w:szCs w:val="24"/>
        </w:rPr>
        <w:t>emphasis added</w:t>
      </w:r>
      <w:r w:rsidR="00C05458">
        <w:rPr>
          <w:rFonts w:ascii="Times New Roman" w:hAnsi="Times New Roman" w:cs="Times New Roman"/>
          <w:sz w:val="24"/>
          <w:szCs w:val="24"/>
        </w:rPr>
        <w:t>].</w:t>
      </w:r>
    </w:p>
    <w:p w:rsidR="00C05458" w:rsidRPr="000C6377" w:rsidRDefault="00C05458" w:rsidP="00C05458">
      <w:pPr>
        <w:spacing w:after="0" w:line="240" w:lineRule="auto"/>
        <w:ind w:left="720"/>
        <w:jc w:val="both"/>
        <w:rPr>
          <w:rFonts w:ascii="Times New Roman" w:hAnsi="Times New Roman" w:cs="Times New Roman"/>
          <w:sz w:val="24"/>
          <w:szCs w:val="24"/>
        </w:rPr>
      </w:pPr>
    </w:p>
    <w:p w:rsidR="00432ABA"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 xml:space="preserve">An effortless </w:t>
      </w:r>
      <w:r w:rsidR="00432ABA">
        <w:rPr>
          <w:rFonts w:ascii="Times New Roman" w:hAnsi="Times New Roman" w:cs="Times New Roman"/>
          <w:sz w:val="24"/>
          <w:szCs w:val="24"/>
        </w:rPr>
        <w:t>reading</w:t>
      </w:r>
      <w:r w:rsidRPr="000C6377">
        <w:rPr>
          <w:rFonts w:ascii="Times New Roman" w:hAnsi="Times New Roman" w:cs="Times New Roman"/>
          <w:sz w:val="24"/>
          <w:szCs w:val="24"/>
        </w:rPr>
        <w:t xml:space="preserve"> of the paragraph shows that the applicant refers to an individual as opposed to an institution. The use of such words as his, him, he says it all. No confusion</w:t>
      </w:r>
      <w:r w:rsidR="00432ABA">
        <w:rPr>
          <w:rFonts w:ascii="Times New Roman" w:hAnsi="Times New Roman" w:cs="Times New Roman"/>
          <w:sz w:val="24"/>
          <w:szCs w:val="24"/>
        </w:rPr>
        <w:t>,</w:t>
      </w:r>
      <w:r w:rsidRPr="000C6377">
        <w:rPr>
          <w:rFonts w:ascii="Times New Roman" w:hAnsi="Times New Roman" w:cs="Times New Roman"/>
          <w:sz w:val="24"/>
          <w:szCs w:val="24"/>
        </w:rPr>
        <w:t xml:space="preserve"> therefore, arises from the a</w:t>
      </w:r>
      <w:r>
        <w:rPr>
          <w:rFonts w:ascii="Times New Roman" w:hAnsi="Times New Roman" w:cs="Times New Roman"/>
          <w:sz w:val="24"/>
          <w:szCs w:val="24"/>
        </w:rPr>
        <w:t xml:space="preserve">llegation </w:t>
      </w:r>
      <w:r w:rsidRPr="000C6377">
        <w:rPr>
          <w:rFonts w:ascii="Times New Roman" w:hAnsi="Times New Roman" w:cs="Times New Roman"/>
          <w:sz w:val="24"/>
          <w:szCs w:val="24"/>
        </w:rPr>
        <w:t xml:space="preserve">that the applicant </w:t>
      </w:r>
      <w:r w:rsidR="008D6084">
        <w:rPr>
          <w:rFonts w:ascii="Times New Roman" w:hAnsi="Times New Roman" w:cs="Times New Roman"/>
          <w:sz w:val="24"/>
          <w:szCs w:val="24"/>
        </w:rPr>
        <w:t>mis-</w:t>
      </w:r>
      <w:r>
        <w:rPr>
          <w:rFonts w:ascii="Times New Roman" w:hAnsi="Times New Roman" w:cs="Times New Roman"/>
          <w:sz w:val="24"/>
          <w:szCs w:val="24"/>
        </w:rPr>
        <w:t>spelt t</w:t>
      </w:r>
      <w:r w:rsidRPr="000C6377">
        <w:rPr>
          <w:rFonts w:ascii="Times New Roman" w:hAnsi="Times New Roman" w:cs="Times New Roman"/>
          <w:sz w:val="24"/>
          <w:szCs w:val="24"/>
        </w:rPr>
        <w:t xml:space="preserve">he word Minister as Ministry in its citation of the parties. </w:t>
      </w:r>
    </w:p>
    <w:p w:rsidR="00C96424" w:rsidRPr="000C6377" w:rsidRDefault="00432ABA" w:rsidP="00C96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6424" w:rsidRPr="000C6377">
        <w:rPr>
          <w:rFonts w:ascii="Times New Roman" w:hAnsi="Times New Roman" w:cs="Times New Roman"/>
          <w:sz w:val="24"/>
          <w:szCs w:val="24"/>
        </w:rPr>
        <w:t xml:space="preserve">The </w:t>
      </w:r>
      <w:r w:rsidR="00C96424" w:rsidRPr="00C05458">
        <w:rPr>
          <w:rFonts w:ascii="Times New Roman" w:hAnsi="Times New Roman" w:cs="Times New Roman"/>
          <w:i/>
          <w:sz w:val="24"/>
          <w:szCs w:val="24"/>
        </w:rPr>
        <w:t>in limine</w:t>
      </w:r>
      <w:r w:rsidR="00C96424" w:rsidRPr="000C6377">
        <w:rPr>
          <w:rFonts w:ascii="Times New Roman" w:hAnsi="Times New Roman" w:cs="Times New Roman"/>
          <w:sz w:val="24"/>
          <w:szCs w:val="24"/>
        </w:rPr>
        <w:t xml:space="preserve"> matter which the first respondent raised on the stated issue is, therefore</w:t>
      </w:r>
      <w:r>
        <w:rPr>
          <w:rFonts w:ascii="Times New Roman" w:hAnsi="Times New Roman" w:cs="Times New Roman"/>
          <w:sz w:val="24"/>
          <w:szCs w:val="24"/>
        </w:rPr>
        <w:t>,</w:t>
      </w:r>
      <w:r w:rsidR="00C96424" w:rsidRPr="000C6377">
        <w:rPr>
          <w:rFonts w:ascii="Times New Roman" w:hAnsi="Times New Roman" w:cs="Times New Roman"/>
          <w:sz w:val="24"/>
          <w:szCs w:val="24"/>
        </w:rPr>
        <w:t xml:space="preserve"> devoid of merit. The cited paragraph di</w:t>
      </w:r>
      <w:r w:rsidR="00C96424">
        <w:rPr>
          <w:rFonts w:ascii="Times New Roman" w:hAnsi="Times New Roman" w:cs="Times New Roman"/>
          <w:sz w:val="24"/>
          <w:szCs w:val="24"/>
        </w:rPr>
        <w:t>sposes</w:t>
      </w:r>
      <w:r w:rsidR="00C96424" w:rsidRPr="000C6377">
        <w:rPr>
          <w:rFonts w:ascii="Times New Roman" w:hAnsi="Times New Roman" w:cs="Times New Roman"/>
          <w:sz w:val="24"/>
          <w:szCs w:val="24"/>
        </w:rPr>
        <w:t xml:space="preserve"> of the same. </w:t>
      </w:r>
      <w:r>
        <w:rPr>
          <w:rFonts w:ascii="Times New Roman" w:hAnsi="Times New Roman" w:cs="Times New Roman"/>
          <w:sz w:val="24"/>
          <w:szCs w:val="24"/>
        </w:rPr>
        <w:t>It</w:t>
      </w:r>
      <w:r w:rsidR="00C96424" w:rsidRPr="000C6377">
        <w:rPr>
          <w:rFonts w:ascii="Times New Roman" w:hAnsi="Times New Roman" w:cs="Times New Roman"/>
          <w:sz w:val="24"/>
          <w:szCs w:val="24"/>
        </w:rPr>
        <w:t xml:space="preserve"> states, in clear and categorical terms</w:t>
      </w:r>
      <w:r>
        <w:rPr>
          <w:rFonts w:ascii="Times New Roman" w:hAnsi="Times New Roman" w:cs="Times New Roman"/>
          <w:sz w:val="24"/>
          <w:szCs w:val="24"/>
        </w:rPr>
        <w:t>,</w:t>
      </w:r>
      <w:r w:rsidR="00C96424" w:rsidRPr="000C6377">
        <w:rPr>
          <w:rFonts w:ascii="Times New Roman" w:hAnsi="Times New Roman" w:cs="Times New Roman"/>
          <w:sz w:val="24"/>
          <w:szCs w:val="24"/>
        </w:rPr>
        <w:t xml:space="preserve"> that the second respondent is the Minister</w:t>
      </w:r>
      <w:r w:rsidR="008D6084">
        <w:rPr>
          <w:rFonts w:ascii="Times New Roman" w:hAnsi="Times New Roman" w:cs="Times New Roman"/>
          <w:sz w:val="24"/>
          <w:szCs w:val="24"/>
        </w:rPr>
        <w:t>,</w:t>
      </w:r>
      <w:r w:rsidR="00C96424" w:rsidRPr="000C6377">
        <w:rPr>
          <w:rFonts w:ascii="Times New Roman" w:hAnsi="Times New Roman" w:cs="Times New Roman"/>
          <w:sz w:val="24"/>
          <w:szCs w:val="24"/>
        </w:rPr>
        <w:t xml:space="preserve"> and not the Ministry</w:t>
      </w:r>
      <w:r w:rsidR="008D6084">
        <w:rPr>
          <w:rFonts w:ascii="Times New Roman" w:hAnsi="Times New Roman" w:cs="Times New Roman"/>
          <w:sz w:val="24"/>
          <w:szCs w:val="24"/>
        </w:rPr>
        <w:t>,</w:t>
      </w:r>
      <w:r w:rsidR="00C96424" w:rsidRPr="000C6377">
        <w:rPr>
          <w:rFonts w:ascii="Times New Roman" w:hAnsi="Times New Roman" w:cs="Times New Roman"/>
          <w:sz w:val="24"/>
          <w:szCs w:val="24"/>
        </w:rPr>
        <w:t xml:space="preserve"> of </w:t>
      </w:r>
      <w:r>
        <w:rPr>
          <w:rFonts w:ascii="Times New Roman" w:hAnsi="Times New Roman" w:cs="Times New Roman"/>
          <w:sz w:val="24"/>
          <w:szCs w:val="24"/>
        </w:rPr>
        <w:t>L</w:t>
      </w:r>
      <w:r w:rsidR="00C96424" w:rsidRPr="000C6377">
        <w:rPr>
          <w:rFonts w:ascii="Times New Roman" w:hAnsi="Times New Roman" w:cs="Times New Roman"/>
          <w:sz w:val="24"/>
          <w:szCs w:val="24"/>
        </w:rPr>
        <w:t>ands. It makes a clear di</w:t>
      </w:r>
      <w:r w:rsidR="00C96424">
        <w:rPr>
          <w:rFonts w:ascii="Times New Roman" w:hAnsi="Times New Roman" w:cs="Times New Roman"/>
          <w:sz w:val="24"/>
          <w:szCs w:val="24"/>
        </w:rPr>
        <w:t>stin</w:t>
      </w:r>
      <w:r w:rsidR="00C96424" w:rsidRPr="000C6377">
        <w:rPr>
          <w:rFonts w:ascii="Times New Roman" w:hAnsi="Times New Roman" w:cs="Times New Roman"/>
          <w:sz w:val="24"/>
          <w:szCs w:val="24"/>
        </w:rPr>
        <w:t>ction between the Minister and the Ministry which he supervi</w:t>
      </w:r>
      <w:r w:rsidR="00C96424">
        <w:rPr>
          <w:rFonts w:ascii="Times New Roman" w:hAnsi="Times New Roman" w:cs="Times New Roman"/>
          <w:sz w:val="24"/>
          <w:szCs w:val="24"/>
        </w:rPr>
        <w:t>s</w:t>
      </w:r>
      <w:r w:rsidR="00C96424" w:rsidRPr="000C6377">
        <w:rPr>
          <w:rFonts w:ascii="Times New Roman" w:hAnsi="Times New Roman" w:cs="Times New Roman"/>
          <w:sz w:val="24"/>
          <w:szCs w:val="24"/>
        </w:rPr>
        <w:t>es. It says he has some interest in the matter. It states further that he i</w:t>
      </w:r>
      <w:r>
        <w:rPr>
          <w:rFonts w:ascii="Times New Roman" w:hAnsi="Times New Roman" w:cs="Times New Roman"/>
          <w:sz w:val="24"/>
          <w:szCs w:val="24"/>
        </w:rPr>
        <w:t>ssue</w:t>
      </w:r>
      <w:r w:rsidR="00C96424" w:rsidRPr="000C6377">
        <w:rPr>
          <w:rFonts w:ascii="Times New Roman" w:hAnsi="Times New Roman" w:cs="Times New Roman"/>
          <w:sz w:val="24"/>
          <w:szCs w:val="24"/>
        </w:rPr>
        <w:t>d an offer letter to it and that he is the acquiring authority.</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 xml:space="preserve">The first respondent’s plea of </w:t>
      </w:r>
      <w:r w:rsidR="00432ABA" w:rsidRPr="00432ABA">
        <w:rPr>
          <w:rFonts w:ascii="Times New Roman" w:hAnsi="Times New Roman" w:cs="Times New Roman"/>
          <w:i/>
          <w:sz w:val="24"/>
          <w:szCs w:val="24"/>
        </w:rPr>
        <w:t>lis pendens</w:t>
      </w:r>
      <w:r w:rsidR="00432ABA">
        <w:rPr>
          <w:rFonts w:ascii="Times New Roman" w:hAnsi="Times New Roman" w:cs="Times New Roman"/>
          <w:sz w:val="24"/>
          <w:szCs w:val="24"/>
        </w:rPr>
        <w:t xml:space="preserve"> </w:t>
      </w:r>
      <w:r w:rsidRPr="000C6377">
        <w:rPr>
          <w:rFonts w:ascii="Times New Roman" w:hAnsi="Times New Roman" w:cs="Times New Roman"/>
          <w:sz w:val="24"/>
          <w:szCs w:val="24"/>
        </w:rPr>
        <w:t xml:space="preserve">is misplaced. He refers to his </w:t>
      </w:r>
      <w:r>
        <w:rPr>
          <w:rFonts w:ascii="Times New Roman" w:hAnsi="Times New Roman" w:cs="Times New Roman"/>
          <w:sz w:val="24"/>
          <w:szCs w:val="24"/>
        </w:rPr>
        <w:t>criminal a</w:t>
      </w:r>
      <w:r w:rsidRPr="000C6377">
        <w:rPr>
          <w:rFonts w:ascii="Times New Roman" w:hAnsi="Times New Roman" w:cs="Times New Roman"/>
          <w:sz w:val="24"/>
          <w:szCs w:val="24"/>
        </w:rPr>
        <w:t xml:space="preserve">ppeal which he filed under CA 294/17. It is misplaced for the </w:t>
      </w:r>
      <w:r w:rsidR="00432ABA">
        <w:rPr>
          <w:rFonts w:ascii="Times New Roman" w:hAnsi="Times New Roman" w:cs="Times New Roman"/>
          <w:sz w:val="24"/>
          <w:szCs w:val="24"/>
        </w:rPr>
        <w:t xml:space="preserve">simple </w:t>
      </w:r>
      <w:r w:rsidRPr="000C6377">
        <w:rPr>
          <w:rFonts w:ascii="Times New Roman" w:hAnsi="Times New Roman" w:cs="Times New Roman"/>
          <w:sz w:val="24"/>
          <w:szCs w:val="24"/>
        </w:rPr>
        <w:t xml:space="preserve">reason that the parties who </w:t>
      </w:r>
      <w:r w:rsidR="00432ABA">
        <w:rPr>
          <w:rFonts w:ascii="Times New Roman" w:hAnsi="Times New Roman" w:cs="Times New Roman"/>
          <w:sz w:val="24"/>
          <w:szCs w:val="24"/>
        </w:rPr>
        <w:t>are</w:t>
      </w:r>
      <w:r w:rsidRPr="000C6377">
        <w:rPr>
          <w:rFonts w:ascii="Times New Roman" w:hAnsi="Times New Roman" w:cs="Times New Roman"/>
          <w:sz w:val="24"/>
          <w:szCs w:val="24"/>
        </w:rPr>
        <w:t xml:space="preserve"> before the court in the criminal appeal are not the same as the parties for this case. The state and him are the parties for the appeal.</w:t>
      </w:r>
      <w:r w:rsidR="00432ABA">
        <w:rPr>
          <w:rFonts w:ascii="Times New Roman" w:hAnsi="Times New Roman" w:cs="Times New Roman"/>
          <w:sz w:val="24"/>
          <w:szCs w:val="24"/>
        </w:rPr>
        <w:t xml:space="preserve"> </w:t>
      </w:r>
      <w:r w:rsidRPr="006A0431">
        <w:rPr>
          <w:rFonts w:ascii="Times New Roman" w:hAnsi="Times New Roman" w:cs="Times New Roman"/>
          <w:i/>
          <w:sz w:val="24"/>
          <w:szCs w:val="24"/>
        </w:rPr>
        <w:t>In casu</w:t>
      </w:r>
      <w:r w:rsidRPr="000C6377">
        <w:rPr>
          <w:rFonts w:ascii="Times New Roman" w:hAnsi="Times New Roman" w:cs="Times New Roman"/>
          <w:sz w:val="24"/>
          <w:szCs w:val="24"/>
        </w:rPr>
        <w:t xml:space="preserve">, the parties are the applicant and him. There is, therefore, no </w:t>
      </w:r>
      <w:r w:rsidR="00C05458">
        <w:rPr>
          <w:rFonts w:ascii="Times New Roman" w:hAnsi="Times New Roman" w:cs="Times New Roman"/>
          <w:i/>
          <w:sz w:val="24"/>
          <w:szCs w:val="24"/>
        </w:rPr>
        <w:t>l</w:t>
      </w:r>
      <w:r w:rsidRPr="006A0431">
        <w:rPr>
          <w:rFonts w:ascii="Times New Roman" w:hAnsi="Times New Roman" w:cs="Times New Roman"/>
          <w:i/>
          <w:sz w:val="24"/>
          <w:szCs w:val="24"/>
        </w:rPr>
        <w:t>is pen</w:t>
      </w:r>
      <w:r w:rsidR="00C05458">
        <w:rPr>
          <w:rFonts w:ascii="Times New Roman" w:hAnsi="Times New Roman" w:cs="Times New Roman"/>
          <w:i/>
          <w:sz w:val="24"/>
          <w:szCs w:val="24"/>
        </w:rPr>
        <w:t>den</w:t>
      </w:r>
      <w:r w:rsidRPr="006A0431">
        <w:rPr>
          <w:rFonts w:ascii="Times New Roman" w:hAnsi="Times New Roman" w:cs="Times New Roman"/>
          <w:i/>
          <w:sz w:val="24"/>
          <w:szCs w:val="24"/>
        </w:rPr>
        <w:t>s</w:t>
      </w:r>
      <w:r w:rsidRPr="000C6377">
        <w:rPr>
          <w:rFonts w:ascii="Times New Roman" w:hAnsi="Times New Roman" w:cs="Times New Roman"/>
          <w:sz w:val="24"/>
          <w:szCs w:val="24"/>
        </w:rPr>
        <w:t xml:space="preserve"> </w:t>
      </w:r>
      <w:r w:rsidR="00C05458">
        <w:rPr>
          <w:rFonts w:ascii="Times New Roman" w:hAnsi="Times New Roman" w:cs="Times New Roman"/>
          <w:sz w:val="24"/>
          <w:szCs w:val="24"/>
        </w:rPr>
        <w:t>under</w:t>
      </w:r>
      <w:r w:rsidRPr="000C6377">
        <w:rPr>
          <w:rFonts w:ascii="Times New Roman" w:hAnsi="Times New Roman" w:cs="Times New Roman"/>
          <w:sz w:val="24"/>
          <w:szCs w:val="24"/>
        </w:rPr>
        <w:t xml:space="preserve"> the state</w:t>
      </w:r>
      <w:r w:rsidR="00C05458">
        <w:rPr>
          <w:rFonts w:ascii="Times New Roman" w:hAnsi="Times New Roman" w:cs="Times New Roman"/>
          <w:sz w:val="24"/>
          <w:szCs w:val="24"/>
        </w:rPr>
        <w:t>d set</w:t>
      </w:r>
      <w:r>
        <w:rPr>
          <w:rFonts w:ascii="Times New Roman" w:hAnsi="Times New Roman" w:cs="Times New Roman"/>
          <w:sz w:val="24"/>
          <w:szCs w:val="24"/>
        </w:rPr>
        <w:t xml:space="preserve"> </w:t>
      </w:r>
      <w:r w:rsidRPr="000C6377">
        <w:rPr>
          <w:rFonts w:ascii="Times New Roman" w:hAnsi="Times New Roman" w:cs="Times New Roman"/>
          <w:sz w:val="24"/>
          <w:szCs w:val="24"/>
        </w:rPr>
        <w:t>of circumsta</w:t>
      </w:r>
      <w:r>
        <w:rPr>
          <w:rFonts w:ascii="Times New Roman" w:hAnsi="Times New Roman" w:cs="Times New Roman"/>
          <w:sz w:val="24"/>
          <w:szCs w:val="24"/>
        </w:rPr>
        <w:t>n</w:t>
      </w:r>
      <w:r w:rsidRPr="000C6377">
        <w:rPr>
          <w:rFonts w:ascii="Times New Roman" w:hAnsi="Times New Roman" w:cs="Times New Roman"/>
          <w:sz w:val="24"/>
          <w:szCs w:val="24"/>
        </w:rPr>
        <w:t>ces.</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lastRenderedPageBreak/>
        <w:tab/>
        <w:t>It is accepted that the subject matter is the same in both cases. The matter relates to his eviction fro</w:t>
      </w:r>
      <w:r>
        <w:rPr>
          <w:rFonts w:ascii="Times New Roman" w:hAnsi="Times New Roman" w:cs="Times New Roman"/>
          <w:sz w:val="24"/>
          <w:szCs w:val="24"/>
        </w:rPr>
        <w:t>m</w:t>
      </w:r>
      <w:r w:rsidRPr="000C6377">
        <w:rPr>
          <w:rFonts w:ascii="Times New Roman" w:hAnsi="Times New Roman" w:cs="Times New Roman"/>
          <w:sz w:val="24"/>
          <w:szCs w:val="24"/>
        </w:rPr>
        <w:t xml:space="preserve"> the farm. However, the same cannot be said about the </w:t>
      </w:r>
      <w:r>
        <w:rPr>
          <w:rFonts w:ascii="Times New Roman" w:hAnsi="Times New Roman" w:cs="Times New Roman"/>
          <w:sz w:val="24"/>
          <w:szCs w:val="24"/>
        </w:rPr>
        <w:t>power</w:t>
      </w:r>
      <w:r w:rsidRPr="000C6377">
        <w:rPr>
          <w:rFonts w:ascii="Times New Roman" w:hAnsi="Times New Roman" w:cs="Times New Roman"/>
          <w:sz w:val="24"/>
          <w:szCs w:val="24"/>
        </w:rPr>
        <w:t xml:space="preserve"> or authority who/which is moving for his eviction. In the matter which he appealed, the state was moving for his evi</w:t>
      </w:r>
      <w:r>
        <w:rPr>
          <w:rFonts w:ascii="Times New Roman" w:hAnsi="Times New Roman" w:cs="Times New Roman"/>
          <w:sz w:val="24"/>
          <w:szCs w:val="24"/>
        </w:rPr>
        <w:t>ction</w:t>
      </w:r>
      <w:r w:rsidRPr="000C6377">
        <w:rPr>
          <w:rFonts w:ascii="Times New Roman" w:hAnsi="Times New Roman" w:cs="Times New Roman"/>
          <w:sz w:val="24"/>
          <w:szCs w:val="24"/>
        </w:rPr>
        <w:t>. In challenging the decision of the magistrate, he is moving for his continued presence on the farm. In the present application, the applicant is moving the court to evict</w:t>
      </w:r>
      <w:r w:rsidR="00852F27">
        <w:rPr>
          <w:rFonts w:ascii="Times New Roman" w:hAnsi="Times New Roman" w:cs="Times New Roman"/>
          <w:sz w:val="24"/>
          <w:szCs w:val="24"/>
        </w:rPr>
        <w:t xml:space="preserve"> the first respondent and his workers </w:t>
      </w:r>
      <w:r w:rsidRPr="000C6377">
        <w:rPr>
          <w:rFonts w:ascii="Times New Roman" w:hAnsi="Times New Roman" w:cs="Times New Roman"/>
          <w:sz w:val="24"/>
          <w:szCs w:val="24"/>
        </w:rPr>
        <w:t>from the farm</w:t>
      </w:r>
      <w:r w:rsidR="00852F27">
        <w:rPr>
          <w:rFonts w:ascii="Times New Roman" w:hAnsi="Times New Roman" w:cs="Times New Roman"/>
          <w:sz w:val="24"/>
          <w:szCs w:val="24"/>
        </w:rPr>
        <w:t xml:space="preserve">. </w:t>
      </w:r>
      <w:r>
        <w:rPr>
          <w:rFonts w:ascii="Times New Roman" w:hAnsi="Times New Roman" w:cs="Times New Roman"/>
          <w:sz w:val="24"/>
          <w:szCs w:val="24"/>
        </w:rPr>
        <w:t>T</w:t>
      </w:r>
      <w:r w:rsidRPr="000C6377">
        <w:rPr>
          <w:rFonts w:ascii="Times New Roman" w:hAnsi="Times New Roman" w:cs="Times New Roman"/>
          <w:sz w:val="24"/>
          <w:szCs w:val="24"/>
        </w:rPr>
        <w:t>he two cases are separate and di</w:t>
      </w:r>
      <w:r w:rsidR="00852F27">
        <w:rPr>
          <w:rFonts w:ascii="Times New Roman" w:hAnsi="Times New Roman" w:cs="Times New Roman"/>
          <w:sz w:val="24"/>
          <w:szCs w:val="24"/>
        </w:rPr>
        <w:t>stinct</w:t>
      </w:r>
      <w:r w:rsidRPr="000C6377">
        <w:rPr>
          <w:rFonts w:ascii="Times New Roman" w:hAnsi="Times New Roman" w:cs="Times New Roman"/>
          <w:sz w:val="24"/>
          <w:szCs w:val="24"/>
        </w:rPr>
        <w:t xml:space="preserve"> from each other. The branches of law under which they fall are also different. </w:t>
      </w:r>
      <w:r>
        <w:rPr>
          <w:rFonts w:ascii="Times New Roman" w:hAnsi="Times New Roman" w:cs="Times New Roman"/>
          <w:sz w:val="24"/>
          <w:szCs w:val="24"/>
        </w:rPr>
        <w:t>O</w:t>
      </w:r>
      <w:r w:rsidRPr="000C6377">
        <w:rPr>
          <w:rFonts w:ascii="Times New Roman" w:hAnsi="Times New Roman" w:cs="Times New Roman"/>
          <w:sz w:val="24"/>
          <w:szCs w:val="24"/>
        </w:rPr>
        <w:t xml:space="preserve">ne is a criminal case and the other is a civil </w:t>
      </w:r>
      <w:r w:rsidR="00852F27">
        <w:rPr>
          <w:rFonts w:ascii="Times New Roman" w:hAnsi="Times New Roman" w:cs="Times New Roman"/>
          <w:sz w:val="24"/>
          <w:szCs w:val="24"/>
        </w:rPr>
        <w:t>matter</w:t>
      </w:r>
      <w:r w:rsidRPr="000C6377">
        <w:rPr>
          <w:rFonts w:ascii="Times New Roman" w:hAnsi="Times New Roman" w:cs="Times New Roman"/>
          <w:sz w:val="24"/>
          <w:szCs w:val="24"/>
        </w:rPr>
        <w:t>.</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 xml:space="preserve">The first respondent’s </w:t>
      </w:r>
      <w:r>
        <w:rPr>
          <w:rFonts w:ascii="Times New Roman" w:hAnsi="Times New Roman" w:cs="Times New Roman"/>
          <w:sz w:val="24"/>
          <w:szCs w:val="24"/>
        </w:rPr>
        <w:t xml:space="preserve">criticism </w:t>
      </w:r>
      <w:r w:rsidRPr="000C6377">
        <w:rPr>
          <w:rFonts w:ascii="Times New Roman" w:hAnsi="Times New Roman" w:cs="Times New Roman"/>
          <w:sz w:val="24"/>
          <w:szCs w:val="24"/>
        </w:rPr>
        <w:t xml:space="preserve">of the </w:t>
      </w:r>
      <w:r w:rsidR="00F2744C">
        <w:rPr>
          <w:rFonts w:ascii="Times New Roman" w:hAnsi="Times New Roman" w:cs="Times New Roman"/>
          <w:sz w:val="24"/>
          <w:szCs w:val="24"/>
        </w:rPr>
        <w:t xml:space="preserve">resolution </w:t>
      </w:r>
      <w:r w:rsidRPr="000C6377">
        <w:rPr>
          <w:rFonts w:ascii="Times New Roman" w:hAnsi="Times New Roman" w:cs="Times New Roman"/>
          <w:sz w:val="24"/>
          <w:szCs w:val="24"/>
        </w:rPr>
        <w:t xml:space="preserve">which authorizes the </w:t>
      </w:r>
      <w:r w:rsidR="00F2744C">
        <w:rPr>
          <w:rFonts w:ascii="Times New Roman" w:hAnsi="Times New Roman" w:cs="Times New Roman"/>
          <w:sz w:val="24"/>
          <w:szCs w:val="24"/>
        </w:rPr>
        <w:t>deponent</w:t>
      </w:r>
      <w:r w:rsidRPr="000C6377">
        <w:rPr>
          <w:rFonts w:ascii="Times New Roman" w:hAnsi="Times New Roman" w:cs="Times New Roman"/>
          <w:sz w:val="24"/>
          <w:szCs w:val="24"/>
        </w:rPr>
        <w:t xml:space="preserve"> to depose to the applicant’s founding affidavit is made by him </w:t>
      </w:r>
      <w:r w:rsidR="00FE0E4A" w:rsidRPr="000C6377">
        <w:rPr>
          <w:rFonts w:ascii="Times New Roman" w:hAnsi="Times New Roman" w:cs="Times New Roman"/>
          <w:sz w:val="24"/>
          <w:szCs w:val="24"/>
        </w:rPr>
        <w:t>just for</w:t>
      </w:r>
      <w:r w:rsidRPr="000C6377">
        <w:rPr>
          <w:rFonts w:ascii="Times New Roman" w:hAnsi="Times New Roman" w:cs="Times New Roman"/>
          <w:sz w:val="24"/>
          <w:szCs w:val="24"/>
        </w:rPr>
        <w:t xml:space="preserve"> the sake of it. The direc</w:t>
      </w:r>
      <w:r>
        <w:rPr>
          <w:rFonts w:ascii="Times New Roman" w:hAnsi="Times New Roman" w:cs="Times New Roman"/>
          <w:sz w:val="24"/>
          <w:szCs w:val="24"/>
        </w:rPr>
        <w:t>t</w:t>
      </w:r>
      <w:r w:rsidRPr="000C6377">
        <w:rPr>
          <w:rFonts w:ascii="Times New Roman" w:hAnsi="Times New Roman" w:cs="Times New Roman"/>
          <w:sz w:val="24"/>
          <w:szCs w:val="24"/>
        </w:rPr>
        <w:t>ors of the applicant met and resolved to sue him as the applicant is doing. There is</w:t>
      </w:r>
      <w:r w:rsidR="00F2744C">
        <w:rPr>
          <w:rFonts w:ascii="Times New Roman" w:hAnsi="Times New Roman" w:cs="Times New Roman"/>
          <w:sz w:val="24"/>
          <w:szCs w:val="24"/>
        </w:rPr>
        <w:t>,</w:t>
      </w:r>
      <w:r w:rsidRPr="000C6377">
        <w:rPr>
          <w:rFonts w:ascii="Times New Roman" w:hAnsi="Times New Roman" w:cs="Times New Roman"/>
          <w:sz w:val="24"/>
          <w:szCs w:val="24"/>
        </w:rPr>
        <w:t xml:space="preserve"> therefore</w:t>
      </w:r>
      <w:r w:rsidR="00F2744C">
        <w:rPr>
          <w:rFonts w:ascii="Times New Roman" w:hAnsi="Times New Roman" w:cs="Times New Roman"/>
          <w:sz w:val="24"/>
          <w:szCs w:val="24"/>
        </w:rPr>
        <w:t>,</w:t>
      </w:r>
      <w:r w:rsidRPr="000C6377">
        <w:rPr>
          <w:rFonts w:ascii="Times New Roman" w:hAnsi="Times New Roman" w:cs="Times New Roman"/>
          <w:sz w:val="24"/>
          <w:szCs w:val="24"/>
        </w:rPr>
        <w:t xml:space="preserve"> nothing wrong in what they did. The deponent did not just </w:t>
      </w:r>
      <w:r>
        <w:rPr>
          <w:rFonts w:ascii="Times New Roman" w:hAnsi="Times New Roman" w:cs="Times New Roman"/>
          <w:sz w:val="24"/>
          <w:szCs w:val="24"/>
        </w:rPr>
        <w:t>w</w:t>
      </w:r>
      <w:r w:rsidRPr="000C6377">
        <w:rPr>
          <w:rFonts w:ascii="Times New Roman" w:hAnsi="Times New Roman" w:cs="Times New Roman"/>
          <w:sz w:val="24"/>
          <w:szCs w:val="24"/>
        </w:rPr>
        <w:t xml:space="preserve">ake up from her deep slumber and proceeded to sue him. </w:t>
      </w:r>
      <w:r>
        <w:rPr>
          <w:rFonts w:ascii="Times New Roman" w:hAnsi="Times New Roman" w:cs="Times New Roman"/>
          <w:sz w:val="24"/>
          <w:szCs w:val="24"/>
        </w:rPr>
        <w:t>H</w:t>
      </w:r>
      <w:r w:rsidRPr="000C6377">
        <w:rPr>
          <w:rFonts w:ascii="Times New Roman" w:hAnsi="Times New Roman" w:cs="Times New Roman"/>
          <w:sz w:val="24"/>
          <w:szCs w:val="24"/>
        </w:rPr>
        <w:t xml:space="preserve">er organisation conferred authority upon her to sue and move the court to evict him as </w:t>
      </w:r>
      <w:r>
        <w:rPr>
          <w:rFonts w:ascii="Times New Roman" w:hAnsi="Times New Roman" w:cs="Times New Roman"/>
          <w:sz w:val="24"/>
          <w:szCs w:val="24"/>
        </w:rPr>
        <w:t>w</w:t>
      </w:r>
      <w:r w:rsidRPr="000C6377">
        <w:rPr>
          <w:rFonts w:ascii="Times New Roman" w:hAnsi="Times New Roman" w:cs="Times New Roman"/>
          <w:sz w:val="24"/>
          <w:szCs w:val="24"/>
        </w:rPr>
        <w:t>ell as all his</w:t>
      </w:r>
      <w:r>
        <w:rPr>
          <w:rFonts w:ascii="Times New Roman" w:hAnsi="Times New Roman" w:cs="Times New Roman"/>
          <w:sz w:val="24"/>
          <w:szCs w:val="24"/>
        </w:rPr>
        <w:t xml:space="preserve"> </w:t>
      </w:r>
      <w:r w:rsidR="00FE0E4A">
        <w:rPr>
          <w:rFonts w:ascii="Times New Roman" w:hAnsi="Times New Roman" w:cs="Times New Roman"/>
          <w:sz w:val="24"/>
          <w:szCs w:val="24"/>
        </w:rPr>
        <w:t>workers from</w:t>
      </w:r>
      <w:r w:rsidRPr="000C6377">
        <w:rPr>
          <w:rFonts w:ascii="Times New Roman" w:hAnsi="Times New Roman" w:cs="Times New Roman"/>
          <w:sz w:val="24"/>
          <w:szCs w:val="24"/>
        </w:rPr>
        <w:t xml:space="preserve"> </w:t>
      </w:r>
      <w:r w:rsidR="00F2744C">
        <w:rPr>
          <w:rFonts w:ascii="Times New Roman" w:hAnsi="Times New Roman" w:cs="Times New Roman"/>
          <w:sz w:val="24"/>
          <w:szCs w:val="24"/>
        </w:rPr>
        <w:t xml:space="preserve">its </w:t>
      </w:r>
      <w:r w:rsidRPr="000C6377">
        <w:rPr>
          <w:rFonts w:ascii="Times New Roman" w:hAnsi="Times New Roman" w:cs="Times New Roman"/>
          <w:sz w:val="24"/>
          <w:szCs w:val="24"/>
        </w:rPr>
        <w:t>farm.</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The first respondent, it is observed, thr</w:t>
      </w:r>
      <w:r w:rsidR="00564066">
        <w:rPr>
          <w:rFonts w:ascii="Times New Roman" w:hAnsi="Times New Roman" w:cs="Times New Roman"/>
          <w:sz w:val="24"/>
          <w:szCs w:val="24"/>
        </w:rPr>
        <w:t xml:space="preserve">ew into the application all </w:t>
      </w:r>
      <w:r w:rsidR="003450E1">
        <w:rPr>
          <w:rFonts w:ascii="Times New Roman" w:hAnsi="Times New Roman" w:cs="Times New Roman"/>
          <w:sz w:val="24"/>
          <w:szCs w:val="24"/>
        </w:rPr>
        <w:t xml:space="preserve">what </w:t>
      </w:r>
      <w:r w:rsidR="00564066">
        <w:rPr>
          <w:rFonts w:ascii="Times New Roman" w:hAnsi="Times New Roman" w:cs="Times New Roman"/>
          <w:sz w:val="24"/>
          <w:szCs w:val="24"/>
        </w:rPr>
        <w:t>was at his disposal. He, as it were</w:t>
      </w:r>
      <w:r w:rsidR="008D6084">
        <w:rPr>
          <w:rFonts w:ascii="Times New Roman" w:hAnsi="Times New Roman" w:cs="Times New Roman"/>
          <w:sz w:val="24"/>
          <w:szCs w:val="24"/>
        </w:rPr>
        <w:t>,</w:t>
      </w:r>
      <w:r w:rsidR="00564066">
        <w:rPr>
          <w:rFonts w:ascii="Times New Roman" w:hAnsi="Times New Roman" w:cs="Times New Roman"/>
          <w:sz w:val="24"/>
          <w:szCs w:val="24"/>
        </w:rPr>
        <w:t xml:space="preserve"> employed all </w:t>
      </w:r>
      <w:r w:rsidR="003450E1">
        <w:rPr>
          <w:rFonts w:ascii="Times New Roman" w:hAnsi="Times New Roman" w:cs="Times New Roman"/>
          <w:sz w:val="24"/>
          <w:szCs w:val="24"/>
        </w:rPr>
        <w:t>sp</w:t>
      </w:r>
      <w:r w:rsidR="00564066">
        <w:rPr>
          <w:rFonts w:ascii="Times New Roman" w:hAnsi="Times New Roman" w:cs="Times New Roman"/>
          <w:sz w:val="24"/>
          <w:szCs w:val="24"/>
        </w:rPr>
        <w:t>anner works into the same. His</w:t>
      </w:r>
      <w:r w:rsidRPr="000C6377">
        <w:rPr>
          <w:rFonts w:ascii="Times New Roman" w:hAnsi="Times New Roman" w:cs="Times New Roman"/>
          <w:sz w:val="24"/>
          <w:szCs w:val="24"/>
        </w:rPr>
        <w:t xml:space="preserve"> aim and object were to obstruct the applicant’s effort towards the attainment of justice. It was, however, unfortunate for him that none of the preliminary matters which he raised held</w:t>
      </w:r>
      <w:r w:rsidR="00564066">
        <w:rPr>
          <w:rFonts w:ascii="Times New Roman" w:hAnsi="Times New Roman" w:cs="Times New Roman"/>
          <w:sz w:val="24"/>
          <w:szCs w:val="24"/>
        </w:rPr>
        <w:t>.</w:t>
      </w:r>
      <w:r w:rsidRPr="000C6377">
        <w:rPr>
          <w:rFonts w:ascii="Times New Roman" w:hAnsi="Times New Roman" w:cs="Times New Roman"/>
          <w:sz w:val="24"/>
          <w:szCs w:val="24"/>
        </w:rPr>
        <w:t xml:space="preserve"> </w:t>
      </w:r>
      <w:r>
        <w:rPr>
          <w:rFonts w:ascii="Times New Roman" w:hAnsi="Times New Roman" w:cs="Times New Roman"/>
          <w:sz w:val="24"/>
          <w:szCs w:val="24"/>
        </w:rPr>
        <w:t>A</w:t>
      </w:r>
      <w:r w:rsidRPr="000C6377">
        <w:rPr>
          <w:rFonts w:ascii="Times New Roman" w:hAnsi="Times New Roman" w:cs="Times New Roman"/>
          <w:sz w:val="24"/>
          <w:szCs w:val="24"/>
        </w:rPr>
        <w:t xml:space="preserve">ll preliminary matters which he raised fell by the way side owing to overwhelming evidence which </w:t>
      </w:r>
      <w:r w:rsidR="00564066">
        <w:rPr>
          <w:rFonts w:ascii="Times New Roman" w:hAnsi="Times New Roman" w:cs="Times New Roman"/>
          <w:sz w:val="24"/>
          <w:szCs w:val="24"/>
        </w:rPr>
        <w:t>militated</w:t>
      </w:r>
      <w:r w:rsidRPr="000C6377">
        <w:rPr>
          <w:rFonts w:ascii="Times New Roman" w:hAnsi="Times New Roman" w:cs="Times New Roman"/>
          <w:sz w:val="24"/>
          <w:szCs w:val="24"/>
        </w:rPr>
        <w:t xml:space="preserve"> against the position which he took of the matter.</w:t>
      </w:r>
    </w:p>
    <w:p w:rsidR="00C96424" w:rsidRPr="000C6377"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 xml:space="preserve">The applicant, as an offer letter holder, has the support of the court to evict the first respondent and his </w:t>
      </w:r>
      <w:r>
        <w:rPr>
          <w:rFonts w:ascii="Times New Roman" w:hAnsi="Times New Roman" w:cs="Times New Roman"/>
          <w:sz w:val="24"/>
          <w:szCs w:val="24"/>
        </w:rPr>
        <w:t xml:space="preserve">workers </w:t>
      </w:r>
      <w:r w:rsidRPr="000C6377">
        <w:rPr>
          <w:rFonts w:ascii="Times New Roman" w:hAnsi="Times New Roman" w:cs="Times New Roman"/>
          <w:sz w:val="24"/>
          <w:szCs w:val="24"/>
        </w:rPr>
        <w:t>from the farm. It has every righ</w:t>
      </w:r>
      <w:r>
        <w:rPr>
          <w:rFonts w:ascii="Times New Roman" w:hAnsi="Times New Roman" w:cs="Times New Roman"/>
          <w:sz w:val="24"/>
          <w:szCs w:val="24"/>
        </w:rPr>
        <w:t>t</w:t>
      </w:r>
      <w:r w:rsidRPr="000C6377">
        <w:rPr>
          <w:rFonts w:ascii="Times New Roman" w:hAnsi="Times New Roman" w:cs="Times New Roman"/>
          <w:sz w:val="24"/>
          <w:szCs w:val="24"/>
        </w:rPr>
        <w:t xml:space="preserve"> to evict anyone, the first respondent included</w:t>
      </w:r>
      <w:r w:rsidR="00564066">
        <w:rPr>
          <w:rFonts w:ascii="Times New Roman" w:hAnsi="Times New Roman" w:cs="Times New Roman"/>
          <w:sz w:val="24"/>
          <w:szCs w:val="24"/>
        </w:rPr>
        <w:t>,</w:t>
      </w:r>
      <w:r w:rsidRPr="000C6377">
        <w:rPr>
          <w:rFonts w:ascii="Times New Roman" w:hAnsi="Times New Roman" w:cs="Times New Roman"/>
          <w:sz w:val="24"/>
          <w:szCs w:val="24"/>
        </w:rPr>
        <w:t xml:space="preserve"> who occupies the </w:t>
      </w:r>
      <w:r w:rsidR="00564066">
        <w:rPr>
          <w:rFonts w:ascii="Times New Roman" w:hAnsi="Times New Roman" w:cs="Times New Roman"/>
          <w:sz w:val="24"/>
          <w:szCs w:val="24"/>
        </w:rPr>
        <w:t>farm</w:t>
      </w:r>
      <w:r w:rsidRPr="000C6377">
        <w:rPr>
          <w:rFonts w:ascii="Times New Roman" w:hAnsi="Times New Roman" w:cs="Times New Roman"/>
          <w:sz w:val="24"/>
          <w:szCs w:val="24"/>
        </w:rPr>
        <w:t xml:space="preserve"> which the second respondent allocated to it. </w:t>
      </w:r>
      <w:r w:rsidRPr="00C90224">
        <w:rPr>
          <w:rFonts w:ascii="Times New Roman" w:hAnsi="Times New Roman" w:cs="Times New Roman"/>
          <w:i/>
          <w:sz w:val="24"/>
          <w:szCs w:val="24"/>
        </w:rPr>
        <w:t xml:space="preserve">A </w:t>
      </w:r>
      <w:r w:rsidR="00FE0E4A">
        <w:rPr>
          <w:rFonts w:ascii="Times New Roman" w:hAnsi="Times New Roman" w:cs="Times New Roman"/>
          <w:i/>
          <w:sz w:val="24"/>
          <w:szCs w:val="24"/>
        </w:rPr>
        <w:t>f</w:t>
      </w:r>
      <w:r w:rsidRPr="00C90224">
        <w:rPr>
          <w:rFonts w:ascii="Times New Roman" w:hAnsi="Times New Roman" w:cs="Times New Roman"/>
          <w:i/>
          <w:sz w:val="24"/>
          <w:szCs w:val="24"/>
        </w:rPr>
        <w:t>ort</w:t>
      </w:r>
      <w:r w:rsidR="00FE0E4A">
        <w:rPr>
          <w:rFonts w:ascii="Times New Roman" w:hAnsi="Times New Roman" w:cs="Times New Roman"/>
          <w:i/>
          <w:sz w:val="24"/>
          <w:szCs w:val="24"/>
        </w:rPr>
        <w:t>i</w:t>
      </w:r>
      <w:r w:rsidRPr="00C90224">
        <w:rPr>
          <w:rFonts w:ascii="Times New Roman" w:hAnsi="Times New Roman" w:cs="Times New Roman"/>
          <w:i/>
          <w:sz w:val="24"/>
          <w:szCs w:val="24"/>
        </w:rPr>
        <w:t>ori</w:t>
      </w:r>
      <w:r w:rsidRPr="000C6377">
        <w:rPr>
          <w:rFonts w:ascii="Times New Roman" w:hAnsi="Times New Roman" w:cs="Times New Roman"/>
          <w:sz w:val="24"/>
          <w:szCs w:val="24"/>
        </w:rPr>
        <w:t xml:space="preserve"> when the occupation in </w:t>
      </w:r>
      <w:r w:rsidR="00564066">
        <w:rPr>
          <w:rFonts w:ascii="Times New Roman" w:hAnsi="Times New Roman" w:cs="Times New Roman"/>
          <w:sz w:val="24"/>
          <w:szCs w:val="24"/>
        </w:rPr>
        <w:t>question</w:t>
      </w:r>
      <w:r w:rsidRPr="000C6377">
        <w:rPr>
          <w:rFonts w:ascii="Times New Roman" w:hAnsi="Times New Roman" w:cs="Times New Roman"/>
          <w:sz w:val="24"/>
          <w:szCs w:val="24"/>
        </w:rPr>
        <w:t xml:space="preserve"> </w:t>
      </w:r>
      <w:r>
        <w:rPr>
          <w:rFonts w:ascii="Times New Roman" w:hAnsi="Times New Roman" w:cs="Times New Roman"/>
          <w:sz w:val="24"/>
          <w:szCs w:val="24"/>
        </w:rPr>
        <w:t>i</w:t>
      </w:r>
      <w:r w:rsidRPr="000C6377">
        <w:rPr>
          <w:rFonts w:ascii="Times New Roman" w:hAnsi="Times New Roman" w:cs="Times New Roman"/>
          <w:sz w:val="24"/>
          <w:szCs w:val="24"/>
        </w:rPr>
        <w:t xml:space="preserve">s, as </w:t>
      </w:r>
      <w:r w:rsidRPr="00C90224">
        <w:rPr>
          <w:rFonts w:ascii="Times New Roman" w:hAnsi="Times New Roman" w:cs="Times New Roman"/>
          <w:i/>
          <w:sz w:val="24"/>
          <w:szCs w:val="24"/>
        </w:rPr>
        <w:t>in casu</w:t>
      </w:r>
      <w:r w:rsidR="00564066">
        <w:rPr>
          <w:rFonts w:ascii="Times New Roman" w:hAnsi="Times New Roman" w:cs="Times New Roman"/>
          <w:sz w:val="24"/>
          <w:szCs w:val="24"/>
        </w:rPr>
        <w:t xml:space="preserve">, </w:t>
      </w:r>
      <w:r w:rsidRPr="000C6377">
        <w:rPr>
          <w:rFonts w:ascii="Times New Roman" w:hAnsi="Times New Roman" w:cs="Times New Roman"/>
          <w:sz w:val="24"/>
          <w:szCs w:val="24"/>
        </w:rPr>
        <w:t>against its will.</w:t>
      </w:r>
    </w:p>
    <w:p w:rsidR="00C96424" w:rsidRDefault="00C96424" w:rsidP="00C96424">
      <w:pPr>
        <w:spacing w:after="0" w:line="360" w:lineRule="auto"/>
        <w:jc w:val="both"/>
        <w:rPr>
          <w:rFonts w:ascii="Times New Roman" w:hAnsi="Times New Roman" w:cs="Times New Roman"/>
          <w:sz w:val="24"/>
          <w:szCs w:val="24"/>
        </w:rPr>
      </w:pPr>
      <w:r w:rsidRPr="000C6377">
        <w:rPr>
          <w:rFonts w:ascii="Times New Roman" w:hAnsi="Times New Roman" w:cs="Times New Roman"/>
          <w:sz w:val="24"/>
          <w:szCs w:val="24"/>
        </w:rPr>
        <w:tab/>
        <w:t xml:space="preserve">The applicant proved its case on a balance of probabilities. The fact that the acquiring authority supports its application confirms its entitlement to evicting the first respondent and his </w:t>
      </w:r>
      <w:r>
        <w:rPr>
          <w:rFonts w:ascii="Times New Roman" w:hAnsi="Times New Roman" w:cs="Times New Roman"/>
          <w:sz w:val="24"/>
          <w:szCs w:val="24"/>
        </w:rPr>
        <w:t>workers f</w:t>
      </w:r>
      <w:r w:rsidRPr="000C6377">
        <w:rPr>
          <w:rFonts w:ascii="Times New Roman" w:hAnsi="Times New Roman" w:cs="Times New Roman"/>
          <w:sz w:val="24"/>
          <w:szCs w:val="24"/>
        </w:rPr>
        <w:t>rom the farm.</w:t>
      </w:r>
    </w:p>
    <w:p w:rsidR="00C96424" w:rsidRDefault="00C96424" w:rsidP="00C96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accordingly</w:t>
      </w:r>
      <w:r w:rsidR="00564066">
        <w:rPr>
          <w:rFonts w:ascii="Times New Roman" w:hAnsi="Times New Roman" w:cs="Times New Roman"/>
          <w:sz w:val="24"/>
          <w:szCs w:val="24"/>
        </w:rPr>
        <w:t>,</w:t>
      </w:r>
      <w:r>
        <w:rPr>
          <w:rFonts w:ascii="Times New Roman" w:hAnsi="Times New Roman" w:cs="Times New Roman"/>
          <w:sz w:val="24"/>
          <w:szCs w:val="24"/>
        </w:rPr>
        <w:t xml:space="preserve"> granted as prayed in the draft order.</w:t>
      </w:r>
    </w:p>
    <w:p w:rsidR="0003758C" w:rsidRDefault="0003758C" w:rsidP="00C96424">
      <w:pPr>
        <w:spacing w:after="0" w:line="360" w:lineRule="auto"/>
        <w:jc w:val="both"/>
        <w:rPr>
          <w:rFonts w:ascii="Times New Roman" w:hAnsi="Times New Roman" w:cs="Times New Roman"/>
          <w:sz w:val="24"/>
          <w:szCs w:val="24"/>
        </w:rPr>
      </w:pPr>
    </w:p>
    <w:p w:rsidR="0003758C" w:rsidRDefault="0003758C" w:rsidP="00C96424">
      <w:pPr>
        <w:spacing w:after="0" w:line="360" w:lineRule="auto"/>
        <w:jc w:val="both"/>
        <w:rPr>
          <w:rFonts w:ascii="Times New Roman" w:hAnsi="Times New Roman" w:cs="Times New Roman"/>
          <w:sz w:val="24"/>
          <w:szCs w:val="24"/>
        </w:rPr>
      </w:pPr>
    </w:p>
    <w:p w:rsidR="00086B47" w:rsidRDefault="0003758C" w:rsidP="00086B47">
      <w:pPr>
        <w:spacing w:after="0" w:line="240" w:lineRule="auto"/>
        <w:jc w:val="both"/>
        <w:rPr>
          <w:rFonts w:ascii="Times New Roman" w:hAnsi="Times New Roman" w:cs="Times New Roman"/>
          <w:sz w:val="24"/>
          <w:szCs w:val="24"/>
        </w:rPr>
      </w:pPr>
      <w:r w:rsidRPr="0003758C">
        <w:rPr>
          <w:rFonts w:ascii="Times New Roman" w:hAnsi="Times New Roman" w:cs="Times New Roman"/>
          <w:i/>
          <w:sz w:val="24"/>
          <w:szCs w:val="24"/>
        </w:rPr>
        <w:t>Mberi Chimwamurombe Legal Practice</w:t>
      </w:r>
      <w:r>
        <w:rPr>
          <w:rFonts w:ascii="Times New Roman" w:hAnsi="Times New Roman" w:cs="Times New Roman"/>
          <w:sz w:val="24"/>
          <w:szCs w:val="24"/>
        </w:rPr>
        <w:t>, applicant’s legal practitioner</w:t>
      </w:r>
    </w:p>
    <w:p w:rsidR="00086B47" w:rsidRDefault="00086B47" w:rsidP="00086B47">
      <w:pPr>
        <w:spacing w:after="0" w:line="240" w:lineRule="auto"/>
        <w:jc w:val="both"/>
        <w:rPr>
          <w:rFonts w:ascii="Times New Roman" w:hAnsi="Times New Roman" w:cs="Times New Roman"/>
          <w:sz w:val="24"/>
          <w:szCs w:val="24"/>
        </w:rPr>
      </w:pPr>
      <w:r w:rsidRPr="00086B47">
        <w:rPr>
          <w:rFonts w:ascii="Times New Roman" w:hAnsi="Times New Roman" w:cs="Times New Roman"/>
          <w:i/>
          <w:sz w:val="24"/>
          <w:szCs w:val="24"/>
        </w:rPr>
        <w:t>Mugiya &amp; Macharaga Law Chambers</w:t>
      </w:r>
      <w:r>
        <w:rPr>
          <w:rFonts w:ascii="Times New Roman" w:hAnsi="Times New Roman" w:cs="Times New Roman"/>
          <w:sz w:val="24"/>
          <w:szCs w:val="24"/>
        </w:rPr>
        <w:t>, 1</w:t>
      </w:r>
      <w:r w:rsidRPr="00086B4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w:t>
      </w:r>
    </w:p>
    <w:p w:rsidR="00C96424" w:rsidRDefault="00086B47" w:rsidP="00086B47">
      <w:pPr>
        <w:spacing w:after="0" w:line="240" w:lineRule="auto"/>
        <w:jc w:val="both"/>
      </w:pPr>
      <w:r w:rsidRPr="00086B47">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086B4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 </w:t>
      </w:r>
      <w:r w:rsidR="00C96424">
        <w:t xml:space="preserve"> </w:t>
      </w:r>
    </w:p>
    <w:p w:rsidR="00C96424" w:rsidRPr="00D015F4" w:rsidRDefault="00C96424" w:rsidP="00475433">
      <w:pPr>
        <w:pStyle w:val="ListParagraph"/>
        <w:spacing w:after="0" w:line="360" w:lineRule="auto"/>
        <w:ind w:left="0"/>
        <w:jc w:val="both"/>
        <w:rPr>
          <w:rFonts w:ascii="Times New Roman" w:hAnsi="Times New Roman" w:cs="Times New Roman"/>
          <w:sz w:val="24"/>
          <w:szCs w:val="24"/>
        </w:rPr>
      </w:pPr>
    </w:p>
    <w:sectPr w:rsidR="00C96424" w:rsidRPr="00D015F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AB" w:rsidRDefault="003047AB" w:rsidP="005D6D38">
      <w:pPr>
        <w:spacing w:after="0" w:line="240" w:lineRule="auto"/>
      </w:pPr>
      <w:r>
        <w:separator/>
      </w:r>
    </w:p>
  </w:endnote>
  <w:endnote w:type="continuationSeparator" w:id="0">
    <w:p w:rsidR="003047AB" w:rsidRDefault="003047AB" w:rsidP="005D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AB" w:rsidRDefault="003047AB" w:rsidP="005D6D38">
      <w:pPr>
        <w:spacing w:after="0" w:line="240" w:lineRule="auto"/>
      </w:pPr>
      <w:r>
        <w:separator/>
      </w:r>
    </w:p>
  </w:footnote>
  <w:footnote w:type="continuationSeparator" w:id="0">
    <w:p w:rsidR="003047AB" w:rsidRDefault="003047AB" w:rsidP="005D6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498751"/>
      <w:docPartObj>
        <w:docPartGallery w:val="Page Numbers (Top of Page)"/>
        <w:docPartUnique/>
      </w:docPartObj>
    </w:sdtPr>
    <w:sdtEndPr>
      <w:rPr>
        <w:noProof/>
      </w:rPr>
    </w:sdtEndPr>
    <w:sdtContent>
      <w:p w:rsidR="00425AC9" w:rsidRDefault="00425AC9">
        <w:pPr>
          <w:pStyle w:val="Header"/>
          <w:jc w:val="right"/>
          <w:rPr>
            <w:noProof/>
          </w:rPr>
        </w:pPr>
        <w:r>
          <w:fldChar w:fldCharType="begin"/>
        </w:r>
        <w:r>
          <w:instrText xml:space="preserve"> PAGE   \* MERGEFORMAT </w:instrText>
        </w:r>
        <w:r>
          <w:fldChar w:fldCharType="separate"/>
        </w:r>
        <w:r w:rsidR="004C6308">
          <w:rPr>
            <w:noProof/>
          </w:rPr>
          <w:t>1</w:t>
        </w:r>
        <w:r>
          <w:rPr>
            <w:noProof/>
          </w:rPr>
          <w:fldChar w:fldCharType="end"/>
        </w:r>
      </w:p>
      <w:p w:rsidR="00425AC9" w:rsidRDefault="00425AC9">
        <w:pPr>
          <w:pStyle w:val="Header"/>
          <w:jc w:val="right"/>
          <w:rPr>
            <w:noProof/>
          </w:rPr>
        </w:pPr>
        <w:r>
          <w:rPr>
            <w:noProof/>
          </w:rPr>
          <w:t xml:space="preserve">HH </w:t>
        </w:r>
        <w:r w:rsidR="007A4E4C">
          <w:rPr>
            <w:noProof/>
          </w:rPr>
          <w:t>767-18</w:t>
        </w:r>
      </w:p>
      <w:p w:rsidR="00425AC9" w:rsidRDefault="00425AC9">
        <w:pPr>
          <w:pStyle w:val="Header"/>
          <w:jc w:val="right"/>
        </w:pPr>
        <w:r>
          <w:rPr>
            <w:noProof/>
          </w:rPr>
          <w:t xml:space="preserve">HC </w:t>
        </w:r>
        <w:r w:rsidR="00022D3A">
          <w:rPr>
            <w:noProof/>
          </w:rPr>
          <w:t>8975/17</w:t>
        </w:r>
      </w:p>
    </w:sdtContent>
  </w:sdt>
  <w:p w:rsidR="00425AC9" w:rsidRDefault="00425A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163"/>
    <w:multiLevelType w:val="hybridMultilevel"/>
    <w:tmpl w:val="BEAA3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027B7"/>
    <w:multiLevelType w:val="hybridMultilevel"/>
    <w:tmpl w:val="741E2DB8"/>
    <w:lvl w:ilvl="0" w:tplc="F21EFEFA">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204B1"/>
    <w:multiLevelType w:val="hybridMultilevel"/>
    <w:tmpl w:val="18362F14"/>
    <w:lvl w:ilvl="0" w:tplc="1EE6B3FA">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0DEA09A8"/>
    <w:multiLevelType w:val="hybridMultilevel"/>
    <w:tmpl w:val="5DCCD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B76F2"/>
    <w:multiLevelType w:val="hybridMultilevel"/>
    <w:tmpl w:val="EAD8F6D4"/>
    <w:lvl w:ilvl="0" w:tplc="B5C86F5E">
      <w:start w:val="26"/>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1477210"/>
    <w:multiLevelType w:val="hybridMultilevel"/>
    <w:tmpl w:val="B9FCA9F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C616F97"/>
    <w:multiLevelType w:val="hybridMultilevel"/>
    <w:tmpl w:val="C51E90F4"/>
    <w:lvl w:ilvl="0" w:tplc="6116F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240A6"/>
    <w:multiLevelType w:val="hybridMultilevel"/>
    <w:tmpl w:val="D80C03CC"/>
    <w:lvl w:ilvl="0" w:tplc="1CDC83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B51C42"/>
    <w:multiLevelType w:val="hybridMultilevel"/>
    <w:tmpl w:val="B9F0E6BA"/>
    <w:lvl w:ilvl="0" w:tplc="9E42F946">
      <w:start w:val="1"/>
      <w:numFmt w:val="lowerLetter"/>
      <w:lvlText w:val="(%1)"/>
      <w:lvlJc w:val="left"/>
      <w:pPr>
        <w:ind w:left="1800" w:hanging="360"/>
      </w:pPr>
      <w:rPr>
        <w:strike w:val="0"/>
        <w:dstrike w:val="0"/>
        <w:u w:val="none"/>
        <w:effect w:val="none"/>
      </w:r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9" w15:restartNumberingAfterBreak="0">
    <w:nsid w:val="3BC81D3A"/>
    <w:multiLevelType w:val="hybridMultilevel"/>
    <w:tmpl w:val="BD304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508BE"/>
    <w:multiLevelType w:val="hybridMultilevel"/>
    <w:tmpl w:val="00CC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223EC"/>
    <w:multiLevelType w:val="hybridMultilevel"/>
    <w:tmpl w:val="C01A447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FB7138B"/>
    <w:multiLevelType w:val="hybridMultilevel"/>
    <w:tmpl w:val="5350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80FC2"/>
    <w:multiLevelType w:val="hybridMultilevel"/>
    <w:tmpl w:val="671C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95C9F"/>
    <w:multiLevelType w:val="hybridMultilevel"/>
    <w:tmpl w:val="02B414FE"/>
    <w:lvl w:ilvl="0" w:tplc="1A4EAA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466422FE"/>
    <w:multiLevelType w:val="hybridMultilevel"/>
    <w:tmpl w:val="46688F78"/>
    <w:lvl w:ilvl="0" w:tplc="B60A4EB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CC853D3"/>
    <w:multiLevelType w:val="hybridMultilevel"/>
    <w:tmpl w:val="2DF46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E7F3A"/>
    <w:multiLevelType w:val="hybridMultilevel"/>
    <w:tmpl w:val="6242F5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D03B76"/>
    <w:multiLevelType w:val="hybridMultilevel"/>
    <w:tmpl w:val="BB1E195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B4D6124"/>
    <w:multiLevelType w:val="hybridMultilevel"/>
    <w:tmpl w:val="F50EC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693EAB"/>
    <w:multiLevelType w:val="hybridMultilevel"/>
    <w:tmpl w:val="D5D623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9F2E7E"/>
    <w:multiLevelType w:val="hybridMultilevel"/>
    <w:tmpl w:val="9612A62E"/>
    <w:lvl w:ilvl="0" w:tplc="B60A4E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61549"/>
    <w:multiLevelType w:val="hybridMultilevel"/>
    <w:tmpl w:val="DBD4F816"/>
    <w:lvl w:ilvl="0" w:tplc="7E143E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0"/>
  </w:num>
  <w:num w:numId="3">
    <w:abstractNumId w:val="20"/>
  </w:num>
  <w:num w:numId="4">
    <w:abstractNumId w:val="18"/>
  </w:num>
  <w:num w:numId="5">
    <w:abstractNumId w:val="11"/>
  </w:num>
  <w:num w:numId="6">
    <w:abstractNumId w:val="5"/>
  </w:num>
  <w:num w:numId="7">
    <w:abstractNumId w:val="4"/>
  </w:num>
  <w:num w:numId="8">
    <w:abstractNumId w:val="13"/>
  </w:num>
  <w:num w:numId="9">
    <w:abstractNumId w:val="9"/>
  </w:num>
  <w:num w:numId="10">
    <w:abstractNumId w:val="12"/>
  </w:num>
  <w:num w:numId="11">
    <w:abstractNumId w:val="19"/>
  </w:num>
  <w:num w:numId="12">
    <w:abstractNumId w:val="3"/>
  </w:num>
  <w:num w:numId="13">
    <w:abstractNumId w:val="22"/>
  </w:num>
  <w:num w:numId="14">
    <w:abstractNumId w:val="7"/>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15"/>
  </w:num>
  <w:num w:numId="21">
    <w:abstractNumId w:val="1"/>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38"/>
    <w:rsid w:val="0000344D"/>
    <w:rsid w:val="0000471F"/>
    <w:rsid w:val="00016D7D"/>
    <w:rsid w:val="00022D3A"/>
    <w:rsid w:val="00024203"/>
    <w:rsid w:val="0003758C"/>
    <w:rsid w:val="00037BD9"/>
    <w:rsid w:val="000446D7"/>
    <w:rsid w:val="000454A8"/>
    <w:rsid w:val="000454DE"/>
    <w:rsid w:val="000562C9"/>
    <w:rsid w:val="00061D71"/>
    <w:rsid w:val="00063CBA"/>
    <w:rsid w:val="0006406B"/>
    <w:rsid w:val="0008324F"/>
    <w:rsid w:val="00086B47"/>
    <w:rsid w:val="000A4B9A"/>
    <w:rsid w:val="000A6530"/>
    <w:rsid w:val="000C08F3"/>
    <w:rsid w:val="000C72F2"/>
    <w:rsid w:val="000D6C85"/>
    <w:rsid w:val="000F64CD"/>
    <w:rsid w:val="00111818"/>
    <w:rsid w:val="00112FD9"/>
    <w:rsid w:val="00125D08"/>
    <w:rsid w:val="00137198"/>
    <w:rsid w:val="0013741A"/>
    <w:rsid w:val="00157C28"/>
    <w:rsid w:val="001602D5"/>
    <w:rsid w:val="00163D5D"/>
    <w:rsid w:val="001650B3"/>
    <w:rsid w:val="0016709E"/>
    <w:rsid w:val="00167637"/>
    <w:rsid w:val="0017009C"/>
    <w:rsid w:val="001A0BAA"/>
    <w:rsid w:val="001A4506"/>
    <w:rsid w:val="001A6054"/>
    <w:rsid w:val="001E04A0"/>
    <w:rsid w:val="001E0F7D"/>
    <w:rsid w:val="00220D6E"/>
    <w:rsid w:val="002317B3"/>
    <w:rsid w:val="00231E10"/>
    <w:rsid w:val="0023516A"/>
    <w:rsid w:val="00241901"/>
    <w:rsid w:val="002479F5"/>
    <w:rsid w:val="00247E3B"/>
    <w:rsid w:val="00254467"/>
    <w:rsid w:val="00254BAA"/>
    <w:rsid w:val="002808FF"/>
    <w:rsid w:val="00284FA1"/>
    <w:rsid w:val="00291897"/>
    <w:rsid w:val="00292CC3"/>
    <w:rsid w:val="002C3C90"/>
    <w:rsid w:val="002D0702"/>
    <w:rsid w:val="002D11E1"/>
    <w:rsid w:val="002E586C"/>
    <w:rsid w:val="002F1F96"/>
    <w:rsid w:val="00300DBC"/>
    <w:rsid w:val="003047AB"/>
    <w:rsid w:val="003450E1"/>
    <w:rsid w:val="003467C0"/>
    <w:rsid w:val="0034765E"/>
    <w:rsid w:val="003569B8"/>
    <w:rsid w:val="00356D86"/>
    <w:rsid w:val="0037553A"/>
    <w:rsid w:val="00387360"/>
    <w:rsid w:val="003931E7"/>
    <w:rsid w:val="003B6529"/>
    <w:rsid w:val="003C7685"/>
    <w:rsid w:val="003D018C"/>
    <w:rsid w:val="003E75BF"/>
    <w:rsid w:val="003F2174"/>
    <w:rsid w:val="00414F0B"/>
    <w:rsid w:val="0042239B"/>
    <w:rsid w:val="004240E5"/>
    <w:rsid w:val="00425AC9"/>
    <w:rsid w:val="00432ABA"/>
    <w:rsid w:val="00451CF4"/>
    <w:rsid w:val="00460DD0"/>
    <w:rsid w:val="00475433"/>
    <w:rsid w:val="00476529"/>
    <w:rsid w:val="0048690A"/>
    <w:rsid w:val="00495935"/>
    <w:rsid w:val="004A66D0"/>
    <w:rsid w:val="004A6C01"/>
    <w:rsid w:val="004C6308"/>
    <w:rsid w:val="004F7615"/>
    <w:rsid w:val="005009C9"/>
    <w:rsid w:val="00501C7E"/>
    <w:rsid w:val="00505EC9"/>
    <w:rsid w:val="00511186"/>
    <w:rsid w:val="005237E6"/>
    <w:rsid w:val="00547958"/>
    <w:rsid w:val="005618D5"/>
    <w:rsid w:val="00564066"/>
    <w:rsid w:val="00573B42"/>
    <w:rsid w:val="00576DC4"/>
    <w:rsid w:val="005776E6"/>
    <w:rsid w:val="005845FF"/>
    <w:rsid w:val="00593072"/>
    <w:rsid w:val="00595302"/>
    <w:rsid w:val="005A2BBD"/>
    <w:rsid w:val="005A7732"/>
    <w:rsid w:val="005B24E7"/>
    <w:rsid w:val="005D6D38"/>
    <w:rsid w:val="005E3B93"/>
    <w:rsid w:val="00611EDA"/>
    <w:rsid w:val="00613D1C"/>
    <w:rsid w:val="00614B82"/>
    <w:rsid w:val="0061759C"/>
    <w:rsid w:val="00643CB1"/>
    <w:rsid w:val="00652C73"/>
    <w:rsid w:val="00654BC3"/>
    <w:rsid w:val="00656A3B"/>
    <w:rsid w:val="00666375"/>
    <w:rsid w:val="00692E0D"/>
    <w:rsid w:val="00693D31"/>
    <w:rsid w:val="006945A0"/>
    <w:rsid w:val="006A3C0A"/>
    <w:rsid w:val="006B34F2"/>
    <w:rsid w:val="006B72CB"/>
    <w:rsid w:val="006C0D13"/>
    <w:rsid w:val="006C5E91"/>
    <w:rsid w:val="006D7FA0"/>
    <w:rsid w:val="0071672B"/>
    <w:rsid w:val="007206F8"/>
    <w:rsid w:val="00724388"/>
    <w:rsid w:val="00735999"/>
    <w:rsid w:val="007361EC"/>
    <w:rsid w:val="00742907"/>
    <w:rsid w:val="00755710"/>
    <w:rsid w:val="00760914"/>
    <w:rsid w:val="00767F43"/>
    <w:rsid w:val="0078259A"/>
    <w:rsid w:val="00797B02"/>
    <w:rsid w:val="007A4596"/>
    <w:rsid w:val="007A4E4C"/>
    <w:rsid w:val="007B1CAE"/>
    <w:rsid w:val="007B771D"/>
    <w:rsid w:val="007E33BE"/>
    <w:rsid w:val="00827596"/>
    <w:rsid w:val="00833533"/>
    <w:rsid w:val="00846019"/>
    <w:rsid w:val="00852F27"/>
    <w:rsid w:val="008638D1"/>
    <w:rsid w:val="0086488E"/>
    <w:rsid w:val="00870AC6"/>
    <w:rsid w:val="0087687A"/>
    <w:rsid w:val="008777B5"/>
    <w:rsid w:val="0088031C"/>
    <w:rsid w:val="00883967"/>
    <w:rsid w:val="0089196B"/>
    <w:rsid w:val="008A119A"/>
    <w:rsid w:val="008A34B8"/>
    <w:rsid w:val="008C52CA"/>
    <w:rsid w:val="008C5359"/>
    <w:rsid w:val="008D0244"/>
    <w:rsid w:val="008D155E"/>
    <w:rsid w:val="008D2B6F"/>
    <w:rsid w:val="008D2DE1"/>
    <w:rsid w:val="008D3695"/>
    <w:rsid w:val="008D4218"/>
    <w:rsid w:val="008D6084"/>
    <w:rsid w:val="008E0A18"/>
    <w:rsid w:val="008E550C"/>
    <w:rsid w:val="008F2581"/>
    <w:rsid w:val="008F46B5"/>
    <w:rsid w:val="009302F2"/>
    <w:rsid w:val="00940D6E"/>
    <w:rsid w:val="00947047"/>
    <w:rsid w:val="00956333"/>
    <w:rsid w:val="009770FB"/>
    <w:rsid w:val="009865DE"/>
    <w:rsid w:val="009A3C54"/>
    <w:rsid w:val="009B5D19"/>
    <w:rsid w:val="009B5E15"/>
    <w:rsid w:val="009D0B2C"/>
    <w:rsid w:val="009D4003"/>
    <w:rsid w:val="009F7B37"/>
    <w:rsid w:val="00A01B81"/>
    <w:rsid w:val="00A02B8A"/>
    <w:rsid w:val="00A10AD0"/>
    <w:rsid w:val="00A30F1C"/>
    <w:rsid w:val="00A33FBA"/>
    <w:rsid w:val="00A35C82"/>
    <w:rsid w:val="00A47734"/>
    <w:rsid w:val="00A61BD9"/>
    <w:rsid w:val="00A71548"/>
    <w:rsid w:val="00A83040"/>
    <w:rsid w:val="00AA40F7"/>
    <w:rsid w:val="00AC6AC4"/>
    <w:rsid w:val="00AF3276"/>
    <w:rsid w:val="00B05E02"/>
    <w:rsid w:val="00B105F9"/>
    <w:rsid w:val="00B23FF6"/>
    <w:rsid w:val="00B32BBC"/>
    <w:rsid w:val="00B3793A"/>
    <w:rsid w:val="00B40246"/>
    <w:rsid w:val="00B408A5"/>
    <w:rsid w:val="00B428C1"/>
    <w:rsid w:val="00B543CE"/>
    <w:rsid w:val="00B57686"/>
    <w:rsid w:val="00B6200F"/>
    <w:rsid w:val="00B800CF"/>
    <w:rsid w:val="00B82BCF"/>
    <w:rsid w:val="00B948A3"/>
    <w:rsid w:val="00B9749B"/>
    <w:rsid w:val="00BA52B6"/>
    <w:rsid w:val="00BB6D21"/>
    <w:rsid w:val="00BB79C5"/>
    <w:rsid w:val="00BC2E97"/>
    <w:rsid w:val="00BC5F49"/>
    <w:rsid w:val="00BD7AA9"/>
    <w:rsid w:val="00BF779B"/>
    <w:rsid w:val="00C05458"/>
    <w:rsid w:val="00C0739A"/>
    <w:rsid w:val="00C139D8"/>
    <w:rsid w:val="00C244CD"/>
    <w:rsid w:val="00C267C9"/>
    <w:rsid w:val="00C26991"/>
    <w:rsid w:val="00C27907"/>
    <w:rsid w:val="00C36854"/>
    <w:rsid w:val="00C62705"/>
    <w:rsid w:val="00C67B6F"/>
    <w:rsid w:val="00C85912"/>
    <w:rsid w:val="00C95C3E"/>
    <w:rsid w:val="00C96424"/>
    <w:rsid w:val="00CB0084"/>
    <w:rsid w:val="00CC17FC"/>
    <w:rsid w:val="00CC29A4"/>
    <w:rsid w:val="00CC668F"/>
    <w:rsid w:val="00CE168E"/>
    <w:rsid w:val="00CE221D"/>
    <w:rsid w:val="00CF6692"/>
    <w:rsid w:val="00CF7E13"/>
    <w:rsid w:val="00D015F4"/>
    <w:rsid w:val="00D27517"/>
    <w:rsid w:val="00D44CC5"/>
    <w:rsid w:val="00D45396"/>
    <w:rsid w:val="00D53768"/>
    <w:rsid w:val="00D624B6"/>
    <w:rsid w:val="00D67025"/>
    <w:rsid w:val="00D80506"/>
    <w:rsid w:val="00D84ACF"/>
    <w:rsid w:val="00D92196"/>
    <w:rsid w:val="00D92BC6"/>
    <w:rsid w:val="00DA71CA"/>
    <w:rsid w:val="00DB3016"/>
    <w:rsid w:val="00DC16B1"/>
    <w:rsid w:val="00DC29E1"/>
    <w:rsid w:val="00DD5012"/>
    <w:rsid w:val="00DD563D"/>
    <w:rsid w:val="00DE6E3A"/>
    <w:rsid w:val="00DF613D"/>
    <w:rsid w:val="00E1605E"/>
    <w:rsid w:val="00E2083F"/>
    <w:rsid w:val="00E2105E"/>
    <w:rsid w:val="00E351D3"/>
    <w:rsid w:val="00E50DA9"/>
    <w:rsid w:val="00E66B18"/>
    <w:rsid w:val="00E80B87"/>
    <w:rsid w:val="00EB6842"/>
    <w:rsid w:val="00EC0521"/>
    <w:rsid w:val="00ED362D"/>
    <w:rsid w:val="00ED555B"/>
    <w:rsid w:val="00EF3077"/>
    <w:rsid w:val="00EF554D"/>
    <w:rsid w:val="00F020B7"/>
    <w:rsid w:val="00F126CC"/>
    <w:rsid w:val="00F2744C"/>
    <w:rsid w:val="00F279F1"/>
    <w:rsid w:val="00F3299B"/>
    <w:rsid w:val="00F430E7"/>
    <w:rsid w:val="00F84DC2"/>
    <w:rsid w:val="00F856DC"/>
    <w:rsid w:val="00FA7986"/>
    <w:rsid w:val="00FB2303"/>
    <w:rsid w:val="00FC0419"/>
    <w:rsid w:val="00FC3F01"/>
    <w:rsid w:val="00FC6965"/>
    <w:rsid w:val="00FD0FAA"/>
    <w:rsid w:val="00FD5E97"/>
    <w:rsid w:val="00FE0E4A"/>
    <w:rsid w:val="00FE6942"/>
    <w:rsid w:val="00FF0728"/>
    <w:rsid w:val="00FF40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E6EA5-BD92-410C-9EC8-4DAF80E8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8"/>
  </w:style>
  <w:style w:type="paragraph" w:styleId="Footer">
    <w:name w:val="footer"/>
    <w:basedOn w:val="Normal"/>
    <w:link w:val="FooterChar"/>
    <w:uiPriority w:val="99"/>
    <w:unhideWhenUsed/>
    <w:rsid w:val="005D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8"/>
  </w:style>
  <w:style w:type="paragraph" w:styleId="ListParagraph">
    <w:name w:val="List Paragraph"/>
    <w:basedOn w:val="Normal"/>
    <w:uiPriority w:val="34"/>
    <w:qFormat/>
    <w:rsid w:val="00505EC9"/>
    <w:pPr>
      <w:ind w:left="720"/>
      <w:contextualSpacing/>
    </w:pPr>
  </w:style>
  <w:style w:type="paragraph" w:styleId="BalloonText">
    <w:name w:val="Balloon Text"/>
    <w:basedOn w:val="Normal"/>
    <w:link w:val="BalloonTextChar"/>
    <w:uiPriority w:val="99"/>
    <w:semiHidden/>
    <w:unhideWhenUsed/>
    <w:rsid w:val="006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53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2018-05-11T17:04:00Z</cp:lastPrinted>
  <dcterms:created xsi:type="dcterms:W3CDTF">2018-11-23T13:04:00Z</dcterms:created>
  <dcterms:modified xsi:type="dcterms:W3CDTF">2018-11-23T13:04:00Z</dcterms:modified>
</cp:coreProperties>
</file>