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6F938" w14:textId="77777777" w:rsidR="004B1ADD" w:rsidRDefault="004B1ADD" w:rsidP="00D54077">
      <w:pPr>
        <w:spacing w:line="240" w:lineRule="auto"/>
        <w:jc w:val="both"/>
        <w:rPr>
          <w:rFonts w:ascii="Times New Roman" w:hAnsi="Times New Roman" w:cs="Times New Roman"/>
          <w:sz w:val="24"/>
          <w:szCs w:val="24"/>
        </w:rPr>
      </w:pPr>
    </w:p>
    <w:p w14:paraId="750CFAE9" w14:textId="06769AE6" w:rsidR="00A4508D" w:rsidRPr="006A28FE" w:rsidRDefault="00994754" w:rsidP="004B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107E22">
        <w:rPr>
          <w:rFonts w:ascii="Times New Roman" w:hAnsi="Times New Roman" w:cs="Times New Roman"/>
          <w:sz w:val="24"/>
          <w:szCs w:val="24"/>
        </w:rPr>
        <w:t>HE</w:t>
      </w:r>
      <w:r>
        <w:rPr>
          <w:rFonts w:ascii="Times New Roman" w:hAnsi="Times New Roman" w:cs="Times New Roman"/>
          <w:sz w:val="24"/>
          <w:szCs w:val="24"/>
        </w:rPr>
        <w:t xml:space="preserve"> </w:t>
      </w:r>
      <w:r w:rsidR="00190225" w:rsidRPr="006A28FE">
        <w:rPr>
          <w:rFonts w:ascii="Times New Roman" w:hAnsi="Times New Roman" w:cs="Times New Roman"/>
          <w:sz w:val="24"/>
          <w:szCs w:val="24"/>
        </w:rPr>
        <w:t>ARGYLE FARM (PVT) LTD</w:t>
      </w:r>
      <w:r w:rsidR="004C5CF2" w:rsidRPr="006A28FE">
        <w:rPr>
          <w:rFonts w:ascii="Times New Roman" w:hAnsi="Times New Roman" w:cs="Times New Roman"/>
          <w:sz w:val="24"/>
          <w:szCs w:val="24"/>
        </w:rPr>
        <w:t xml:space="preserve">                         </w:t>
      </w:r>
    </w:p>
    <w:p w14:paraId="1A27D636" w14:textId="58AD13D8" w:rsidR="00190225" w:rsidRPr="006A28FE" w:rsidRDefault="00190225" w:rsidP="004B1ADD">
      <w:pPr>
        <w:spacing w:after="0" w:line="240" w:lineRule="auto"/>
        <w:jc w:val="both"/>
        <w:rPr>
          <w:rFonts w:ascii="Times New Roman" w:hAnsi="Times New Roman" w:cs="Times New Roman"/>
          <w:sz w:val="24"/>
          <w:szCs w:val="24"/>
        </w:rPr>
      </w:pPr>
      <w:bookmarkStart w:id="0" w:name="_GoBack"/>
      <w:bookmarkEnd w:id="0"/>
      <w:r w:rsidRPr="006A28FE">
        <w:rPr>
          <w:rFonts w:ascii="Times New Roman" w:hAnsi="Times New Roman" w:cs="Times New Roman"/>
          <w:sz w:val="24"/>
          <w:szCs w:val="24"/>
        </w:rPr>
        <w:t xml:space="preserve"> </w:t>
      </w:r>
      <w:r w:rsidR="004B1ADD">
        <w:rPr>
          <w:rFonts w:ascii="Times New Roman" w:hAnsi="Times New Roman" w:cs="Times New Roman"/>
          <w:sz w:val="24"/>
          <w:szCs w:val="24"/>
        </w:rPr>
        <w:t>v</w:t>
      </w:r>
      <w:r w:rsidR="00617CD7">
        <w:rPr>
          <w:rFonts w:ascii="Times New Roman" w:hAnsi="Times New Roman" w:cs="Times New Roman"/>
          <w:sz w:val="24"/>
          <w:szCs w:val="24"/>
        </w:rPr>
        <w:t>ersus</w:t>
      </w:r>
    </w:p>
    <w:p w14:paraId="3B3C3125" w14:textId="472CA7DE" w:rsidR="00190225" w:rsidRPr="006A28FE" w:rsidRDefault="00190225" w:rsidP="004B1ADD">
      <w:pPr>
        <w:spacing w:after="0" w:line="240" w:lineRule="auto"/>
        <w:jc w:val="both"/>
        <w:rPr>
          <w:rFonts w:ascii="Times New Roman" w:hAnsi="Times New Roman" w:cs="Times New Roman"/>
          <w:sz w:val="24"/>
          <w:szCs w:val="24"/>
        </w:rPr>
      </w:pPr>
      <w:r w:rsidRPr="006A28FE">
        <w:rPr>
          <w:rFonts w:ascii="Times New Roman" w:hAnsi="Times New Roman" w:cs="Times New Roman"/>
          <w:sz w:val="24"/>
          <w:szCs w:val="24"/>
        </w:rPr>
        <w:t>MUNICIPALITY OF CHINHOYI</w:t>
      </w:r>
    </w:p>
    <w:p w14:paraId="46C37439" w14:textId="77777777" w:rsidR="004B1ADD" w:rsidRDefault="004B1ADD" w:rsidP="004165A2">
      <w:pPr>
        <w:spacing w:line="360" w:lineRule="auto"/>
        <w:contextualSpacing/>
        <w:jc w:val="both"/>
        <w:rPr>
          <w:rFonts w:ascii="Times New Roman" w:hAnsi="Times New Roman" w:cs="Times New Roman"/>
          <w:sz w:val="24"/>
          <w:szCs w:val="24"/>
        </w:rPr>
      </w:pPr>
    </w:p>
    <w:p w14:paraId="4397E5FA" w14:textId="5428459C" w:rsidR="00CF5789" w:rsidRPr="006A28FE" w:rsidRDefault="00CF5789" w:rsidP="004B1ADD">
      <w:pPr>
        <w:spacing w:after="0" w:line="240" w:lineRule="auto"/>
        <w:contextualSpacing/>
        <w:jc w:val="both"/>
        <w:rPr>
          <w:rFonts w:ascii="Times New Roman" w:hAnsi="Times New Roman" w:cs="Times New Roman"/>
          <w:sz w:val="24"/>
          <w:szCs w:val="24"/>
        </w:rPr>
      </w:pPr>
      <w:r w:rsidRPr="006A28FE">
        <w:rPr>
          <w:rFonts w:ascii="Times New Roman" w:hAnsi="Times New Roman" w:cs="Times New Roman"/>
          <w:sz w:val="24"/>
          <w:szCs w:val="24"/>
        </w:rPr>
        <w:t xml:space="preserve">HIGH COURT </w:t>
      </w:r>
      <w:r w:rsidR="00B45561" w:rsidRPr="006A28FE">
        <w:rPr>
          <w:rFonts w:ascii="Times New Roman" w:hAnsi="Times New Roman" w:cs="Times New Roman"/>
          <w:sz w:val="24"/>
          <w:szCs w:val="24"/>
        </w:rPr>
        <w:t>OF ZIMBABWE</w:t>
      </w:r>
    </w:p>
    <w:p w14:paraId="4A2BE6FF" w14:textId="26AFAE42" w:rsidR="00CF5789" w:rsidRPr="006A28FE" w:rsidRDefault="00CF5789" w:rsidP="004B1ADD">
      <w:pPr>
        <w:spacing w:after="0" w:line="240" w:lineRule="auto"/>
        <w:contextualSpacing/>
        <w:jc w:val="both"/>
        <w:rPr>
          <w:rFonts w:ascii="Times New Roman" w:hAnsi="Times New Roman" w:cs="Times New Roman"/>
          <w:sz w:val="24"/>
          <w:szCs w:val="24"/>
        </w:rPr>
      </w:pPr>
      <w:r w:rsidRPr="006A28FE">
        <w:rPr>
          <w:rFonts w:ascii="Times New Roman" w:hAnsi="Times New Roman" w:cs="Times New Roman"/>
          <w:sz w:val="24"/>
          <w:szCs w:val="24"/>
        </w:rPr>
        <w:t>MUNANGATI-MANONGWA J</w:t>
      </w:r>
    </w:p>
    <w:p w14:paraId="63305406" w14:textId="6D6CB54F" w:rsidR="00CF5789" w:rsidRPr="006A28FE" w:rsidRDefault="00CF5789" w:rsidP="004B1ADD">
      <w:pPr>
        <w:tabs>
          <w:tab w:val="left" w:pos="5196"/>
        </w:tabs>
        <w:spacing w:after="0" w:line="240" w:lineRule="auto"/>
        <w:contextualSpacing/>
        <w:jc w:val="both"/>
        <w:rPr>
          <w:rFonts w:ascii="Times New Roman" w:hAnsi="Times New Roman" w:cs="Times New Roman"/>
          <w:sz w:val="24"/>
          <w:szCs w:val="24"/>
        </w:rPr>
      </w:pPr>
      <w:r w:rsidRPr="006A28FE">
        <w:rPr>
          <w:rFonts w:ascii="Times New Roman" w:hAnsi="Times New Roman" w:cs="Times New Roman"/>
          <w:sz w:val="24"/>
          <w:szCs w:val="24"/>
        </w:rPr>
        <w:t xml:space="preserve">HARARE, </w:t>
      </w:r>
      <w:r w:rsidR="00C61F4D">
        <w:rPr>
          <w:rFonts w:ascii="Times New Roman" w:hAnsi="Times New Roman" w:cs="Times New Roman"/>
          <w:sz w:val="24"/>
          <w:szCs w:val="24"/>
        </w:rPr>
        <w:t xml:space="preserve">27 July 2023 </w:t>
      </w:r>
      <w:r w:rsidR="004B1ADD">
        <w:rPr>
          <w:rFonts w:ascii="Times New Roman" w:hAnsi="Times New Roman" w:cs="Times New Roman"/>
          <w:sz w:val="24"/>
          <w:szCs w:val="24"/>
        </w:rPr>
        <w:t xml:space="preserve">&amp; </w:t>
      </w:r>
      <w:r w:rsidR="008831E6">
        <w:rPr>
          <w:rFonts w:ascii="Times New Roman" w:hAnsi="Times New Roman" w:cs="Times New Roman"/>
          <w:sz w:val="24"/>
          <w:szCs w:val="24"/>
        </w:rPr>
        <w:t>9</w:t>
      </w:r>
      <w:r w:rsidR="00C61F4D">
        <w:rPr>
          <w:rFonts w:ascii="Times New Roman" w:hAnsi="Times New Roman" w:cs="Times New Roman"/>
          <w:sz w:val="24"/>
          <w:szCs w:val="24"/>
        </w:rPr>
        <w:t xml:space="preserve"> May 2024</w:t>
      </w:r>
      <w:r w:rsidR="00E1355D">
        <w:rPr>
          <w:rFonts w:ascii="Times New Roman" w:hAnsi="Times New Roman" w:cs="Times New Roman"/>
          <w:sz w:val="24"/>
          <w:szCs w:val="24"/>
        </w:rPr>
        <w:tab/>
      </w:r>
    </w:p>
    <w:p w14:paraId="67CE7175" w14:textId="77777777" w:rsidR="00CF5789" w:rsidRPr="006A28FE" w:rsidRDefault="00CF5789" w:rsidP="004165A2">
      <w:pPr>
        <w:spacing w:line="360" w:lineRule="auto"/>
        <w:jc w:val="both"/>
        <w:rPr>
          <w:rFonts w:ascii="Times New Roman" w:hAnsi="Times New Roman" w:cs="Times New Roman"/>
          <w:sz w:val="24"/>
          <w:szCs w:val="24"/>
        </w:rPr>
      </w:pPr>
    </w:p>
    <w:p w14:paraId="7E7491E7" w14:textId="77777777" w:rsidR="004B1ADD" w:rsidRDefault="002A34F7" w:rsidP="004B1ADD">
      <w:pPr>
        <w:tabs>
          <w:tab w:val="left" w:pos="8276"/>
        </w:tabs>
        <w:spacing w:after="0" w:line="360" w:lineRule="auto"/>
        <w:jc w:val="both"/>
        <w:rPr>
          <w:rFonts w:ascii="Times New Roman" w:hAnsi="Times New Roman" w:cs="Times New Roman"/>
          <w:b/>
          <w:iCs/>
          <w:sz w:val="24"/>
          <w:szCs w:val="24"/>
        </w:rPr>
      </w:pPr>
      <w:r w:rsidRPr="004B1ADD">
        <w:rPr>
          <w:rFonts w:ascii="Times New Roman" w:hAnsi="Times New Roman" w:cs="Times New Roman"/>
          <w:b/>
          <w:iCs/>
          <w:sz w:val="24"/>
          <w:szCs w:val="24"/>
        </w:rPr>
        <w:t>Opposed Matter</w:t>
      </w:r>
    </w:p>
    <w:p w14:paraId="049403C6" w14:textId="590E5502" w:rsidR="002A34F7" w:rsidRPr="004B1ADD" w:rsidRDefault="00E1355D" w:rsidP="004B1ADD">
      <w:pPr>
        <w:tabs>
          <w:tab w:val="left" w:pos="8276"/>
        </w:tabs>
        <w:spacing w:after="0" w:line="360" w:lineRule="auto"/>
        <w:jc w:val="both"/>
        <w:rPr>
          <w:rFonts w:ascii="Times New Roman" w:hAnsi="Times New Roman" w:cs="Times New Roman"/>
          <w:b/>
          <w:iCs/>
          <w:sz w:val="24"/>
          <w:szCs w:val="24"/>
        </w:rPr>
      </w:pPr>
      <w:r w:rsidRPr="004B1ADD">
        <w:rPr>
          <w:rFonts w:ascii="Times New Roman" w:hAnsi="Times New Roman" w:cs="Times New Roman"/>
          <w:b/>
          <w:iCs/>
          <w:sz w:val="24"/>
          <w:szCs w:val="24"/>
        </w:rPr>
        <w:tab/>
      </w:r>
    </w:p>
    <w:p w14:paraId="4AD1583D" w14:textId="3FBC29E8" w:rsidR="00CF5789" w:rsidRPr="006A28FE" w:rsidRDefault="004B1ADD" w:rsidP="004B1ADD">
      <w:pPr>
        <w:spacing w:after="0" w:line="240" w:lineRule="auto"/>
        <w:contextualSpacing/>
        <w:jc w:val="both"/>
        <w:rPr>
          <w:rFonts w:ascii="Times New Roman" w:hAnsi="Times New Roman" w:cs="Times New Roman"/>
          <w:sz w:val="24"/>
          <w:szCs w:val="24"/>
        </w:rPr>
      </w:pPr>
      <w:r>
        <w:rPr>
          <w:rFonts w:ascii="Times New Roman" w:hAnsi="Times New Roman" w:cs="Times New Roman"/>
          <w:i/>
          <w:iCs/>
          <w:sz w:val="24"/>
          <w:szCs w:val="24"/>
        </w:rPr>
        <w:t>D</w:t>
      </w:r>
      <w:r w:rsidR="002A34F7" w:rsidRPr="006A28FE">
        <w:rPr>
          <w:rFonts w:ascii="Times New Roman" w:hAnsi="Times New Roman" w:cs="Times New Roman"/>
          <w:i/>
          <w:iCs/>
          <w:sz w:val="24"/>
          <w:szCs w:val="24"/>
        </w:rPr>
        <w:t xml:space="preserve"> Tivadar</w:t>
      </w:r>
      <w:r w:rsidR="00D416D2">
        <w:rPr>
          <w:rFonts w:ascii="Times New Roman" w:hAnsi="Times New Roman" w:cs="Times New Roman"/>
          <w:i/>
          <w:iCs/>
          <w:sz w:val="24"/>
          <w:szCs w:val="24"/>
        </w:rPr>
        <w:t>,</w:t>
      </w:r>
      <w:r w:rsidR="002A34F7" w:rsidRPr="006A28FE">
        <w:rPr>
          <w:rFonts w:ascii="Times New Roman" w:hAnsi="Times New Roman" w:cs="Times New Roman"/>
          <w:sz w:val="24"/>
          <w:szCs w:val="24"/>
        </w:rPr>
        <w:t xml:space="preserve"> </w:t>
      </w:r>
      <w:r w:rsidR="00CF5789" w:rsidRPr="006A28FE">
        <w:rPr>
          <w:rFonts w:ascii="Times New Roman" w:hAnsi="Times New Roman" w:cs="Times New Roman"/>
          <w:sz w:val="24"/>
          <w:szCs w:val="24"/>
        </w:rPr>
        <w:t>for the applicant</w:t>
      </w:r>
    </w:p>
    <w:p w14:paraId="6EAEE780" w14:textId="6A47EEE4" w:rsidR="00CF5789" w:rsidRPr="006A28FE" w:rsidRDefault="004B1ADD" w:rsidP="004B1ADD">
      <w:pPr>
        <w:spacing w:line="240" w:lineRule="auto"/>
        <w:contextualSpacing/>
        <w:jc w:val="both"/>
        <w:rPr>
          <w:rFonts w:ascii="Times New Roman" w:hAnsi="Times New Roman" w:cs="Times New Roman"/>
          <w:sz w:val="24"/>
          <w:szCs w:val="24"/>
        </w:rPr>
      </w:pPr>
      <w:r>
        <w:rPr>
          <w:rFonts w:ascii="Times New Roman" w:hAnsi="Times New Roman" w:cs="Times New Roman"/>
          <w:i/>
          <w:iCs/>
          <w:sz w:val="24"/>
          <w:szCs w:val="24"/>
        </w:rPr>
        <w:t xml:space="preserve">C </w:t>
      </w:r>
      <w:r w:rsidR="002A34F7" w:rsidRPr="006A28FE">
        <w:rPr>
          <w:rFonts w:ascii="Times New Roman" w:hAnsi="Times New Roman" w:cs="Times New Roman"/>
          <w:i/>
          <w:iCs/>
          <w:sz w:val="24"/>
          <w:szCs w:val="24"/>
        </w:rPr>
        <w:t>Warara</w:t>
      </w:r>
      <w:r w:rsidR="002A34F7" w:rsidRPr="006A28FE">
        <w:rPr>
          <w:rFonts w:ascii="Times New Roman" w:hAnsi="Times New Roman" w:cs="Times New Roman"/>
          <w:sz w:val="24"/>
          <w:szCs w:val="24"/>
        </w:rPr>
        <w:t xml:space="preserve"> with </w:t>
      </w:r>
      <w:r w:rsidR="002A34F7" w:rsidRPr="00D416D2">
        <w:rPr>
          <w:rFonts w:ascii="Times New Roman" w:hAnsi="Times New Roman" w:cs="Times New Roman"/>
          <w:i/>
          <w:iCs/>
          <w:sz w:val="24"/>
          <w:szCs w:val="24"/>
        </w:rPr>
        <w:t>K</w:t>
      </w:r>
      <w:r w:rsidR="00F56259" w:rsidRPr="00D416D2">
        <w:rPr>
          <w:rFonts w:ascii="Times New Roman" w:hAnsi="Times New Roman" w:cs="Times New Roman"/>
          <w:i/>
          <w:iCs/>
          <w:sz w:val="24"/>
          <w:szCs w:val="24"/>
        </w:rPr>
        <w:t xml:space="preserve"> </w:t>
      </w:r>
      <w:r w:rsidR="002A34F7" w:rsidRPr="00D416D2">
        <w:rPr>
          <w:rFonts w:ascii="Times New Roman" w:hAnsi="Times New Roman" w:cs="Times New Roman"/>
          <w:i/>
          <w:iCs/>
          <w:sz w:val="24"/>
          <w:szCs w:val="24"/>
        </w:rPr>
        <w:t>Nhakura</w:t>
      </w:r>
      <w:r w:rsidR="00D416D2">
        <w:rPr>
          <w:rFonts w:ascii="Times New Roman" w:hAnsi="Times New Roman" w:cs="Times New Roman"/>
          <w:sz w:val="24"/>
          <w:szCs w:val="24"/>
        </w:rPr>
        <w:t>,</w:t>
      </w:r>
      <w:r w:rsidR="002A34F7" w:rsidRPr="006A28FE">
        <w:rPr>
          <w:rFonts w:ascii="Times New Roman" w:hAnsi="Times New Roman" w:cs="Times New Roman"/>
          <w:sz w:val="24"/>
          <w:szCs w:val="24"/>
        </w:rPr>
        <w:t xml:space="preserve"> </w:t>
      </w:r>
      <w:r w:rsidR="00CF5789" w:rsidRPr="006A28FE">
        <w:rPr>
          <w:rFonts w:ascii="Times New Roman" w:hAnsi="Times New Roman" w:cs="Times New Roman"/>
          <w:sz w:val="24"/>
          <w:szCs w:val="24"/>
        </w:rPr>
        <w:t>for the responde</w:t>
      </w:r>
      <w:r w:rsidR="00F870E5" w:rsidRPr="006A28FE">
        <w:rPr>
          <w:rFonts w:ascii="Times New Roman" w:hAnsi="Times New Roman" w:cs="Times New Roman"/>
          <w:sz w:val="24"/>
          <w:szCs w:val="24"/>
        </w:rPr>
        <w:t>nt</w:t>
      </w:r>
    </w:p>
    <w:p w14:paraId="6A2F973B" w14:textId="77777777" w:rsidR="00CF5789" w:rsidRPr="006A28FE" w:rsidRDefault="00CF5789" w:rsidP="004165A2">
      <w:pPr>
        <w:spacing w:line="360" w:lineRule="auto"/>
        <w:jc w:val="both"/>
        <w:rPr>
          <w:rFonts w:ascii="Times New Roman" w:hAnsi="Times New Roman" w:cs="Times New Roman"/>
          <w:sz w:val="24"/>
          <w:szCs w:val="24"/>
        </w:rPr>
      </w:pPr>
    </w:p>
    <w:p w14:paraId="068A1967" w14:textId="1F0BE9CB" w:rsidR="000132D8" w:rsidRDefault="004B1ADD" w:rsidP="004B1AD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CF5789" w:rsidRPr="004B1ADD">
        <w:rPr>
          <w:rFonts w:ascii="Times New Roman" w:hAnsi="Times New Roman" w:cs="Times New Roman"/>
          <w:bCs/>
          <w:sz w:val="24"/>
          <w:szCs w:val="24"/>
        </w:rPr>
        <w:t>MUNANGATI-MANONGWA J</w:t>
      </w:r>
      <w:r w:rsidR="00CF5789" w:rsidRPr="006A28FE">
        <w:rPr>
          <w:rFonts w:ascii="Times New Roman" w:hAnsi="Times New Roman" w:cs="Times New Roman"/>
          <w:b/>
          <w:bCs/>
          <w:sz w:val="24"/>
          <w:szCs w:val="24"/>
        </w:rPr>
        <w:t>:</w:t>
      </w:r>
      <w:r w:rsidR="00A819CC" w:rsidRPr="006A28F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994754">
        <w:rPr>
          <w:rFonts w:ascii="Times New Roman" w:hAnsi="Times New Roman" w:cs="Times New Roman"/>
          <w:sz w:val="24"/>
          <w:szCs w:val="24"/>
        </w:rPr>
        <w:t xml:space="preserve">The Constitution of Zimbabwe provides for protection of ownership rights to land. </w:t>
      </w:r>
      <w:r>
        <w:rPr>
          <w:rFonts w:ascii="Times New Roman" w:hAnsi="Times New Roman" w:cs="Times New Roman"/>
          <w:sz w:val="24"/>
          <w:szCs w:val="24"/>
        </w:rPr>
        <w:t xml:space="preserve"> </w:t>
      </w:r>
      <w:r w:rsidR="00994754">
        <w:rPr>
          <w:rFonts w:ascii="Times New Roman" w:hAnsi="Times New Roman" w:cs="Times New Roman"/>
          <w:sz w:val="24"/>
          <w:szCs w:val="24"/>
        </w:rPr>
        <w:t xml:space="preserve">Equally given the historical land distribution imbalances that prevailed prior to the country’s independence in 1980, the same Constitution provides for land expropriation to create an even distribution of this finite resource. However, there are legal modalities </w:t>
      </w:r>
      <w:r w:rsidR="00B86E94">
        <w:rPr>
          <w:rFonts w:ascii="Times New Roman" w:hAnsi="Times New Roman" w:cs="Times New Roman"/>
          <w:sz w:val="24"/>
          <w:szCs w:val="24"/>
        </w:rPr>
        <w:t>for</w:t>
      </w:r>
      <w:r w:rsidR="00994754">
        <w:rPr>
          <w:rFonts w:ascii="Times New Roman" w:hAnsi="Times New Roman" w:cs="Times New Roman"/>
          <w:sz w:val="24"/>
          <w:szCs w:val="24"/>
        </w:rPr>
        <w:t xml:space="preserve"> carrying o</w:t>
      </w:r>
      <w:r w:rsidR="00145C09">
        <w:rPr>
          <w:rFonts w:ascii="Times New Roman" w:hAnsi="Times New Roman" w:cs="Times New Roman"/>
          <w:sz w:val="24"/>
          <w:szCs w:val="24"/>
        </w:rPr>
        <w:t>ut such an exercise. Given the c</w:t>
      </w:r>
      <w:r w:rsidR="00994754">
        <w:rPr>
          <w:rFonts w:ascii="Times New Roman" w:hAnsi="Times New Roman" w:cs="Times New Roman"/>
          <w:sz w:val="24"/>
          <w:szCs w:val="24"/>
        </w:rPr>
        <w:t xml:space="preserve">onstitutionally provided modalities, </w:t>
      </w:r>
      <w:r w:rsidR="00B86E94">
        <w:rPr>
          <w:rFonts w:ascii="Times New Roman" w:hAnsi="Times New Roman" w:cs="Times New Roman"/>
          <w:sz w:val="24"/>
          <w:szCs w:val="24"/>
        </w:rPr>
        <w:t>it</w:t>
      </w:r>
      <w:r w:rsidR="00B86E94" w:rsidRPr="00A83650">
        <w:rPr>
          <w:rFonts w:ascii="Times New Roman" w:hAnsi="Times New Roman" w:cs="Times New Roman"/>
          <w:sz w:val="24"/>
          <w:szCs w:val="24"/>
        </w:rPr>
        <w:t xml:space="preserve"> is</w:t>
      </w:r>
      <w:r w:rsidR="00A83650" w:rsidRPr="00A83650">
        <w:rPr>
          <w:rFonts w:ascii="Times New Roman" w:hAnsi="Times New Roman" w:cs="Times New Roman"/>
          <w:sz w:val="24"/>
          <w:szCs w:val="24"/>
        </w:rPr>
        <w:t xml:space="preserve"> inappropriate for </w:t>
      </w:r>
      <w:r w:rsidR="00145C09" w:rsidRPr="00A83650">
        <w:rPr>
          <w:rFonts w:ascii="Times New Roman" w:hAnsi="Times New Roman" w:cs="Times New Roman"/>
          <w:sz w:val="24"/>
          <w:szCs w:val="24"/>
        </w:rPr>
        <w:t>quasi-governmental</w:t>
      </w:r>
      <w:r w:rsidR="00A83650" w:rsidRPr="00A83650">
        <w:rPr>
          <w:rFonts w:ascii="Times New Roman" w:hAnsi="Times New Roman" w:cs="Times New Roman"/>
          <w:sz w:val="24"/>
          <w:szCs w:val="24"/>
        </w:rPr>
        <w:t xml:space="preserve"> institutions to flex </w:t>
      </w:r>
      <w:r w:rsidR="00A83650">
        <w:rPr>
          <w:rFonts w:ascii="Times New Roman" w:hAnsi="Times New Roman" w:cs="Times New Roman"/>
          <w:sz w:val="24"/>
          <w:szCs w:val="24"/>
        </w:rPr>
        <w:t xml:space="preserve">muscles and forcibly expropriate land rights of citizens thus behaving </w:t>
      </w:r>
      <w:r w:rsidR="00145C09">
        <w:rPr>
          <w:rFonts w:ascii="Times New Roman" w:hAnsi="Times New Roman" w:cs="Times New Roman"/>
          <w:sz w:val="24"/>
          <w:szCs w:val="24"/>
        </w:rPr>
        <w:t>wantonl</w:t>
      </w:r>
      <w:r w:rsidR="00994754">
        <w:rPr>
          <w:rFonts w:ascii="Times New Roman" w:hAnsi="Times New Roman" w:cs="Times New Roman"/>
          <w:sz w:val="24"/>
          <w:szCs w:val="24"/>
        </w:rPr>
        <w:t>essly</w:t>
      </w:r>
      <w:r w:rsidR="00A83650">
        <w:rPr>
          <w:rFonts w:ascii="Times New Roman" w:hAnsi="Times New Roman" w:cs="Times New Roman"/>
          <w:sz w:val="24"/>
          <w:szCs w:val="24"/>
        </w:rPr>
        <w:t xml:space="preserve"> in a constitutional democracy. The country’s constitution does not allow anarchy and trampling on citizens’ rights </w:t>
      </w:r>
      <w:r w:rsidR="00994754">
        <w:rPr>
          <w:rFonts w:ascii="Times New Roman" w:hAnsi="Times New Roman" w:cs="Times New Roman"/>
          <w:sz w:val="24"/>
          <w:szCs w:val="24"/>
        </w:rPr>
        <w:t xml:space="preserve">as it </w:t>
      </w:r>
      <w:r w:rsidR="00A83650">
        <w:rPr>
          <w:rFonts w:ascii="Times New Roman" w:hAnsi="Times New Roman" w:cs="Times New Roman"/>
          <w:sz w:val="24"/>
          <w:szCs w:val="24"/>
        </w:rPr>
        <w:t>is not only against the rule of law but puts the country</w:t>
      </w:r>
      <w:r w:rsidR="00994754">
        <w:rPr>
          <w:rFonts w:ascii="Times New Roman" w:hAnsi="Times New Roman" w:cs="Times New Roman"/>
          <w:sz w:val="24"/>
          <w:szCs w:val="24"/>
        </w:rPr>
        <w:t>’s human rights record</w:t>
      </w:r>
      <w:r w:rsidR="00A83650">
        <w:rPr>
          <w:rFonts w:ascii="Times New Roman" w:hAnsi="Times New Roman" w:cs="Times New Roman"/>
          <w:sz w:val="24"/>
          <w:szCs w:val="24"/>
        </w:rPr>
        <w:t xml:space="preserve"> in bad light. The constitution of Zimbabwe provides </w:t>
      </w:r>
      <w:r w:rsidR="000132D8">
        <w:rPr>
          <w:rFonts w:ascii="Times New Roman" w:hAnsi="Times New Roman" w:cs="Times New Roman"/>
          <w:sz w:val="24"/>
          <w:szCs w:val="24"/>
        </w:rPr>
        <w:t xml:space="preserve">for </w:t>
      </w:r>
      <w:r w:rsidR="00A83650">
        <w:rPr>
          <w:rFonts w:ascii="Times New Roman" w:hAnsi="Times New Roman" w:cs="Times New Roman"/>
          <w:sz w:val="24"/>
          <w:szCs w:val="24"/>
        </w:rPr>
        <w:t>legal ways of acquisition of property and wrestling of property has no place</w:t>
      </w:r>
      <w:r w:rsidR="000132D8">
        <w:rPr>
          <w:rFonts w:ascii="Times New Roman" w:hAnsi="Times New Roman" w:cs="Times New Roman"/>
          <w:sz w:val="24"/>
          <w:szCs w:val="24"/>
        </w:rPr>
        <w:t xml:space="preserve"> in </w:t>
      </w:r>
      <w:r w:rsidR="00A83650">
        <w:rPr>
          <w:rFonts w:ascii="Times New Roman" w:hAnsi="Times New Roman" w:cs="Times New Roman"/>
          <w:sz w:val="24"/>
          <w:szCs w:val="24"/>
        </w:rPr>
        <w:t xml:space="preserve">the legal realm so created by the aforementioned Constitution. This case typifies </w:t>
      </w:r>
      <w:r w:rsidR="000132D8">
        <w:rPr>
          <w:rFonts w:ascii="Times New Roman" w:hAnsi="Times New Roman" w:cs="Times New Roman"/>
          <w:sz w:val="24"/>
          <w:szCs w:val="24"/>
        </w:rPr>
        <w:t xml:space="preserve">inappropriate </w:t>
      </w:r>
      <w:r w:rsidR="00145C09">
        <w:rPr>
          <w:rFonts w:ascii="Times New Roman" w:hAnsi="Times New Roman" w:cs="Times New Roman"/>
          <w:sz w:val="24"/>
          <w:szCs w:val="24"/>
        </w:rPr>
        <w:t>behavio</w:t>
      </w:r>
      <w:r w:rsidR="00886EE2">
        <w:rPr>
          <w:rFonts w:ascii="Times New Roman" w:hAnsi="Times New Roman" w:cs="Times New Roman"/>
          <w:sz w:val="24"/>
          <w:szCs w:val="24"/>
        </w:rPr>
        <w:t>u</w:t>
      </w:r>
      <w:r w:rsidR="00145C09">
        <w:rPr>
          <w:rFonts w:ascii="Times New Roman" w:hAnsi="Times New Roman" w:cs="Times New Roman"/>
          <w:sz w:val="24"/>
          <w:szCs w:val="24"/>
        </w:rPr>
        <w:t>r</w:t>
      </w:r>
      <w:r w:rsidR="000132D8">
        <w:rPr>
          <w:rFonts w:ascii="Times New Roman" w:hAnsi="Times New Roman" w:cs="Times New Roman"/>
          <w:sz w:val="24"/>
          <w:szCs w:val="24"/>
        </w:rPr>
        <w:t xml:space="preserve"> by an institution in so far as the applicant’s ownership rights </w:t>
      </w:r>
      <w:r w:rsidR="001D4CFD">
        <w:rPr>
          <w:rFonts w:ascii="Times New Roman" w:hAnsi="Times New Roman" w:cs="Times New Roman"/>
          <w:sz w:val="24"/>
          <w:szCs w:val="24"/>
        </w:rPr>
        <w:t xml:space="preserve">to land </w:t>
      </w:r>
      <w:r w:rsidR="000132D8">
        <w:rPr>
          <w:rFonts w:ascii="Times New Roman" w:hAnsi="Times New Roman" w:cs="Times New Roman"/>
          <w:sz w:val="24"/>
          <w:szCs w:val="24"/>
        </w:rPr>
        <w:t>are concerned.</w:t>
      </w:r>
    </w:p>
    <w:p w14:paraId="12C1F5CD" w14:textId="17063D99" w:rsidR="00414866" w:rsidRPr="006A28FE" w:rsidRDefault="00A819CC" w:rsidP="004B1ADD">
      <w:pPr>
        <w:spacing w:after="0" w:line="360" w:lineRule="auto"/>
        <w:ind w:firstLine="720"/>
        <w:jc w:val="both"/>
        <w:rPr>
          <w:rFonts w:ascii="Times New Roman" w:hAnsi="Times New Roman" w:cs="Times New Roman"/>
          <w:sz w:val="24"/>
          <w:szCs w:val="24"/>
        </w:rPr>
      </w:pPr>
      <w:r w:rsidRPr="006A28FE">
        <w:rPr>
          <w:rFonts w:ascii="Times New Roman" w:hAnsi="Times New Roman" w:cs="Times New Roman"/>
          <w:sz w:val="24"/>
          <w:szCs w:val="24"/>
        </w:rPr>
        <w:t>The applicant approached this court seeking a vindicatory order</w:t>
      </w:r>
      <w:r w:rsidR="00EE2704" w:rsidRPr="006A28FE">
        <w:rPr>
          <w:rFonts w:ascii="Times New Roman" w:hAnsi="Times New Roman" w:cs="Times New Roman"/>
          <w:sz w:val="24"/>
          <w:szCs w:val="24"/>
        </w:rPr>
        <w:t xml:space="preserve"> to recover possession and control </w:t>
      </w:r>
      <w:r w:rsidR="003234CC" w:rsidRPr="006A28FE">
        <w:rPr>
          <w:rFonts w:ascii="Times New Roman" w:hAnsi="Times New Roman" w:cs="Times New Roman"/>
          <w:sz w:val="24"/>
          <w:szCs w:val="24"/>
        </w:rPr>
        <w:t xml:space="preserve">of </w:t>
      </w:r>
      <w:r w:rsidR="00EE2704" w:rsidRPr="006A28FE">
        <w:rPr>
          <w:rFonts w:ascii="Times New Roman" w:hAnsi="Times New Roman" w:cs="Times New Roman"/>
          <w:sz w:val="24"/>
          <w:szCs w:val="24"/>
        </w:rPr>
        <w:t>property</w:t>
      </w:r>
      <w:r w:rsidR="00C554D8">
        <w:rPr>
          <w:rFonts w:ascii="Times New Roman" w:hAnsi="Times New Roman" w:cs="Times New Roman"/>
          <w:sz w:val="24"/>
          <w:szCs w:val="24"/>
        </w:rPr>
        <w:t xml:space="preserve"> </w:t>
      </w:r>
      <w:r w:rsidR="00C554D8" w:rsidRPr="00C554D8">
        <w:rPr>
          <w:rFonts w:ascii="Times New Roman" w:hAnsi="Times New Roman" w:cs="Times New Roman"/>
          <w:sz w:val="24"/>
          <w:szCs w:val="24"/>
        </w:rPr>
        <w:t>called the Remainder of Umzari situate in the District of Lomagundi under Deed of Transfer 169/69</w:t>
      </w:r>
      <w:r w:rsidR="00C554D8">
        <w:rPr>
          <w:rFonts w:ascii="Times New Roman" w:hAnsi="Times New Roman" w:cs="Times New Roman"/>
          <w:sz w:val="24"/>
          <w:szCs w:val="24"/>
        </w:rPr>
        <w:t xml:space="preserve"> </w:t>
      </w:r>
      <w:r w:rsidR="00C554D8" w:rsidRPr="00C554D8">
        <w:rPr>
          <w:rFonts w:ascii="Times New Roman" w:hAnsi="Times New Roman" w:cs="Times New Roman"/>
          <w:sz w:val="24"/>
          <w:szCs w:val="24"/>
        </w:rPr>
        <w:t>(</w:t>
      </w:r>
      <w:r w:rsidR="00C554D8">
        <w:rPr>
          <w:rFonts w:ascii="Times New Roman" w:hAnsi="Times New Roman" w:cs="Times New Roman"/>
          <w:sz w:val="24"/>
          <w:szCs w:val="24"/>
        </w:rPr>
        <w:t>hereinafter referred to as</w:t>
      </w:r>
      <w:r w:rsidR="00C554D8" w:rsidRPr="00C554D8">
        <w:rPr>
          <w:rFonts w:ascii="Times New Roman" w:hAnsi="Times New Roman" w:cs="Times New Roman"/>
          <w:sz w:val="24"/>
          <w:szCs w:val="24"/>
        </w:rPr>
        <w:t xml:space="preserve"> “the property”)</w:t>
      </w:r>
      <w:r w:rsidRPr="006A28FE">
        <w:rPr>
          <w:rFonts w:ascii="Times New Roman" w:hAnsi="Times New Roman" w:cs="Times New Roman"/>
          <w:sz w:val="24"/>
          <w:szCs w:val="24"/>
        </w:rPr>
        <w:t xml:space="preserve">, </w:t>
      </w:r>
      <w:r w:rsidR="00C554D8">
        <w:rPr>
          <w:rFonts w:ascii="Times New Roman" w:hAnsi="Times New Roman" w:cs="Times New Roman"/>
          <w:sz w:val="24"/>
          <w:szCs w:val="24"/>
        </w:rPr>
        <w:t xml:space="preserve">alternatively applicant seeks for </w:t>
      </w:r>
      <w:r w:rsidRPr="006A28FE">
        <w:rPr>
          <w:rFonts w:ascii="Times New Roman" w:hAnsi="Times New Roman" w:cs="Times New Roman"/>
          <w:sz w:val="24"/>
          <w:szCs w:val="24"/>
        </w:rPr>
        <w:t>damages</w:t>
      </w:r>
      <w:r w:rsidR="00EF1204">
        <w:rPr>
          <w:rFonts w:ascii="Times New Roman" w:hAnsi="Times New Roman" w:cs="Times New Roman"/>
          <w:sz w:val="24"/>
          <w:szCs w:val="24"/>
        </w:rPr>
        <w:t xml:space="preserve"> in the sum of US$6 900 000 (Six Million Nine Hundred Thousand United States Dollars)</w:t>
      </w:r>
      <w:r w:rsidRPr="006A28FE">
        <w:rPr>
          <w:rFonts w:ascii="Times New Roman" w:hAnsi="Times New Roman" w:cs="Times New Roman"/>
          <w:sz w:val="24"/>
          <w:szCs w:val="24"/>
        </w:rPr>
        <w:t xml:space="preserve">. The applicant </w:t>
      </w:r>
      <w:r w:rsidR="00666F24" w:rsidRPr="006A28FE">
        <w:rPr>
          <w:rFonts w:ascii="Times New Roman" w:hAnsi="Times New Roman" w:cs="Times New Roman"/>
          <w:sz w:val="24"/>
          <w:szCs w:val="24"/>
        </w:rPr>
        <w:t xml:space="preserve">is the registered owner </w:t>
      </w:r>
      <w:r w:rsidR="00EF1204">
        <w:rPr>
          <w:rFonts w:ascii="Times New Roman" w:hAnsi="Times New Roman" w:cs="Times New Roman"/>
          <w:sz w:val="24"/>
          <w:szCs w:val="24"/>
        </w:rPr>
        <w:t xml:space="preserve">of the property which is 250.0353 hectares in extent </w:t>
      </w:r>
      <w:r w:rsidR="00666F24" w:rsidRPr="006A28FE">
        <w:rPr>
          <w:rFonts w:ascii="Times New Roman" w:hAnsi="Times New Roman" w:cs="Times New Roman"/>
          <w:sz w:val="24"/>
          <w:szCs w:val="24"/>
        </w:rPr>
        <w:t xml:space="preserve">and is </w:t>
      </w:r>
      <w:r w:rsidRPr="006A28FE">
        <w:rPr>
          <w:rFonts w:ascii="Times New Roman" w:hAnsi="Times New Roman" w:cs="Times New Roman"/>
          <w:sz w:val="24"/>
          <w:szCs w:val="24"/>
        </w:rPr>
        <w:t>claim</w:t>
      </w:r>
      <w:r w:rsidR="00DB08D5" w:rsidRPr="006A28FE">
        <w:rPr>
          <w:rFonts w:ascii="Times New Roman" w:hAnsi="Times New Roman" w:cs="Times New Roman"/>
          <w:sz w:val="24"/>
          <w:szCs w:val="24"/>
        </w:rPr>
        <w:t>ing</w:t>
      </w:r>
      <w:r w:rsidRPr="006A28FE">
        <w:rPr>
          <w:rFonts w:ascii="Times New Roman" w:hAnsi="Times New Roman" w:cs="Times New Roman"/>
          <w:sz w:val="24"/>
          <w:szCs w:val="24"/>
        </w:rPr>
        <w:t xml:space="preserve"> </w:t>
      </w:r>
      <w:bookmarkStart w:id="1" w:name="_Hlk164130845"/>
      <w:r w:rsidR="00116713">
        <w:rPr>
          <w:rFonts w:ascii="Times New Roman" w:hAnsi="Times New Roman" w:cs="Times New Roman"/>
          <w:sz w:val="24"/>
          <w:szCs w:val="24"/>
        </w:rPr>
        <w:t xml:space="preserve">to vindicate </w:t>
      </w:r>
      <w:r w:rsidR="006619DF" w:rsidRPr="006A28FE">
        <w:rPr>
          <w:rFonts w:ascii="Times New Roman" w:hAnsi="Times New Roman" w:cs="Times New Roman"/>
          <w:sz w:val="24"/>
          <w:szCs w:val="24"/>
        </w:rPr>
        <w:t>the property</w:t>
      </w:r>
      <w:bookmarkEnd w:id="1"/>
      <w:r w:rsidR="006619DF" w:rsidRPr="006A28FE">
        <w:rPr>
          <w:rFonts w:ascii="Times New Roman" w:hAnsi="Times New Roman" w:cs="Times New Roman"/>
          <w:sz w:val="24"/>
          <w:szCs w:val="24"/>
        </w:rPr>
        <w:t>. The responde</w:t>
      </w:r>
      <w:r w:rsidR="00F870E5" w:rsidRPr="006A28FE">
        <w:rPr>
          <w:rFonts w:ascii="Times New Roman" w:hAnsi="Times New Roman" w:cs="Times New Roman"/>
          <w:sz w:val="24"/>
          <w:szCs w:val="24"/>
        </w:rPr>
        <w:t>nt</w:t>
      </w:r>
      <w:r w:rsidR="006619DF" w:rsidRPr="006A28FE">
        <w:rPr>
          <w:rFonts w:ascii="Times New Roman" w:hAnsi="Times New Roman" w:cs="Times New Roman"/>
          <w:sz w:val="24"/>
          <w:szCs w:val="24"/>
        </w:rPr>
        <w:t xml:space="preserve"> is a local authority currently in possession </w:t>
      </w:r>
      <w:r w:rsidR="006619DF" w:rsidRPr="006A28FE">
        <w:rPr>
          <w:rFonts w:ascii="Times New Roman" w:hAnsi="Times New Roman" w:cs="Times New Roman"/>
          <w:sz w:val="24"/>
          <w:szCs w:val="24"/>
        </w:rPr>
        <w:lastRenderedPageBreak/>
        <w:t>of the property which it subdivided into residential stands</w:t>
      </w:r>
      <w:r w:rsidR="00DB08D5" w:rsidRPr="006A28FE">
        <w:rPr>
          <w:rFonts w:ascii="Times New Roman" w:hAnsi="Times New Roman" w:cs="Times New Roman"/>
          <w:sz w:val="24"/>
          <w:szCs w:val="24"/>
        </w:rPr>
        <w:t xml:space="preserve"> and sold to third parties</w:t>
      </w:r>
      <w:r w:rsidR="006619DF" w:rsidRPr="006A28FE">
        <w:rPr>
          <w:rFonts w:ascii="Times New Roman" w:hAnsi="Times New Roman" w:cs="Times New Roman"/>
          <w:sz w:val="24"/>
          <w:szCs w:val="24"/>
        </w:rPr>
        <w:t xml:space="preserve">. </w:t>
      </w:r>
      <w:r w:rsidR="006F3521" w:rsidRPr="006A28FE">
        <w:rPr>
          <w:rFonts w:ascii="Times New Roman" w:hAnsi="Times New Roman" w:cs="Times New Roman"/>
          <w:sz w:val="24"/>
          <w:szCs w:val="24"/>
        </w:rPr>
        <w:t xml:space="preserve">From the </w:t>
      </w:r>
      <w:r w:rsidR="00DB08D5" w:rsidRPr="006A28FE">
        <w:rPr>
          <w:rFonts w:ascii="Times New Roman" w:hAnsi="Times New Roman" w:cs="Times New Roman"/>
          <w:sz w:val="24"/>
          <w:szCs w:val="24"/>
        </w:rPr>
        <w:t>evidence, the</w:t>
      </w:r>
      <w:r w:rsidR="006F3521" w:rsidRPr="006A28FE">
        <w:rPr>
          <w:rFonts w:ascii="Times New Roman" w:hAnsi="Times New Roman" w:cs="Times New Roman"/>
          <w:sz w:val="24"/>
          <w:szCs w:val="24"/>
        </w:rPr>
        <w:t xml:space="preserve"> property falls within the borders of the jurisd</w:t>
      </w:r>
      <w:r w:rsidR="00F870E5" w:rsidRPr="006A28FE">
        <w:rPr>
          <w:rFonts w:ascii="Times New Roman" w:hAnsi="Times New Roman" w:cs="Times New Roman"/>
          <w:sz w:val="24"/>
          <w:szCs w:val="24"/>
        </w:rPr>
        <w:t>i</w:t>
      </w:r>
      <w:r w:rsidR="006F3521" w:rsidRPr="006A28FE">
        <w:rPr>
          <w:rFonts w:ascii="Times New Roman" w:hAnsi="Times New Roman" w:cs="Times New Roman"/>
          <w:sz w:val="24"/>
          <w:szCs w:val="24"/>
        </w:rPr>
        <w:t>c</w:t>
      </w:r>
      <w:r w:rsidR="00F870E5" w:rsidRPr="006A28FE">
        <w:rPr>
          <w:rFonts w:ascii="Times New Roman" w:hAnsi="Times New Roman" w:cs="Times New Roman"/>
          <w:sz w:val="24"/>
          <w:szCs w:val="24"/>
        </w:rPr>
        <w:t>t</w:t>
      </w:r>
      <w:r w:rsidR="006F3521" w:rsidRPr="006A28FE">
        <w:rPr>
          <w:rFonts w:ascii="Times New Roman" w:hAnsi="Times New Roman" w:cs="Times New Roman"/>
          <w:sz w:val="24"/>
          <w:szCs w:val="24"/>
        </w:rPr>
        <w:t xml:space="preserve">ion of the </w:t>
      </w:r>
      <w:r w:rsidR="00145C09" w:rsidRPr="006A28FE">
        <w:rPr>
          <w:rFonts w:ascii="Times New Roman" w:hAnsi="Times New Roman" w:cs="Times New Roman"/>
          <w:sz w:val="24"/>
          <w:szCs w:val="24"/>
        </w:rPr>
        <w:t>respondent.</w:t>
      </w:r>
    </w:p>
    <w:p w14:paraId="15710CD5" w14:textId="1BBEA2C7" w:rsidR="00761703" w:rsidRDefault="004B1ADD" w:rsidP="004B1A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85408" w:rsidRPr="006A28FE">
        <w:rPr>
          <w:rFonts w:ascii="Times New Roman" w:hAnsi="Times New Roman" w:cs="Times New Roman"/>
          <w:sz w:val="24"/>
          <w:szCs w:val="24"/>
        </w:rPr>
        <w:t>T</w:t>
      </w:r>
      <w:r w:rsidR="00ED012F" w:rsidRPr="006A28FE">
        <w:rPr>
          <w:rFonts w:ascii="Times New Roman" w:hAnsi="Times New Roman" w:cs="Times New Roman"/>
          <w:sz w:val="24"/>
          <w:szCs w:val="24"/>
        </w:rPr>
        <w:t xml:space="preserve">he </w:t>
      </w:r>
      <w:r w:rsidR="00C554D8">
        <w:rPr>
          <w:rFonts w:ascii="Times New Roman" w:hAnsi="Times New Roman" w:cs="Times New Roman"/>
          <w:sz w:val="24"/>
          <w:szCs w:val="24"/>
        </w:rPr>
        <w:t xml:space="preserve">facts of the matter </w:t>
      </w:r>
      <w:r w:rsidR="000132D8">
        <w:rPr>
          <w:rFonts w:ascii="Times New Roman" w:hAnsi="Times New Roman" w:cs="Times New Roman"/>
          <w:sz w:val="24"/>
          <w:szCs w:val="24"/>
        </w:rPr>
        <w:t>as per the applicant are that</w:t>
      </w:r>
      <w:r w:rsidR="00F9342B">
        <w:rPr>
          <w:rFonts w:ascii="Times New Roman" w:hAnsi="Times New Roman" w:cs="Times New Roman"/>
          <w:sz w:val="24"/>
          <w:szCs w:val="24"/>
        </w:rPr>
        <w:t xml:space="preserve">: </w:t>
      </w:r>
      <w:r w:rsidR="00C554D8">
        <w:rPr>
          <w:rFonts w:ascii="Times New Roman" w:hAnsi="Times New Roman" w:cs="Times New Roman"/>
          <w:sz w:val="24"/>
          <w:szCs w:val="24"/>
        </w:rPr>
        <w:t xml:space="preserve">the </w:t>
      </w:r>
      <w:r w:rsidR="00ED012F" w:rsidRPr="006A28FE">
        <w:rPr>
          <w:rFonts w:ascii="Times New Roman" w:hAnsi="Times New Roman" w:cs="Times New Roman"/>
          <w:sz w:val="24"/>
          <w:szCs w:val="24"/>
        </w:rPr>
        <w:t xml:space="preserve">respondent </w:t>
      </w:r>
      <w:r w:rsidR="000132D8">
        <w:rPr>
          <w:rFonts w:ascii="Times New Roman" w:hAnsi="Times New Roman" w:cs="Times New Roman"/>
          <w:sz w:val="24"/>
          <w:szCs w:val="24"/>
        </w:rPr>
        <w:t xml:space="preserve">expressed an intention to acquire the property in 1998 but it never acquired the property and has never done so. The respondent </w:t>
      </w:r>
      <w:r w:rsidR="005E019D">
        <w:rPr>
          <w:rFonts w:ascii="Times New Roman" w:hAnsi="Times New Roman" w:cs="Times New Roman"/>
          <w:sz w:val="24"/>
          <w:szCs w:val="24"/>
        </w:rPr>
        <w:t>wrongfully intruded onto the property and subdivided the property and sold portions thereof to third parties who according to the applicant are in their hundreds. It is the applicant’s contention that it never agreed to the respondent’s possession of the property. The applicant states that the respondent ignored demands to desist from such behavi</w:t>
      </w:r>
      <w:r w:rsidR="00C61F4D">
        <w:rPr>
          <w:rFonts w:ascii="Times New Roman" w:hAnsi="Times New Roman" w:cs="Times New Roman"/>
          <w:sz w:val="24"/>
          <w:szCs w:val="24"/>
        </w:rPr>
        <w:t>or and overtures for the party</w:t>
      </w:r>
      <w:r w:rsidR="005E019D">
        <w:rPr>
          <w:rFonts w:ascii="Times New Roman" w:hAnsi="Times New Roman" w:cs="Times New Roman"/>
          <w:sz w:val="24"/>
          <w:szCs w:val="24"/>
        </w:rPr>
        <w:t xml:space="preserve"> to regularize matters. It is the applicant’s claim that the respondent at one time falsely alleged that it was the owner of the property as the property had been compulsorily acquired. Given that scenario the applicant ap</w:t>
      </w:r>
      <w:r w:rsidR="005E019D" w:rsidRPr="006A28FE">
        <w:rPr>
          <w:rFonts w:ascii="Times New Roman" w:hAnsi="Times New Roman" w:cs="Times New Roman"/>
          <w:sz w:val="24"/>
          <w:szCs w:val="24"/>
        </w:rPr>
        <w:t xml:space="preserve">proached this court under case number HC 8049/16 </w:t>
      </w:r>
      <w:r w:rsidR="00761703">
        <w:rPr>
          <w:rFonts w:ascii="Times New Roman" w:hAnsi="Times New Roman" w:cs="Times New Roman"/>
          <w:sz w:val="24"/>
          <w:szCs w:val="24"/>
        </w:rPr>
        <w:t xml:space="preserve">seeking a declarator pertaining to its ownership rights to the property. The respondent failed to oppose the application. </w:t>
      </w:r>
      <w:r w:rsidRPr="004B1ADD">
        <w:rPr>
          <w:rFonts w:ascii="Times New Roman" w:hAnsi="Times New Roman" w:cs="Times New Roman"/>
          <w:smallCaps/>
          <w:sz w:val="24"/>
          <w:szCs w:val="24"/>
        </w:rPr>
        <w:t xml:space="preserve">Makoni </w:t>
      </w:r>
      <w:r w:rsidR="005E019D" w:rsidRPr="006A28FE">
        <w:rPr>
          <w:rFonts w:ascii="Times New Roman" w:hAnsi="Times New Roman" w:cs="Times New Roman"/>
          <w:sz w:val="24"/>
          <w:szCs w:val="24"/>
        </w:rPr>
        <w:t xml:space="preserve">J </w:t>
      </w:r>
      <w:r w:rsidR="00761703">
        <w:rPr>
          <w:rFonts w:ascii="Times New Roman" w:hAnsi="Times New Roman" w:cs="Times New Roman"/>
          <w:sz w:val="24"/>
          <w:szCs w:val="24"/>
        </w:rPr>
        <w:t>(as she then was) granted an order declaring</w:t>
      </w:r>
      <w:r w:rsidR="005E019D" w:rsidRPr="006A28FE">
        <w:rPr>
          <w:rFonts w:ascii="Times New Roman" w:hAnsi="Times New Roman" w:cs="Times New Roman"/>
          <w:sz w:val="24"/>
          <w:szCs w:val="24"/>
        </w:rPr>
        <w:t xml:space="preserve"> that the applicant</w:t>
      </w:r>
      <w:r w:rsidR="00C61F4D">
        <w:rPr>
          <w:rFonts w:ascii="Times New Roman" w:hAnsi="Times New Roman" w:cs="Times New Roman"/>
          <w:sz w:val="24"/>
          <w:szCs w:val="24"/>
        </w:rPr>
        <w:t xml:space="preserve"> is</w:t>
      </w:r>
      <w:r w:rsidR="005E019D" w:rsidRPr="006A28FE">
        <w:rPr>
          <w:rFonts w:ascii="Times New Roman" w:hAnsi="Times New Roman" w:cs="Times New Roman"/>
          <w:sz w:val="24"/>
          <w:szCs w:val="24"/>
        </w:rPr>
        <w:t xml:space="preserve"> the true owner of the property in question and that the respondent’s possession of the property amounted to unlawful intrusion which violated the </w:t>
      </w:r>
      <w:r w:rsidR="00C61F4D">
        <w:rPr>
          <w:rFonts w:ascii="Times New Roman" w:hAnsi="Times New Roman" w:cs="Times New Roman"/>
          <w:sz w:val="24"/>
          <w:szCs w:val="24"/>
        </w:rPr>
        <w:t>applicant’s rights to ownership. The respondent never challenged that</w:t>
      </w:r>
      <w:r w:rsidR="00761703">
        <w:rPr>
          <w:rFonts w:ascii="Times New Roman" w:hAnsi="Times New Roman" w:cs="Times New Roman"/>
          <w:sz w:val="24"/>
          <w:szCs w:val="24"/>
        </w:rPr>
        <w:t xml:space="preserve"> order </w:t>
      </w:r>
      <w:r w:rsidR="00C61F4D">
        <w:rPr>
          <w:rFonts w:ascii="Times New Roman" w:hAnsi="Times New Roman" w:cs="Times New Roman"/>
          <w:sz w:val="24"/>
          <w:szCs w:val="24"/>
        </w:rPr>
        <w:t xml:space="preserve">and same </w:t>
      </w:r>
      <w:r w:rsidR="00761703">
        <w:rPr>
          <w:rFonts w:ascii="Times New Roman" w:hAnsi="Times New Roman" w:cs="Times New Roman"/>
          <w:sz w:val="24"/>
          <w:szCs w:val="24"/>
        </w:rPr>
        <w:t>remains extant.</w:t>
      </w:r>
    </w:p>
    <w:p w14:paraId="1AE145A0" w14:textId="28007F71" w:rsidR="005E019D" w:rsidRDefault="00761703" w:rsidP="003221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states that after the granting of the order the respondent instead of ending its unlawful possession</w:t>
      </w:r>
      <w:r w:rsidR="00C61F4D">
        <w:rPr>
          <w:rFonts w:ascii="Times New Roman" w:hAnsi="Times New Roman" w:cs="Times New Roman"/>
          <w:sz w:val="24"/>
          <w:szCs w:val="24"/>
        </w:rPr>
        <w:t>,</w:t>
      </w:r>
      <w:r>
        <w:rPr>
          <w:rFonts w:ascii="Times New Roman" w:hAnsi="Times New Roman" w:cs="Times New Roman"/>
          <w:sz w:val="24"/>
          <w:szCs w:val="24"/>
        </w:rPr>
        <w:t xml:space="preserve"> </w:t>
      </w:r>
      <w:r w:rsidR="00175CEA">
        <w:rPr>
          <w:rFonts w:ascii="Times New Roman" w:hAnsi="Times New Roman" w:cs="Times New Roman"/>
          <w:sz w:val="24"/>
          <w:szCs w:val="24"/>
        </w:rPr>
        <w:t>it</w:t>
      </w:r>
      <w:r>
        <w:rPr>
          <w:rFonts w:ascii="Times New Roman" w:hAnsi="Times New Roman" w:cs="Times New Roman"/>
          <w:sz w:val="24"/>
          <w:szCs w:val="24"/>
        </w:rPr>
        <w:t xml:space="preserve"> </w:t>
      </w:r>
      <w:r w:rsidR="00C61F4D">
        <w:rPr>
          <w:rFonts w:ascii="Times New Roman" w:hAnsi="Times New Roman" w:cs="Times New Roman"/>
          <w:sz w:val="24"/>
          <w:szCs w:val="24"/>
        </w:rPr>
        <w:t xml:space="preserve">continued with its conduct unabated. The respondent </w:t>
      </w:r>
      <w:r>
        <w:rPr>
          <w:rFonts w:ascii="Times New Roman" w:hAnsi="Times New Roman" w:cs="Times New Roman"/>
          <w:sz w:val="24"/>
          <w:szCs w:val="24"/>
        </w:rPr>
        <w:t>finally engaged applicant with a view of the respondent acquiring title so as to legitimize its continued possession of the property</w:t>
      </w:r>
      <w:r w:rsidR="002442C9">
        <w:rPr>
          <w:rFonts w:ascii="Times New Roman" w:hAnsi="Times New Roman" w:cs="Times New Roman"/>
          <w:sz w:val="24"/>
          <w:szCs w:val="24"/>
        </w:rPr>
        <w:t>. Two possibilities were in mind</w:t>
      </w:r>
      <w:r w:rsidR="003578A6">
        <w:rPr>
          <w:rFonts w:ascii="Times New Roman" w:hAnsi="Times New Roman" w:cs="Times New Roman"/>
          <w:sz w:val="24"/>
          <w:szCs w:val="24"/>
        </w:rPr>
        <w:t>,</w:t>
      </w:r>
      <w:r w:rsidR="002442C9">
        <w:rPr>
          <w:rFonts w:ascii="Times New Roman" w:hAnsi="Times New Roman" w:cs="Times New Roman"/>
          <w:sz w:val="24"/>
          <w:szCs w:val="24"/>
        </w:rPr>
        <w:t xml:space="preserve"> either to expropriate the land or buy the same but nothing has come out of the engagements between the parties. It is applicant’s case that despite its willingness to sell the property to the respondent</w:t>
      </w:r>
      <w:r w:rsidR="00CF4C4A">
        <w:rPr>
          <w:rFonts w:ascii="Times New Roman" w:hAnsi="Times New Roman" w:cs="Times New Roman"/>
          <w:sz w:val="24"/>
          <w:szCs w:val="24"/>
        </w:rPr>
        <w:t>,</w:t>
      </w:r>
      <w:r w:rsidR="002442C9">
        <w:rPr>
          <w:rFonts w:ascii="Times New Roman" w:hAnsi="Times New Roman" w:cs="Times New Roman"/>
          <w:sz w:val="24"/>
          <w:szCs w:val="24"/>
        </w:rPr>
        <w:t xml:space="preserve"> the respondent has shown</w:t>
      </w:r>
      <w:r w:rsidR="004C71A6">
        <w:rPr>
          <w:rFonts w:ascii="Times New Roman" w:hAnsi="Times New Roman" w:cs="Times New Roman"/>
          <w:sz w:val="24"/>
          <w:szCs w:val="24"/>
        </w:rPr>
        <w:t xml:space="preserve"> reluctance to buy the property, </w:t>
      </w:r>
      <w:r w:rsidR="002442C9">
        <w:rPr>
          <w:rFonts w:ascii="Times New Roman" w:hAnsi="Times New Roman" w:cs="Times New Roman"/>
          <w:sz w:val="24"/>
          <w:szCs w:val="24"/>
        </w:rPr>
        <w:t>content to continue to illegally occupy the property and collecting monies from third parties.</w:t>
      </w:r>
      <w:r w:rsidR="00864BD1">
        <w:rPr>
          <w:rFonts w:ascii="Times New Roman" w:hAnsi="Times New Roman" w:cs="Times New Roman"/>
          <w:sz w:val="24"/>
          <w:szCs w:val="24"/>
        </w:rPr>
        <w:t xml:space="preserve"> The third parties who are unknown to the applicant continue to occupy the property through the </w:t>
      </w:r>
      <w:r w:rsidR="00145C09">
        <w:rPr>
          <w:rFonts w:ascii="Times New Roman" w:hAnsi="Times New Roman" w:cs="Times New Roman"/>
          <w:sz w:val="24"/>
          <w:szCs w:val="24"/>
        </w:rPr>
        <w:t>respondent. In</w:t>
      </w:r>
      <w:r w:rsidR="00864BD1">
        <w:rPr>
          <w:rFonts w:ascii="Times New Roman" w:hAnsi="Times New Roman" w:cs="Times New Roman"/>
          <w:sz w:val="24"/>
          <w:szCs w:val="24"/>
        </w:rPr>
        <w:t xml:space="preserve"> </w:t>
      </w:r>
      <w:r w:rsidR="00145C09">
        <w:rPr>
          <w:rFonts w:ascii="Times New Roman" w:hAnsi="Times New Roman" w:cs="Times New Roman"/>
          <w:sz w:val="24"/>
          <w:szCs w:val="24"/>
        </w:rPr>
        <w:t>fact,</w:t>
      </w:r>
      <w:r w:rsidR="00864BD1">
        <w:rPr>
          <w:rFonts w:ascii="Times New Roman" w:hAnsi="Times New Roman" w:cs="Times New Roman"/>
          <w:sz w:val="24"/>
          <w:szCs w:val="24"/>
        </w:rPr>
        <w:t xml:space="preserve"> the applicant states that the respondent has actively protected the third parties by refusing to </w:t>
      </w:r>
      <w:r w:rsidR="00145C09">
        <w:rPr>
          <w:rFonts w:ascii="Times New Roman" w:hAnsi="Times New Roman" w:cs="Times New Roman"/>
          <w:sz w:val="24"/>
          <w:szCs w:val="24"/>
        </w:rPr>
        <w:t>furnish</w:t>
      </w:r>
      <w:r w:rsidR="00864BD1">
        <w:rPr>
          <w:rFonts w:ascii="Times New Roman" w:hAnsi="Times New Roman" w:cs="Times New Roman"/>
          <w:sz w:val="24"/>
          <w:szCs w:val="24"/>
        </w:rPr>
        <w:t xml:space="preserve"> information of </w:t>
      </w:r>
      <w:r w:rsidR="00231FD7">
        <w:rPr>
          <w:rFonts w:ascii="Times New Roman" w:hAnsi="Times New Roman" w:cs="Times New Roman"/>
          <w:sz w:val="24"/>
          <w:szCs w:val="24"/>
        </w:rPr>
        <w:t xml:space="preserve">the </w:t>
      </w:r>
      <w:r w:rsidR="00864BD1">
        <w:rPr>
          <w:rFonts w:ascii="Times New Roman" w:hAnsi="Times New Roman" w:cs="Times New Roman"/>
          <w:sz w:val="24"/>
          <w:szCs w:val="24"/>
        </w:rPr>
        <w:t>particulars of the third parties</w:t>
      </w:r>
      <w:r w:rsidR="004C71A6">
        <w:rPr>
          <w:rFonts w:ascii="Times New Roman" w:hAnsi="Times New Roman" w:cs="Times New Roman"/>
          <w:sz w:val="24"/>
          <w:szCs w:val="24"/>
        </w:rPr>
        <w:t xml:space="preserve">. The applicant has referred </w:t>
      </w:r>
      <w:r w:rsidR="00864BD1">
        <w:rPr>
          <w:rFonts w:ascii="Times New Roman" w:hAnsi="Times New Roman" w:cs="Times New Roman"/>
          <w:sz w:val="24"/>
          <w:szCs w:val="24"/>
        </w:rPr>
        <w:t>t</w:t>
      </w:r>
      <w:r w:rsidR="004C71A6">
        <w:rPr>
          <w:rFonts w:ascii="Times New Roman" w:hAnsi="Times New Roman" w:cs="Times New Roman"/>
          <w:sz w:val="24"/>
          <w:szCs w:val="24"/>
        </w:rPr>
        <w:t>o</w:t>
      </w:r>
      <w:r w:rsidR="00864BD1">
        <w:rPr>
          <w:rFonts w:ascii="Times New Roman" w:hAnsi="Times New Roman" w:cs="Times New Roman"/>
          <w:sz w:val="24"/>
          <w:szCs w:val="24"/>
        </w:rPr>
        <w:t xml:space="preserve"> a letter of 27 August 2020 wherein respondent categorically stated that it would not furnish the requested information.</w:t>
      </w:r>
      <w:r w:rsidR="000132D8">
        <w:rPr>
          <w:rFonts w:ascii="Times New Roman" w:hAnsi="Times New Roman" w:cs="Times New Roman"/>
          <w:sz w:val="24"/>
          <w:szCs w:val="24"/>
        </w:rPr>
        <w:t xml:space="preserve"> </w:t>
      </w:r>
    </w:p>
    <w:p w14:paraId="3BC7B700" w14:textId="7AFD3910" w:rsidR="005E3646" w:rsidRDefault="004B1ADD" w:rsidP="003221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4BD1">
        <w:rPr>
          <w:rFonts w:ascii="Times New Roman" w:hAnsi="Times New Roman" w:cs="Times New Roman"/>
          <w:sz w:val="24"/>
          <w:szCs w:val="24"/>
        </w:rPr>
        <w:t>The respondent continues to bill the applicant for rates which rates the applicant is paying despite not having possession of the property. It is due to the aforegoing</w:t>
      </w:r>
      <w:r w:rsidR="004C71A6">
        <w:rPr>
          <w:rFonts w:ascii="Times New Roman" w:hAnsi="Times New Roman" w:cs="Times New Roman"/>
          <w:sz w:val="24"/>
          <w:szCs w:val="24"/>
        </w:rPr>
        <w:t>,</w:t>
      </w:r>
      <w:r w:rsidR="00864BD1">
        <w:rPr>
          <w:rFonts w:ascii="Times New Roman" w:hAnsi="Times New Roman" w:cs="Times New Roman"/>
          <w:sz w:val="24"/>
          <w:szCs w:val="24"/>
        </w:rPr>
        <w:t xml:space="preserve"> that the applican</w:t>
      </w:r>
      <w:r w:rsidR="00145C09">
        <w:rPr>
          <w:rFonts w:ascii="Times New Roman" w:hAnsi="Times New Roman" w:cs="Times New Roman"/>
          <w:sz w:val="24"/>
          <w:szCs w:val="24"/>
        </w:rPr>
        <w:t xml:space="preserve">t prays </w:t>
      </w:r>
      <w:r w:rsidR="00145C09">
        <w:rPr>
          <w:rFonts w:ascii="Times New Roman" w:hAnsi="Times New Roman" w:cs="Times New Roman"/>
          <w:sz w:val="24"/>
          <w:szCs w:val="24"/>
        </w:rPr>
        <w:lastRenderedPageBreak/>
        <w:t>for eviction of the respo</w:t>
      </w:r>
      <w:r w:rsidR="00864BD1">
        <w:rPr>
          <w:rFonts w:ascii="Times New Roman" w:hAnsi="Times New Roman" w:cs="Times New Roman"/>
          <w:sz w:val="24"/>
          <w:szCs w:val="24"/>
        </w:rPr>
        <w:t xml:space="preserve">ndent and all those claiming occupation through it. The applicant makes it clear that should </w:t>
      </w:r>
      <w:r w:rsidR="005E3646">
        <w:rPr>
          <w:rFonts w:ascii="Times New Roman" w:hAnsi="Times New Roman" w:cs="Times New Roman"/>
          <w:sz w:val="24"/>
          <w:szCs w:val="24"/>
        </w:rPr>
        <w:t>the respondent demonstrate that it has parted with possession or is unable to restore possession</w:t>
      </w:r>
      <w:r w:rsidR="004C71A6">
        <w:rPr>
          <w:rFonts w:ascii="Times New Roman" w:hAnsi="Times New Roman" w:cs="Times New Roman"/>
          <w:sz w:val="24"/>
          <w:szCs w:val="24"/>
        </w:rPr>
        <w:t>,</w:t>
      </w:r>
      <w:r w:rsidR="005E3646">
        <w:rPr>
          <w:rFonts w:ascii="Times New Roman" w:hAnsi="Times New Roman" w:cs="Times New Roman"/>
          <w:sz w:val="24"/>
          <w:szCs w:val="24"/>
        </w:rPr>
        <w:t xml:space="preserve"> the wrongfulness of the disposal of the property or the inability to render possession makes the respondent liable for damages. It is the applicant’s case that disposal of the property was done with full knowledge and in </w:t>
      </w:r>
      <w:r w:rsidR="00145C09">
        <w:rPr>
          <w:rFonts w:ascii="Times New Roman" w:hAnsi="Times New Roman" w:cs="Times New Roman"/>
          <w:sz w:val="24"/>
          <w:szCs w:val="24"/>
        </w:rPr>
        <w:t>willful</w:t>
      </w:r>
      <w:r w:rsidR="005E3646">
        <w:rPr>
          <w:rFonts w:ascii="Times New Roman" w:hAnsi="Times New Roman" w:cs="Times New Roman"/>
          <w:sz w:val="24"/>
          <w:szCs w:val="24"/>
        </w:rPr>
        <w:t xml:space="preserve"> defiance of the applicant’s ownership rights. The applicant has had the land valued and seeks damages in the sum of </w:t>
      </w:r>
      <w:r>
        <w:rPr>
          <w:rFonts w:ascii="Times New Roman" w:hAnsi="Times New Roman" w:cs="Times New Roman"/>
          <w:sz w:val="24"/>
          <w:szCs w:val="24"/>
        </w:rPr>
        <w:t>US$6 900 000</w:t>
      </w:r>
      <w:r w:rsidR="005E3646">
        <w:rPr>
          <w:rFonts w:ascii="Times New Roman" w:hAnsi="Times New Roman" w:cs="Times New Roman"/>
          <w:sz w:val="24"/>
          <w:szCs w:val="24"/>
        </w:rPr>
        <w:t xml:space="preserve"> </w:t>
      </w:r>
      <w:r w:rsidR="00145C09">
        <w:rPr>
          <w:rFonts w:ascii="Times New Roman" w:hAnsi="Times New Roman" w:cs="Times New Roman"/>
          <w:sz w:val="24"/>
          <w:szCs w:val="24"/>
        </w:rPr>
        <w:t>(Six</w:t>
      </w:r>
      <w:r w:rsidR="005E3646">
        <w:rPr>
          <w:rFonts w:ascii="Times New Roman" w:hAnsi="Times New Roman" w:cs="Times New Roman"/>
          <w:sz w:val="24"/>
          <w:szCs w:val="24"/>
        </w:rPr>
        <w:t xml:space="preserve"> Million Nine Hundred Thousand United States Dollars) and this relates to the value of the land alone in the event that the respondent is unable to restore the land. The applicant submitted that if the alternative claim succeeds and payment is made it will transfer the property to the respondent.</w:t>
      </w:r>
    </w:p>
    <w:p w14:paraId="754E9C69" w14:textId="580B57C4" w:rsidR="005C70D7" w:rsidRDefault="004B1ADD" w:rsidP="004B1A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5CF4">
        <w:rPr>
          <w:rFonts w:ascii="Times New Roman" w:hAnsi="Times New Roman" w:cs="Times New Roman"/>
          <w:sz w:val="24"/>
          <w:szCs w:val="24"/>
        </w:rPr>
        <w:t>The respondent opposes the application. T</w:t>
      </w:r>
      <w:r w:rsidR="007772F4">
        <w:rPr>
          <w:rFonts w:ascii="Times New Roman" w:hAnsi="Times New Roman" w:cs="Times New Roman"/>
          <w:sz w:val="24"/>
          <w:szCs w:val="24"/>
        </w:rPr>
        <w:t>he respondent does not deny having taken control of the property</w:t>
      </w:r>
      <w:r w:rsidR="00650163">
        <w:rPr>
          <w:rFonts w:ascii="Times New Roman" w:hAnsi="Times New Roman" w:cs="Times New Roman"/>
          <w:sz w:val="24"/>
          <w:szCs w:val="24"/>
        </w:rPr>
        <w:t xml:space="preserve">. </w:t>
      </w:r>
      <w:r w:rsidR="00145C09">
        <w:rPr>
          <w:rFonts w:ascii="Times New Roman" w:hAnsi="Times New Roman" w:cs="Times New Roman"/>
          <w:sz w:val="24"/>
          <w:szCs w:val="24"/>
        </w:rPr>
        <w:t xml:space="preserve">It </w:t>
      </w:r>
      <w:r w:rsidR="00ED012F" w:rsidRPr="006A28FE">
        <w:rPr>
          <w:rFonts w:ascii="Times New Roman" w:hAnsi="Times New Roman" w:cs="Times New Roman"/>
          <w:sz w:val="24"/>
          <w:szCs w:val="24"/>
        </w:rPr>
        <w:t>justif</w:t>
      </w:r>
      <w:r w:rsidR="00650163">
        <w:rPr>
          <w:rFonts w:ascii="Times New Roman" w:hAnsi="Times New Roman" w:cs="Times New Roman"/>
          <w:sz w:val="24"/>
          <w:szCs w:val="24"/>
        </w:rPr>
        <w:t xml:space="preserve">ies </w:t>
      </w:r>
      <w:r w:rsidR="00ED012F" w:rsidRPr="006A28FE">
        <w:rPr>
          <w:rFonts w:ascii="Times New Roman" w:hAnsi="Times New Roman" w:cs="Times New Roman"/>
          <w:sz w:val="24"/>
          <w:szCs w:val="24"/>
        </w:rPr>
        <w:t xml:space="preserve">its possession of the property </w:t>
      </w:r>
      <w:r w:rsidR="002A34F7" w:rsidRPr="006A28FE">
        <w:rPr>
          <w:rFonts w:ascii="Times New Roman" w:hAnsi="Times New Roman" w:cs="Times New Roman"/>
          <w:sz w:val="24"/>
          <w:szCs w:val="24"/>
        </w:rPr>
        <w:t>alleging th</w:t>
      </w:r>
      <w:r w:rsidR="00650163">
        <w:rPr>
          <w:rFonts w:ascii="Times New Roman" w:hAnsi="Times New Roman" w:cs="Times New Roman"/>
          <w:sz w:val="24"/>
          <w:szCs w:val="24"/>
        </w:rPr>
        <w:t>e applicant</w:t>
      </w:r>
      <w:r w:rsidR="002A34F7" w:rsidRPr="006A28FE">
        <w:rPr>
          <w:rFonts w:ascii="Times New Roman" w:hAnsi="Times New Roman" w:cs="Times New Roman"/>
          <w:sz w:val="24"/>
          <w:szCs w:val="24"/>
        </w:rPr>
        <w:t xml:space="preserve"> surrendered</w:t>
      </w:r>
      <w:r w:rsidR="00ED012F" w:rsidRPr="006A28FE">
        <w:rPr>
          <w:rFonts w:ascii="Times New Roman" w:hAnsi="Times New Roman" w:cs="Times New Roman"/>
          <w:sz w:val="24"/>
          <w:szCs w:val="24"/>
        </w:rPr>
        <w:t xml:space="preserve"> </w:t>
      </w:r>
      <w:r w:rsidR="00650163">
        <w:rPr>
          <w:rFonts w:ascii="Times New Roman" w:hAnsi="Times New Roman" w:cs="Times New Roman"/>
          <w:sz w:val="24"/>
          <w:szCs w:val="24"/>
        </w:rPr>
        <w:t xml:space="preserve">the land to it in 2003 </w:t>
      </w:r>
      <w:r w:rsidR="00ED012F" w:rsidRPr="006A28FE">
        <w:rPr>
          <w:rFonts w:ascii="Times New Roman" w:hAnsi="Times New Roman" w:cs="Times New Roman"/>
          <w:sz w:val="24"/>
          <w:szCs w:val="24"/>
        </w:rPr>
        <w:t xml:space="preserve">through </w:t>
      </w:r>
      <w:r w:rsidR="004C71A6">
        <w:rPr>
          <w:rFonts w:ascii="Times New Roman" w:hAnsi="Times New Roman" w:cs="Times New Roman"/>
          <w:sz w:val="24"/>
          <w:szCs w:val="24"/>
        </w:rPr>
        <w:t xml:space="preserve">its director </w:t>
      </w:r>
      <w:r w:rsidR="00650163" w:rsidRPr="006A28FE">
        <w:rPr>
          <w:rFonts w:ascii="Times New Roman" w:hAnsi="Times New Roman" w:cs="Times New Roman"/>
          <w:sz w:val="24"/>
          <w:szCs w:val="24"/>
        </w:rPr>
        <w:t>Peter Dilmitis (now deceased</w:t>
      </w:r>
      <w:r w:rsidR="00650163">
        <w:rPr>
          <w:rFonts w:ascii="Times New Roman" w:hAnsi="Times New Roman" w:cs="Times New Roman"/>
          <w:sz w:val="24"/>
          <w:szCs w:val="24"/>
        </w:rPr>
        <w:t>) who accepted that the land be subdivided</w:t>
      </w:r>
      <w:r w:rsidR="004D4FE9">
        <w:rPr>
          <w:rFonts w:ascii="Times New Roman" w:hAnsi="Times New Roman" w:cs="Times New Roman"/>
          <w:sz w:val="24"/>
          <w:szCs w:val="24"/>
        </w:rPr>
        <w:t xml:space="preserve"> i</w:t>
      </w:r>
      <w:r w:rsidR="00650163">
        <w:rPr>
          <w:rFonts w:ascii="Times New Roman" w:hAnsi="Times New Roman" w:cs="Times New Roman"/>
          <w:sz w:val="24"/>
          <w:szCs w:val="24"/>
        </w:rPr>
        <w:t xml:space="preserve">nto numerous stands. The respondent further states that the applicant accepted the intrusions and subdivisions and never evicted the occupiers from the Mzari property. </w:t>
      </w:r>
      <w:r w:rsidR="004D4FE9">
        <w:rPr>
          <w:rFonts w:ascii="Times New Roman" w:hAnsi="Times New Roman" w:cs="Times New Roman"/>
          <w:sz w:val="24"/>
          <w:szCs w:val="24"/>
        </w:rPr>
        <w:t xml:space="preserve">The respondent thus alleges that there is a tacit agreement. </w:t>
      </w:r>
      <w:r w:rsidR="00650163">
        <w:rPr>
          <w:rFonts w:ascii="Times New Roman" w:hAnsi="Times New Roman" w:cs="Times New Roman"/>
          <w:sz w:val="24"/>
          <w:szCs w:val="24"/>
        </w:rPr>
        <w:t>The respondent submits that there was an agreement between the parties that compensation be paid despite the 2016 court order</w:t>
      </w:r>
      <w:r w:rsidR="004C71A6">
        <w:rPr>
          <w:rFonts w:ascii="Times New Roman" w:hAnsi="Times New Roman" w:cs="Times New Roman"/>
          <w:sz w:val="24"/>
          <w:szCs w:val="24"/>
        </w:rPr>
        <w:t xml:space="preserve"> by </w:t>
      </w:r>
      <w:r w:rsidRPr="004B1ADD">
        <w:rPr>
          <w:rFonts w:ascii="Times New Roman" w:hAnsi="Times New Roman" w:cs="Times New Roman"/>
          <w:smallCaps/>
          <w:sz w:val="24"/>
          <w:szCs w:val="24"/>
        </w:rPr>
        <w:t>Makoni</w:t>
      </w:r>
      <w:r w:rsidR="004C71A6">
        <w:rPr>
          <w:rFonts w:ascii="Times New Roman" w:hAnsi="Times New Roman" w:cs="Times New Roman"/>
          <w:sz w:val="24"/>
          <w:szCs w:val="24"/>
        </w:rPr>
        <w:t xml:space="preserve"> J (as she then was)</w:t>
      </w:r>
      <w:r w:rsidR="00650163">
        <w:rPr>
          <w:rFonts w:ascii="Times New Roman" w:hAnsi="Times New Roman" w:cs="Times New Roman"/>
          <w:sz w:val="24"/>
          <w:szCs w:val="24"/>
        </w:rPr>
        <w:t xml:space="preserve">. In that regard the respondent accuses the applicant of blowing hot and cold given that in 2022 it had approached the respondent for compensation. The respondent </w:t>
      </w:r>
      <w:r w:rsidR="005C70D7">
        <w:rPr>
          <w:rFonts w:ascii="Times New Roman" w:hAnsi="Times New Roman" w:cs="Times New Roman"/>
          <w:sz w:val="24"/>
          <w:szCs w:val="24"/>
        </w:rPr>
        <w:t>maintains</w:t>
      </w:r>
      <w:r w:rsidR="00650163">
        <w:rPr>
          <w:rFonts w:ascii="Times New Roman" w:hAnsi="Times New Roman" w:cs="Times New Roman"/>
          <w:sz w:val="24"/>
          <w:szCs w:val="24"/>
        </w:rPr>
        <w:t xml:space="preserve"> in its opposition that the 2016 order has been overtaken by events of clear negotiations and the fact that the applicants allowed the intruders to remain on the land despite the court </w:t>
      </w:r>
      <w:r w:rsidR="004D4FE9">
        <w:rPr>
          <w:rFonts w:ascii="Times New Roman" w:hAnsi="Times New Roman" w:cs="Times New Roman"/>
          <w:sz w:val="24"/>
          <w:szCs w:val="24"/>
        </w:rPr>
        <w:t>orders</w:t>
      </w:r>
      <w:r w:rsidR="00650163">
        <w:rPr>
          <w:rFonts w:ascii="Times New Roman" w:hAnsi="Times New Roman" w:cs="Times New Roman"/>
          <w:sz w:val="24"/>
          <w:szCs w:val="24"/>
        </w:rPr>
        <w:t>.</w:t>
      </w:r>
      <w:r w:rsidR="004D4FE9">
        <w:rPr>
          <w:rFonts w:ascii="Times New Roman" w:hAnsi="Times New Roman" w:cs="Times New Roman"/>
          <w:sz w:val="24"/>
          <w:szCs w:val="24"/>
        </w:rPr>
        <w:t xml:space="preserve"> It is thus the respondent’s contention that </w:t>
      </w:r>
      <w:r w:rsidR="004D4FE9" w:rsidRPr="004C71A6">
        <w:rPr>
          <w:rFonts w:ascii="Times New Roman" w:hAnsi="Times New Roman" w:cs="Times New Roman"/>
          <w:i/>
          <w:sz w:val="24"/>
          <w:szCs w:val="24"/>
        </w:rPr>
        <w:t>rei</w:t>
      </w:r>
      <w:r w:rsidR="004C71A6">
        <w:rPr>
          <w:rFonts w:ascii="Times New Roman" w:hAnsi="Times New Roman" w:cs="Times New Roman"/>
          <w:sz w:val="24"/>
          <w:szCs w:val="24"/>
        </w:rPr>
        <w:t xml:space="preserve"> </w:t>
      </w:r>
      <w:r w:rsidR="004C71A6" w:rsidRPr="004C71A6">
        <w:rPr>
          <w:rFonts w:ascii="Times New Roman" w:hAnsi="Times New Roman" w:cs="Times New Roman"/>
          <w:i/>
          <w:sz w:val="24"/>
          <w:szCs w:val="24"/>
        </w:rPr>
        <w:t>vindicatio</w:t>
      </w:r>
      <w:r w:rsidR="004D4FE9">
        <w:rPr>
          <w:rFonts w:ascii="Times New Roman" w:hAnsi="Times New Roman" w:cs="Times New Roman"/>
          <w:sz w:val="24"/>
          <w:szCs w:val="24"/>
        </w:rPr>
        <w:t xml:space="preserve"> is not the proper remedy in the circumstance.</w:t>
      </w:r>
    </w:p>
    <w:p w14:paraId="7903EE08" w14:textId="723654C8" w:rsidR="00685C3F" w:rsidRPr="005C70D7" w:rsidRDefault="00650163" w:rsidP="004B1ADD">
      <w:pPr>
        <w:spacing w:after="0" w:line="360" w:lineRule="auto"/>
        <w:ind w:firstLine="720"/>
        <w:jc w:val="both"/>
        <w:rPr>
          <w:rFonts w:ascii="Times New Roman" w:hAnsi="Times New Roman" w:cs="Times New Roman"/>
          <w:sz w:val="24"/>
          <w:szCs w:val="24"/>
        </w:rPr>
      </w:pPr>
      <w:r w:rsidRPr="005C70D7">
        <w:rPr>
          <w:rFonts w:ascii="Times New Roman" w:hAnsi="Times New Roman" w:cs="Times New Roman"/>
          <w:sz w:val="24"/>
          <w:szCs w:val="24"/>
        </w:rPr>
        <w:t>Further</w:t>
      </w:r>
      <w:r w:rsidR="004C71A6">
        <w:rPr>
          <w:rFonts w:ascii="Times New Roman" w:hAnsi="Times New Roman" w:cs="Times New Roman"/>
          <w:sz w:val="24"/>
          <w:szCs w:val="24"/>
        </w:rPr>
        <w:t>,</w:t>
      </w:r>
      <w:r w:rsidRPr="005C70D7">
        <w:rPr>
          <w:rFonts w:ascii="Times New Roman" w:hAnsi="Times New Roman" w:cs="Times New Roman"/>
          <w:sz w:val="24"/>
          <w:szCs w:val="24"/>
        </w:rPr>
        <w:t xml:space="preserve"> the </w:t>
      </w:r>
      <w:r w:rsidR="00F774CB" w:rsidRPr="005C70D7">
        <w:rPr>
          <w:rFonts w:ascii="Times New Roman" w:hAnsi="Times New Roman" w:cs="Times New Roman"/>
          <w:sz w:val="24"/>
          <w:szCs w:val="24"/>
        </w:rPr>
        <w:t>respondent objects to the valuation</w:t>
      </w:r>
      <w:r w:rsidR="00194064" w:rsidRPr="005C70D7">
        <w:rPr>
          <w:rFonts w:ascii="Times New Roman" w:hAnsi="Times New Roman" w:cs="Times New Roman"/>
          <w:sz w:val="24"/>
          <w:szCs w:val="24"/>
        </w:rPr>
        <w:t xml:space="preserve"> </w:t>
      </w:r>
      <w:r w:rsidR="00F774CB" w:rsidRPr="005C70D7">
        <w:rPr>
          <w:rFonts w:ascii="Times New Roman" w:hAnsi="Times New Roman" w:cs="Times New Roman"/>
          <w:sz w:val="24"/>
          <w:szCs w:val="24"/>
        </w:rPr>
        <w:t xml:space="preserve">presented by the applicant. In so objecting the respondent states </w:t>
      </w:r>
      <w:r w:rsidR="004D4FE9" w:rsidRPr="005C70D7">
        <w:rPr>
          <w:rFonts w:ascii="Times New Roman" w:hAnsi="Times New Roman" w:cs="Times New Roman"/>
          <w:sz w:val="24"/>
          <w:szCs w:val="24"/>
        </w:rPr>
        <w:t xml:space="preserve">in its affidavit </w:t>
      </w:r>
      <w:r w:rsidR="00F774CB" w:rsidRPr="005C70D7">
        <w:rPr>
          <w:rFonts w:ascii="Times New Roman" w:hAnsi="Times New Roman" w:cs="Times New Roman"/>
          <w:sz w:val="24"/>
          <w:szCs w:val="24"/>
        </w:rPr>
        <w:t xml:space="preserve">the “respondent only accepts valuation done in terms of the law and that means done by the Government valuer not some private single valuer who is not affiliated to government”. </w:t>
      </w:r>
      <w:r w:rsidR="00685C3F" w:rsidRPr="005C70D7">
        <w:rPr>
          <w:rFonts w:ascii="Times New Roman" w:hAnsi="Times New Roman" w:cs="Times New Roman"/>
          <w:sz w:val="24"/>
          <w:szCs w:val="24"/>
        </w:rPr>
        <w:t>In essence the respondent’s position is that the value of the property is bound by evaluation from government valuers as opposed to findings of private valuers.</w:t>
      </w:r>
    </w:p>
    <w:p w14:paraId="667B66D7" w14:textId="4D824C6A" w:rsidR="00876C2B" w:rsidRPr="006A28FE" w:rsidRDefault="00685C3F" w:rsidP="004B1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774CB">
        <w:rPr>
          <w:rFonts w:ascii="Times New Roman" w:hAnsi="Times New Roman" w:cs="Times New Roman"/>
          <w:sz w:val="24"/>
          <w:szCs w:val="24"/>
        </w:rPr>
        <w:t>T</w:t>
      </w:r>
      <w:r w:rsidR="007D7ACE" w:rsidRPr="006A28FE">
        <w:rPr>
          <w:rFonts w:ascii="Times New Roman" w:hAnsi="Times New Roman" w:cs="Times New Roman"/>
          <w:sz w:val="24"/>
          <w:szCs w:val="24"/>
        </w:rPr>
        <w:t xml:space="preserve">he respondent </w:t>
      </w:r>
      <w:r w:rsidR="00F774CB">
        <w:rPr>
          <w:rFonts w:ascii="Times New Roman" w:hAnsi="Times New Roman" w:cs="Times New Roman"/>
          <w:sz w:val="24"/>
          <w:szCs w:val="24"/>
        </w:rPr>
        <w:t>has</w:t>
      </w:r>
      <w:r w:rsidR="00F774CB" w:rsidRPr="006A28FE">
        <w:rPr>
          <w:rFonts w:ascii="Times New Roman" w:hAnsi="Times New Roman" w:cs="Times New Roman"/>
          <w:sz w:val="24"/>
          <w:szCs w:val="24"/>
        </w:rPr>
        <w:t xml:space="preserve"> through a letter dated 2 August 2022 </w:t>
      </w:r>
      <w:r w:rsidR="00F774CB">
        <w:rPr>
          <w:rFonts w:ascii="Times New Roman" w:hAnsi="Times New Roman" w:cs="Times New Roman"/>
          <w:sz w:val="24"/>
          <w:szCs w:val="24"/>
        </w:rPr>
        <w:t>offered to</w:t>
      </w:r>
      <w:r w:rsidR="00BE7633" w:rsidRPr="006A28FE">
        <w:rPr>
          <w:rFonts w:ascii="Times New Roman" w:hAnsi="Times New Roman" w:cs="Times New Roman"/>
          <w:sz w:val="24"/>
          <w:szCs w:val="24"/>
        </w:rPr>
        <w:t xml:space="preserve"> pay </w:t>
      </w:r>
      <w:r w:rsidR="007D7ACE" w:rsidRPr="006A28FE">
        <w:rPr>
          <w:rFonts w:ascii="Times New Roman" w:hAnsi="Times New Roman" w:cs="Times New Roman"/>
          <w:sz w:val="24"/>
          <w:szCs w:val="24"/>
        </w:rPr>
        <w:t xml:space="preserve">US$2 </w:t>
      </w:r>
      <w:r w:rsidR="00EA65BB" w:rsidRPr="006A28FE">
        <w:rPr>
          <w:rFonts w:ascii="Times New Roman" w:hAnsi="Times New Roman" w:cs="Times New Roman"/>
          <w:sz w:val="24"/>
          <w:szCs w:val="24"/>
        </w:rPr>
        <w:t>787 900</w:t>
      </w:r>
      <w:r w:rsidR="00E56C47" w:rsidRPr="006A28FE">
        <w:rPr>
          <w:rFonts w:ascii="Times New Roman" w:hAnsi="Times New Roman" w:cs="Times New Roman"/>
          <w:sz w:val="24"/>
          <w:szCs w:val="24"/>
        </w:rPr>
        <w:t xml:space="preserve"> </w:t>
      </w:r>
      <w:r w:rsidR="004C71A6">
        <w:rPr>
          <w:rFonts w:ascii="Times New Roman" w:hAnsi="Times New Roman" w:cs="Times New Roman"/>
          <w:sz w:val="24"/>
          <w:szCs w:val="24"/>
        </w:rPr>
        <w:t xml:space="preserve">(Two Million Seven Hundred and </w:t>
      </w:r>
      <w:r w:rsidR="00E77E0C">
        <w:rPr>
          <w:rFonts w:ascii="Times New Roman" w:hAnsi="Times New Roman" w:cs="Times New Roman"/>
          <w:sz w:val="24"/>
          <w:szCs w:val="24"/>
        </w:rPr>
        <w:t>Eighty-Seven</w:t>
      </w:r>
      <w:r w:rsidR="004C71A6">
        <w:rPr>
          <w:rFonts w:ascii="Times New Roman" w:hAnsi="Times New Roman" w:cs="Times New Roman"/>
          <w:sz w:val="24"/>
          <w:szCs w:val="24"/>
        </w:rPr>
        <w:t xml:space="preserve"> Thousand Nine H</w:t>
      </w:r>
      <w:r w:rsidR="00416E99">
        <w:rPr>
          <w:rFonts w:ascii="Times New Roman" w:hAnsi="Times New Roman" w:cs="Times New Roman"/>
          <w:sz w:val="24"/>
          <w:szCs w:val="24"/>
        </w:rPr>
        <w:t>undred Thousand United States Dollars)</w:t>
      </w:r>
      <w:r w:rsidR="004C71A6">
        <w:rPr>
          <w:rFonts w:ascii="Times New Roman" w:hAnsi="Times New Roman" w:cs="Times New Roman"/>
          <w:sz w:val="24"/>
          <w:szCs w:val="24"/>
        </w:rPr>
        <w:t xml:space="preserve"> </w:t>
      </w:r>
      <w:r w:rsidR="00E56C47" w:rsidRPr="006A28FE">
        <w:rPr>
          <w:rFonts w:ascii="Times New Roman" w:hAnsi="Times New Roman" w:cs="Times New Roman"/>
          <w:sz w:val="24"/>
          <w:szCs w:val="24"/>
        </w:rPr>
        <w:t>to the applicant</w:t>
      </w:r>
      <w:r w:rsidR="00F774CB">
        <w:rPr>
          <w:rFonts w:ascii="Times New Roman" w:hAnsi="Times New Roman" w:cs="Times New Roman"/>
          <w:sz w:val="24"/>
          <w:szCs w:val="24"/>
        </w:rPr>
        <w:t xml:space="preserve"> which the applicant has not accepted. </w:t>
      </w:r>
      <w:r w:rsidR="00876C2B" w:rsidRPr="006A28FE">
        <w:rPr>
          <w:rFonts w:ascii="Times New Roman" w:hAnsi="Times New Roman" w:cs="Times New Roman"/>
          <w:sz w:val="24"/>
          <w:szCs w:val="24"/>
        </w:rPr>
        <w:t>It is important to note that the respondent did not provide a</w:t>
      </w:r>
      <w:r w:rsidR="00DC1BEF" w:rsidRPr="006A28FE">
        <w:rPr>
          <w:rFonts w:ascii="Times New Roman" w:hAnsi="Times New Roman" w:cs="Times New Roman"/>
          <w:sz w:val="24"/>
          <w:szCs w:val="24"/>
        </w:rPr>
        <w:t xml:space="preserve">n </w:t>
      </w:r>
      <w:r w:rsidR="00876C2B" w:rsidRPr="006A28FE">
        <w:rPr>
          <w:rFonts w:ascii="Times New Roman" w:hAnsi="Times New Roman" w:cs="Times New Roman"/>
          <w:sz w:val="24"/>
          <w:szCs w:val="24"/>
        </w:rPr>
        <w:t>evaluation repo</w:t>
      </w:r>
      <w:r w:rsidR="00DC1BEF" w:rsidRPr="006A28FE">
        <w:rPr>
          <w:rFonts w:ascii="Times New Roman" w:hAnsi="Times New Roman" w:cs="Times New Roman"/>
          <w:sz w:val="24"/>
          <w:szCs w:val="24"/>
        </w:rPr>
        <w:t xml:space="preserve">rt to </w:t>
      </w:r>
      <w:r w:rsidR="001F3060" w:rsidRPr="006A28FE">
        <w:rPr>
          <w:rFonts w:ascii="Times New Roman" w:hAnsi="Times New Roman" w:cs="Times New Roman"/>
          <w:sz w:val="24"/>
          <w:szCs w:val="24"/>
        </w:rPr>
        <w:t>substantiate</w:t>
      </w:r>
      <w:r w:rsidR="00DC1BEF" w:rsidRPr="006A28FE">
        <w:rPr>
          <w:rFonts w:ascii="Times New Roman" w:hAnsi="Times New Roman" w:cs="Times New Roman"/>
          <w:sz w:val="24"/>
          <w:szCs w:val="24"/>
        </w:rPr>
        <w:t xml:space="preserve"> the amount</w:t>
      </w:r>
      <w:r w:rsidR="00876C2B" w:rsidRPr="006A28FE">
        <w:rPr>
          <w:rFonts w:ascii="Times New Roman" w:hAnsi="Times New Roman" w:cs="Times New Roman"/>
          <w:sz w:val="24"/>
          <w:szCs w:val="24"/>
        </w:rPr>
        <w:t>.</w:t>
      </w:r>
    </w:p>
    <w:p w14:paraId="46802A14" w14:textId="1ABA5C52" w:rsidR="009134FB" w:rsidRPr="006A28FE" w:rsidRDefault="004B1ADD" w:rsidP="004B1A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85EBF">
        <w:rPr>
          <w:rFonts w:ascii="Times New Roman" w:hAnsi="Times New Roman" w:cs="Times New Roman"/>
          <w:sz w:val="24"/>
          <w:szCs w:val="24"/>
        </w:rPr>
        <w:t xml:space="preserve">The respondent raised </w:t>
      </w:r>
      <w:r w:rsidR="006B7ADC">
        <w:rPr>
          <w:rFonts w:ascii="Times New Roman" w:hAnsi="Times New Roman" w:cs="Times New Roman"/>
          <w:sz w:val="24"/>
          <w:szCs w:val="24"/>
        </w:rPr>
        <w:t xml:space="preserve">the following </w:t>
      </w:r>
      <w:r w:rsidR="00585EBF">
        <w:rPr>
          <w:rFonts w:ascii="Times New Roman" w:hAnsi="Times New Roman" w:cs="Times New Roman"/>
          <w:sz w:val="24"/>
          <w:szCs w:val="24"/>
        </w:rPr>
        <w:t>preliminary points</w:t>
      </w:r>
      <w:r w:rsidR="006B7ADC">
        <w:rPr>
          <w:rFonts w:ascii="Times New Roman" w:hAnsi="Times New Roman" w:cs="Times New Roman"/>
          <w:sz w:val="24"/>
          <w:szCs w:val="24"/>
        </w:rPr>
        <w:t>:</w:t>
      </w:r>
      <w:r w:rsidR="00585EBF">
        <w:rPr>
          <w:rFonts w:ascii="Times New Roman" w:hAnsi="Times New Roman" w:cs="Times New Roman"/>
          <w:sz w:val="24"/>
          <w:szCs w:val="24"/>
        </w:rPr>
        <w:t xml:space="preserve"> </w:t>
      </w:r>
      <w:r w:rsidR="009134FB" w:rsidRPr="006A28FE">
        <w:rPr>
          <w:rFonts w:ascii="Times New Roman" w:hAnsi="Times New Roman" w:cs="Times New Roman"/>
          <w:sz w:val="24"/>
          <w:szCs w:val="24"/>
        </w:rPr>
        <w:t xml:space="preserve"> </w:t>
      </w:r>
    </w:p>
    <w:p w14:paraId="3ED84FB9" w14:textId="3A84ACA9" w:rsidR="002B6C61" w:rsidRPr="006A28FE" w:rsidRDefault="004B5D44" w:rsidP="004B5D44">
      <w:pPr>
        <w:pStyle w:val="ListParagraph"/>
        <w:numPr>
          <w:ilvl w:val="0"/>
          <w:numId w:val="5"/>
        </w:numPr>
        <w:tabs>
          <w:tab w:val="left" w:pos="1080"/>
        </w:tabs>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Election/</w:t>
      </w:r>
      <w:r w:rsidRPr="00A4640F">
        <w:rPr>
          <w:rFonts w:ascii="Times New Roman" w:hAnsi="Times New Roman" w:cs="Times New Roman"/>
          <w:i/>
          <w:sz w:val="24"/>
          <w:szCs w:val="24"/>
        </w:rPr>
        <w:t>estoppel</w:t>
      </w:r>
      <w:r>
        <w:rPr>
          <w:rFonts w:ascii="Times New Roman" w:hAnsi="Times New Roman" w:cs="Times New Roman"/>
          <w:sz w:val="24"/>
          <w:szCs w:val="24"/>
        </w:rPr>
        <w:t>.</w:t>
      </w:r>
    </w:p>
    <w:p w14:paraId="6C4FA64A" w14:textId="37C90723" w:rsidR="005C1816" w:rsidRPr="000027A7" w:rsidRDefault="002B6C61" w:rsidP="004B5D44">
      <w:pPr>
        <w:pStyle w:val="ListParagraph"/>
        <w:numPr>
          <w:ilvl w:val="0"/>
          <w:numId w:val="5"/>
        </w:numPr>
        <w:tabs>
          <w:tab w:val="left" w:pos="1080"/>
        </w:tabs>
        <w:spacing w:after="0" w:line="360" w:lineRule="auto"/>
        <w:ind w:firstLine="0"/>
        <w:jc w:val="both"/>
        <w:rPr>
          <w:rFonts w:ascii="Times New Roman" w:hAnsi="Times New Roman" w:cs="Times New Roman"/>
          <w:sz w:val="24"/>
          <w:szCs w:val="24"/>
        </w:rPr>
      </w:pPr>
      <w:r w:rsidRPr="006A28FE">
        <w:rPr>
          <w:rFonts w:ascii="Times New Roman" w:hAnsi="Times New Roman" w:cs="Times New Roman"/>
          <w:sz w:val="24"/>
          <w:szCs w:val="24"/>
        </w:rPr>
        <w:t xml:space="preserve">Non joinder of the third parties </w:t>
      </w:r>
      <w:r w:rsidR="005C1816" w:rsidRPr="006A28FE">
        <w:rPr>
          <w:rFonts w:ascii="Times New Roman" w:hAnsi="Times New Roman" w:cs="Times New Roman"/>
          <w:sz w:val="24"/>
          <w:szCs w:val="24"/>
        </w:rPr>
        <w:t>currently in occupation of the property.</w:t>
      </w:r>
    </w:p>
    <w:p w14:paraId="0A35D1A3" w14:textId="0EE0B5C0" w:rsidR="00067466" w:rsidRDefault="004B5D44" w:rsidP="004B5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6C05" w:rsidRPr="006A28FE">
        <w:rPr>
          <w:rFonts w:ascii="Times New Roman" w:hAnsi="Times New Roman" w:cs="Times New Roman"/>
          <w:sz w:val="24"/>
          <w:szCs w:val="24"/>
        </w:rPr>
        <w:t xml:space="preserve">The respondent in its opposing </w:t>
      </w:r>
      <w:r w:rsidR="007A4D94" w:rsidRPr="006A28FE">
        <w:rPr>
          <w:rFonts w:ascii="Times New Roman" w:hAnsi="Times New Roman" w:cs="Times New Roman"/>
          <w:sz w:val="24"/>
          <w:szCs w:val="24"/>
        </w:rPr>
        <w:t>affidavit</w:t>
      </w:r>
      <w:r w:rsidR="00AF6C05" w:rsidRPr="006A28FE">
        <w:rPr>
          <w:rFonts w:ascii="Times New Roman" w:hAnsi="Times New Roman" w:cs="Times New Roman"/>
          <w:sz w:val="24"/>
          <w:szCs w:val="24"/>
        </w:rPr>
        <w:t xml:space="preserve"> submits that the applicant cannot vindicate </w:t>
      </w:r>
      <w:r w:rsidR="006B7ADC">
        <w:rPr>
          <w:rFonts w:ascii="Times New Roman" w:hAnsi="Times New Roman" w:cs="Times New Roman"/>
          <w:sz w:val="24"/>
          <w:szCs w:val="24"/>
        </w:rPr>
        <w:t xml:space="preserve">the </w:t>
      </w:r>
      <w:r w:rsidR="00AF6C05" w:rsidRPr="006A28FE">
        <w:rPr>
          <w:rFonts w:ascii="Times New Roman" w:hAnsi="Times New Roman" w:cs="Times New Roman"/>
          <w:sz w:val="24"/>
          <w:szCs w:val="24"/>
        </w:rPr>
        <w:t xml:space="preserve">property </w:t>
      </w:r>
      <w:r w:rsidR="00416E99">
        <w:rPr>
          <w:rFonts w:ascii="Times New Roman" w:hAnsi="Times New Roman" w:cs="Times New Roman"/>
          <w:sz w:val="24"/>
          <w:szCs w:val="24"/>
        </w:rPr>
        <w:t xml:space="preserve">because the property </w:t>
      </w:r>
      <w:r w:rsidR="00190D8E" w:rsidRPr="006A28FE">
        <w:rPr>
          <w:rFonts w:ascii="Times New Roman" w:hAnsi="Times New Roman" w:cs="Times New Roman"/>
          <w:sz w:val="24"/>
          <w:szCs w:val="24"/>
        </w:rPr>
        <w:t xml:space="preserve">was </w:t>
      </w:r>
      <w:r w:rsidR="00AF6C05" w:rsidRPr="006A28FE">
        <w:rPr>
          <w:rFonts w:ascii="Times New Roman" w:hAnsi="Times New Roman" w:cs="Times New Roman"/>
          <w:sz w:val="24"/>
          <w:szCs w:val="24"/>
        </w:rPr>
        <w:t>surrendered to the respondent</w:t>
      </w:r>
      <w:r w:rsidR="006B7ADC">
        <w:rPr>
          <w:rFonts w:ascii="Times New Roman" w:hAnsi="Times New Roman" w:cs="Times New Roman"/>
          <w:sz w:val="24"/>
          <w:szCs w:val="24"/>
        </w:rPr>
        <w:t xml:space="preserve"> and </w:t>
      </w:r>
      <w:r w:rsidR="00145C09">
        <w:rPr>
          <w:rFonts w:ascii="Times New Roman" w:hAnsi="Times New Roman" w:cs="Times New Roman"/>
          <w:sz w:val="24"/>
          <w:szCs w:val="24"/>
        </w:rPr>
        <w:t xml:space="preserve">applicant </w:t>
      </w:r>
      <w:r w:rsidR="00145C09" w:rsidRPr="006A28FE">
        <w:rPr>
          <w:rFonts w:ascii="Times New Roman" w:hAnsi="Times New Roman" w:cs="Times New Roman"/>
          <w:sz w:val="24"/>
          <w:szCs w:val="24"/>
        </w:rPr>
        <w:t>tacitly</w:t>
      </w:r>
      <w:r w:rsidR="00190D8E" w:rsidRPr="006A28FE">
        <w:rPr>
          <w:rFonts w:ascii="Times New Roman" w:hAnsi="Times New Roman" w:cs="Times New Roman"/>
          <w:sz w:val="24"/>
          <w:szCs w:val="24"/>
        </w:rPr>
        <w:t xml:space="preserve"> </w:t>
      </w:r>
      <w:r w:rsidR="00AF6C05" w:rsidRPr="006A28FE">
        <w:rPr>
          <w:rFonts w:ascii="Times New Roman" w:hAnsi="Times New Roman" w:cs="Times New Roman"/>
          <w:sz w:val="24"/>
          <w:szCs w:val="24"/>
        </w:rPr>
        <w:t>agreed to receive a settlement</w:t>
      </w:r>
      <w:r w:rsidR="00067466">
        <w:rPr>
          <w:rFonts w:ascii="Times New Roman" w:hAnsi="Times New Roman" w:cs="Times New Roman"/>
          <w:sz w:val="24"/>
          <w:szCs w:val="24"/>
        </w:rPr>
        <w:t xml:space="preserve"> hence it is estopped from claiming the property. On </w:t>
      </w:r>
      <w:r w:rsidR="00344254">
        <w:rPr>
          <w:rFonts w:ascii="Times New Roman" w:hAnsi="Times New Roman" w:cs="Times New Roman"/>
          <w:sz w:val="24"/>
          <w:szCs w:val="24"/>
        </w:rPr>
        <w:t>n</w:t>
      </w:r>
      <w:r w:rsidR="00201D27">
        <w:rPr>
          <w:rFonts w:ascii="Times New Roman" w:hAnsi="Times New Roman" w:cs="Times New Roman"/>
          <w:sz w:val="24"/>
          <w:szCs w:val="24"/>
        </w:rPr>
        <w:t>on-</w:t>
      </w:r>
      <w:r w:rsidR="00067466">
        <w:rPr>
          <w:rFonts w:ascii="Times New Roman" w:hAnsi="Times New Roman" w:cs="Times New Roman"/>
          <w:sz w:val="24"/>
          <w:szCs w:val="24"/>
        </w:rPr>
        <w:t>joinder of third parties</w:t>
      </w:r>
      <w:r w:rsidR="00201D27">
        <w:rPr>
          <w:rFonts w:ascii="Times New Roman" w:hAnsi="Times New Roman" w:cs="Times New Roman"/>
          <w:sz w:val="24"/>
          <w:szCs w:val="24"/>
        </w:rPr>
        <w:t>,</w:t>
      </w:r>
      <w:r w:rsidR="00067466">
        <w:rPr>
          <w:rFonts w:ascii="Times New Roman" w:hAnsi="Times New Roman" w:cs="Times New Roman"/>
          <w:sz w:val="24"/>
          <w:szCs w:val="24"/>
        </w:rPr>
        <w:t xml:space="preserve"> t</w:t>
      </w:r>
      <w:r w:rsidR="00067466" w:rsidRPr="006A28FE">
        <w:rPr>
          <w:rFonts w:ascii="Times New Roman" w:hAnsi="Times New Roman" w:cs="Times New Roman"/>
          <w:sz w:val="24"/>
          <w:szCs w:val="24"/>
        </w:rPr>
        <w:t>he respondent in opposition highlighted the issue of non-joinder of third parties who are currently occupying the property</w:t>
      </w:r>
      <w:r w:rsidR="00067466">
        <w:rPr>
          <w:rFonts w:ascii="Times New Roman" w:hAnsi="Times New Roman" w:cs="Times New Roman"/>
          <w:sz w:val="24"/>
          <w:szCs w:val="24"/>
        </w:rPr>
        <w:t xml:space="preserve">. The applicant argued in its answering affidavit that these are not points </w:t>
      </w:r>
      <w:r w:rsidR="00067466" w:rsidRPr="00145C09">
        <w:rPr>
          <w:rFonts w:ascii="Times New Roman" w:hAnsi="Times New Roman" w:cs="Times New Roman"/>
          <w:i/>
          <w:sz w:val="24"/>
          <w:szCs w:val="24"/>
        </w:rPr>
        <w:t>in limine</w:t>
      </w:r>
      <w:r w:rsidR="00067466">
        <w:rPr>
          <w:rFonts w:ascii="Times New Roman" w:hAnsi="Times New Roman" w:cs="Times New Roman"/>
          <w:sz w:val="24"/>
          <w:szCs w:val="24"/>
        </w:rPr>
        <w:t xml:space="preserve"> but defences which the respondent is rendering to the claim. </w:t>
      </w:r>
    </w:p>
    <w:p w14:paraId="159C9DFC" w14:textId="4942FA5E" w:rsidR="00067466" w:rsidRDefault="004B5D44" w:rsidP="004B5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67466">
        <w:rPr>
          <w:rFonts w:ascii="Times New Roman" w:hAnsi="Times New Roman" w:cs="Times New Roman"/>
          <w:sz w:val="24"/>
          <w:szCs w:val="24"/>
        </w:rPr>
        <w:t xml:space="preserve">The applicant in answer to the allegations in the opposing affidavit disputed that there was ever an agreement to the subdivision nor </w:t>
      </w:r>
      <w:r w:rsidR="00201D27">
        <w:rPr>
          <w:rFonts w:ascii="Times New Roman" w:hAnsi="Times New Roman" w:cs="Times New Roman"/>
          <w:sz w:val="24"/>
          <w:szCs w:val="24"/>
        </w:rPr>
        <w:t>handing over of the property to</w:t>
      </w:r>
      <w:r w:rsidR="00067466">
        <w:rPr>
          <w:rFonts w:ascii="Times New Roman" w:hAnsi="Times New Roman" w:cs="Times New Roman"/>
          <w:sz w:val="24"/>
          <w:szCs w:val="24"/>
        </w:rPr>
        <w:t xml:space="preserve"> the respondent. It asserts that it is for this reason that it sought a declarator and this did not en</w:t>
      </w:r>
      <w:r w:rsidR="00201D27">
        <w:rPr>
          <w:rFonts w:ascii="Times New Roman" w:hAnsi="Times New Roman" w:cs="Times New Roman"/>
          <w:sz w:val="24"/>
          <w:szCs w:val="24"/>
        </w:rPr>
        <w:t>compass enforcement issues henc</w:t>
      </w:r>
      <w:r w:rsidR="00067466">
        <w:rPr>
          <w:rFonts w:ascii="Times New Roman" w:hAnsi="Times New Roman" w:cs="Times New Roman"/>
          <w:sz w:val="24"/>
          <w:szCs w:val="24"/>
        </w:rPr>
        <w:t xml:space="preserve">e the </w:t>
      </w:r>
      <w:r w:rsidR="00344254">
        <w:rPr>
          <w:rFonts w:ascii="Times New Roman" w:hAnsi="Times New Roman" w:cs="Times New Roman"/>
          <w:sz w:val="24"/>
          <w:szCs w:val="24"/>
        </w:rPr>
        <w:t>respondent</w:t>
      </w:r>
      <w:r w:rsidR="00201D27">
        <w:rPr>
          <w:rFonts w:ascii="Times New Roman" w:hAnsi="Times New Roman" w:cs="Times New Roman"/>
          <w:sz w:val="24"/>
          <w:szCs w:val="24"/>
        </w:rPr>
        <w:t xml:space="preserve"> cannot query why</w:t>
      </w:r>
      <w:r w:rsidR="00067466">
        <w:rPr>
          <w:rFonts w:ascii="Times New Roman" w:hAnsi="Times New Roman" w:cs="Times New Roman"/>
          <w:sz w:val="24"/>
          <w:szCs w:val="24"/>
        </w:rPr>
        <w:t xml:space="preserve"> the 2016 order </w:t>
      </w:r>
      <w:r w:rsidR="00201D27">
        <w:rPr>
          <w:rFonts w:ascii="Times New Roman" w:hAnsi="Times New Roman" w:cs="Times New Roman"/>
          <w:sz w:val="24"/>
          <w:szCs w:val="24"/>
        </w:rPr>
        <w:t xml:space="preserve">was </w:t>
      </w:r>
      <w:r w:rsidR="00067466">
        <w:rPr>
          <w:rFonts w:ascii="Times New Roman" w:hAnsi="Times New Roman" w:cs="Times New Roman"/>
          <w:sz w:val="24"/>
          <w:szCs w:val="24"/>
        </w:rPr>
        <w:t xml:space="preserve">not effected. The applicant </w:t>
      </w:r>
      <w:r w:rsidR="00344254">
        <w:rPr>
          <w:rFonts w:ascii="Times New Roman" w:hAnsi="Times New Roman" w:cs="Times New Roman"/>
          <w:sz w:val="24"/>
          <w:szCs w:val="24"/>
        </w:rPr>
        <w:t>maintains</w:t>
      </w:r>
      <w:r w:rsidR="00067466">
        <w:rPr>
          <w:rFonts w:ascii="Times New Roman" w:hAnsi="Times New Roman" w:cs="Times New Roman"/>
          <w:sz w:val="24"/>
          <w:szCs w:val="24"/>
        </w:rPr>
        <w:t xml:space="preserve"> that there was no agreement of any kind hence the continuing reality of wrongful intrusion which has already been pronounced in the order of </w:t>
      </w:r>
      <w:r w:rsidR="00067466" w:rsidRPr="004B5D44">
        <w:rPr>
          <w:rFonts w:ascii="Times New Roman" w:hAnsi="Times New Roman" w:cs="Times New Roman"/>
          <w:smallCaps/>
          <w:sz w:val="24"/>
          <w:szCs w:val="24"/>
        </w:rPr>
        <w:t>Makoni</w:t>
      </w:r>
      <w:r w:rsidR="00067466">
        <w:rPr>
          <w:rFonts w:ascii="Times New Roman" w:hAnsi="Times New Roman" w:cs="Times New Roman"/>
          <w:sz w:val="24"/>
          <w:szCs w:val="24"/>
        </w:rPr>
        <w:t xml:space="preserve"> J (as she then was). The applicant contends that the respondent has no defence to </w:t>
      </w:r>
      <w:r w:rsidR="00344254">
        <w:rPr>
          <w:rFonts w:ascii="Times New Roman" w:hAnsi="Times New Roman" w:cs="Times New Roman"/>
          <w:sz w:val="24"/>
          <w:szCs w:val="24"/>
        </w:rPr>
        <w:t>proffer</w:t>
      </w:r>
      <w:r w:rsidR="00067466">
        <w:rPr>
          <w:rFonts w:ascii="Times New Roman" w:hAnsi="Times New Roman" w:cs="Times New Roman"/>
          <w:sz w:val="24"/>
          <w:szCs w:val="24"/>
        </w:rPr>
        <w:t xml:space="preserve"> and the valuation it produced remains uncontested and its claim ought to succeed.</w:t>
      </w:r>
    </w:p>
    <w:p w14:paraId="170EC6B1" w14:textId="0F79625D" w:rsidR="00344254" w:rsidRPr="004B5D44" w:rsidRDefault="00344254" w:rsidP="004B5D44">
      <w:pPr>
        <w:spacing w:after="0" w:line="360" w:lineRule="auto"/>
        <w:jc w:val="both"/>
        <w:rPr>
          <w:rFonts w:ascii="Times New Roman" w:hAnsi="Times New Roman" w:cs="Times New Roman"/>
          <w:b/>
          <w:sz w:val="24"/>
          <w:szCs w:val="24"/>
          <w:u w:val="single"/>
        </w:rPr>
      </w:pPr>
      <w:r w:rsidRPr="004B5D44">
        <w:rPr>
          <w:rFonts w:ascii="Times New Roman" w:hAnsi="Times New Roman" w:cs="Times New Roman"/>
          <w:b/>
          <w:sz w:val="24"/>
          <w:szCs w:val="24"/>
          <w:u w:val="single"/>
        </w:rPr>
        <w:t>Determination</w:t>
      </w:r>
    </w:p>
    <w:p w14:paraId="3BEDC65E" w14:textId="1FA17104" w:rsidR="00344254" w:rsidRPr="004B5D44" w:rsidRDefault="00344254" w:rsidP="004B5D44">
      <w:pPr>
        <w:spacing w:after="0" w:line="360" w:lineRule="auto"/>
        <w:jc w:val="both"/>
        <w:rPr>
          <w:rFonts w:ascii="Times New Roman" w:hAnsi="Times New Roman" w:cs="Times New Roman"/>
          <w:b/>
          <w:i/>
          <w:sz w:val="24"/>
          <w:szCs w:val="24"/>
          <w:u w:val="single"/>
        </w:rPr>
      </w:pPr>
      <w:r w:rsidRPr="004B5D44">
        <w:rPr>
          <w:rFonts w:ascii="Times New Roman" w:hAnsi="Times New Roman" w:cs="Times New Roman"/>
          <w:b/>
          <w:sz w:val="24"/>
          <w:szCs w:val="24"/>
          <w:u w:val="single"/>
        </w:rPr>
        <w:t xml:space="preserve">On </w:t>
      </w:r>
      <w:r w:rsidRPr="004B5D44">
        <w:rPr>
          <w:rFonts w:ascii="Times New Roman" w:hAnsi="Times New Roman" w:cs="Times New Roman"/>
          <w:b/>
          <w:i/>
          <w:sz w:val="24"/>
          <w:szCs w:val="24"/>
          <w:u w:val="single"/>
        </w:rPr>
        <w:t>Estoppel</w:t>
      </w:r>
    </w:p>
    <w:p w14:paraId="089E1469" w14:textId="667CE99E" w:rsidR="00190D8E" w:rsidRPr="006A28FE" w:rsidRDefault="004B5D44" w:rsidP="004B5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502A">
        <w:rPr>
          <w:rFonts w:ascii="Times New Roman" w:hAnsi="Times New Roman" w:cs="Times New Roman"/>
          <w:sz w:val="24"/>
          <w:szCs w:val="24"/>
        </w:rPr>
        <w:t xml:space="preserve">Although the respondent has raised </w:t>
      </w:r>
      <w:r w:rsidR="00BE502A" w:rsidRPr="004B5D44">
        <w:rPr>
          <w:rFonts w:ascii="Times New Roman" w:hAnsi="Times New Roman" w:cs="Times New Roman"/>
          <w:i/>
          <w:sz w:val="24"/>
          <w:szCs w:val="24"/>
        </w:rPr>
        <w:t>estoppel</w:t>
      </w:r>
      <w:r w:rsidR="00BE502A">
        <w:rPr>
          <w:rFonts w:ascii="Times New Roman" w:hAnsi="Times New Roman" w:cs="Times New Roman"/>
          <w:sz w:val="24"/>
          <w:szCs w:val="24"/>
        </w:rPr>
        <w:t xml:space="preserve"> as a preliminary point, it constitutes a defence which can also be determined under the merits of the case.</w:t>
      </w:r>
      <w:r w:rsidR="00BE502A" w:rsidRPr="006A28FE">
        <w:rPr>
          <w:rFonts w:ascii="Times New Roman" w:hAnsi="Times New Roman" w:cs="Times New Roman"/>
          <w:sz w:val="24"/>
          <w:szCs w:val="24"/>
        </w:rPr>
        <w:t xml:space="preserve"> </w:t>
      </w:r>
      <w:r w:rsidR="00BE502A">
        <w:rPr>
          <w:rFonts w:ascii="Times New Roman" w:hAnsi="Times New Roman" w:cs="Times New Roman"/>
          <w:sz w:val="24"/>
          <w:szCs w:val="24"/>
        </w:rPr>
        <w:t xml:space="preserve">In the court’s view there is no prejudice in dealing with the point as a preliminary point. </w:t>
      </w:r>
      <w:r w:rsidR="00086A52" w:rsidRPr="006A28FE">
        <w:rPr>
          <w:rFonts w:ascii="Times New Roman" w:hAnsi="Times New Roman" w:cs="Times New Roman"/>
          <w:sz w:val="24"/>
          <w:szCs w:val="24"/>
        </w:rPr>
        <w:t xml:space="preserve">The respondent raised </w:t>
      </w:r>
      <w:r w:rsidR="001F364E" w:rsidRPr="006A28FE">
        <w:rPr>
          <w:rFonts w:ascii="Times New Roman" w:hAnsi="Times New Roman" w:cs="Times New Roman"/>
          <w:sz w:val="24"/>
          <w:szCs w:val="24"/>
        </w:rPr>
        <w:t>the</w:t>
      </w:r>
      <w:r w:rsidR="00B9107D" w:rsidRPr="006A28FE">
        <w:rPr>
          <w:rFonts w:ascii="Times New Roman" w:hAnsi="Times New Roman" w:cs="Times New Roman"/>
          <w:sz w:val="24"/>
          <w:szCs w:val="24"/>
        </w:rPr>
        <w:t xml:space="preserve"> </w:t>
      </w:r>
      <w:r w:rsidR="001F364E" w:rsidRPr="006A28FE">
        <w:rPr>
          <w:rFonts w:ascii="Times New Roman" w:hAnsi="Times New Roman" w:cs="Times New Roman"/>
          <w:sz w:val="24"/>
          <w:szCs w:val="24"/>
        </w:rPr>
        <w:t xml:space="preserve">issue of </w:t>
      </w:r>
      <w:r w:rsidR="00086A52" w:rsidRPr="004B5D44">
        <w:rPr>
          <w:rFonts w:ascii="Times New Roman" w:hAnsi="Times New Roman" w:cs="Times New Roman"/>
          <w:i/>
          <w:sz w:val="24"/>
          <w:szCs w:val="24"/>
        </w:rPr>
        <w:t xml:space="preserve">estoppel </w:t>
      </w:r>
      <w:r w:rsidR="00190D8E" w:rsidRPr="006A28FE">
        <w:rPr>
          <w:rFonts w:ascii="Times New Roman" w:hAnsi="Times New Roman" w:cs="Times New Roman"/>
          <w:sz w:val="24"/>
          <w:szCs w:val="24"/>
        </w:rPr>
        <w:t xml:space="preserve">which is a </w:t>
      </w:r>
      <w:r w:rsidR="00086A52" w:rsidRPr="006A28FE">
        <w:rPr>
          <w:rFonts w:ascii="Times New Roman" w:hAnsi="Times New Roman" w:cs="Times New Roman"/>
          <w:sz w:val="24"/>
          <w:szCs w:val="24"/>
        </w:rPr>
        <w:t xml:space="preserve">common law limitation </w:t>
      </w:r>
      <w:r w:rsidR="00190D8E" w:rsidRPr="006A28FE">
        <w:rPr>
          <w:rFonts w:ascii="Times New Roman" w:hAnsi="Times New Roman" w:cs="Times New Roman"/>
          <w:sz w:val="24"/>
          <w:szCs w:val="24"/>
        </w:rPr>
        <w:t xml:space="preserve">that </w:t>
      </w:r>
      <w:r w:rsidR="00086A52" w:rsidRPr="006A28FE">
        <w:rPr>
          <w:rFonts w:ascii="Times New Roman" w:hAnsi="Times New Roman" w:cs="Times New Roman"/>
          <w:sz w:val="24"/>
          <w:szCs w:val="24"/>
        </w:rPr>
        <w:t xml:space="preserve">may act as a defence to </w:t>
      </w:r>
      <w:r w:rsidR="00190D8E" w:rsidRPr="006A28FE">
        <w:rPr>
          <w:rFonts w:ascii="Times New Roman" w:hAnsi="Times New Roman" w:cs="Times New Roman"/>
          <w:sz w:val="24"/>
          <w:szCs w:val="24"/>
        </w:rPr>
        <w:t>vindicat</w:t>
      </w:r>
      <w:r w:rsidR="00B9107D" w:rsidRPr="006A28FE">
        <w:rPr>
          <w:rFonts w:ascii="Times New Roman" w:hAnsi="Times New Roman" w:cs="Times New Roman"/>
          <w:sz w:val="24"/>
          <w:szCs w:val="24"/>
        </w:rPr>
        <w:t>ory action</w:t>
      </w:r>
      <w:r w:rsidR="00190D8E" w:rsidRPr="006A28FE">
        <w:rPr>
          <w:rFonts w:ascii="Times New Roman" w:hAnsi="Times New Roman" w:cs="Times New Roman"/>
          <w:sz w:val="24"/>
          <w:szCs w:val="24"/>
        </w:rPr>
        <w:t xml:space="preserve"> with the effect of </w:t>
      </w:r>
      <w:r w:rsidR="00086A52" w:rsidRPr="006A28FE">
        <w:rPr>
          <w:rFonts w:ascii="Times New Roman" w:hAnsi="Times New Roman" w:cs="Times New Roman"/>
          <w:sz w:val="24"/>
          <w:szCs w:val="24"/>
        </w:rPr>
        <w:t>block</w:t>
      </w:r>
      <w:r w:rsidR="00190D8E" w:rsidRPr="006A28FE">
        <w:rPr>
          <w:rFonts w:ascii="Times New Roman" w:hAnsi="Times New Roman" w:cs="Times New Roman"/>
          <w:sz w:val="24"/>
          <w:szCs w:val="24"/>
        </w:rPr>
        <w:t>ing</w:t>
      </w:r>
      <w:r w:rsidR="00086A52" w:rsidRPr="006A28FE">
        <w:rPr>
          <w:rFonts w:ascii="Times New Roman" w:hAnsi="Times New Roman" w:cs="Times New Roman"/>
          <w:sz w:val="24"/>
          <w:szCs w:val="24"/>
        </w:rPr>
        <w:t xml:space="preserve"> the vindicatory function of </w:t>
      </w:r>
      <w:r w:rsidR="003338BF" w:rsidRPr="006A28FE">
        <w:rPr>
          <w:rFonts w:ascii="Times New Roman" w:hAnsi="Times New Roman" w:cs="Times New Roman"/>
          <w:sz w:val="24"/>
          <w:szCs w:val="24"/>
        </w:rPr>
        <w:t>the remedy</w:t>
      </w:r>
      <w:r w:rsidR="00EB06CB" w:rsidRPr="006A28FE">
        <w:rPr>
          <w:rFonts w:ascii="Times New Roman" w:hAnsi="Times New Roman" w:cs="Times New Roman"/>
          <w:sz w:val="24"/>
          <w:szCs w:val="24"/>
        </w:rPr>
        <w:t xml:space="preserve"> </w:t>
      </w:r>
      <w:r w:rsidR="00086A52" w:rsidRPr="006A28FE">
        <w:rPr>
          <w:rFonts w:ascii="Times New Roman" w:hAnsi="Times New Roman" w:cs="Times New Roman"/>
          <w:sz w:val="24"/>
          <w:szCs w:val="24"/>
        </w:rPr>
        <w:t xml:space="preserve">by preventing </w:t>
      </w:r>
      <w:r w:rsidR="003338BF" w:rsidRPr="006A28FE">
        <w:rPr>
          <w:rFonts w:ascii="Times New Roman" w:hAnsi="Times New Roman" w:cs="Times New Roman"/>
          <w:sz w:val="24"/>
          <w:szCs w:val="24"/>
        </w:rPr>
        <w:t>its</w:t>
      </w:r>
      <w:r w:rsidR="00086A52" w:rsidRPr="006A28FE">
        <w:rPr>
          <w:rFonts w:ascii="Times New Roman" w:hAnsi="Times New Roman" w:cs="Times New Roman"/>
          <w:sz w:val="24"/>
          <w:szCs w:val="24"/>
        </w:rPr>
        <w:t xml:space="preserve"> enforcement </w:t>
      </w:r>
      <w:r w:rsidR="003338BF" w:rsidRPr="006A28FE">
        <w:rPr>
          <w:rFonts w:ascii="Times New Roman" w:hAnsi="Times New Roman" w:cs="Times New Roman"/>
          <w:sz w:val="24"/>
          <w:szCs w:val="24"/>
        </w:rPr>
        <w:t>through</w:t>
      </w:r>
      <w:r w:rsidR="00086A52" w:rsidRPr="006A28FE">
        <w:rPr>
          <w:rFonts w:ascii="Times New Roman" w:hAnsi="Times New Roman" w:cs="Times New Roman"/>
          <w:sz w:val="24"/>
          <w:szCs w:val="24"/>
        </w:rPr>
        <w:t xml:space="preserve"> claim</w:t>
      </w:r>
      <w:r w:rsidR="003338BF" w:rsidRPr="006A28FE">
        <w:rPr>
          <w:rFonts w:ascii="Times New Roman" w:hAnsi="Times New Roman" w:cs="Times New Roman"/>
          <w:sz w:val="24"/>
          <w:szCs w:val="24"/>
        </w:rPr>
        <w:t>s</w:t>
      </w:r>
      <w:r w:rsidR="00086A52" w:rsidRPr="006A28FE">
        <w:rPr>
          <w:rFonts w:ascii="Times New Roman" w:hAnsi="Times New Roman" w:cs="Times New Roman"/>
          <w:sz w:val="24"/>
          <w:szCs w:val="24"/>
        </w:rPr>
        <w:t xml:space="preserve"> </w:t>
      </w:r>
      <w:r w:rsidR="003338BF" w:rsidRPr="006A28FE">
        <w:rPr>
          <w:rFonts w:ascii="Times New Roman" w:hAnsi="Times New Roman" w:cs="Times New Roman"/>
          <w:sz w:val="24"/>
          <w:szCs w:val="24"/>
        </w:rPr>
        <w:t>of</w:t>
      </w:r>
      <w:r w:rsidR="00086A52" w:rsidRPr="006A28FE">
        <w:rPr>
          <w:rFonts w:ascii="Times New Roman" w:hAnsi="Times New Roman" w:cs="Times New Roman"/>
          <w:sz w:val="24"/>
          <w:szCs w:val="24"/>
        </w:rPr>
        <w:t xml:space="preserve"> inconsisten</w:t>
      </w:r>
      <w:r w:rsidR="003338BF" w:rsidRPr="006A28FE">
        <w:rPr>
          <w:rFonts w:ascii="Times New Roman" w:hAnsi="Times New Roman" w:cs="Times New Roman"/>
          <w:sz w:val="24"/>
          <w:szCs w:val="24"/>
        </w:rPr>
        <w:t>cies</w:t>
      </w:r>
      <w:r w:rsidR="00086A52" w:rsidRPr="006A28FE">
        <w:rPr>
          <w:rFonts w:ascii="Times New Roman" w:hAnsi="Times New Roman" w:cs="Times New Roman"/>
          <w:sz w:val="24"/>
          <w:szCs w:val="24"/>
        </w:rPr>
        <w:t xml:space="preserve"> </w:t>
      </w:r>
      <w:r w:rsidR="003338BF" w:rsidRPr="006A28FE">
        <w:rPr>
          <w:rFonts w:ascii="Times New Roman" w:hAnsi="Times New Roman" w:cs="Times New Roman"/>
          <w:sz w:val="24"/>
          <w:szCs w:val="24"/>
        </w:rPr>
        <w:t>of the applicant’</w:t>
      </w:r>
      <w:r w:rsidR="00086A52" w:rsidRPr="006A28FE">
        <w:rPr>
          <w:rFonts w:ascii="Times New Roman" w:hAnsi="Times New Roman" w:cs="Times New Roman"/>
          <w:sz w:val="24"/>
          <w:szCs w:val="24"/>
        </w:rPr>
        <w:t>s previous conduct or representations.</w:t>
      </w:r>
      <w:r w:rsidR="00BE502A">
        <w:rPr>
          <w:rFonts w:ascii="Times New Roman" w:hAnsi="Times New Roman" w:cs="Times New Roman"/>
          <w:sz w:val="24"/>
          <w:szCs w:val="24"/>
        </w:rPr>
        <w:t xml:space="preserve"> </w:t>
      </w:r>
      <w:r w:rsidR="00086A52" w:rsidRPr="006A28FE">
        <w:rPr>
          <w:rFonts w:ascii="Times New Roman" w:hAnsi="Times New Roman" w:cs="Times New Roman"/>
          <w:sz w:val="24"/>
          <w:szCs w:val="24"/>
        </w:rPr>
        <w:t>Ownership i</w:t>
      </w:r>
      <w:r w:rsidR="009A4737" w:rsidRPr="006A28FE">
        <w:rPr>
          <w:rFonts w:ascii="Times New Roman" w:hAnsi="Times New Roman" w:cs="Times New Roman"/>
          <w:sz w:val="24"/>
          <w:szCs w:val="24"/>
        </w:rPr>
        <w:t>n</w:t>
      </w:r>
      <w:r w:rsidR="00086A52" w:rsidRPr="006A28FE">
        <w:rPr>
          <w:rFonts w:ascii="Times New Roman" w:hAnsi="Times New Roman" w:cs="Times New Roman"/>
          <w:sz w:val="24"/>
          <w:szCs w:val="24"/>
        </w:rPr>
        <w:t xml:space="preserve"> </w:t>
      </w:r>
      <w:r w:rsidR="00190D8E" w:rsidRPr="006A28FE">
        <w:rPr>
          <w:rFonts w:ascii="Times New Roman" w:hAnsi="Times New Roman" w:cs="Times New Roman"/>
          <w:sz w:val="24"/>
          <w:szCs w:val="24"/>
        </w:rPr>
        <w:t xml:space="preserve">this case is </w:t>
      </w:r>
      <w:r w:rsidR="00086A52" w:rsidRPr="006A28FE">
        <w:rPr>
          <w:rFonts w:ascii="Times New Roman" w:hAnsi="Times New Roman" w:cs="Times New Roman"/>
          <w:sz w:val="24"/>
          <w:szCs w:val="24"/>
        </w:rPr>
        <w:t xml:space="preserve">not disputed, but </w:t>
      </w:r>
      <w:r w:rsidR="00190D8E" w:rsidRPr="006A28FE">
        <w:rPr>
          <w:rFonts w:ascii="Times New Roman" w:hAnsi="Times New Roman" w:cs="Times New Roman"/>
          <w:sz w:val="24"/>
          <w:szCs w:val="24"/>
        </w:rPr>
        <w:t>the owner may not regain possession for the duration of estoppel</w:t>
      </w:r>
      <w:r w:rsidR="00086A52" w:rsidRPr="006A28FE">
        <w:rPr>
          <w:rFonts w:ascii="Times New Roman" w:hAnsi="Times New Roman" w:cs="Times New Roman"/>
          <w:sz w:val="24"/>
          <w:szCs w:val="24"/>
        </w:rPr>
        <w:t xml:space="preserve">. This amounts to suspension of the owner’s entitlement to vindicate his property. For </w:t>
      </w:r>
      <w:r w:rsidR="00086A52" w:rsidRPr="004B5D44">
        <w:rPr>
          <w:rFonts w:ascii="Times New Roman" w:hAnsi="Times New Roman" w:cs="Times New Roman"/>
          <w:i/>
          <w:sz w:val="24"/>
          <w:szCs w:val="24"/>
        </w:rPr>
        <w:t>estoppel</w:t>
      </w:r>
      <w:r w:rsidR="00086A52" w:rsidRPr="006A28FE">
        <w:rPr>
          <w:rFonts w:ascii="Times New Roman" w:hAnsi="Times New Roman" w:cs="Times New Roman"/>
          <w:sz w:val="24"/>
          <w:szCs w:val="24"/>
        </w:rPr>
        <w:t xml:space="preserve"> to stand, the defendant has to prove that the respondent culpably or intentionally created an impression, through conduct or otherwise, that ownership has been transferred and that the possessor possesses the property with the owner’s </w:t>
      </w:r>
      <w:r w:rsidR="00553435" w:rsidRPr="006A28FE">
        <w:rPr>
          <w:rFonts w:ascii="Times New Roman" w:hAnsi="Times New Roman" w:cs="Times New Roman"/>
          <w:sz w:val="24"/>
          <w:szCs w:val="24"/>
        </w:rPr>
        <w:t xml:space="preserve">consent (see </w:t>
      </w:r>
      <w:r w:rsidR="00553435" w:rsidRPr="00C42672">
        <w:rPr>
          <w:rFonts w:ascii="Times New Roman" w:hAnsi="Times New Roman" w:cs="Times New Roman"/>
          <w:i/>
          <w:iCs/>
          <w:sz w:val="24"/>
          <w:szCs w:val="24"/>
        </w:rPr>
        <w:t xml:space="preserve">Curtis </w:t>
      </w:r>
      <w:r w:rsidR="00553435" w:rsidRPr="004B5D44">
        <w:rPr>
          <w:rFonts w:ascii="Times New Roman" w:hAnsi="Times New Roman" w:cs="Times New Roman"/>
          <w:iCs/>
          <w:sz w:val="24"/>
          <w:szCs w:val="24"/>
        </w:rPr>
        <w:t>v</w:t>
      </w:r>
      <w:r w:rsidR="00553435" w:rsidRPr="00C42672">
        <w:rPr>
          <w:rFonts w:ascii="Times New Roman" w:hAnsi="Times New Roman" w:cs="Times New Roman"/>
          <w:i/>
          <w:iCs/>
          <w:sz w:val="24"/>
          <w:szCs w:val="24"/>
        </w:rPr>
        <w:t xml:space="preserve"> Dowdie </w:t>
      </w:r>
      <w:r w:rsidR="003221E6">
        <w:rPr>
          <w:rFonts w:ascii="Times New Roman" w:hAnsi="Times New Roman" w:cs="Times New Roman"/>
          <w:sz w:val="24"/>
          <w:szCs w:val="24"/>
        </w:rPr>
        <w:t>(</w:t>
      </w:r>
      <w:r w:rsidR="00553435" w:rsidRPr="00C42672">
        <w:rPr>
          <w:rFonts w:ascii="Times New Roman" w:hAnsi="Times New Roman" w:cs="Times New Roman"/>
          <w:sz w:val="24"/>
          <w:szCs w:val="24"/>
        </w:rPr>
        <w:t>2023</w:t>
      </w:r>
      <w:r w:rsidR="003221E6">
        <w:rPr>
          <w:rFonts w:ascii="Times New Roman" w:hAnsi="Times New Roman" w:cs="Times New Roman"/>
          <w:sz w:val="24"/>
          <w:szCs w:val="24"/>
        </w:rPr>
        <w:t>)</w:t>
      </w:r>
      <w:r w:rsidR="00553435" w:rsidRPr="00C42672">
        <w:rPr>
          <w:rFonts w:ascii="Times New Roman" w:hAnsi="Times New Roman" w:cs="Times New Roman"/>
          <w:sz w:val="24"/>
          <w:szCs w:val="24"/>
        </w:rPr>
        <w:t xml:space="preserve"> ZAGPJHC </w:t>
      </w:r>
      <w:r w:rsidR="00037B44" w:rsidRPr="00C42672">
        <w:rPr>
          <w:rFonts w:ascii="Times New Roman" w:hAnsi="Times New Roman" w:cs="Times New Roman"/>
          <w:sz w:val="24"/>
          <w:szCs w:val="24"/>
        </w:rPr>
        <w:t>3</w:t>
      </w:r>
      <w:r w:rsidR="00037B44" w:rsidRPr="00C42672">
        <w:rPr>
          <w:rFonts w:ascii="Times New Roman" w:hAnsi="Times New Roman" w:cs="Times New Roman"/>
          <w:i/>
          <w:iCs/>
          <w:sz w:val="24"/>
          <w:szCs w:val="24"/>
        </w:rPr>
        <w:t>;</w:t>
      </w:r>
      <w:r w:rsidR="00553435" w:rsidRPr="00C42672">
        <w:rPr>
          <w:rFonts w:ascii="Times New Roman" w:hAnsi="Times New Roman" w:cs="Times New Roman"/>
          <w:sz w:val="24"/>
          <w:szCs w:val="24"/>
        </w:rPr>
        <w:t xml:space="preserve"> </w:t>
      </w:r>
      <w:r w:rsidR="00553435" w:rsidRPr="00C42672">
        <w:rPr>
          <w:rFonts w:ascii="Times New Roman" w:hAnsi="Times New Roman" w:cs="Times New Roman"/>
          <w:i/>
          <w:iCs/>
          <w:sz w:val="24"/>
          <w:szCs w:val="24"/>
        </w:rPr>
        <w:t xml:space="preserve">Makate </w:t>
      </w:r>
      <w:r w:rsidR="00553435" w:rsidRPr="004B5D44">
        <w:rPr>
          <w:rFonts w:ascii="Times New Roman" w:hAnsi="Times New Roman" w:cs="Times New Roman"/>
          <w:iCs/>
          <w:sz w:val="24"/>
          <w:szCs w:val="24"/>
        </w:rPr>
        <w:t>v</w:t>
      </w:r>
      <w:r w:rsidR="00553435" w:rsidRPr="00C42672">
        <w:rPr>
          <w:rFonts w:ascii="Times New Roman" w:hAnsi="Times New Roman" w:cs="Times New Roman"/>
          <w:i/>
          <w:iCs/>
          <w:sz w:val="24"/>
          <w:szCs w:val="24"/>
        </w:rPr>
        <w:t xml:space="preserve"> Vodacom</w:t>
      </w:r>
      <w:r w:rsidR="00553435" w:rsidRPr="00C42672">
        <w:rPr>
          <w:rFonts w:ascii="Times New Roman" w:hAnsi="Times New Roman" w:cs="Times New Roman"/>
          <w:sz w:val="24"/>
          <w:szCs w:val="24"/>
        </w:rPr>
        <w:t xml:space="preserve"> </w:t>
      </w:r>
      <w:r w:rsidR="00553435" w:rsidRPr="00C42672">
        <w:rPr>
          <w:rFonts w:ascii="Times New Roman" w:hAnsi="Times New Roman" w:cs="Times New Roman"/>
          <w:i/>
          <w:iCs/>
          <w:sz w:val="24"/>
          <w:szCs w:val="24"/>
        </w:rPr>
        <w:lastRenderedPageBreak/>
        <w:t xml:space="preserve">Ltd </w:t>
      </w:r>
      <w:r w:rsidR="00553435" w:rsidRPr="00C42672">
        <w:rPr>
          <w:rFonts w:ascii="Times New Roman" w:hAnsi="Times New Roman" w:cs="Times New Roman"/>
          <w:sz w:val="24"/>
          <w:szCs w:val="24"/>
        </w:rPr>
        <w:t>2016 (4) SA 121 CC para 49</w:t>
      </w:r>
      <w:r w:rsidR="00553435" w:rsidRPr="006A28FE">
        <w:rPr>
          <w:rFonts w:ascii="Times New Roman" w:hAnsi="Times New Roman" w:cs="Times New Roman"/>
          <w:sz w:val="24"/>
          <w:szCs w:val="24"/>
        </w:rPr>
        <w:t xml:space="preserve">, Rabie &amp; Sonnekus </w:t>
      </w:r>
      <w:r w:rsidR="00553435" w:rsidRPr="003221E6">
        <w:rPr>
          <w:rFonts w:ascii="Times New Roman" w:hAnsi="Times New Roman" w:cs="Times New Roman"/>
          <w:i/>
          <w:sz w:val="24"/>
          <w:szCs w:val="24"/>
        </w:rPr>
        <w:t>The Law of E</w:t>
      </w:r>
      <w:r w:rsidR="000D0B27" w:rsidRPr="003221E6">
        <w:rPr>
          <w:rFonts w:ascii="Times New Roman" w:hAnsi="Times New Roman" w:cs="Times New Roman"/>
          <w:i/>
          <w:sz w:val="24"/>
          <w:szCs w:val="24"/>
        </w:rPr>
        <w:t>s</w:t>
      </w:r>
      <w:r w:rsidR="00553435" w:rsidRPr="003221E6">
        <w:rPr>
          <w:rFonts w:ascii="Times New Roman" w:hAnsi="Times New Roman" w:cs="Times New Roman"/>
          <w:i/>
          <w:sz w:val="24"/>
          <w:szCs w:val="24"/>
        </w:rPr>
        <w:t>toppel in South Africa</w:t>
      </w:r>
      <w:r w:rsidR="00553435" w:rsidRPr="006A28FE">
        <w:rPr>
          <w:rFonts w:ascii="Times New Roman" w:hAnsi="Times New Roman" w:cs="Times New Roman"/>
          <w:sz w:val="24"/>
          <w:szCs w:val="24"/>
        </w:rPr>
        <w:t xml:space="preserve">, </w:t>
      </w:r>
      <w:r w:rsidR="00553435" w:rsidRPr="003221E6">
        <w:rPr>
          <w:rFonts w:ascii="Times New Roman" w:hAnsi="Times New Roman" w:cs="Times New Roman"/>
          <w:i/>
          <w:sz w:val="24"/>
          <w:szCs w:val="24"/>
        </w:rPr>
        <w:t>Butterworths</w:t>
      </w:r>
      <w:r w:rsidR="00553435" w:rsidRPr="006A28FE">
        <w:rPr>
          <w:rFonts w:ascii="Times New Roman" w:hAnsi="Times New Roman" w:cs="Times New Roman"/>
          <w:sz w:val="24"/>
          <w:szCs w:val="24"/>
        </w:rPr>
        <w:t xml:space="preserve"> (2 ed</w:t>
      </w:r>
      <w:r w:rsidRPr="006A28FE">
        <w:rPr>
          <w:rFonts w:ascii="Times New Roman" w:hAnsi="Times New Roman" w:cs="Times New Roman"/>
          <w:sz w:val="24"/>
          <w:szCs w:val="24"/>
        </w:rPr>
        <w:t>, 2000</w:t>
      </w:r>
      <w:r w:rsidR="00553435" w:rsidRPr="006A28FE">
        <w:rPr>
          <w:rFonts w:ascii="Times New Roman" w:hAnsi="Times New Roman" w:cs="Times New Roman"/>
          <w:sz w:val="24"/>
          <w:szCs w:val="24"/>
        </w:rPr>
        <w:t>) at 63 para 5.1</w:t>
      </w:r>
      <w:r w:rsidR="003221E6">
        <w:rPr>
          <w:rFonts w:ascii="Times New Roman" w:hAnsi="Times New Roman" w:cs="Times New Roman"/>
          <w:sz w:val="24"/>
          <w:szCs w:val="24"/>
        </w:rPr>
        <w:t>)</w:t>
      </w:r>
      <w:r w:rsidR="00DB117C" w:rsidRPr="006A28FE">
        <w:rPr>
          <w:rFonts w:ascii="Times New Roman" w:hAnsi="Times New Roman" w:cs="Times New Roman"/>
          <w:sz w:val="24"/>
          <w:szCs w:val="24"/>
        </w:rPr>
        <w:t>.</w:t>
      </w:r>
    </w:p>
    <w:p w14:paraId="05CD10CB" w14:textId="7624E6B5" w:rsidR="00086A52" w:rsidRDefault="004B5D44" w:rsidP="004B5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6A52" w:rsidRPr="006A28FE">
        <w:rPr>
          <w:rFonts w:ascii="Times New Roman" w:hAnsi="Times New Roman" w:cs="Times New Roman"/>
          <w:sz w:val="24"/>
          <w:szCs w:val="24"/>
        </w:rPr>
        <w:t xml:space="preserve">The respondent is bound to further prove that he acted on the misrepresentation and suffered harm or loss as a result. From the </w:t>
      </w:r>
      <w:r w:rsidR="00190D8E" w:rsidRPr="006A28FE">
        <w:rPr>
          <w:rFonts w:ascii="Times New Roman" w:hAnsi="Times New Roman" w:cs="Times New Roman"/>
          <w:sz w:val="24"/>
          <w:szCs w:val="24"/>
        </w:rPr>
        <w:t xml:space="preserve">evidence, </w:t>
      </w:r>
      <w:r w:rsidR="00086A52" w:rsidRPr="006A28FE">
        <w:rPr>
          <w:rFonts w:ascii="Times New Roman" w:hAnsi="Times New Roman" w:cs="Times New Roman"/>
          <w:sz w:val="24"/>
          <w:szCs w:val="24"/>
        </w:rPr>
        <w:t xml:space="preserve">there is nothing that points to the fact that the applicant </w:t>
      </w:r>
      <w:r w:rsidR="00C036DB">
        <w:rPr>
          <w:rFonts w:ascii="Times New Roman" w:hAnsi="Times New Roman" w:cs="Times New Roman"/>
          <w:sz w:val="24"/>
          <w:szCs w:val="24"/>
        </w:rPr>
        <w:t xml:space="preserve">made a </w:t>
      </w:r>
      <w:r w:rsidR="00C036DB" w:rsidRPr="006A28FE">
        <w:rPr>
          <w:rFonts w:ascii="Times New Roman" w:hAnsi="Times New Roman" w:cs="Times New Roman"/>
          <w:sz w:val="24"/>
          <w:szCs w:val="24"/>
        </w:rPr>
        <w:t>misrepresent</w:t>
      </w:r>
      <w:r w:rsidR="00C036DB">
        <w:rPr>
          <w:rFonts w:ascii="Times New Roman" w:hAnsi="Times New Roman" w:cs="Times New Roman"/>
          <w:sz w:val="24"/>
          <w:szCs w:val="24"/>
        </w:rPr>
        <w:t>ation</w:t>
      </w:r>
      <w:r w:rsidR="00086A52" w:rsidRPr="006A28FE">
        <w:rPr>
          <w:rFonts w:ascii="Times New Roman" w:hAnsi="Times New Roman" w:cs="Times New Roman"/>
          <w:sz w:val="24"/>
          <w:szCs w:val="24"/>
        </w:rPr>
        <w:t xml:space="preserve"> to the responde</w:t>
      </w:r>
      <w:r w:rsidR="008B2E1B" w:rsidRPr="006A28FE">
        <w:rPr>
          <w:rFonts w:ascii="Times New Roman" w:hAnsi="Times New Roman" w:cs="Times New Roman"/>
          <w:sz w:val="24"/>
          <w:szCs w:val="24"/>
        </w:rPr>
        <w:t>nt</w:t>
      </w:r>
      <w:r w:rsidR="00086A52" w:rsidRPr="006A28FE">
        <w:rPr>
          <w:rFonts w:ascii="Times New Roman" w:hAnsi="Times New Roman" w:cs="Times New Roman"/>
          <w:sz w:val="24"/>
          <w:szCs w:val="24"/>
        </w:rPr>
        <w:t xml:space="preserve"> which might have resulted in </w:t>
      </w:r>
      <w:r w:rsidR="00786283">
        <w:rPr>
          <w:rFonts w:ascii="Times New Roman" w:hAnsi="Times New Roman" w:cs="Times New Roman"/>
          <w:sz w:val="24"/>
          <w:szCs w:val="24"/>
        </w:rPr>
        <w:t>it</w:t>
      </w:r>
      <w:r w:rsidR="00086A52" w:rsidRPr="006A28FE">
        <w:rPr>
          <w:rFonts w:ascii="Times New Roman" w:hAnsi="Times New Roman" w:cs="Times New Roman"/>
          <w:sz w:val="24"/>
          <w:szCs w:val="24"/>
        </w:rPr>
        <w:t xml:space="preserve"> acting in the belief that the property </w:t>
      </w:r>
      <w:r w:rsidR="00344254">
        <w:rPr>
          <w:rFonts w:ascii="Times New Roman" w:hAnsi="Times New Roman" w:cs="Times New Roman"/>
          <w:sz w:val="24"/>
          <w:szCs w:val="24"/>
        </w:rPr>
        <w:t>had been handed to it. There is nothing to point to the fact that the applicant had</w:t>
      </w:r>
      <w:r w:rsidR="00B7562F">
        <w:rPr>
          <w:rFonts w:ascii="Times New Roman" w:hAnsi="Times New Roman" w:cs="Times New Roman"/>
          <w:sz w:val="24"/>
          <w:szCs w:val="24"/>
        </w:rPr>
        <w:t>,</w:t>
      </w:r>
      <w:r w:rsidR="00344254">
        <w:rPr>
          <w:rFonts w:ascii="Times New Roman" w:hAnsi="Times New Roman" w:cs="Times New Roman"/>
          <w:sz w:val="24"/>
          <w:szCs w:val="24"/>
        </w:rPr>
        <w:t xml:space="preserve"> </w:t>
      </w:r>
      <w:r w:rsidR="00B7562F">
        <w:rPr>
          <w:rFonts w:ascii="Times New Roman" w:hAnsi="Times New Roman" w:cs="Times New Roman"/>
          <w:sz w:val="24"/>
          <w:szCs w:val="24"/>
        </w:rPr>
        <w:t xml:space="preserve">by its conduct </w:t>
      </w:r>
      <w:r w:rsidR="00344254">
        <w:rPr>
          <w:rFonts w:ascii="Times New Roman" w:hAnsi="Times New Roman" w:cs="Times New Roman"/>
          <w:sz w:val="24"/>
          <w:szCs w:val="24"/>
        </w:rPr>
        <w:t>agreed to the taking over of the property.</w:t>
      </w:r>
      <w:r w:rsidR="00BE502A" w:rsidRPr="00BE502A">
        <w:rPr>
          <w:rFonts w:ascii="Times New Roman" w:hAnsi="Times New Roman" w:cs="Times New Roman"/>
          <w:sz w:val="24"/>
          <w:szCs w:val="24"/>
        </w:rPr>
        <w:t xml:space="preserve"> </w:t>
      </w:r>
      <w:r w:rsidR="00BE502A">
        <w:rPr>
          <w:rFonts w:ascii="Times New Roman" w:hAnsi="Times New Roman" w:cs="Times New Roman"/>
          <w:sz w:val="24"/>
          <w:szCs w:val="24"/>
        </w:rPr>
        <w:t>The minutes of the meeting with t</w:t>
      </w:r>
      <w:r>
        <w:rPr>
          <w:rFonts w:ascii="Times New Roman" w:hAnsi="Times New Roman" w:cs="Times New Roman"/>
          <w:sz w:val="24"/>
          <w:szCs w:val="24"/>
        </w:rPr>
        <w:t>he applicant’s late Director Mr</w:t>
      </w:r>
      <w:r w:rsidR="00BE502A">
        <w:rPr>
          <w:rFonts w:ascii="Times New Roman" w:hAnsi="Times New Roman" w:cs="Times New Roman"/>
          <w:sz w:val="24"/>
          <w:szCs w:val="24"/>
        </w:rPr>
        <w:t xml:space="preserve"> Dilmitis which have been provided by the respondent do not reveal such a fact. He did not mention that he had surrendered his land. </w:t>
      </w:r>
      <w:r w:rsidR="00344254">
        <w:rPr>
          <w:rFonts w:ascii="Times New Roman" w:hAnsi="Times New Roman" w:cs="Times New Roman"/>
          <w:sz w:val="24"/>
          <w:szCs w:val="24"/>
        </w:rPr>
        <w:t xml:space="preserve">From the onset the applicant was fighting for the release of its property hence the court declarator it obtained. </w:t>
      </w:r>
    </w:p>
    <w:p w14:paraId="2E59E541" w14:textId="53D4EC65" w:rsidR="000027A7" w:rsidRPr="006A28FE" w:rsidRDefault="004B5D44" w:rsidP="004B5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27A7" w:rsidRPr="006A28FE">
        <w:rPr>
          <w:rFonts w:ascii="Times New Roman" w:hAnsi="Times New Roman" w:cs="Times New Roman"/>
          <w:sz w:val="24"/>
          <w:szCs w:val="24"/>
        </w:rPr>
        <w:t xml:space="preserve">Lastly, the respondent submitted that the applicant should be estopped because </w:t>
      </w:r>
      <w:r w:rsidR="000027A7">
        <w:rPr>
          <w:rFonts w:ascii="Times New Roman" w:hAnsi="Times New Roman" w:cs="Times New Roman"/>
          <w:sz w:val="24"/>
          <w:szCs w:val="24"/>
        </w:rPr>
        <w:t>it</w:t>
      </w:r>
      <w:r w:rsidR="000027A7" w:rsidRPr="006A28FE">
        <w:rPr>
          <w:rFonts w:ascii="Times New Roman" w:hAnsi="Times New Roman" w:cs="Times New Roman"/>
          <w:sz w:val="24"/>
          <w:szCs w:val="24"/>
        </w:rPr>
        <w:t xml:space="preserve"> </w:t>
      </w:r>
      <w:r w:rsidR="009652B2">
        <w:rPr>
          <w:rFonts w:ascii="Times New Roman" w:hAnsi="Times New Roman" w:cs="Times New Roman"/>
          <w:sz w:val="24"/>
          <w:szCs w:val="24"/>
        </w:rPr>
        <w:t>was</w:t>
      </w:r>
      <w:r w:rsidR="000027A7" w:rsidRPr="006A28FE">
        <w:rPr>
          <w:rFonts w:ascii="Times New Roman" w:hAnsi="Times New Roman" w:cs="Times New Roman"/>
          <w:sz w:val="24"/>
          <w:szCs w:val="24"/>
        </w:rPr>
        <w:t xml:space="preserve"> now deviating from an earlier agreement </w:t>
      </w:r>
      <w:r w:rsidR="000027A7">
        <w:rPr>
          <w:rFonts w:ascii="Times New Roman" w:hAnsi="Times New Roman" w:cs="Times New Roman"/>
          <w:sz w:val="24"/>
          <w:szCs w:val="24"/>
        </w:rPr>
        <w:t xml:space="preserve">they made when they held a </w:t>
      </w:r>
      <w:r w:rsidR="000027A7" w:rsidRPr="006A28FE">
        <w:rPr>
          <w:rFonts w:ascii="Times New Roman" w:hAnsi="Times New Roman" w:cs="Times New Roman"/>
          <w:sz w:val="24"/>
          <w:szCs w:val="24"/>
        </w:rPr>
        <w:t xml:space="preserve">meeting </w:t>
      </w:r>
      <w:bookmarkStart w:id="2" w:name="_Hlk156723511"/>
      <w:r w:rsidR="000027A7">
        <w:rPr>
          <w:rFonts w:ascii="Times New Roman" w:hAnsi="Times New Roman" w:cs="Times New Roman"/>
          <w:sz w:val="24"/>
          <w:szCs w:val="24"/>
        </w:rPr>
        <w:t xml:space="preserve">on </w:t>
      </w:r>
      <w:r w:rsidR="000027A7" w:rsidRPr="006A28FE">
        <w:rPr>
          <w:rFonts w:ascii="Times New Roman" w:hAnsi="Times New Roman" w:cs="Times New Roman"/>
          <w:sz w:val="24"/>
          <w:szCs w:val="24"/>
        </w:rPr>
        <w:t>2</w:t>
      </w:r>
      <w:r>
        <w:rPr>
          <w:rFonts w:ascii="Times New Roman" w:hAnsi="Times New Roman" w:cs="Times New Roman"/>
          <w:sz w:val="24"/>
          <w:szCs w:val="24"/>
        </w:rPr>
        <w:t xml:space="preserve"> </w:t>
      </w:r>
      <w:r w:rsidR="000027A7" w:rsidRPr="006A28FE">
        <w:rPr>
          <w:rFonts w:ascii="Times New Roman" w:hAnsi="Times New Roman" w:cs="Times New Roman"/>
          <w:sz w:val="24"/>
          <w:szCs w:val="24"/>
        </w:rPr>
        <w:t>August 2022</w:t>
      </w:r>
      <w:bookmarkEnd w:id="2"/>
      <w:r w:rsidR="000027A7" w:rsidRPr="006A28FE">
        <w:rPr>
          <w:rFonts w:ascii="Times New Roman" w:hAnsi="Times New Roman" w:cs="Times New Roman"/>
          <w:sz w:val="24"/>
          <w:szCs w:val="24"/>
        </w:rPr>
        <w:t xml:space="preserve">. </w:t>
      </w:r>
      <w:r w:rsidR="000027A7">
        <w:rPr>
          <w:rFonts w:ascii="Times New Roman" w:hAnsi="Times New Roman" w:cs="Times New Roman"/>
          <w:sz w:val="24"/>
          <w:szCs w:val="24"/>
        </w:rPr>
        <w:t>The applicant</w:t>
      </w:r>
      <w:r w:rsidR="00BE502A">
        <w:rPr>
          <w:rFonts w:ascii="Times New Roman" w:hAnsi="Times New Roman" w:cs="Times New Roman"/>
          <w:sz w:val="24"/>
          <w:szCs w:val="24"/>
        </w:rPr>
        <w:t>’s</w:t>
      </w:r>
      <w:r w:rsidR="000027A7">
        <w:rPr>
          <w:rFonts w:ascii="Times New Roman" w:hAnsi="Times New Roman" w:cs="Times New Roman"/>
          <w:sz w:val="24"/>
          <w:szCs w:val="24"/>
        </w:rPr>
        <w:t xml:space="preserve"> representative then, </w:t>
      </w:r>
      <w:r>
        <w:rPr>
          <w:rFonts w:ascii="Times New Roman" w:hAnsi="Times New Roman" w:cs="Times New Roman"/>
          <w:sz w:val="24"/>
          <w:szCs w:val="24"/>
        </w:rPr>
        <w:t>Mr</w:t>
      </w:r>
      <w:r w:rsidR="000027A7">
        <w:rPr>
          <w:rFonts w:ascii="Times New Roman" w:hAnsi="Times New Roman" w:cs="Times New Roman"/>
          <w:sz w:val="24"/>
          <w:szCs w:val="24"/>
        </w:rPr>
        <w:t xml:space="preserve"> Dilmitis </w:t>
      </w:r>
      <w:r w:rsidR="000027A7" w:rsidRPr="006A28FE">
        <w:rPr>
          <w:rFonts w:ascii="Times New Roman" w:hAnsi="Times New Roman" w:cs="Times New Roman"/>
          <w:sz w:val="24"/>
          <w:szCs w:val="24"/>
        </w:rPr>
        <w:t xml:space="preserve">made it clear that the discussion emanating from the meeting is without prejudice, which therefore means that the </w:t>
      </w:r>
      <w:r w:rsidR="000027A7">
        <w:rPr>
          <w:rFonts w:ascii="Times New Roman" w:hAnsi="Times New Roman" w:cs="Times New Roman"/>
          <w:sz w:val="24"/>
          <w:szCs w:val="24"/>
        </w:rPr>
        <w:t>minutes</w:t>
      </w:r>
      <w:r w:rsidR="000027A7" w:rsidRPr="006A28FE">
        <w:rPr>
          <w:rFonts w:ascii="Times New Roman" w:hAnsi="Times New Roman" w:cs="Times New Roman"/>
          <w:sz w:val="24"/>
          <w:szCs w:val="24"/>
        </w:rPr>
        <w:t xml:space="preserve"> should not have been bro</w:t>
      </w:r>
      <w:r w:rsidR="00BE502A">
        <w:rPr>
          <w:rFonts w:ascii="Times New Roman" w:hAnsi="Times New Roman" w:cs="Times New Roman"/>
          <w:sz w:val="24"/>
          <w:szCs w:val="24"/>
        </w:rPr>
        <w:t>ught before the court and</w:t>
      </w:r>
      <w:r w:rsidR="000027A7" w:rsidRPr="006A28FE">
        <w:rPr>
          <w:rFonts w:ascii="Times New Roman" w:hAnsi="Times New Roman" w:cs="Times New Roman"/>
          <w:sz w:val="24"/>
          <w:szCs w:val="24"/>
        </w:rPr>
        <w:t xml:space="preserve"> used in evidence.</w:t>
      </w:r>
      <w:r w:rsidR="000027A7" w:rsidRPr="00ED6579">
        <w:rPr>
          <w:rFonts w:ascii="Times New Roman" w:hAnsi="Times New Roman" w:cs="Times New Roman"/>
          <w:sz w:val="24"/>
          <w:szCs w:val="24"/>
        </w:rPr>
        <w:t xml:space="preserve"> </w:t>
      </w:r>
      <w:r w:rsidR="000027A7">
        <w:rPr>
          <w:rFonts w:ascii="Times New Roman" w:hAnsi="Times New Roman" w:cs="Times New Roman"/>
          <w:sz w:val="24"/>
          <w:szCs w:val="24"/>
        </w:rPr>
        <w:t xml:space="preserve">In </w:t>
      </w:r>
      <w:r w:rsidR="00145C09">
        <w:rPr>
          <w:rFonts w:ascii="Times New Roman" w:hAnsi="Times New Roman" w:cs="Times New Roman"/>
          <w:sz w:val="24"/>
          <w:szCs w:val="24"/>
        </w:rPr>
        <w:t>fact,</w:t>
      </w:r>
      <w:r w:rsidR="000027A7">
        <w:rPr>
          <w:rFonts w:ascii="Times New Roman" w:hAnsi="Times New Roman" w:cs="Times New Roman"/>
          <w:sz w:val="24"/>
          <w:szCs w:val="24"/>
        </w:rPr>
        <w:t xml:space="preserve"> </w:t>
      </w:r>
      <w:r>
        <w:rPr>
          <w:rFonts w:ascii="Times New Roman" w:hAnsi="Times New Roman" w:cs="Times New Roman"/>
          <w:sz w:val="24"/>
          <w:szCs w:val="24"/>
        </w:rPr>
        <w:t>Mr</w:t>
      </w:r>
      <w:r w:rsidR="000027A7">
        <w:rPr>
          <w:rFonts w:ascii="Times New Roman" w:hAnsi="Times New Roman" w:cs="Times New Roman"/>
          <w:sz w:val="24"/>
          <w:szCs w:val="24"/>
        </w:rPr>
        <w:t xml:space="preserve"> Dilmitis insisted that he was attending the meeting on a without prejudice basis and he was not agreeing to the valuation by the government valuer which valuation lacked in detail as to the extent of the land, value of the land per square meter and ultimately </w:t>
      </w:r>
      <w:r w:rsidR="00BE502A">
        <w:rPr>
          <w:rFonts w:ascii="Times New Roman" w:hAnsi="Times New Roman" w:cs="Times New Roman"/>
          <w:sz w:val="24"/>
          <w:szCs w:val="24"/>
        </w:rPr>
        <w:t>how the value had been arrived a</w:t>
      </w:r>
      <w:r w:rsidR="000027A7">
        <w:rPr>
          <w:rFonts w:ascii="Times New Roman" w:hAnsi="Times New Roman" w:cs="Times New Roman"/>
          <w:sz w:val="24"/>
          <w:szCs w:val="24"/>
        </w:rPr>
        <w:t xml:space="preserve">t. </w:t>
      </w:r>
      <w:r w:rsidR="000027A7" w:rsidRPr="006A28FE">
        <w:rPr>
          <w:rFonts w:ascii="Times New Roman" w:hAnsi="Times New Roman" w:cs="Times New Roman"/>
          <w:sz w:val="24"/>
          <w:szCs w:val="24"/>
        </w:rPr>
        <w:t xml:space="preserve"> In addition, </w:t>
      </w:r>
      <w:r w:rsidR="00620C1D">
        <w:rPr>
          <w:rFonts w:ascii="Times New Roman" w:hAnsi="Times New Roman" w:cs="Times New Roman"/>
          <w:sz w:val="24"/>
          <w:szCs w:val="24"/>
        </w:rPr>
        <w:t xml:space="preserve">in such an instance, </w:t>
      </w:r>
      <w:r w:rsidR="000027A7" w:rsidRPr="004B5D44">
        <w:rPr>
          <w:rFonts w:ascii="Times New Roman" w:hAnsi="Times New Roman" w:cs="Times New Roman"/>
          <w:i/>
          <w:sz w:val="24"/>
          <w:szCs w:val="24"/>
        </w:rPr>
        <w:t xml:space="preserve">estoppel </w:t>
      </w:r>
      <w:r w:rsidR="00620C1D">
        <w:rPr>
          <w:rFonts w:ascii="Times New Roman" w:hAnsi="Times New Roman" w:cs="Times New Roman"/>
          <w:sz w:val="24"/>
          <w:szCs w:val="24"/>
        </w:rPr>
        <w:t>would be a</w:t>
      </w:r>
      <w:r w:rsidR="000027A7" w:rsidRPr="006A28FE">
        <w:rPr>
          <w:rFonts w:ascii="Times New Roman" w:hAnsi="Times New Roman" w:cs="Times New Roman"/>
          <w:sz w:val="24"/>
          <w:szCs w:val="24"/>
        </w:rPr>
        <w:t xml:space="preserve"> defence available to a </w:t>
      </w:r>
      <w:r w:rsidR="000027A7" w:rsidRPr="00BE502A">
        <w:rPr>
          <w:rFonts w:ascii="Times New Roman" w:hAnsi="Times New Roman" w:cs="Times New Roman"/>
          <w:i/>
          <w:sz w:val="24"/>
          <w:szCs w:val="24"/>
        </w:rPr>
        <w:t>bona fide</w:t>
      </w:r>
      <w:r w:rsidR="000027A7" w:rsidRPr="006A28FE">
        <w:rPr>
          <w:rFonts w:ascii="Times New Roman" w:hAnsi="Times New Roman" w:cs="Times New Roman"/>
          <w:sz w:val="24"/>
          <w:szCs w:val="24"/>
        </w:rPr>
        <w:t xml:space="preserve"> purchaser. The respondent has not purchased the property, hence he cannot rely on this defence. </w:t>
      </w:r>
      <w:r w:rsidR="00145C09">
        <w:rPr>
          <w:rFonts w:ascii="Times New Roman" w:hAnsi="Times New Roman" w:cs="Times New Roman"/>
          <w:sz w:val="24"/>
          <w:szCs w:val="24"/>
        </w:rPr>
        <w:t>T</w:t>
      </w:r>
      <w:r w:rsidR="00145C09" w:rsidRPr="006A28FE">
        <w:rPr>
          <w:rFonts w:ascii="Times New Roman" w:hAnsi="Times New Roman" w:cs="Times New Roman"/>
          <w:sz w:val="24"/>
          <w:szCs w:val="24"/>
        </w:rPr>
        <w:t>herefore,</w:t>
      </w:r>
      <w:r w:rsidR="000027A7" w:rsidRPr="006A28FE">
        <w:rPr>
          <w:rFonts w:ascii="Times New Roman" w:hAnsi="Times New Roman" w:cs="Times New Roman"/>
          <w:sz w:val="24"/>
          <w:szCs w:val="24"/>
        </w:rPr>
        <w:t xml:space="preserve"> the point </w:t>
      </w:r>
      <w:r w:rsidR="000027A7" w:rsidRPr="004B5D44">
        <w:rPr>
          <w:rFonts w:ascii="Times New Roman" w:hAnsi="Times New Roman" w:cs="Times New Roman"/>
          <w:i/>
          <w:sz w:val="24"/>
          <w:szCs w:val="24"/>
        </w:rPr>
        <w:t>in</w:t>
      </w:r>
      <w:r w:rsidR="000027A7" w:rsidRPr="006A28FE">
        <w:rPr>
          <w:rFonts w:ascii="Times New Roman" w:hAnsi="Times New Roman" w:cs="Times New Roman"/>
          <w:sz w:val="24"/>
          <w:szCs w:val="24"/>
        </w:rPr>
        <w:t xml:space="preserve"> </w:t>
      </w:r>
      <w:r w:rsidR="000027A7" w:rsidRPr="009C7EA8">
        <w:rPr>
          <w:rFonts w:ascii="Times New Roman" w:hAnsi="Times New Roman" w:cs="Times New Roman"/>
          <w:i/>
          <w:iCs/>
          <w:sz w:val="24"/>
          <w:szCs w:val="24"/>
        </w:rPr>
        <w:t>limine</w:t>
      </w:r>
      <w:r w:rsidR="000027A7" w:rsidRPr="006A28FE">
        <w:rPr>
          <w:rFonts w:ascii="Times New Roman" w:hAnsi="Times New Roman" w:cs="Times New Roman"/>
          <w:sz w:val="24"/>
          <w:szCs w:val="24"/>
        </w:rPr>
        <w:t xml:space="preserve"> </w:t>
      </w:r>
      <w:r w:rsidR="000027A7">
        <w:rPr>
          <w:rFonts w:ascii="Times New Roman" w:hAnsi="Times New Roman" w:cs="Times New Roman"/>
          <w:sz w:val="24"/>
          <w:szCs w:val="24"/>
        </w:rPr>
        <w:t xml:space="preserve">is dismissed </w:t>
      </w:r>
      <w:r w:rsidR="000027A7" w:rsidRPr="006A28FE">
        <w:rPr>
          <w:rFonts w:ascii="Times New Roman" w:hAnsi="Times New Roman" w:cs="Times New Roman"/>
          <w:sz w:val="24"/>
          <w:szCs w:val="24"/>
        </w:rPr>
        <w:t>for lack of merit</w:t>
      </w:r>
    </w:p>
    <w:p w14:paraId="721F4EC3" w14:textId="259E1AFC" w:rsidR="00344254" w:rsidRPr="004B5D44" w:rsidRDefault="00344254" w:rsidP="004B5D44">
      <w:pPr>
        <w:spacing w:after="0" w:line="360" w:lineRule="auto"/>
        <w:jc w:val="both"/>
        <w:rPr>
          <w:rFonts w:ascii="Times New Roman" w:hAnsi="Times New Roman" w:cs="Times New Roman"/>
          <w:b/>
          <w:sz w:val="24"/>
          <w:szCs w:val="24"/>
          <w:u w:val="single"/>
        </w:rPr>
      </w:pPr>
      <w:r w:rsidRPr="004B5D44">
        <w:rPr>
          <w:rFonts w:ascii="Times New Roman" w:hAnsi="Times New Roman" w:cs="Times New Roman"/>
          <w:b/>
          <w:sz w:val="24"/>
          <w:szCs w:val="24"/>
          <w:u w:val="single"/>
        </w:rPr>
        <w:t>Non-Joinder of third Parties</w:t>
      </w:r>
    </w:p>
    <w:p w14:paraId="19E70798" w14:textId="2A7DBB3B" w:rsidR="00086A52" w:rsidRPr="006A28FE" w:rsidRDefault="004B5D44" w:rsidP="004B5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6A52" w:rsidRPr="006A28FE">
        <w:rPr>
          <w:rFonts w:ascii="Times New Roman" w:hAnsi="Times New Roman" w:cs="Times New Roman"/>
          <w:sz w:val="24"/>
          <w:szCs w:val="24"/>
        </w:rPr>
        <w:t>Rule 32(11) of the High Court Rules</w:t>
      </w:r>
      <w:r w:rsidR="002A5DE2" w:rsidRPr="006A28FE">
        <w:rPr>
          <w:rFonts w:ascii="Times New Roman" w:hAnsi="Times New Roman" w:cs="Times New Roman"/>
          <w:sz w:val="24"/>
          <w:szCs w:val="24"/>
        </w:rPr>
        <w:t>,</w:t>
      </w:r>
      <w:r w:rsidR="00086A52" w:rsidRPr="006A28FE">
        <w:rPr>
          <w:rFonts w:ascii="Times New Roman" w:hAnsi="Times New Roman" w:cs="Times New Roman"/>
          <w:sz w:val="24"/>
          <w:szCs w:val="24"/>
        </w:rPr>
        <w:t xml:space="preserve"> 2021 provides as follows:</w:t>
      </w:r>
    </w:p>
    <w:p w14:paraId="4F1B21CB" w14:textId="6D978356" w:rsidR="00086A52" w:rsidRDefault="00086A52" w:rsidP="004B5D44">
      <w:pPr>
        <w:spacing w:after="0" w:line="240" w:lineRule="auto"/>
        <w:ind w:left="720"/>
        <w:jc w:val="both"/>
        <w:rPr>
          <w:rFonts w:ascii="Times New Roman" w:hAnsi="Times New Roman" w:cs="Times New Roman"/>
          <w:sz w:val="24"/>
          <w:szCs w:val="24"/>
        </w:rPr>
      </w:pPr>
      <w:r w:rsidRPr="006A28FE">
        <w:rPr>
          <w:rFonts w:ascii="Times New Roman" w:hAnsi="Times New Roman" w:cs="Times New Roman"/>
          <w:sz w:val="24"/>
          <w:szCs w:val="24"/>
        </w:rPr>
        <w:t xml:space="preserve">“(11) </w:t>
      </w:r>
      <w:r w:rsidRPr="004043D2">
        <w:rPr>
          <w:rFonts w:ascii="Times New Roman" w:hAnsi="Times New Roman" w:cs="Times New Roman"/>
        </w:rPr>
        <w:t>No cause or matter shall be defeated by reason of misjoinder or non-joinder of any party and the court may in any cause or matter determine the issues or questions in dispute so far as they affect the rights and interests of people who are parties to the cause or matter</w:t>
      </w:r>
      <w:r w:rsidR="004B5D44">
        <w:rPr>
          <w:rFonts w:ascii="Times New Roman" w:hAnsi="Times New Roman" w:cs="Times New Roman"/>
        </w:rPr>
        <w:t>.</w:t>
      </w:r>
      <w:r w:rsidRPr="006A28FE">
        <w:rPr>
          <w:rFonts w:ascii="Times New Roman" w:hAnsi="Times New Roman" w:cs="Times New Roman"/>
          <w:sz w:val="24"/>
          <w:szCs w:val="24"/>
        </w:rPr>
        <w:t>”</w:t>
      </w:r>
    </w:p>
    <w:p w14:paraId="310E52AA" w14:textId="77777777" w:rsidR="004B5D44" w:rsidRPr="006A28FE" w:rsidRDefault="004B5D44" w:rsidP="004B5D44">
      <w:pPr>
        <w:spacing w:after="0" w:line="240" w:lineRule="auto"/>
        <w:ind w:left="720"/>
        <w:jc w:val="both"/>
        <w:rPr>
          <w:rFonts w:ascii="Times New Roman" w:hAnsi="Times New Roman" w:cs="Times New Roman"/>
          <w:sz w:val="24"/>
          <w:szCs w:val="24"/>
        </w:rPr>
      </w:pPr>
    </w:p>
    <w:p w14:paraId="0221E08A" w14:textId="689676D9" w:rsidR="000027A7" w:rsidRPr="006A28FE" w:rsidRDefault="004B5D44" w:rsidP="004B5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0A48" w:rsidRPr="006A28FE">
        <w:rPr>
          <w:rFonts w:ascii="Times New Roman" w:hAnsi="Times New Roman" w:cs="Times New Roman"/>
          <w:sz w:val="24"/>
          <w:szCs w:val="24"/>
        </w:rPr>
        <w:t>T</w:t>
      </w:r>
      <w:r w:rsidR="00086A52" w:rsidRPr="006A28FE">
        <w:rPr>
          <w:rFonts w:ascii="Times New Roman" w:hAnsi="Times New Roman" w:cs="Times New Roman"/>
          <w:sz w:val="24"/>
          <w:szCs w:val="24"/>
        </w:rPr>
        <w:t>he fact that the current occupiers of the property are not cited is not fatal to the</w:t>
      </w:r>
      <w:r w:rsidR="00190D8E" w:rsidRPr="006A28FE">
        <w:rPr>
          <w:rFonts w:ascii="Times New Roman" w:hAnsi="Times New Roman" w:cs="Times New Roman"/>
          <w:sz w:val="24"/>
          <w:szCs w:val="24"/>
        </w:rPr>
        <w:t>se</w:t>
      </w:r>
      <w:r w:rsidR="00086A52" w:rsidRPr="006A28FE">
        <w:rPr>
          <w:rFonts w:ascii="Times New Roman" w:hAnsi="Times New Roman" w:cs="Times New Roman"/>
          <w:sz w:val="24"/>
          <w:szCs w:val="24"/>
        </w:rPr>
        <w:t xml:space="preserve"> proceedings.</w:t>
      </w:r>
      <w:r w:rsidR="005927EC">
        <w:rPr>
          <w:rFonts w:ascii="Times New Roman" w:hAnsi="Times New Roman" w:cs="Times New Roman"/>
          <w:sz w:val="24"/>
          <w:szCs w:val="24"/>
        </w:rPr>
        <w:t xml:space="preserve"> </w:t>
      </w:r>
      <w:r w:rsidR="009904BE">
        <w:rPr>
          <w:rFonts w:ascii="Times New Roman" w:hAnsi="Times New Roman" w:cs="Times New Roman"/>
          <w:sz w:val="24"/>
          <w:szCs w:val="24"/>
        </w:rPr>
        <w:t>The fact that t</w:t>
      </w:r>
      <w:r w:rsidR="005927EC">
        <w:rPr>
          <w:rFonts w:ascii="Times New Roman" w:hAnsi="Times New Roman" w:cs="Times New Roman"/>
          <w:sz w:val="24"/>
          <w:szCs w:val="24"/>
        </w:rPr>
        <w:t xml:space="preserve">he </w:t>
      </w:r>
      <w:r w:rsidR="000455E4">
        <w:rPr>
          <w:rFonts w:ascii="Times New Roman" w:hAnsi="Times New Roman" w:cs="Times New Roman"/>
          <w:sz w:val="24"/>
          <w:szCs w:val="24"/>
        </w:rPr>
        <w:t>respondent</w:t>
      </w:r>
      <w:r w:rsidR="009904BE">
        <w:rPr>
          <w:rFonts w:ascii="Times New Roman" w:hAnsi="Times New Roman" w:cs="Times New Roman"/>
          <w:sz w:val="24"/>
          <w:szCs w:val="24"/>
        </w:rPr>
        <w:t xml:space="preserve"> who </w:t>
      </w:r>
      <w:r w:rsidR="00F16E0F">
        <w:rPr>
          <w:rFonts w:ascii="Times New Roman" w:hAnsi="Times New Roman" w:cs="Times New Roman"/>
          <w:sz w:val="24"/>
          <w:szCs w:val="24"/>
        </w:rPr>
        <w:t xml:space="preserve">gave possession to the current occupiers </w:t>
      </w:r>
      <w:r w:rsidR="009904BE">
        <w:rPr>
          <w:rFonts w:ascii="Times New Roman" w:hAnsi="Times New Roman" w:cs="Times New Roman"/>
          <w:sz w:val="24"/>
          <w:szCs w:val="24"/>
        </w:rPr>
        <w:t>in the guise of being the owner is cited,</w:t>
      </w:r>
      <w:r w:rsidR="00F16E0F">
        <w:rPr>
          <w:rFonts w:ascii="Times New Roman" w:hAnsi="Times New Roman" w:cs="Times New Roman"/>
          <w:sz w:val="24"/>
          <w:szCs w:val="24"/>
        </w:rPr>
        <w:t xml:space="preserve"> is enough to enable the case to proceed. </w:t>
      </w:r>
      <w:r w:rsidR="00ED6579">
        <w:rPr>
          <w:rFonts w:ascii="Times New Roman" w:hAnsi="Times New Roman" w:cs="Times New Roman"/>
          <w:sz w:val="24"/>
          <w:szCs w:val="24"/>
        </w:rPr>
        <w:t>Of note is that the respondent has taken the occupiers under its wings and even ref</w:t>
      </w:r>
      <w:r w:rsidR="00BE502A">
        <w:rPr>
          <w:rFonts w:ascii="Times New Roman" w:hAnsi="Times New Roman" w:cs="Times New Roman"/>
          <w:sz w:val="24"/>
          <w:szCs w:val="24"/>
        </w:rPr>
        <w:t xml:space="preserve">used to disclose their identity. It is </w:t>
      </w:r>
      <w:r w:rsidR="00ED6579">
        <w:rPr>
          <w:rFonts w:ascii="Times New Roman" w:hAnsi="Times New Roman" w:cs="Times New Roman"/>
          <w:sz w:val="24"/>
          <w:szCs w:val="24"/>
        </w:rPr>
        <w:t xml:space="preserve">clear </w:t>
      </w:r>
      <w:r w:rsidR="00BE502A">
        <w:rPr>
          <w:rFonts w:ascii="Times New Roman" w:hAnsi="Times New Roman" w:cs="Times New Roman"/>
          <w:sz w:val="24"/>
          <w:szCs w:val="24"/>
        </w:rPr>
        <w:t>to the court</w:t>
      </w:r>
      <w:r w:rsidR="00ED6579">
        <w:rPr>
          <w:rFonts w:ascii="Times New Roman" w:hAnsi="Times New Roman" w:cs="Times New Roman"/>
          <w:sz w:val="24"/>
          <w:szCs w:val="24"/>
        </w:rPr>
        <w:t xml:space="preserve"> that occupation by third parties is through respondent, the third parties are claiming </w:t>
      </w:r>
      <w:r w:rsidR="00ED6579">
        <w:rPr>
          <w:rFonts w:ascii="Times New Roman" w:hAnsi="Times New Roman" w:cs="Times New Roman"/>
          <w:sz w:val="24"/>
          <w:szCs w:val="24"/>
        </w:rPr>
        <w:lastRenderedPageBreak/>
        <w:t>occupation through the respondent.</w:t>
      </w:r>
      <w:r w:rsidR="00F16E0F">
        <w:rPr>
          <w:rFonts w:ascii="Times New Roman" w:hAnsi="Times New Roman" w:cs="Times New Roman"/>
          <w:sz w:val="24"/>
          <w:szCs w:val="24"/>
        </w:rPr>
        <w:t xml:space="preserve"> </w:t>
      </w:r>
      <w:r w:rsidR="00ED6579">
        <w:rPr>
          <w:rFonts w:ascii="Times New Roman" w:hAnsi="Times New Roman" w:cs="Times New Roman"/>
          <w:sz w:val="24"/>
          <w:szCs w:val="24"/>
        </w:rPr>
        <w:t>There being no fatal bearing on the proceedings the</w:t>
      </w:r>
      <w:r w:rsidR="00A94FF7">
        <w:rPr>
          <w:rFonts w:ascii="Times New Roman" w:hAnsi="Times New Roman" w:cs="Times New Roman"/>
          <w:sz w:val="24"/>
          <w:szCs w:val="24"/>
        </w:rPr>
        <w:t xml:space="preserve"> preliminary </w:t>
      </w:r>
      <w:r w:rsidR="00A94FF7" w:rsidRPr="006A28FE">
        <w:rPr>
          <w:rFonts w:ascii="Times New Roman" w:hAnsi="Times New Roman" w:cs="Times New Roman"/>
          <w:sz w:val="24"/>
          <w:szCs w:val="24"/>
        </w:rPr>
        <w:t>point</w:t>
      </w:r>
      <w:r w:rsidR="00190D8E" w:rsidRPr="006A28FE">
        <w:rPr>
          <w:rFonts w:ascii="Times New Roman" w:hAnsi="Times New Roman" w:cs="Times New Roman"/>
          <w:sz w:val="24"/>
          <w:szCs w:val="24"/>
        </w:rPr>
        <w:t xml:space="preserve"> </w:t>
      </w:r>
      <w:r w:rsidR="00ED6579">
        <w:rPr>
          <w:rFonts w:ascii="Times New Roman" w:hAnsi="Times New Roman" w:cs="Times New Roman"/>
          <w:sz w:val="24"/>
          <w:szCs w:val="24"/>
        </w:rPr>
        <w:t xml:space="preserve">is dismissed </w:t>
      </w:r>
      <w:r w:rsidR="00A94FF7">
        <w:rPr>
          <w:rFonts w:ascii="Times New Roman" w:hAnsi="Times New Roman" w:cs="Times New Roman"/>
          <w:sz w:val="24"/>
          <w:szCs w:val="24"/>
        </w:rPr>
        <w:t>for lack of merit</w:t>
      </w:r>
      <w:r w:rsidR="00190D8E" w:rsidRPr="006A28FE">
        <w:rPr>
          <w:rFonts w:ascii="Times New Roman" w:hAnsi="Times New Roman" w:cs="Times New Roman"/>
          <w:sz w:val="24"/>
          <w:szCs w:val="24"/>
        </w:rPr>
        <w:t>.</w:t>
      </w:r>
    </w:p>
    <w:p w14:paraId="779D3C35" w14:textId="25E65CE5" w:rsidR="007D7ACE" w:rsidRPr="004B5D44" w:rsidRDefault="00660586" w:rsidP="004B5D44">
      <w:pPr>
        <w:spacing w:after="0" w:line="360" w:lineRule="auto"/>
        <w:jc w:val="both"/>
        <w:rPr>
          <w:rFonts w:ascii="Times New Roman" w:hAnsi="Times New Roman" w:cs="Times New Roman"/>
          <w:b/>
          <w:sz w:val="24"/>
          <w:szCs w:val="24"/>
          <w:u w:val="single"/>
        </w:rPr>
      </w:pPr>
      <w:r w:rsidRPr="004B5D44">
        <w:rPr>
          <w:rFonts w:ascii="Times New Roman" w:hAnsi="Times New Roman" w:cs="Times New Roman"/>
          <w:b/>
          <w:sz w:val="24"/>
          <w:szCs w:val="24"/>
          <w:u w:val="single"/>
        </w:rPr>
        <w:t>Submissions on</w:t>
      </w:r>
      <w:r w:rsidR="000027A7" w:rsidRPr="004B5D44">
        <w:rPr>
          <w:rFonts w:ascii="Times New Roman" w:hAnsi="Times New Roman" w:cs="Times New Roman"/>
          <w:b/>
          <w:sz w:val="24"/>
          <w:szCs w:val="24"/>
          <w:u w:val="single"/>
        </w:rPr>
        <w:t xml:space="preserve"> Merits</w:t>
      </w:r>
      <w:r w:rsidR="007A52A4" w:rsidRPr="004B5D44">
        <w:rPr>
          <w:rFonts w:ascii="Times New Roman" w:hAnsi="Times New Roman" w:cs="Times New Roman"/>
          <w:b/>
          <w:sz w:val="24"/>
          <w:szCs w:val="24"/>
          <w:u w:val="single"/>
        </w:rPr>
        <w:t xml:space="preserve"> </w:t>
      </w:r>
    </w:p>
    <w:p w14:paraId="2820FBF7" w14:textId="061ED050" w:rsidR="00087BBC" w:rsidRPr="006A28FE" w:rsidRDefault="004B5D44" w:rsidP="004B5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7BBC" w:rsidRPr="006A28FE">
        <w:rPr>
          <w:rFonts w:ascii="Times New Roman" w:hAnsi="Times New Roman" w:cs="Times New Roman"/>
          <w:sz w:val="24"/>
          <w:szCs w:val="24"/>
        </w:rPr>
        <w:t xml:space="preserve">Mr </w:t>
      </w:r>
      <w:r w:rsidR="00087BBC" w:rsidRPr="006A28FE">
        <w:rPr>
          <w:rFonts w:ascii="Times New Roman" w:hAnsi="Times New Roman" w:cs="Times New Roman"/>
          <w:i/>
          <w:iCs/>
          <w:sz w:val="24"/>
          <w:szCs w:val="24"/>
        </w:rPr>
        <w:t>Tivadar</w:t>
      </w:r>
      <w:r w:rsidR="00087BBC" w:rsidRPr="006A28FE">
        <w:rPr>
          <w:rFonts w:ascii="Times New Roman" w:hAnsi="Times New Roman" w:cs="Times New Roman"/>
          <w:sz w:val="24"/>
          <w:szCs w:val="24"/>
        </w:rPr>
        <w:t xml:space="preserve"> for the applicant submitted that </w:t>
      </w:r>
      <w:r w:rsidR="00B31495" w:rsidRPr="006A28FE">
        <w:rPr>
          <w:rFonts w:ascii="Times New Roman" w:hAnsi="Times New Roman" w:cs="Times New Roman"/>
          <w:sz w:val="24"/>
          <w:szCs w:val="24"/>
        </w:rPr>
        <w:t xml:space="preserve">by virtue of </w:t>
      </w:r>
      <w:r w:rsidR="00087BBC" w:rsidRPr="006A28FE">
        <w:rPr>
          <w:rFonts w:ascii="Times New Roman" w:hAnsi="Times New Roman" w:cs="Times New Roman"/>
          <w:sz w:val="24"/>
          <w:szCs w:val="24"/>
        </w:rPr>
        <w:t xml:space="preserve">the applicant </w:t>
      </w:r>
      <w:r w:rsidR="00B31495" w:rsidRPr="006A28FE">
        <w:rPr>
          <w:rFonts w:ascii="Times New Roman" w:hAnsi="Times New Roman" w:cs="Times New Roman"/>
          <w:sz w:val="24"/>
          <w:szCs w:val="24"/>
        </w:rPr>
        <w:t xml:space="preserve">being </w:t>
      </w:r>
      <w:r w:rsidR="00087BBC" w:rsidRPr="006A28FE">
        <w:rPr>
          <w:rFonts w:ascii="Times New Roman" w:hAnsi="Times New Roman" w:cs="Times New Roman"/>
          <w:sz w:val="24"/>
          <w:szCs w:val="24"/>
        </w:rPr>
        <w:t>the rightful owner of the property</w:t>
      </w:r>
      <w:r w:rsidR="00EE333B">
        <w:rPr>
          <w:rFonts w:ascii="Times New Roman" w:hAnsi="Times New Roman" w:cs="Times New Roman"/>
          <w:sz w:val="24"/>
          <w:szCs w:val="24"/>
        </w:rPr>
        <w:t xml:space="preserve">, </w:t>
      </w:r>
      <w:r w:rsidR="00EE333B" w:rsidRPr="00EE333B">
        <w:rPr>
          <w:rFonts w:ascii="Times New Roman" w:hAnsi="Times New Roman" w:cs="Times New Roman"/>
          <w:i/>
          <w:sz w:val="24"/>
          <w:szCs w:val="24"/>
        </w:rPr>
        <w:t>rei vindicatio</w:t>
      </w:r>
      <w:r w:rsidR="00B31495" w:rsidRPr="006A28FE">
        <w:rPr>
          <w:rFonts w:ascii="Times New Roman" w:hAnsi="Times New Roman" w:cs="Times New Roman"/>
          <w:sz w:val="24"/>
          <w:szCs w:val="24"/>
        </w:rPr>
        <w:t xml:space="preserve"> is the appropriate remedy</w:t>
      </w:r>
      <w:r w:rsidR="00087BBC" w:rsidRPr="006A28FE">
        <w:rPr>
          <w:rFonts w:ascii="Times New Roman" w:hAnsi="Times New Roman" w:cs="Times New Roman"/>
          <w:sz w:val="24"/>
          <w:szCs w:val="24"/>
        </w:rPr>
        <w:t xml:space="preserve">. He maintained that what the respondent is alleging that the applicant surrendered the </w:t>
      </w:r>
      <w:r w:rsidR="001A7CAD" w:rsidRPr="006A28FE">
        <w:rPr>
          <w:rFonts w:ascii="Times New Roman" w:hAnsi="Times New Roman" w:cs="Times New Roman"/>
          <w:sz w:val="24"/>
          <w:szCs w:val="24"/>
        </w:rPr>
        <w:t>property</w:t>
      </w:r>
      <w:r w:rsidR="00087BBC" w:rsidRPr="006A28FE">
        <w:rPr>
          <w:rFonts w:ascii="Times New Roman" w:hAnsi="Times New Roman" w:cs="Times New Roman"/>
          <w:sz w:val="24"/>
          <w:szCs w:val="24"/>
        </w:rPr>
        <w:t xml:space="preserve"> in 2003</w:t>
      </w:r>
      <w:r w:rsidR="00B73D4D">
        <w:rPr>
          <w:rFonts w:ascii="Times New Roman" w:hAnsi="Times New Roman" w:cs="Times New Roman"/>
          <w:sz w:val="24"/>
          <w:szCs w:val="24"/>
        </w:rPr>
        <w:t xml:space="preserve"> </w:t>
      </w:r>
      <w:r w:rsidR="00EE333B">
        <w:rPr>
          <w:rFonts w:ascii="Times New Roman" w:hAnsi="Times New Roman" w:cs="Times New Roman"/>
          <w:sz w:val="24"/>
          <w:szCs w:val="24"/>
        </w:rPr>
        <w:t>is a bold assertion</w:t>
      </w:r>
      <w:r w:rsidR="00087BBC" w:rsidRPr="006A28FE">
        <w:rPr>
          <w:rFonts w:ascii="Times New Roman" w:hAnsi="Times New Roman" w:cs="Times New Roman"/>
          <w:sz w:val="24"/>
          <w:szCs w:val="24"/>
        </w:rPr>
        <w:t xml:space="preserve"> </w:t>
      </w:r>
      <w:r w:rsidR="00EE333B">
        <w:rPr>
          <w:rFonts w:ascii="Times New Roman" w:hAnsi="Times New Roman" w:cs="Times New Roman"/>
          <w:sz w:val="24"/>
          <w:szCs w:val="24"/>
        </w:rPr>
        <w:t>not supported by facts. Even if it were so, this was</w:t>
      </w:r>
      <w:r w:rsidR="00087BBC" w:rsidRPr="006A28FE">
        <w:rPr>
          <w:rFonts w:ascii="Times New Roman" w:hAnsi="Times New Roman" w:cs="Times New Roman"/>
          <w:sz w:val="24"/>
          <w:szCs w:val="24"/>
        </w:rPr>
        <w:t xml:space="preserve"> overtaken by events </w:t>
      </w:r>
      <w:r w:rsidR="00EE333B">
        <w:rPr>
          <w:rFonts w:ascii="Times New Roman" w:hAnsi="Times New Roman" w:cs="Times New Roman"/>
          <w:sz w:val="24"/>
          <w:szCs w:val="24"/>
        </w:rPr>
        <w:t xml:space="preserve">as borne </w:t>
      </w:r>
      <w:r w:rsidR="00326343">
        <w:rPr>
          <w:rFonts w:ascii="Times New Roman" w:hAnsi="Times New Roman" w:cs="Times New Roman"/>
          <w:sz w:val="24"/>
          <w:szCs w:val="24"/>
        </w:rPr>
        <w:t>by</w:t>
      </w:r>
      <w:r w:rsidR="00087BBC" w:rsidRPr="006A28FE">
        <w:rPr>
          <w:rFonts w:ascii="Times New Roman" w:hAnsi="Times New Roman" w:cs="Times New Roman"/>
          <w:sz w:val="24"/>
          <w:szCs w:val="24"/>
        </w:rPr>
        <w:t xml:space="preserve"> the </w:t>
      </w:r>
      <w:r w:rsidR="00BA6D29">
        <w:rPr>
          <w:rFonts w:ascii="Times New Roman" w:hAnsi="Times New Roman" w:cs="Times New Roman"/>
          <w:sz w:val="24"/>
          <w:szCs w:val="24"/>
        </w:rPr>
        <w:t xml:space="preserve">High Court </w:t>
      </w:r>
      <w:r w:rsidR="00087BBC" w:rsidRPr="006A28FE">
        <w:rPr>
          <w:rFonts w:ascii="Times New Roman" w:hAnsi="Times New Roman" w:cs="Times New Roman"/>
          <w:sz w:val="24"/>
          <w:szCs w:val="24"/>
        </w:rPr>
        <w:t xml:space="preserve">judgement </w:t>
      </w:r>
      <w:r w:rsidR="00EE333B">
        <w:rPr>
          <w:rFonts w:ascii="Times New Roman" w:hAnsi="Times New Roman" w:cs="Times New Roman"/>
          <w:sz w:val="24"/>
          <w:szCs w:val="24"/>
        </w:rPr>
        <w:t xml:space="preserve">in </w:t>
      </w:r>
      <w:r w:rsidR="00BA6D29">
        <w:rPr>
          <w:rFonts w:ascii="Times New Roman" w:hAnsi="Times New Roman" w:cs="Times New Roman"/>
          <w:sz w:val="24"/>
          <w:szCs w:val="24"/>
        </w:rPr>
        <w:t xml:space="preserve">Case </w:t>
      </w:r>
      <w:r w:rsidR="00326343">
        <w:rPr>
          <w:rFonts w:ascii="Times New Roman" w:hAnsi="Times New Roman" w:cs="Times New Roman"/>
          <w:sz w:val="24"/>
          <w:szCs w:val="24"/>
        </w:rPr>
        <w:t>No</w:t>
      </w:r>
      <w:r w:rsidR="00BA6D29">
        <w:rPr>
          <w:rFonts w:ascii="Times New Roman" w:hAnsi="Times New Roman" w:cs="Times New Roman"/>
          <w:sz w:val="24"/>
          <w:szCs w:val="24"/>
        </w:rPr>
        <w:t>. HC 8049/2016</w:t>
      </w:r>
      <w:r w:rsidR="00474CCE">
        <w:rPr>
          <w:rFonts w:ascii="Times New Roman" w:hAnsi="Times New Roman" w:cs="Times New Roman"/>
          <w:sz w:val="24"/>
          <w:szCs w:val="24"/>
        </w:rPr>
        <w:t xml:space="preserve">. </w:t>
      </w:r>
      <w:r w:rsidR="00087BBC" w:rsidRPr="006A28FE">
        <w:rPr>
          <w:rFonts w:ascii="Times New Roman" w:hAnsi="Times New Roman" w:cs="Times New Roman"/>
          <w:sz w:val="24"/>
          <w:szCs w:val="24"/>
        </w:rPr>
        <w:t>He further submitted that the respondent is a creature of statut</w:t>
      </w:r>
      <w:r w:rsidR="00295A00">
        <w:rPr>
          <w:rFonts w:ascii="Times New Roman" w:hAnsi="Times New Roman" w:cs="Times New Roman"/>
          <w:sz w:val="24"/>
          <w:szCs w:val="24"/>
        </w:rPr>
        <w:t>e</w:t>
      </w:r>
      <w:r w:rsidR="00A13AC0">
        <w:rPr>
          <w:rFonts w:ascii="Times New Roman" w:hAnsi="Times New Roman" w:cs="Times New Roman"/>
          <w:sz w:val="24"/>
          <w:szCs w:val="24"/>
        </w:rPr>
        <w:t>, and</w:t>
      </w:r>
      <w:r w:rsidR="00295A00">
        <w:rPr>
          <w:rFonts w:ascii="Times New Roman" w:hAnsi="Times New Roman" w:cs="Times New Roman"/>
          <w:sz w:val="24"/>
          <w:szCs w:val="24"/>
        </w:rPr>
        <w:t xml:space="preserve"> </w:t>
      </w:r>
      <w:r w:rsidR="00A13AC0">
        <w:rPr>
          <w:rFonts w:ascii="Times New Roman" w:hAnsi="Times New Roman" w:cs="Times New Roman"/>
          <w:sz w:val="24"/>
          <w:szCs w:val="24"/>
        </w:rPr>
        <w:t xml:space="preserve">is bound </w:t>
      </w:r>
      <w:r w:rsidR="00295A00">
        <w:rPr>
          <w:rFonts w:ascii="Times New Roman" w:hAnsi="Times New Roman" w:cs="Times New Roman"/>
          <w:sz w:val="24"/>
          <w:szCs w:val="24"/>
        </w:rPr>
        <w:t>in terms</w:t>
      </w:r>
      <w:r w:rsidR="00B31495" w:rsidRPr="006A28FE">
        <w:rPr>
          <w:rFonts w:ascii="Times New Roman" w:hAnsi="Times New Roman" w:cs="Times New Roman"/>
          <w:sz w:val="24"/>
          <w:szCs w:val="24"/>
        </w:rPr>
        <w:t xml:space="preserve"> </w:t>
      </w:r>
      <w:r w:rsidR="00A13AC0">
        <w:rPr>
          <w:rFonts w:ascii="Times New Roman" w:hAnsi="Times New Roman" w:cs="Times New Roman"/>
          <w:sz w:val="24"/>
          <w:szCs w:val="24"/>
        </w:rPr>
        <w:t xml:space="preserve">s150 </w:t>
      </w:r>
      <w:r w:rsidR="00B31495" w:rsidRPr="006A28FE">
        <w:rPr>
          <w:rFonts w:ascii="Times New Roman" w:hAnsi="Times New Roman" w:cs="Times New Roman"/>
          <w:sz w:val="24"/>
          <w:szCs w:val="24"/>
        </w:rPr>
        <w:t xml:space="preserve">of the </w:t>
      </w:r>
      <w:r w:rsidR="00087BBC" w:rsidRPr="006A28FE">
        <w:rPr>
          <w:rFonts w:ascii="Times New Roman" w:hAnsi="Times New Roman" w:cs="Times New Roman"/>
          <w:sz w:val="24"/>
          <w:szCs w:val="24"/>
        </w:rPr>
        <w:t xml:space="preserve">Urban Council’s Act </w:t>
      </w:r>
      <w:r w:rsidR="00212649" w:rsidRPr="006A28FE">
        <w:rPr>
          <w:rFonts w:ascii="Times New Roman" w:hAnsi="Times New Roman" w:cs="Times New Roman"/>
          <w:sz w:val="24"/>
          <w:szCs w:val="24"/>
        </w:rPr>
        <w:t>[</w:t>
      </w:r>
      <w:r w:rsidR="00087BBC" w:rsidRPr="00D52163">
        <w:rPr>
          <w:rFonts w:ascii="Times New Roman" w:hAnsi="Times New Roman" w:cs="Times New Roman"/>
          <w:i/>
          <w:iCs/>
          <w:sz w:val="24"/>
          <w:szCs w:val="24"/>
        </w:rPr>
        <w:t xml:space="preserve">Chapter </w:t>
      </w:r>
      <w:r w:rsidR="00905C2F" w:rsidRPr="00D52163">
        <w:rPr>
          <w:rFonts w:ascii="Times New Roman" w:hAnsi="Times New Roman" w:cs="Times New Roman"/>
          <w:i/>
          <w:iCs/>
          <w:sz w:val="24"/>
          <w:szCs w:val="24"/>
        </w:rPr>
        <w:t>29:15</w:t>
      </w:r>
      <w:r w:rsidR="00212649" w:rsidRPr="006A28FE">
        <w:rPr>
          <w:rFonts w:ascii="Times New Roman" w:hAnsi="Times New Roman" w:cs="Times New Roman"/>
          <w:sz w:val="24"/>
          <w:szCs w:val="24"/>
        </w:rPr>
        <w:t>]</w:t>
      </w:r>
      <w:r w:rsidR="00B31495" w:rsidRPr="006A28FE">
        <w:rPr>
          <w:rFonts w:ascii="Times New Roman" w:hAnsi="Times New Roman" w:cs="Times New Roman"/>
          <w:sz w:val="24"/>
          <w:szCs w:val="24"/>
        </w:rPr>
        <w:t xml:space="preserve"> </w:t>
      </w:r>
      <w:r w:rsidR="00087BBC" w:rsidRPr="006A28FE">
        <w:rPr>
          <w:rFonts w:ascii="Times New Roman" w:hAnsi="Times New Roman" w:cs="Times New Roman"/>
          <w:sz w:val="24"/>
          <w:szCs w:val="24"/>
        </w:rPr>
        <w:t xml:space="preserve">which states that the respondent can acquire land through purchase, lease or donation and </w:t>
      </w:r>
      <w:r w:rsidR="00B31495" w:rsidRPr="006A28FE">
        <w:rPr>
          <w:rFonts w:ascii="Times New Roman" w:hAnsi="Times New Roman" w:cs="Times New Roman"/>
          <w:sz w:val="24"/>
          <w:szCs w:val="24"/>
        </w:rPr>
        <w:t>the respondent never acquired the property through any of these methods</w:t>
      </w:r>
      <w:r w:rsidR="00087BBC" w:rsidRPr="006A28FE">
        <w:rPr>
          <w:rFonts w:ascii="Times New Roman" w:hAnsi="Times New Roman" w:cs="Times New Roman"/>
          <w:sz w:val="24"/>
          <w:szCs w:val="24"/>
        </w:rPr>
        <w:t xml:space="preserve">. He further argued that </w:t>
      </w:r>
      <w:r w:rsidR="00B31495" w:rsidRPr="006A28FE">
        <w:rPr>
          <w:rFonts w:ascii="Times New Roman" w:hAnsi="Times New Roman" w:cs="Times New Roman"/>
          <w:sz w:val="24"/>
          <w:szCs w:val="24"/>
        </w:rPr>
        <w:t xml:space="preserve">if the respondent should have acquired the land through </w:t>
      </w:r>
      <w:r w:rsidR="00087BBC" w:rsidRPr="006A28FE">
        <w:rPr>
          <w:rFonts w:ascii="Times New Roman" w:hAnsi="Times New Roman" w:cs="Times New Roman"/>
          <w:sz w:val="24"/>
          <w:szCs w:val="24"/>
        </w:rPr>
        <w:t>expropriation</w:t>
      </w:r>
      <w:r w:rsidR="00B31495" w:rsidRPr="006A28FE">
        <w:rPr>
          <w:rFonts w:ascii="Times New Roman" w:hAnsi="Times New Roman" w:cs="Times New Roman"/>
          <w:sz w:val="24"/>
          <w:szCs w:val="24"/>
        </w:rPr>
        <w:t>, it should have been</w:t>
      </w:r>
      <w:r w:rsidR="00087BBC" w:rsidRPr="006A28FE">
        <w:rPr>
          <w:rFonts w:ascii="Times New Roman" w:hAnsi="Times New Roman" w:cs="Times New Roman"/>
          <w:sz w:val="24"/>
          <w:szCs w:val="24"/>
        </w:rPr>
        <w:t xml:space="preserve"> done in terms of s</w:t>
      </w:r>
      <w:r>
        <w:rPr>
          <w:rFonts w:ascii="Times New Roman" w:hAnsi="Times New Roman" w:cs="Times New Roman"/>
          <w:sz w:val="24"/>
          <w:szCs w:val="24"/>
        </w:rPr>
        <w:t xml:space="preserve"> </w:t>
      </w:r>
      <w:r w:rsidR="00087BBC" w:rsidRPr="006A28FE">
        <w:rPr>
          <w:rFonts w:ascii="Times New Roman" w:hAnsi="Times New Roman" w:cs="Times New Roman"/>
          <w:sz w:val="24"/>
          <w:szCs w:val="24"/>
        </w:rPr>
        <w:t>15</w:t>
      </w:r>
      <w:r w:rsidR="003855FD">
        <w:rPr>
          <w:rFonts w:ascii="Times New Roman" w:hAnsi="Times New Roman" w:cs="Times New Roman"/>
          <w:sz w:val="24"/>
          <w:szCs w:val="24"/>
        </w:rPr>
        <w:t>1</w:t>
      </w:r>
      <w:r w:rsidR="00087BBC" w:rsidRPr="006A28FE">
        <w:rPr>
          <w:rFonts w:ascii="Times New Roman" w:hAnsi="Times New Roman" w:cs="Times New Roman"/>
          <w:sz w:val="24"/>
          <w:szCs w:val="24"/>
        </w:rPr>
        <w:t xml:space="preserve"> of the Urban Councils Act and the responde</w:t>
      </w:r>
      <w:r w:rsidR="00B31495" w:rsidRPr="006A28FE">
        <w:rPr>
          <w:rFonts w:ascii="Times New Roman" w:hAnsi="Times New Roman" w:cs="Times New Roman"/>
          <w:sz w:val="24"/>
          <w:szCs w:val="24"/>
        </w:rPr>
        <w:t>nt</w:t>
      </w:r>
      <w:r w:rsidR="00087BBC" w:rsidRPr="006A28FE">
        <w:rPr>
          <w:rFonts w:ascii="Times New Roman" w:hAnsi="Times New Roman" w:cs="Times New Roman"/>
          <w:sz w:val="24"/>
          <w:szCs w:val="24"/>
        </w:rPr>
        <w:t xml:space="preserve"> failed to raise a plea t</w:t>
      </w:r>
      <w:r w:rsidR="00B31495" w:rsidRPr="006A28FE">
        <w:rPr>
          <w:rFonts w:ascii="Times New Roman" w:hAnsi="Times New Roman" w:cs="Times New Roman"/>
          <w:sz w:val="24"/>
          <w:szCs w:val="24"/>
        </w:rPr>
        <w:t>o this effect</w:t>
      </w:r>
      <w:r w:rsidR="00087BBC" w:rsidRPr="006A28FE">
        <w:rPr>
          <w:rFonts w:ascii="Times New Roman" w:hAnsi="Times New Roman" w:cs="Times New Roman"/>
          <w:sz w:val="24"/>
          <w:szCs w:val="24"/>
        </w:rPr>
        <w:t xml:space="preserve">.  </w:t>
      </w:r>
    </w:p>
    <w:p w14:paraId="1A65E634" w14:textId="3171CDD8" w:rsidR="00087BBC" w:rsidRPr="006A28FE" w:rsidRDefault="004B5D44" w:rsidP="004B5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w:t>
      </w:r>
      <w:r w:rsidR="00087BBC" w:rsidRPr="006A28FE">
        <w:rPr>
          <w:rFonts w:ascii="Times New Roman" w:hAnsi="Times New Roman" w:cs="Times New Roman"/>
          <w:sz w:val="24"/>
          <w:szCs w:val="24"/>
        </w:rPr>
        <w:t xml:space="preserve"> </w:t>
      </w:r>
      <w:r w:rsidR="00087BBC" w:rsidRPr="006A28FE">
        <w:rPr>
          <w:rFonts w:ascii="Times New Roman" w:hAnsi="Times New Roman" w:cs="Times New Roman"/>
          <w:i/>
          <w:iCs/>
          <w:sz w:val="24"/>
          <w:szCs w:val="24"/>
        </w:rPr>
        <w:t>Warara</w:t>
      </w:r>
      <w:r w:rsidR="00087BBC" w:rsidRPr="006A28FE">
        <w:rPr>
          <w:rFonts w:ascii="Times New Roman" w:hAnsi="Times New Roman" w:cs="Times New Roman"/>
          <w:sz w:val="24"/>
          <w:szCs w:val="24"/>
        </w:rPr>
        <w:t xml:space="preserve"> </w:t>
      </w:r>
      <w:r w:rsidR="00E1355D">
        <w:rPr>
          <w:rFonts w:ascii="Times New Roman" w:hAnsi="Times New Roman" w:cs="Times New Roman"/>
          <w:sz w:val="24"/>
          <w:szCs w:val="24"/>
        </w:rPr>
        <w:t xml:space="preserve">for the </w:t>
      </w:r>
      <w:r w:rsidR="00145C09">
        <w:rPr>
          <w:rFonts w:ascii="Times New Roman" w:hAnsi="Times New Roman" w:cs="Times New Roman"/>
          <w:sz w:val="24"/>
          <w:szCs w:val="24"/>
        </w:rPr>
        <w:t>respondent</w:t>
      </w:r>
      <w:r w:rsidR="00145C09" w:rsidRPr="006A28FE">
        <w:rPr>
          <w:rFonts w:ascii="Times New Roman" w:hAnsi="Times New Roman" w:cs="Times New Roman"/>
          <w:sz w:val="24"/>
          <w:szCs w:val="24"/>
        </w:rPr>
        <w:t xml:space="preserve"> submitted</w:t>
      </w:r>
      <w:r w:rsidR="00087BBC" w:rsidRPr="006A28FE">
        <w:rPr>
          <w:rFonts w:ascii="Times New Roman" w:hAnsi="Times New Roman" w:cs="Times New Roman"/>
          <w:sz w:val="24"/>
          <w:szCs w:val="24"/>
        </w:rPr>
        <w:t xml:space="preserve"> that the applicant </w:t>
      </w:r>
      <w:r w:rsidR="00A83045" w:rsidRPr="006A28FE">
        <w:rPr>
          <w:rFonts w:ascii="Times New Roman" w:hAnsi="Times New Roman" w:cs="Times New Roman"/>
          <w:sz w:val="24"/>
          <w:szCs w:val="24"/>
        </w:rPr>
        <w:t xml:space="preserve">sought </w:t>
      </w:r>
      <w:r w:rsidR="00087BBC" w:rsidRPr="006A28FE">
        <w:rPr>
          <w:rFonts w:ascii="Times New Roman" w:hAnsi="Times New Roman" w:cs="Times New Roman"/>
          <w:sz w:val="24"/>
          <w:szCs w:val="24"/>
        </w:rPr>
        <w:t xml:space="preserve">to rely on a court order contrary to the position that </w:t>
      </w:r>
      <w:r w:rsidR="00A818B8" w:rsidRPr="006A28FE">
        <w:rPr>
          <w:rFonts w:ascii="Times New Roman" w:hAnsi="Times New Roman" w:cs="Times New Roman"/>
          <w:sz w:val="24"/>
          <w:szCs w:val="24"/>
        </w:rPr>
        <w:t>w</w:t>
      </w:r>
      <w:r w:rsidR="00087BBC" w:rsidRPr="006A28FE">
        <w:rPr>
          <w:rFonts w:ascii="Times New Roman" w:hAnsi="Times New Roman" w:cs="Times New Roman"/>
          <w:sz w:val="24"/>
          <w:szCs w:val="24"/>
        </w:rPr>
        <w:t>as</w:t>
      </w:r>
      <w:r w:rsidR="00774C3F" w:rsidRPr="006A28FE">
        <w:rPr>
          <w:rFonts w:ascii="Times New Roman" w:hAnsi="Times New Roman" w:cs="Times New Roman"/>
          <w:sz w:val="24"/>
          <w:szCs w:val="24"/>
        </w:rPr>
        <w:t xml:space="preserve"> </w:t>
      </w:r>
      <w:r w:rsidR="00087BBC" w:rsidRPr="006A28FE">
        <w:rPr>
          <w:rFonts w:ascii="Times New Roman" w:hAnsi="Times New Roman" w:cs="Times New Roman"/>
          <w:sz w:val="24"/>
          <w:szCs w:val="24"/>
        </w:rPr>
        <w:t>previously taken. He further assert</w:t>
      </w:r>
      <w:r w:rsidR="00FD6E35" w:rsidRPr="006A28FE">
        <w:rPr>
          <w:rFonts w:ascii="Times New Roman" w:hAnsi="Times New Roman" w:cs="Times New Roman"/>
          <w:sz w:val="24"/>
          <w:szCs w:val="24"/>
        </w:rPr>
        <w:t>ed</w:t>
      </w:r>
      <w:r w:rsidR="00087BBC" w:rsidRPr="006A28FE">
        <w:rPr>
          <w:rFonts w:ascii="Times New Roman" w:hAnsi="Times New Roman" w:cs="Times New Roman"/>
          <w:sz w:val="24"/>
          <w:szCs w:val="24"/>
        </w:rPr>
        <w:t xml:space="preserve"> that the applicant was present in the meeting on 2 August 2022 in a bid to reach consensus on the purchase price. </w:t>
      </w:r>
      <w:r w:rsidR="00185A1F" w:rsidRPr="006A28FE">
        <w:rPr>
          <w:rFonts w:ascii="Times New Roman" w:hAnsi="Times New Roman" w:cs="Times New Roman"/>
          <w:sz w:val="24"/>
          <w:szCs w:val="24"/>
        </w:rPr>
        <w:t xml:space="preserve">He </w:t>
      </w:r>
      <w:r w:rsidR="00E1355D">
        <w:rPr>
          <w:rFonts w:ascii="Times New Roman" w:hAnsi="Times New Roman" w:cs="Times New Roman"/>
          <w:sz w:val="24"/>
          <w:szCs w:val="24"/>
        </w:rPr>
        <w:t>submitted</w:t>
      </w:r>
      <w:r w:rsidR="00087BBC" w:rsidRPr="006A28FE">
        <w:rPr>
          <w:rFonts w:ascii="Times New Roman" w:hAnsi="Times New Roman" w:cs="Times New Roman"/>
          <w:sz w:val="24"/>
          <w:szCs w:val="24"/>
        </w:rPr>
        <w:t xml:space="preserve"> that the position of the applicant was that the respondent acquired the property hence </w:t>
      </w:r>
      <w:r w:rsidR="00E1355D">
        <w:rPr>
          <w:rFonts w:ascii="Times New Roman" w:hAnsi="Times New Roman" w:cs="Times New Roman"/>
          <w:sz w:val="24"/>
          <w:szCs w:val="24"/>
        </w:rPr>
        <w:t>t</w:t>
      </w:r>
      <w:r w:rsidR="00087BBC" w:rsidRPr="006A28FE">
        <w:rPr>
          <w:rFonts w:ascii="Times New Roman" w:hAnsi="Times New Roman" w:cs="Times New Roman"/>
          <w:sz w:val="24"/>
          <w:szCs w:val="24"/>
        </w:rPr>
        <w:t xml:space="preserve">he </w:t>
      </w:r>
      <w:r w:rsidR="00E1355D">
        <w:rPr>
          <w:rFonts w:ascii="Times New Roman" w:hAnsi="Times New Roman" w:cs="Times New Roman"/>
          <w:sz w:val="24"/>
          <w:szCs w:val="24"/>
        </w:rPr>
        <w:t>issue only pertained to compensation, thus in the circumstance the applicant should have approached the r</w:t>
      </w:r>
      <w:r w:rsidR="00087BBC" w:rsidRPr="006A28FE">
        <w:rPr>
          <w:rFonts w:ascii="Times New Roman" w:hAnsi="Times New Roman" w:cs="Times New Roman"/>
          <w:sz w:val="24"/>
          <w:szCs w:val="24"/>
        </w:rPr>
        <w:t xml:space="preserve">espondent and settled the matter. </w:t>
      </w:r>
    </w:p>
    <w:p w14:paraId="39E52C3A" w14:textId="3E585D4B" w:rsidR="00F85AC9" w:rsidRPr="006A28FE" w:rsidRDefault="004B5D44" w:rsidP="004B5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333B">
        <w:rPr>
          <w:rFonts w:ascii="Times New Roman" w:hAnsi="Times New Roman" w:cs="Times New Roman"/>
          <w:sz w:val="24"/>
          <w:szCs w:val="24"/>
        </w:rPr>
        <w:t>In summary, as regards merits, the</w:t>
      </w:r>
      <w:r w:rsidR="00441459" w:rsidRPr="006A28FE">
        <w:rPr>
          <w:rFonts w:ascii="Times New Roman" w:hAnsi="Times New Roman" w:cs="Times New Roman"/>
          <w:sz w:val="24"/>
          <w:szCs w:val="24"/>
        </w:rPr>
        <w:t xml:space="preserve"> respondent opposed the application made by the app</w:t>
      </w:r>
      <w:r>
        <w:rPr>
          <w:rFonts w:ascii="Times New Roman" w:hAnsi="Times New Roman" w:cs="Times New Roman"/>
          <w:sz w:val="24"/>
          <w:szCs w:val="24"/>
        </w:rPr>
        <w:t>licant on the following grounds:</w:t>
      </w:r>
    </w:p>
    <w:p w14:paraId="5C9C754B" w14:textId="77777777" w:rsidR="00EB0C24" w:rsidRPr="006A28FE" w:rsidRDefault="00A12647" w:rsidP="004165A2">
      <w:pPr>
        <w:pStyle w:val="ListParagraph"/>
        <w:numPr>
          <w:ilvl w:val="0"/>
          <w:numId w:val="6"/>
        </w:numPr>
        <w:spacing w:line="360" w:lineRule="auto"/>
        <w:jc w:val="both"/>
        <w:rPr>
          <w:rFonts w:ascii="Times New Roman" w:hAnsi="Times New Roman" w:cs="Times New Roman"/>
          <w:sz w:val="24"/>
          <w:szCs w:val="24"/>
        </w:rPr>
      </w:pPr>
      <w:r w:rsidRPr="006A28FE">
        <w:rPr>
          <w:rFonts w:ascii="Times New Roman" w:hAnsi="Times New Roman" w:cs="Times New Roman"/>
          <w:sz w:val="24"/>
          <w:szCs w:val="24"/>
        </w:rPr>
        <w:t xml:space="preserve">That </w:t>
      </w:r>
      <w:r w:rsidRPr="006A28FE">
        <w:rPr>
          <w:rFonts w:ascii="Times New Roman" w:hAnsi="Times New Roman" w:cs="Times New Roman"/>
          <w:i/>
          <w:iCs/>
          <w:sz w:val="24"/>
          <w:szCs w:val="24"/>
        </w:rPr>
        <w:t>rei</w:t>
      </w:r>
      <w:r w:rsidR="00905918" w:rsidRPr="006A28FE">
        <w:rPr>
          <w:rFonts w:ascii="Times New Roman" w:hAnsi="Times New Roman" w:cs="Times New Roman"/>
          <w:i/>
          <w:iCs/>
          <w:sz w:val="24"/>
          <w:szCs w:val="24"/>
        </w:rPr>
        <w:t xml:space="preserve"> vindicatio</w:t>
      </w:r>
      <w:r w:rsidR="00905918" w:rsidRPr="006A28FE">
        <w:rPr>
          <w:rFonts w:ascii="Times New Roman" w:hAnsi="Times New Roman" w:cs="Times New Roman"/>
          <w:sz w:val="24"/>
          <w:szCs w:val="24"/>
        </w:rPr>
        <w:t xml:space="preserve"> is </w:t>
      </w:r>
      <w:r w:rsidR="008640D9" w:rsidRPr="006A28FE">
        <w:rPr>
          <w:rFonts w:ascii="Times New Roman" w:hAnsi="Times New Roman" w:cs="Times New Roman"/>
          <w:sz w:val="24"/>
          <w:szCs w:val="24"/>
        </w:rPr>
        <w:t xml:space="preserve">not </w:t>
      </w:r>
      <w:r w:rsidR="00905918" w:rsidRPr="006A28FE">
        <w:rPr>
          <w:rFonts w:ascii="Times New Roman" w:hAnsi="Times New Roman" w:cs="Times New Roman"/>
          <w:sz w:val="24"/>
          <w:szCs w:val="24"/>
        </w:rPr>
        <w:t>a proper remedy in the given circumstances</w:t>
      </w:r>
      <w:r w:rsidR="00D73E47" w:rsidRPr="006A28FE">
        <w:rPr>
          <w:rFonts w:ascii="Times New Roman" w:hAnsi="Times New Roman" w:cs="Times New Roman"/>
          <w:sz w:val="24"/>
          <w:szCs w:val="24"/>
        </w:rPr>
        <w:t>.</w:t>
      </w:r>
      <w:bookmarkStart w:id="3" w:name="_Hlk157503109"/>
    </w:p>
    <w:p w14:paraId="4B03BCF9" w14:textId="77777777" w:rsidR="00EB0C24" w:rsidRPr="006A28FE" w:rsidRDefault="008640D9" w:rsidP="00A4640F">
      <w:pPr>
        <w:pStyle w:val="ListParagraph"/>
        <w:numPr>
          <w:ilvl w:val="0"/>
          <w:numId w:val="6"/>
        </w:numPr>
        <w:spacing w:after="0" w:line="360" w:lineRule="auto"/>
        <w:jc w:val="both"/>
        <w:rPr>
          <w:rFonts w:ascii="Times New Roman" w:hAnsi="Times New Roman" w:cs="Times New Roman"/>
          <w:sz w:val="24"/>
          <w:szCs w:val="24"/>
        </w:rPr>
      </w:pPr>
      <w:r w:rsidRPr="006A28FE">
        <w:rPr>
          <w:rFonts w:ascii="Times New Roman" w:hAnsi="Times New Roman" w:cs="Times New Roman"/>
          <w:sz w:val="24"/>
          <w:szCs w:val="24"/>
        </w:rPr>
        <w:t xml:space="preserve">That </w:t>
      </w:r>
      <w:r w:rsidR="00F85AC9" w:rsidRPr="006A28FE">
        <w:rPr>
          <w:rFonts w:ascii="Times New Roman" w:hAnsi="Times New Roman" w:cs="Times New Roman"/>
          <w:sz w:val="24"/>
          <w:szCs w:val="24"/>
        </w:rPr>
        <w:t>the respondent’s possession of the property is justified</w:t>
      </w:r>
      <w:r w:rsidRPr="006A28FE">
        <w:rPr>
          <w:rFonts w:ascii="Times New Roman" w:hAnsi="Times New Roman" w:cs="Times New Roman"/>
          <w:sz w:val="24"/>
          <w:szCs w:val="24"/>
        </w:rPr>
        <w:t xml:space="preserve"> as the property was surrendered to the respondent by </w:t>
      </w:r>
      <w:r w:rsidR="00D73E47" w:rsidRPr="006A28FE">
        <w:rPr>
          <w:rFonts w:ascii="Times New Roman" w:hAnsi="Times New Roman" w:cs="Times New Roman"/>
          <w:sz w:val="24"/>
          <w:szCs w:val="24"/>
        </w:rPr>
        <w:t xml:space="preserve">one </w:t>
      </w:r>
      <w:r w:rsidRPr="006A28FE">
        <w:rPr>
          <w:rFonts w:ascii="Times New Roman" w:hAnsi="Times New Roman" w:cs="Times New Roman"/>
          <w:sz w:val="24"/>
          <w:szCs w:val="24"/>
        </w:rPr>
        <w:t>Peter Dilmitis</w:t>
      </w:r>
      <w:r w:rsidR="00876C2B" w:rsidRPr="006A28FE">
        <w:rPr>
          <w:rFonts w:ascii="Times New Roman" w:hAnsi="Times New Roman" w:cs="Times New Roman"/>
          <w:sz w:val="24"/>
          <w:szCs w:val="24"/>
        </w:rPr>
        <w:t xml:space="preserve"> through a</w:t>
      </w:r>
      <w:r w:rsidR="00D73E47" w:rsidRPr="006A28FE">
        <w:rPr>
          <w:rFonts w:ascii="Times New Roman" w:hAnsi="Times New Roman" w:cs="Times New Roman"/>
          <w:sz w:val="24"/>
          <w:szCs w:val="24"/>
        </w:rPr>
        <w:t xml:space="preserve"> tacit agreement</w:t>
      </w:r>
      <w:bookmarkEnd w:id="3"/>
      <w:r w:rsidR="00F85AC9" w:rsidRPr="006A28FE">
        <w:rPr>
          <w:rFonts w:ascii="Times New Roman" w:hAnsi="Times New Roman" w:cs="Times New Roman"/>
          <w:sz w:val="24"/>
          <w:szCs w:val="24"/>
        </w:rPr>
        <w:t>.</w:t>
      </w:r>
      <w:bookmarkStart w:id="4" w:name="_Hlk157503285"/>
    </w:p>
    <w:bookmarkEnd w:id="4"/>
    <w:p w14:paraId="5CEDE59C" w14:textId="77777777" w:rsidR="00EE333B" w:rsidRDefault="00D166AD" w:rsidP="00A4640F">
      <w:pPr>
        <w:spacing w:after="0" w:line="360" w:lineRule="auto"/>
        <w:ind w:left="720"/>
        <w:jc w:val="both"/>
        <w:rPr>
          <w:rFonts w:ascii="Times New Roman" w:hAnsi="Times New Roman" w:cs="Times New Roman"/>
          <w:sz w:val="24"/>
          <w:szCs w:val="24"/>
        </w:rPr>
      </w:pPr>
      <w:r w:rsidRPr="00E1355D">
        <w:rPr>
          <w:rFonts w:ascii="Times New Roman" w:hAnsi="Times New Roman" w:cs="Times New Roman"/>
          <w:sz w:val="24"/>
          <w:szCs w:val="24"/>
        </w:rPr>
        <w:t xml:space="preserve">Whether </w:t>
      </w:r>
      <w:r w:rsidRPr="00E1355D">
        <w:rPr>
          <w:rFonts w:ascii="Times New Roman" w:hAnsi="Times New Roman" w:cs="Times New Roman"/>
          <w:i/>
          <w:iCs/>
          <w:sz w:val="24"/>
          <w:szCs w:val="24"/>
        </w:rPr>
        <w:t>rei vindicatio</w:t>
      </w:r>
      <w:r w:rsidRPr="00E1355D">
        <w:rPr>
          <w:rFonts w:ascii="Times New Roman" w:hAnsi="Times New Roman" w:cs="Times New Roman"/>
          <w:sz w:val="24"/>
          <w:szCs w:val="24"/>
        </w:rPr>
        <w:t xml:space="preserve"> is the appropriate remedy for the applicant? </w:t>
      </w:r>
    </w:p>
    <w:p w14:paraId="7E759774" w14:textId="68242753" w:rsidR="003822AB" w:rsidRPr="00E1355D" w:rsidRDefault="00906F51" w:rsidP="00A4640F">
      <w:pPr>
        <w:spacing w:after="0" w:line="360" w:lineRule="auto"/>
        <w:ind w:firstLine="720"/>
        <w:jc w:val="both"/>
        <w:rPr>
          <w:rFonts w:ascii="Times New Roman" w:hAnsi="Times New Roman" w:cs="Times New Roman"/>
          <w:sz w:val="24"/>
          <w:szCs w:val="24"/>
        </w:rPr>
      </w:pPr>
      <w:r w:rsidRPr="00E1355D">
        <w:rPr>
          <w:rFonts w:ascii="Times New Roman" w:hAnsi="Times New Roman" w:cs="Times New Roman"/>
          <w:i/>
          <w:iCs/>
          <w:sz w:val="24"/>
          <w:szCs w:val="24"/>
        </w:rPr>
        <w:t>Rei vindicatio</w:t>
      </w:r>
      <w:r w:rsidRPr="00E1355D">
        <w:rPr>
          <w:rFonts w:ascii="Times New Roman" w:hAnsi="Times New Roman" w:cs="Times New Roman"/>
          <w:sz w:val="24"/>
          <w:szCs w:val="24"/>
        </w:rPr>
        <w:t xml:space="preserve"> </w:t>
      </w:r>
      <w:r w:rsidR="00762D40">
        <w:rPr>
          <w:rFonts w:ascii="Times New Roman" w:hAnsi="Times New Roman" w:cs="Times New Roman"/>
          <w:sz w:val="24"/>
          <w:szCs w:val="24"/>
        </w:rPr>
        <w:t xml:space="preserve">was appropriately described in </w:t>
      </w:r>
      <w:r w:rsidR="00762D40" w:rsidRPr="00E1355D">
        <w:rPr>
          <w:rFonts w:ascii="Times New Roman" w:hAnsi="Times New Roman" w:cs="Times New Roman"/>
          <w:i/>
          <w:iCs/>
          <w:sz w:val="24"/>
          <w:szCs w:val="24"/>
        </w:rPr>
        <w:t xml:space="preserve">January </w:t>
      </w:r>
      <w:r w:rsidR="00762D40" w:rsidRPr="00A4640F">
        <w:rPr>
          <w:rFonts w:ascii="Times New Roman" w:hAnsi="Times New Roman" w:cs="Times New Roman"/>
          <w:iCs/>
          <w:sz w:val="24"/>
          <w:szCs w:val="24"/>
        </w:rPr>
        <w:t>v</w:t>
      </w:r>
      <w:r w:rsidR="00762D40" w:rsidRPr="00E1355D">
        <w:rPr>
          <w:rFonts w:ascii="Times New Roman" w:hAnsi="Times New Roman" w:cs="Times New Roman"/>
          <w:i/>
          <w:iCs/>
          <w:sz w:val="24"/>
          <w:szCs w:val="24"/>
        </w:rPr>
        <w:t xml:space="preserve"> Maferemu </w:t>
      </w:r>
      <w:r w:rsidR="00762D40" w:rsidRPr="00E1355D">
        <w:rPr>
          <w:rFonts w:ascii="Times New Roman" w:hAnsi="Times New Roman" w:cs="Times New Roman"/>
          <w:sz w:val="24"/>
          <w:szCs w:val="24"/>
        </w:rPr>
        <w:t xml:space="preserve">SC 14-20 </w:t>
      </w:r>
      <w:r w:rsidR="00762D40">
        <w:rPr>
          <w:rFonts w:ascii="Times New Roman" w:hAnsi="Times New Roman" w:cs="Times New Roman"/>
          <w:sz w:val="24"/>
          <w:szCs w:val="24"/>
        </w:rPr>
        <w:t>as</w:t>
      </w:r>
      <w:r w:rsidR="00762D40" w:rsidRPr="00BE54BB">
        <w:rPr>
          <w:rFonts w:ascii="Times New Roman" w:hAnsi="Times New Roman" w:cs="Times New Roman"/>
        </w:rPr>
        <w:t xml:space="preserve"> a common law action in terms of which an owner of a thing is entitled to claim possession of his property from whoever is in possession of it without his consent</w:t>
      </w:r>
      <w:r w:rsidR="00762D40">
        <w:rPr>
          <w:rFonts w:ascii="Times New Roman" w:hAnsi="Times New Roman" w:cs="Times New Roman"/>
        </w:rPr>
        <w:t>.</w:t>
      </w:r>
      <w:r w:rsidR="00762D40" w:rsidRPr="00BE54BB">
        <w:rPr>
          <w:rFonts w:ascii="Times New Roman" w:hAnsi="Times New Roman" w:cs="Times New Roman"/>
        </w:rPr>
        <w:t xml:space="preserve"> </w:t>
      </w:r>
      <w:r w:rsidR="00CB107F" w:rsidRPr="00E1355D">
        <w:rPr>
          <w:rFonts w:ascii="Times New Roman" w:hAnsi="Times New Roman" w:cs="Times New Roman"/>
          <w:sz w:val="24"/>
          <w:szCs w:val="24"/>
        </w:rPr>
        <w:t xml:space="preserve">The remedy </w:t>
      </w:r>
      <w:r w:rsidR="00762D40">
        <w:rPr>
          <w:rFonts w:ascii="Times New Roman" w:hAnsi="Times New Roman" w:cs="Times New Roman"/>
          <w:sz w:val="24"/>
          <w:szCs w:val="24"/>
        </w:rPr>
        <w:t>accords with</w:t>
      </w:r>
      <w:r w:rsidR="00CB107F" w:rsidRPr="00E1355D">
        <w:rPr>
          <w:rFonts w:ascii="Times New Roman" w:hAnsi="Times New Roman" w:cs="Times New Roman"/>
          <w:sz w:val="24"/>
          <w:szCs w:val="24"/>
        </w:rPr>
        <w:t xml:space="preserve"> s</w:t>
      </w:r>
      <w:r w:rsidR="004B5D44">
        <w:rPr>
          <w:rFonts w:ascii="Times New Roman" w:hAnsi="Times New Roman" w:cs="Times New Roman"/>
          <w:sz w:val="24"/>
          <w:szCs w:val="24"/>
        </w:rPr>
        <w:t xml:space="preserve"> </w:t>
      </w:r>
      <w:r w:rsidR="00CB107F" w:rsidRPr="00E1355D">
        <w:rPr>
          <w:rFonts w:ascii="Times New Roman" w:hAnsi="Times New Roman" w:cs="Times New Roman"/>
          <w:sz w:val="24"/>
          <w:szCs w:val="24"/>
        </w:rPr>
        <w:t xml:space="preserve">71 of the Constitution </w:t>
      </w:r>
      <w:r w:rsidR="00D166AD" w:rsidRPr="00E1355D">
        <w:rPr>
          <w:rFonts w:ascii="Times New Roman" w:hAnsi="Times New Roman" w:cs="Times New Roman"/>
          <w:sz w:val="24"/>
          <w:szCs w:val="24"/>
        </w:rPr>
        <w:t>of Zimbabwe</w:t>
      </w:r>
      <w:r w:rsidR="00F42469" w:rsidRPr="00E1355D">
        <w:rPr>
          <w:rFonts w:ascii="Times New Roman" w:hAnsi="Times New Roman" w:cs="Times New Roman"/>
          <w:sz w:val="24"/>
          <w:szCs w:val="24"/>
        </w:rPr>
        <w:t xml:space="preserve"> Amendment (N</w:t>
      </w:r>
      <w:r w:rsidR="000934C1" w:rsidRPr="00E1355D">
        <w:rPr>
          <w:rFonts w:ascii="Times New Roman" w:hAnsi="Times New Roman" w:cs="Times New Roman"/>
          <w:sz w:val="24"/>
          <w:szCs w:val="24"/>
        </w:rPr>
        <w:t>o</w:t>
      </w:r>
      <w:r w:rsidR="004B5D44">
        <w:rPr>
          <w:rFonts w:ascii="Times New Roman" w:hAnsi="Times New Roman" w:cs="Times New Roman"/>
          <w:sz w:val="24"/>
          <w:szCs w:val="24"/>
        </w:rPr>
        <w:t>.</w:t>
      </w:r>
      <w:r w:rsidR="000934C1" w:rsidRPr="00E1355D">
        <w:rPr>
          <w:rFonts w:ascii="Times New Roman" w:hAnsi="Times New Roman" w:cs="Times New Roman"/>
          <w:sz w:val="24"/>
          <w:szCs w:val="24"/>
        </w:rPr>
        <w:t xml:space="preserve"> 20</w:t>
      </w:r>
      <w:r w:rsidR="00F42469" w:rsidRPr="00E1355D">
        <w:rPr>
          <w:rFonts w:ascii="Times New Roman" w:hAnsi="Times New Roman" w:cs="Times New Roman"/>
          <w:sz w:val="24"/>
          <w:szCs w:val="24"/>
        </w:rPr>
        <w:t>), Act 2013</w:t>
      </w:r>
      <w:r w:rsidR="00D166AD" w:rsidRPr="00E1355D">
        <w:rPr>
          <w:rFonts w:ascii="Times New Roman" w:hAnsi="Times New Roman" w:cs="Times New Roman"/>
          <w:sz w:val="24"/>
          <w:szCs w:val="24"/>
        </w:rPr>
        <w:t xml:space="preserve"> </w:t>
      </w:r>
      <w:r w:rsidR="00CB107F" w:rsidRPr="00E1355D">
        <w:rPr>
          <w:rFonts w:ascii="Times New Roman" w:hAnsi="Times New Roman" w:cs="Times New Roman"/>
          <w:sz w:val="24"/>
          <w:szCs w:val="24"/>
        </w:rPr>
        <w:t>which protects the right to personal property</w:t>
      </w:r>
      <w:r w:rsidR="0058524A" w:rsidRPr="00E1355D">
        <w:rPr>
          <w:rFonts w:ascii="Times New Roman" w:hAnsi="Times New Roman" w:cs="Times New Roman"/>
          <w:sz w:val="24"/>
          <w:szCs w:val="24"/>
        </w:rPr>
        <w:t>.</w:t>
      </w:r>
      <w:r w:rsidR="00CB107F" w:rsidRPr="00E1355D">
        <w:rPr>
          <w:rFonts w:ascii="Times New Roman" w:hAnsi="Times New Roman" w:cs="Times New Roman"/>
          <w:sz w:val="24"/>
          <w:szCs w:val="24"/>
        </w:rPr>
        <w:t xml:space="preserve"> </w:t>
      </w:r>
      <w:r w:rsidR="00B4554C" w:rsidRPr="00E1355D">
        <w:rPr>
          <w:rFonts w:ascii="Times New Roman" w:hAnsi="Times New Roman" w:cs="Times New Roman"/>
          <w:sz w:val="24"/>
          <w:szCs w:val="24"/>
        </w:rPr>
        <w:t xml:space="preserve">The law </w:t>
      </w:r>
      <w:r w:rsidR="002D3C47" w:rsidRPr="00E1355D">
        <w:rPr>
          <w:rFonts w:ascii="Times New Roman" w:hAnsi="Times New Roman" w:cs="Times New Roman"/>
          <w:sz w:val="24"/>
          <w:szCs w:val="24"/>
        </w:rPr>
        <w:t xml:space="preserve">that </w:t>
      </w:r>
      <w:r w:rsidR="00762D40">
        <w:rPr>
          <w:rFonts w:ascii="Times New Roman" w:hAnsi="Times New Roman" w:cs="Times New Roman"/>
          <w:sz w:val="24"/>
          <w:szCs w:val="24"/>
        </w:rPr>
        <w:t xml:space="preserve">an </w:t>
      </w:r>
      <w:r w:rsidR="002D3C47" w:rsidRPr="00E1355D">
        <w:rPr>
          <w:rFonts w:ascii="Times New Roman" w:hAnsi="Times New Roman" w:cs="Times New Roman"/>
          <w:sz w:val="24"/>
          <w:szCs w:val="24"/>
        </w:rPr>
        <w:t xml:space="preserve">owner of property is entitled to vindicate it from anyone found in possession of the property </w:t>
      </w:r>
      <w:r w:rsidR="002D3C47" w:rsidRPr="00E1355D">
        <w:rPr>
          <w:rFonts w:ascii="Times New Roman" w:hAnsi="Times New Roman" w:cs="Times New Roman"/>
          <w:sz w:val="24"/>
          <w:szCs w:val="24"/>
        </w:rPr>
        <w:lastRenderedPageBreak/>
        <w:t xml:space="preserve">without the owner’s consent </w:t>
      </w:r>
      <w:r w:rsidR="00B4554C" w:rsidRPr="00E1355D">
        <w:rPr>
          <w:rFonts w:ascii="Times New Roman" w:hAnsi="Times New Roman" w:cs="Times New Roman"/>
          <w:sz w:val="24"/>
          <w:szCs w:val="24"/>
        </w:rPr>
        <w:t>is settled in this jurisdiction</w:t>
      </w:r>
      <w:r w:rsidR="00C36AA5" w:rsidRPr="00E1355D">
        <w:rPr>
          <w:rFonts w:ascii="Times New Roman" w:hAnsi="Times New Roman" w:cs="Times New Roman"/>
          <w:sz w:val="24"/>
          <w:szCs w:val="24"/>
        </w:rPr>
        <w:t xml:space="preserve"> (see </w:t>
      </w:r>
      <w:r w:rsidR="00FC23D8" w:rsidRPr="00E1355D">
        <w:rPr>
          <w:rFonts w:ascii="Times New Roman" w:hAnsi="Times New Roman" w:cs="Times New Roman"/>
          <w:i/>
          <w:iCs/>
          <w:sz w:val="24"/>
          <w:szCs w:val="24"/>
        </w:rPr>
        <w:t xml:space="preserve">Musanhi </w:t>
      </w:r>
      <w:r w:rsidR="00FC23D8" w:rsidRPr="004B5D44">
        <w:rPr>
          <w:rFonts w:ascii="Times New Roman" w:hAnsi="Times New Roman" w:cs="Times New Roman"/>
          <w:iCs/>
          <w:sz w:val="24"/>
          <w:szCs w:val="24"/>
        </w:rPr>
        <w:t>v</w:t>
      </w:r>
      <w:r w:rsidR="00FC23D8" w:rsidRPr="00E1355D">
        <w:rPr>
          <w:rFonts w:ascii="Times New Roman" w:hAnsi="Times New Roman" w:cs="Times New Roman"/>
          <w:i/>
          <w:iCs/>
          <w:sz w:val="24"/>
          <w:szCs w:val="24"/>
        </w:rPr>
        <w:t xml:space="preserve"> Mt Darwin Rushinga</w:t>
      </w:r>
      <w:r w:rsidR="00FC23D8" w:rsidRPr="00E1355D">
        <w:rPr>
          <w:rFonts w:ascii="Times New Roman" w:hAnsi="Times New Roman" w:cs="Times New Roman"/>
          <w:sz w:val="24"/>
          <w:szCs w:val="24"/>
        </w:rPr>
        <w:t xml:space="preserve"> </w:t>
      </w:r>
      <w:r w:rsidR="00FC23D8" w:rsidRPr="00E1355D">
        <w:rPr>
          <w:rFonts w:ascii="Times New Roman" w:hAnsi="Times New Roman" w:cs="Times New Roman"/>
          <w:i/>
          <w:iCs/>
          <w:sz w:val="24"/>
          <w:szCs w:val="24"/>
        </w:rPr>
        <w:t>Cooperative Union</w:t>
      </w:r>
      <w:r w:rsidR="00FC23D8" w:rsidRPr="00E1355D">
        <w:rPr>
          <w:rFonts w:ascii="Times New Roman" w:hAnsi="Times New Roman" w:cs="Times New Roman"/>
          <w:sz w:val="24"/>
          <w:szCs w:val="24"/>
        </w:rPr>
        <w:t xml:space="preserve"> 1997 (1) ZLR 120 (SC</w:t>
      </w:r>
      <w:r w:rsidR="00FC23D8" w:rsidRPr="00E1355D">
        <w:rPr>
          <w:rFonts w:ascii="Times New Roman" w:hAnsi="Times New Roman" w:cs="Times New Roman"/>
          <w:i/>
          <w:iCs/>
          <w:sz w:val="24"/>
          <w:szCs w:val="24"/>
        </w:rPr>
        <w:t>)</w:t>
      </w:r>
      <w:r w:rsidR="00233BB5" w:rsidRPr="00E1355D">
        <w:rPr>
          <w:rFonts w:ascii="Times New Roman" w:hAnsi="Times New Roman" w:cs="Times New Roman"/>
          <w:i/>
          <w:iCs/>
          <w:sz w:val="24"/>
          <w:szCs w:val="24"/>
        </w:rPr>
        <w:t>)</w:t>
      </w:r>
      <w:r w:rsidR="008C2982" w:rsidRPr="00E1355D">
        <w:rPr>
          <w:rFonts w:ascii="Times New Roman" w:hAnsi="Times New Roman" w:cs="Times New Roman"/>
          <w:sz w:val="24"/>
          <w:szCs w:val="24"/>
        </w:rPr>
        <w:t>.</w:t>
      </w:r>
      <w:r w:rsidR="003822AB" w:rsidRPr="00E1355D">
        <w:rPr>
          <w:rFonts w:ascii="Times New Roman" w:hAnsi="Times New Roman" w:cs="Times New Roman"/>
          <w:sz w:val="24"/>
          <w:szCs w:val="24"/>
        </w:rPr>
        <w:t xml:space="preserve"> </w:t>
      </w:r>
      <w:r w:rsidR="004B5D44">
        <w:rPr>
          <w:rFonts w:ascii="Times New Roman" w:hAnsi="Times New Roman" w:cs="Times New Roman"/>
          <w:sz w:val="24"/>
          <w:szCs w:val="24"/>
        </w:rPr>
        <w:t> </w:t>
      </w:r>
      <w:r w:rsidR="00E12D29" w:rsidRPr="00E1355D">
        <w:rPr>
          <w:rFonts w:ascii="Times New Roman" w:hAnsi="Times New Roman" w:cs="Times New Roman"/>
          <w:sz w:val="24"/>
          <w:szCs w:val="24"/>
        </w:rPr>
        <w:t xml:space="preserve">It is trite that for one to succeed in </w:t>
      </w:r>
      <w:r w:rsidR="00E12D29" w:rsidRPr="00E1355D">
        <w:rPr>
          <w:rFonts w:ascii="Times New Roman" w:hAnsi="Times New Roman" w:cs="Times New Roman"/>
          <w:i/>
          <w:iCs/>
          <w:sz w:val="24"/>
          <w:szCs w:val="24"/>
        </w:rPr>
        <w:t>actio rei vindicatio</w:t>
      </w:r>
      <w:r w:rsidR="00E12D29" w:rsidRPr="00E1355D">
        <w:rPr>
          <w:rFonts w:ascii="Times New Roman" w:hAnsi="Times New Roman" w:cs="Times New Roman"/>
          <w:sz w:val="24"/>
          <w:szCs w:val="24"/>
        </w:rPr>
        <w:t xml:space="preserve">, they must prove </w:t>
      </w:r>
      <w:r w:rsidR="003822AB" w:rsidRPr="00E1355D">
        <w:rPr>
          <w:rFonts w:ascii="Times New Roman" w:hAnsi="Times New Roman" w:cs="Times New Roman"/>
          <w:sz w:val="24"/>
          <w:szCs w:val="24"/>
        </w:rPr>
        <w:t xml:space="preserve">ownership </w:t>
      </w:r>
      <w:r w:rsidR="00AC223B" w:rsidRPr="00E1355D">
        <w:rPr>
          <w:rFonts w:ascii="Times New Roman" w:hAnsi="Times New Roman" w:cs="Times New Roman"/>
          <w:sz w:val="24"/>
          <w:szCs w:val="24"/>
        </w:rPr>
        <w:t xml:space="preserve">of the property which they seek to vindicate, </w:t>
      </w:r>
      <w:r w:rsidR="003822AB" w:rsidRPr="00E1355D">
        <w:rPr>
          <w:rFonts w:ascii="Times New Roman" w:hAnsi="Times New Roman" w:cs="Times New Roman"/>
          <w:sz w:val="24"/>
          <w:szCs w:val="24"/>
        </w:rPr>
        <w:t xml:space="preserve">and </w:t>
      </w:r>
      <w:r w:rsidR="00AC223B" w:rsidRPr="00E1355D">
        <w:rPr>
          <w:rFonts w:ascii="Times New Roman" w:hAnsi="Times New Roman" w:cs="Times New Roman"/>
          <w:sz w:val="24"/>
          <w:szCs w:val="24"/>
        </w:rPr>
        <w:t xml:space="preserve">establish </w:t>
      </w:r>
      <w:r w:rsidR="00E12D29" w:rsidRPr="00E1355D">
        <w:rPr>
          <w:rFonts w:ascii="Times New Roman" w:hAnsi="Times New Roman" w:cs="Times New Roman"/>
          <w:sz w:val="24"/>
          <w:szCs w:val="24"/>
        </w:rPr>
        <w:t xml:space="preserve">that </w:t>
      </w:r>
      <w:r w:rsidR="00AC223B" w:rsidRPr="00E1355D">
        <w:rPr>
          <w:rFonts w:ascii="Times New Roman" w:hAnsi="Times New Roman" w:cs="Times New Roman"/>
          <w:sz w:val="24"/>
          <w:szCs w:val="24"/>
        </w:rPr>
        <w:t xml:space="preserve">the person in </w:t>
      </w:r>
      <w:r w:rsidR="0051047A" w:rsidRPr="00E1355D">
        <w:rPr>
          <w:rFonts w:ascii="Times New Roman" w:hAnsi="Times New Roman" w:cs="Times New Roman"/>
          <w:sz w:val="24"/>
          <w:szCs w:val="24"/>
        </w:rPr>
        <w:t>possession</w:t>
      </w:r>
      <w:r w:rsidR="003822AB" w:rsidRPr="00E1355D">
        <w:rPr>
          <w:rFonts w:ascii="Times New Roman" w:hAnsi="Times New Roman" w:cs="Times New Roman"/>
          <w:sz w:val="24"/>
          <w:szCs w:val="24"/>
        </w:rPr>
        <w:t xml:space="preserve"> </w:t>
      </w:r>
      <w:r w:rsidR="00AC223B" w:rsidRPr="00E1355D">
        <w:rPr>
          <w:rFonts w:ascii="Times New Roman" w:hAnsi="Times New Roman" w:cs="Times New Roman"/>
          <w:sz w:val="24"/>
          <w:szCs w:val="24"/>
        </w:rPr>
        <w:t xml:space="preserve">holds it without their consent or any lawful cause. </w:t>
      </w:r>
    </w:p>
    <w:p w14:paraId="4E575463" w14:textId="5E8E0056" w:rsidR="00EE333B" w:rsidRDefault="004B5D44" w:rsidP="004B5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C2982" w:rsidRPr="006A28FE">
        <w:rPr>
          <w:rFonts w:ascii="Times New Roman" w:hAnsi="Times New Roman" w:cs="Times New Roman"/>
          <w:sz w:val="24"/>
          <w:szCs w:val="24"/>
        </w:rPr>
        <w:t xml:space="preserve">In </w:t>
      </w:r>
      <w:r w:rsidR="008C2982" w:rsidRPr="00A541CA">
        <w:rPr>
          <w:rFonts w:ascii="Times New Roman" w:hAnsi="Times New Roman" w:cs="Times New Roman"/>
          <w:i/>
          <w:iCs/>
          <w:sz w:val="24"/>
          <w:szCs w:val="24"/>
        </w:rPr>
        <w:t xml:space="preserve">Mashave </w:t>
      </w:r>
      <w:r w:rsidR="008C2982" w:rsidRPr="004B5D44">
        <w:rPr>
          <w:rFonts w:ascii="Times New Roman" w:hAnsi="Times New Roman" w:cs="Times New Roman"/>
          <w:iCs/>
          <w:sz w:val="24"/>
          <w:szCs w:val="24"/>
        </w:rPr>
        <w:t>v</w:t>
      </w:r>
      <w:r w:rsidR="008C2982" w:rsidRPr="00A541CA">
        <w:rPr>
          <w:rFonts w:ascii="Times New Roman" w:hAnsi="Times New Roman" w:cs="Times New Roman"/>
          <w:i/>
          <w:iCs/>
          <w:sz w:val="24"/>
          <w:szCs w:val="24"/>
        </w:rPr>
        <w:t xml:space="preserve"> Standard Bank of South Africa Ltd</w:t>
      </w:r>
      <w:r w:rsidR="008C2982" w:rsidRPr="00A541CA">
        <w:rPr>
          <w:rFonts w:ascii="Times New Roman" w:hAnsi="Times New Roman" w:cs="Times New Roman"/>
          <w:sz w:val="24"/>
          <w:szCs w:val="24"/>
        </w:rPr>
        <w:t xml:space="preserve"> 1998 (1)</w:t>
      </w:r>
      <w:r w:rsidR="008C2982" w:rsidRPr="00A541CA">
        <w:rPr>
          <w:rFonts w:ascii="Times New Roman" w:hAnsi="Times New Roman" w:cs="Times New Roman"/>
          <w:i/>
          <w:iCs/>
          <w:sz w:val="24"/>
          <w:szCs w:val="24"/>
        </w:rPr>
        <w:t xml:space="preserve"> </w:t>
      </w:r>
      <w:r w:rsidR="008C2982" w:rsidRPr="00A541CA">
        <w:rPr>
          <w:rFonts w:ascii="Times New Roman" w:hAnsi="Times New Roman" w:cs="Times New Roman"/>
          <w:sz w:val="24"/>
          <w:szCs w:val="24"/>
        </w:rPr>
        <w:t>ZLR 436 (S) 438 C</w:t>
      </w:r>
      <w:r w:rsidR="008C2982" w:rsidRPr="006A28FE">
        <w:rPr>
          <w:rFonts w:ascii="Times New Roman" w:hAnsi="Times New Roman" w:cs="Times New Roman"/>
          <w:sz w:val="24"/>
          <w:szCs w:val="24"/>
        </w:rPr>
        <w:t xml:space="preserve">, it was </w:t>
      </w:r>
      <w:r w:rsidR="00101A79" w:rsidRPr="006A28FE">
        <w:rPr>
          <w:rFonts w:ascii="Times New Roman" w:hAnsi="Times New Roman" w:cs="Times New Roman"/>
          <w:sz w:val="24"/>
          <w:szCs w:val="24"/>
        </w:rPr>
        <w:t>held</w:t>
      </w:r>
      <w:r w:rsidR="008C2982" w:rsidRPr="006A28FE">
        <w:rPr>
          <w:rFonts w:ascii="Times New Roman" w:hAnsi="Times New Roman" w:cs="Times New Roman"/>
          <w:sz w:val="24"/>
          <w:szCs w:val="24"/>
        </w:rPr>
        <w:t xml:space="preserve"> that the </w:t>
      </w:r>
      <w:r w:rsidR="00C85FA5">
        <w:rPr>
          <w:rFonts w:ascii="Times New Roman" w:hAnsi="Times New Roman" w:cs="Times New Roman"/>
          <w:sz w:val="24"/>
          <w:szCs w:val="24"/>
        </w:rPr>
        <w:t xml:space="preserve">vindicatory </w:t>
      </w:r>
      <w:r w:rsidR="0053678F" w:rsidRPr="006A28FE">
        <w:rPr>
          <w:rFonts w:ascii="Times New Roman" w:hAnsi="Times New Roman" w:cs="Times New Roman"/>
          <w:sz w:val="24"/>
          <w:szCs w:val="24"/>
        </w:rPr>
        <w:t xml:space="preserve">remedy </w:t>
      </w:r>
      <w:r w:rsidR="008C2982" w:rsidRPr="006A28FE">
        <w:rPr>
          <w:rFonts w:ascii="Times New Roman" w:hAnsi="Times New Roman" w:cs="Times New Roman"/>
          <w:sz w:val="24"/>
          <w:szCs w:val="24"/>
        </w:rPr>
        <w:t xml:space="preserve">protects the right of an owner to vindicate his property even against an innocent purchaser. </w:t>
      </w:r>
      <w:r>
        <w:rPr>
          <w:rFonts w:ascii="Times New Roman" w:hAnsi="Times New Roman" w:cs="Times New Roman"/>
          <w:sz w:val="24"/>
          <w:szCs w:val="24"/>
        </w:rPr>
        <w:t xml:space="preserve"> </w:t>
      </w:r>
      <w:r w:rsidR="003C4D90" w:rsidRPr="006A28FE">
        <w:rPr>
          <w:rFonts w:ascii="Times New Roman" w:hAnsi="Times New Roman" w:cs="Times New Roman"/>
          <w:sz w:val="24"/>
          <w:szCs w:val="24"/>
        </w:rPr>
        <w:t>A</w:t>
      </w:r>
      <w:r w:rsidR="008C2982" w:rsidRPr="006A28FE">
        <w:rPr>
          <w:rFonts w:ascii="Times New Roman" w:hAnsi="Times New Roman" w:cs="Times New Roman"/>
          <w:sz w:val="24"/>
          <w:szCs w:val="24"/>
        </w:rPr>
        <w:t xml:space="preserve">uthor R.H. Christie, </w:t>
      </w:r>
      <w:r w:rsidR="008C2982" w:rsidRPr="0069686E">
        <w:rPr>
          <w:rFonts w:ascii="Times New Roman" w:hAnsi="Times New Roman" w:cs="Times New Roman"/>
          <w:i/>
          <w:sz w:val="24"/>
          <w:szCs w:val="24"/>
        </w:rPr>
        <w:t>Business Law in Zimbabwe</w:t>
      </w:r>
      <w:r w:rsidR="008C2982" w:rsidRPr="006A28FE">
        <w:rPr>
          <w:rFonts w:ascii="Times New Roman" w:hAnsi="Times New Roman" w:cs="Times New Roman"/>
          <w:sz w:val="24"/>
          <w:szCs w:val="24"/>
        </w:rPr>
        <w:t>, 2</w:t>
      </w:r>
      <w:r w:rsidR="008C2982" w:rsidRPr="006A28FE">
        <w:rPr>
          <w:rFonts w:ascii="Times New Roman" w:hAnsi="Times New Roman" w:cs="Times New Roman"/>
          <w:sz w:val="24"/>
          <w:szCs w:val="24"/>
          <w:vertAlign w:val="superscript"/>
        </w:rPr>
        <w:t>nd</w:t>
      </w:r>
      <w:r w:rsidR="008C2982" w:rsidRPr="006A28FE">
        <w:rPr>
          <w:rFonts w:ascii="Times New Roman" w:hAnsi="Times New Roman" w:cs="Times New Roman"/>
          <w:sz w:val="24"/>
          <w:szCs w:val="24"/>
        </w:rPr>
        <w:t xml:space="preserve"> </w:t>
      </w:r>
      <w:r w:rsidR="0069686E">
        <w:rPr>
          <w:rFonts w:ascii="Times New Roman" w:hAnsi="Times New Roman" w:cs="Times New Roman"/>
          <w:sz w:val="24"/>
          <w:szCs w:val="24"/>
        </w:rPr>
        <w:t>e</w:t>
      </w:r>
      <w:r w:rsidR="008C2982" w:rsidRPr="006A28FE">
        <w:rPr>
          <w:rFonts w:ascii="Times New Roman" w:hAnsi="Times New Roman" w:cs="Times New Roman"/>
          <w:sz w:val="24"/>
          <w:szCs w:val="24"/>
        </w:rPr>
        <w:t xml:space="preserve">d, Juta &amp; Co Ltd </w:t>
      </w:r>
      <w:r w:rsidR="0069686E">
        <w:rPr>
          <w:rFonts w:ascii="Times New Roman" w:hAnsi="Times New Roman" w:cs="Times New Roman"/>
          <w:sz w:val="24"/>
          <w:szCs w:val="24"/>
        </w:rPr>
        <w:t>p </w:t>
      </w:r>
      <w:r w:rsidR="008C2982" w:rsidRPr="006A28FE">
        <w:rPr>
          <w:rFonts w:ascii="Times New Roman" w:hAnsi="Times New Roman" w:cs="Times New Roman"/>
          <w:sz w:val="24"/>
          <w:szCs w:val="24"/>
        </w:rPr>
        <w:t xml:space="preserve">149-150 further elaborated the point by stating that </w:t>
      </w:r>
      <w:r w:rsidR="002A006E" w:rsidRPr="006A28FE">
        <w:rPr>
          <w:rFonts w:ascii="Times New Roman" w:hAnsi="Times New Roman" w:cs="Times New Roman"/>
          <w:sz w:val="24"/>
          <w:szCs w:val="24"/>
        </w:rPr>
        <w:t>the</w:t>
      </w:r>
      <w:r w:rsidR="008C2982" w:rsidRPr="006A28FE">
        <w:rPr>
          <w:rFonts w:ascii="Times New Roman" w:hAnsi="Times New Roman" w:cs="Times New Roman"/>
          <w:sz w:val="24"/>
          <w:szCs w:val="24"/>
        </w:rPr>
        <w:t xml:space="preserve"> owner whose property has been sold and delivered without his consent remains the owner and that a true owner can bring a vindicatory action to recover his property from anyone, including a bona fide buyer, in whose hands he find</w:t>
      </w:r>
      <w:r w:rsidR="00C81A1E" w:rsidRPr="006A28FE">
        <w:rPr>
          <w:rFonts w:ascii="Times New Roman" w:hAnsi="Times New Roman" w:cs="Times New Roman"/>
          <w:sz w:val="24"/>
          <w:szCs w:val="24"/>
        </w:rPr>
        <w:t>s</w:t>
      </w:r>
      <w:r w:rsidR="008C2982" w:rsidRPr="006A28FE">
        <w:rPr>
          <w:rFonts w:ascii="Times New Roman" w:hAnsi="Times New Roman" w:cs="Times New Roman"/>
          <w:sz w:val="24"/>
          <w:szCs w:val="24"/>
        </w:rPr>
        <w:t xml:space="preserve"> it</w:t>
      </w:r>
      <w:r w:rsidR="00925A4A" w:rsidRPr="006A28FE">
        <w:rPr>
          <w:rFonts w:ascii="Times New Roman" w:hAnsi="Times New Roman" w:cs="Times New Roman"/>
          <w:sz w:val="24"/>
          <w:szCs w:val="24"/>
        </w:rPr>
        <w:t xml:space="preserve"> (see </w:t>
      </w:r>
      <w:r w:rsidR="00925A4A" w:rsidRPr="00ED4B82">
        <w:rPr>
          <w:rFonts w:ascii="Times New Roman" w:hAnsi="Times New Roman" w:cs="Times New Roman"/>
          <w:i/>
          <w:iCs/>
          <w:sz w:val="24"/>
          <w:szCs w:val="24"/>
        </w:rPr>
        <w:t xml:space="preserve">Chetty </w:t>
      </w:r>
      <w:r w:rsidR="00925A4A" w:rsidRPr="0069686E">
        <w:rPr>
          <w:rFonts w:ascii="Times New Roman" w:hAnsi="Times New Roman" w:cs="Times New Roman"/>
          <w:iCs/>
          <w:sz w:val="24"/>
          <w:szCs w:val="24"/>
        </w:rPr>
        <w:t>v</w:t>
      </w:r>
      <w:r w:rsidR="00925A4A" w:rsidRPr="00ED4B82">
        <w:rPr>
          <w:rFonts w:ascii="Times New Roman" w:hAnsi="Times New Roman" w:cs="Times New Roman"/>
          <w:i/>
          <w:iCs/>
          <w:sz w:val="24"/>
          <w:szCs w:val="24"/>
        </w:rPr>
        <w:t xml:space="preserve"> Naidoo</w:t>
      </w:r>
      <w:r w:rsidR="00925A4A" w:rsidRPr="00ED4B82">
        <w:rPr>
          <w:rFonts w:ascii="Times New Roman" w:hAnsi="Times New Roman" w:cs="Times New Roman"/>
          <w:sz w:val="24"/>
          <w:szCs w:val="24"/>
        </w:rPr>
        <w:t xml:space="preserve"> 1974 (3) SA 13 p 20B)</w:t>
      </w:r>
      <w:r w:rsidR="008C2982" w:rsidRPr="006A28FE">
        <w:rPr>
          <w:rFonts w:ascii="Times New Roman" w:hAnsi="Times New Roman" w:cs="Times New Roman"/>
          <w:sz w:val="24"/>
          <w:szCs w:val="24"/>
        </w:rPr>
        <w:t xml:space="preserve">. </w:t>
      </w:r>
    </w:p>
    <w:p w14:paraId="6D8C7A31" w14:textId="08AFDECD" w:rsidR="008A4854" w:rsidRDefault="0069686E" w:rsidP="006968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2D40" w:rsidRPr="0069686E">
        <w:rPr>
          <w:rFonts w:ascii="Times New Roman" w:hAnsi="Times New Roman" w:cs="Times New Roman"/>
          <w:i/>
          <w:sz w:val="24"/>
          <w:szCs w:val="24"/>
        </w:rPr>
        <w:t>In</w:t>
      </w:r>
      <w:r w:rsidR="00762D40" w:rsidRPr="0069686E">
        <w:rPr>
          <w:rFonts w:ascii="Times New Roman" w:hAnsi="Times New Roman" w:cs="Times New Roman"/>
          <w:i/>
          <w:iCs/>
          <w:sz w:val="24"/>
          <w:szCs w:val="24"/>
        </w:rPr>
        <w:t xml:space="preserve"> c</w:t>
      </w:r>
      <w:r w:rsidR="00762D40" w:rsidRPr="00762D40">
        <w:rPr>
          <w:rFonts w:ascii="Times New Roman" w:hAnsi="Times New Roman" w:cs="Times New Roman"/>
          <w:i/>
          <w:iCs/>
          <w:sz w:val="24"/>
          <w:szCs w:val="24"/>
        </w:rPr>
        <w:t xml:space="preserve">asu </w:t>
      </w:r>
      <w:r w:rsidR="00762D40">
        <w:rPr>
          <w:rFonts w:ascii="Times New Roman" w:hAnsi="Times New Roman" w:cs="Times New Roman"/>
          <w:sz w:val="24"/>
          <w:szCs w:val="24"/>
        </w:rPr>
        <w:t xml:space="preserve">it is not in contention that the applicant is the owner of the property in issue and that the respondent is holding it. The applicant has also averred that the respondent holds the property without its consent. </w:t>
      </w:r>
      <w:r w:rsidR="008A4854">
        <w:rPr>
          <w:rFonts w:ascii="Times New Roman" w:hAnsi="Times New Roman" w:cs="Times New Roman"/>
          <w:sz w:val="24"/>
          <w:szCs w:val="24"/>
        </w:rPr>
        <w:t>The onus thus shifts to the respondent to prove the basis upon which it holds applicant’s property. The focus is</w:t>
      </w:r>
      <w:r w:rsidR="008A4854" w:rsidRPr="006A28FE">
        <w:rPr>
          <w:rFonts w:ascii="Times New Roman" w:hAnsi="Times New Roman" w:cs="Times New Roman"/>
          <w:sz w:val="24"/>
          <w:szCs w:val="24"/>
        </w:rPr>
        <w:t xml:space="preserve"> whether the respondent’s possession of the property is justified. </w:t>
      </w:r>
      <w:r w:rsidR="00CD0B8E" w:rsidRPr="006A28FE">
        <w:rPr>
          <w:rFonts w:ascii="Times New Roman" w:hAnsi="Times New Roman" w:cs="Times New Roman"/>
          <w:sz w:val="24"/>
          <w:szCs w:val="24"/>
        </w:rPr>
        <w:t>T</w:t>
      </w:r>
      <w:r w:rsidR="00140C14" w:rsidRPr="006A28FE">
        <w:rPr>
          <w:rFonts w:ascii="Times New Roman" w:hAnsi="Times New Roman" w:cs="Times New Roman"/>
          <w:sz w:val="24"/>
          <w:szCs w:val="24"/>
        </w:rPr>
        <w:t xml:space="preserve">he fact that the respondent has been expressing intention to purchase the property since 1998 does not act as a defence </w:t>
      </w:r>
      <w:r w:rsidR="00CD0B8E" w:rsidRPr="006A28FE">
        <w:rPr>
          <w:rFonts w:ascii="Times New Roman" w:hAnsi="Times New Roman" w:cs="Times New Roman"/>
          <w:sz w:val="24"/>
          <w:szCs w:val="24"/>
        </w:rPr>
        <w:t>against</w:t>
      </w:r>
      <w:r w:rsidR="00140C14" w:rsidRPr="006A28FE">
        <w:rPr>
          <w:rFonts w:ascii="Times New Roman" w:hAnsi="Times New Roman" w:cs="Times New Roman"/>
          <w:sz w:val="24"/>
          <w:szCs w:val="24"/>
        </w:rPr>
        <w:t xml:space="preserve"> the remedy.</w:t>
      </w:r>
      <w:r w:rsidR="001D0F1F" w:rsidRPr="006A28FE">
        <w:rPr>
          <w:rFonts w:ascii="Times New Roman" w:hAnsi="Times New Roman" w:cs="Times New Roman"/>
          <w:sz w:val="24"/>
          <w:szCs w:val="24"/>
        </w:rPr>
        <w:t xml:space="preserve"> </w:t>
      </w:r>
    </w:p>
    <w:p w14:paraId="29B72CCC" w14:textId="0B840641" w:rsidR="00051CDD" w:rsidRPr="006C3DF9" w:rsidRDefault="0069686E" w:rsidP="0069686E">
      <w:pPr>
        <w:spacing w:after="0" w:line="360" w:lineRule="auto"/>
        <w:jc w:val="both"/>
        <w:rPr>
          <w:rFonts w:ascii="Tahoma" w:hAnsi="Tahoma" w:cs="Tahoma"/>
          <w:sz w:val="24"/>
          <w:szCs w:val="24"/>
        </w:rPr>
      </w:pPr>
      <w:r>
        <w:rPr>
          <w:rFonts w:ascii="Times New Roman" w:hAnsi="Times New Roman" w:cs="Times New Roman"/>
          <w:sz w:val="24"/>
          <w:szCs w:val="24"/>
        </w:rPr>
        <w:tab/>
      </w:r>
      <w:r w:rsidR="004004DA" w:rsidRPr="006A28FE">
        <w:rPr>
          <w:rFonts w:ascii="Times New Roman" w:hAnsi="Times New Roman" w:cs="Times New Roman"/>
          <w:sz w:val="24"/>
          <w:szCs w:val="24"/>
        </w:rPr>
        <w:t>There are common law</w:t>
      </w:r>
      <w:r w:rsidR="00C57945" w:rsidRPr="006A28FE">
        <w:rPr>
          <w:rFonts w:ascii="Times New Roman" w:hAnsi="Times New Roman" w:cs="Times New Roman"/>
          <w:sz w:val="24"/>
          <w:szCs w:val="24"/>
        </w:rPr>
        <w:t xml:space="preserve"> limitations</w:t>
      </w:r>
      <w:r w:rsidR="004004DA" w:rsidRPr="006A28FE">
        <w:rPr>
          <w:rFonts w:ascii="Times New Roman" w:hAnsi="Times New Roman" w:cs="Times New Roman"/>
          <w:sz w:val="24"/>
          <w:szCs w:val="24"/>
        </w:rPr>
        <w:t xml:space="preserve"> and statutory limitations or defences</w:t>
      </w:r>
      <w:r w:rsidR="00D637B3" w:rsidRPr="006A28FE">
        <w:rPr>
          <w:rFonts w:ascii="Times New Roman" w:hAnsi="Times New Roman" w:cs="Times New Roman"/>
          <w:sz w:val="24"/>
          <w:szCs w:val="24"/>
        </w:rPr>
        <w:t xml:space="preserve"> </w:t>
      </w:r>
      <w:r w:rsidR="00C57945" w:rsidRPr="006A28FE">
        <w:rPr>
          <w:rFonts w:ascii="Times New Roman" w:hAnsi="Times New Roman" w:cs="Times New Roman"/>
          <w:sz w:val="24"/>
          <w:szCs w:val="24"/>
        </w:rPr>
        <w:t xml:space="preserve">to </w:t>
      </w:r>
      <w:r w:rsidR="00CE480E" w:rsidRPr="00CE480E">
        <w:rPr>
          <w:rFonts w:ascii="Times New Roman" w:hAnsi="Times New Roman" w:cs="Times New Roman"/>
          <w:sz w:val="24"/>
          <w:szCs w:val="24"/>
        </w:rPr>
        <w:t>the vindicatory action</w:t>
      </w:r>
      <w:r w:rsidR="004004DA" w:rsidRPr="006A28FE">
        <w:rPr>
          <w:rFonts w:ascii="Times New Roman" w:hAnsi="Times New Roman" w:cs="Times New Roman"/>
          <w:sz w:val="24"/>
          <w:szCs w:val="24"/>
        </w:rPr>
        <w:t xml:space="preserve">. </w:t>
      </w:r>
      <w:r w:rsidR="005078AC">
        <w:rPr>
          <w:rFonts w:ascii="Times New Roman" w:hAnsi="Times New Roman" w:cs="Times New Roman"/>
          <w:sz w:val="24"/>
          <w:szCs w:val="24"/>
        </w:rPr>
        <w:t>In</w:t>
      </w:r>
      <w:r w:rsidR="00D637B3" w:rsidRPr="006A28FE">
        <w:rPr>
          <w:rFonts w:ascii="Times New Roman" w:hAnsi="Times New Roman" w:cs="Times New Roman"/>
          <w:sz w:val="24"/>
          <w:szCs w:val="24"/>
        </w:rPr>
        <w:t xml:space="preserve"> </w:t>
      </w:r>
      <w:r w:rsidR="00D637B3" w:rsidRPr="00EB3E81">
        <w:rPr>
          <w:rFonts w:ascii="Times New Roman" w:hAnsi="Times New Roman" w:cs="Times New Roman"/>
          <w:i/>
          <w:iCs/>
          <w:sz w:val="24"/>
          <w:szCs w:val="24"/>
        </w:rPr>
        <w:t xml:space="preserve">Savanhu </w:t>
      </w:r>
      <w:r w:rsidR="00D637B3" w:rsidRPr="0069686E">
        <w:rPr>
          <w:rFonts w:ascii="Times New Roman" w:hAnsi="Times New Roman" w:cs="Times New Roman"/>
          <w:iCs/>
          <w:sz w:val="24"/>
          <w:szCs w:val="24"/>
        </w:rPr>
        <w:t>v</w:t>
      </w:r>
      <w:r w:rsidR="00D637B3" w:rsidRPr="00EB3E81">
        <w:rPr>
          <w:rFonts w:ascii="Times New Roman" w:hAnsi="Times New Roman" w:cs="Times New Roman"/>
          <w:sz w:val="24"/>
          <w:szCs w:val="24"/>
        </w:rPr>
        <w:t xml:space="preserve"> </w:t>
      </w:r>
      <w:r w:rsidR="00D637B3" w:rsidRPr="00EB3E81">
        <w:rPr>
          <w:rFonts w:ascii="Times New Roman" w:hAnsi="Times New Roman" w:cs="Times New Roman"/>
          <w:i/>
          <w:iCs/>
          <w:sz w:val="24"/>
          <w:szCs w:val="24"/>
        </w:rPr>
        <w:t xml:space="preserve">Hwange Colliery </w:t>
      </w:r>
      <w:r w:rsidR="004B1D1E" w:rsidRPr="00EB3E81">
        <w:rPr>
          <w:rFonts w:ascii="Times New Roman" w:hAnsi="Times New Roman" w:cs="Times New Roman"/>
          <w:i/>
          <w:iCs/>
          <w:sz w:val="24"/>
          <w:szCs w:val="24"/>
        </w:rPr>
        <w:t>Co</w:t>
      </w:r>
      <w:r w:rsidR="004B1D1E" w:rsidRPr="00EB3E81">
        <w:rPr>
          <w:rFonts w:ascii="Times New Roman" w:hAnsi="Times New Roman" w:cs="Times New Roman"/>
          <w:sz w:val="24"/>
          <w:szCs w:val="24"/>
        </w:rPr>
        <w:t xml:space="preserve"> </w:t>
      </w:r>
      <w:r w:rsidR="00D637B3" w:rsidRPr="00EB3E81">
        <w:rPr>
          <w:rFonts w:ascii="Times New Roman" w:hAnsi="Times New Roman" w:cs="Times New Roman"/>
          <w:sz w:val="24"/>
          <w:szCs w:val="24"/>
        </w:rPr>
        <w:t>SC</w:t>
      </w:r>
      <w:r w:rsidR="004B1D1E" w:rsidRPr="00EB3E81">
        <w:rPr>
          <w:rFonts w:ascii="Times New Roman" w:hAnsi="Times New Roman" w:cs="Times New Roman"/>
          <w:sz w:val="24"/>
          <w:szCs w:val="24"/>
        </w:rPr>
        <w:t xml:space="preserve"> </w:t>
      </w:r>
      <w:r w:rsidR="006D64D4" w:rsidRPr="00EB3E81">
        <w:rPr>
          <w:rFonts w:ascii="Times New Roman" w:hAnsi="Times New Roman" w:cs="Times New Roman"/>
          <w:sz w:val="24"/>
          <w:szCs w:val="24"/>
        </w:rPr>
        <w:t>8/15,</w:t>
      </w:r>
      <w:r w:rsidR="006D64D4" w:rsidRPr="006A28FE">
        <w:rPr>
          <w:rFonts w:ascii="Times New Roman" w:hAnsi="Times New Roman" w:cs="Times New Roman"/>
          <w:sz w:val="24"/>
          <w:szCs w:val="24"/>
        </w:rPr>
        <w:t xml:space="preserve"> the court </w:t>
      </w:r>
      <w:r w:rsidR="00D637B3" w:rsidRPr="006A28FE">
        <w:rPr>
          <w:rFonts w:ascii="Times New Roman" w:hAnsi="Times New Roman" w:cs="Times New Roman"/>
          <w:sz w:val="24"/>
          <w:szCs w:val="24"/>
        </w:rPr>
        <w:t xml:space="preserve">laid down three defences to </w:t>
      </w:r>
      <w:r>
        <w:rPr>
          <w:rFonts w:ascii="Times New Roman" w:hAnsi="Times New Roman" w:cs="Times New Roman"/>
          <w:i/>
          <w:iCs/>
          <w:sz w:val="24"/>
          <w:szCs w:val="24"/>
        </w:rPr>
        <w:t>rei </w:t>
      </w:r>
      <w:r w:rsidR="00D637B3" w:rsidRPr="006A28FE">
        <w:rPr>
          <w:rFonts w:ascii="Times New Roman" w:hAnsi="Times New Roman" w:cs="Times New Roman"/>
          <w:i/>
          <w:iCs/>
          <w:sz w:val="24"/>
          <w:szCs w:val="24"/>
        </w:rPr>
        <w:t>vindicatio</w:t>
      </w:r>
      <w:r w:rsidR="00D637B3" w:rsidRPr="006A28FE">
        <w:rPr>
          <w:rFonts w:ascii="Times New Roman" w:hAnsi="Times New Roman" w:cs="Times New Roman"/>
          <w:sz w:val="24"/>
          <w:szCs w:val="24"/>
        </w:rPr>
        <w:t xml:space="preserve"> which are </w:t>
      </w:r>
      <w:r w:rsidR="00D637B3" w:rsidRPr="0069686E">
        <w:rPr>
          <w:rFonts w:ascii="Times New Roman" w:hAnsi="Times New Roman" w:cs="Times New Roman"/>
          <w:i/>
          <w:sz w:val="24"/>
          <w:szCs w:val="24"/>
        </w:rPr>
        <w:t>estoppel</w:t>
      </w:r>
      <w:r w:rsidR="00D637B3" w:rsidRPr="006A28FE">
        <w:rPr>
          <w:rFonts w:ascii="Times New Roman" w:hAnsi="Times New Roman" w:cs="Times New Roman"/>
          <w:sz w:val="24"/>
          <w:szCs w:val="24"/>
        </w:rPr>
        <w:t>, right of retention</w:t>
      </w:r>
      <w:r w:rsidR="00051CDD">
        <w:rPr>
          <w:rStyle w:val="FootnoteReference"/>
          <w:rFonts w:ascii="Times New Roman" w:hAnsi="Times New Roman" w:cs="Times New Roman"/>
          <w:sz w:val="24"/>
          <w:szCs w:val="24"/>
        </w:rPr>
        <w:footnoteReference w:id="1"/>
      </w:r>
      <w:r w:rsidR="00D637B3" w:rsidRPr="006A28FE">
        <w:rPr>
          <w:rFonts w:ascii="Times New Roman" w:hAnsi="Times New Roman" w:cs="Times New Roman"/>
          <w:sz w:val="24"/>
          <w:szCs w:val="24"/>
        </w:rPr>
        <w:t xml:space="preserve"> and contractual right.</w:t>
      </w:r>
      <w:r w:rsidR="008A4854" w:rsidRPr="008A4854">
        <w:rPr>
          <w:rFonts w:ascii="Times New Roman" w:hAnsi="Times New Roman" w:cs="Times New Roman"/>
          <w:sz w:val="24"/>
          <w:szCs w:val="24"/>
        </w:rPr>
        <w:t xml:space="preserve"> </w:t>
      </w:r>
      <w:r>
        <w:rPr>
          <w:rFonts w:ascii="Times New Roman" w:hAnsi="Times New Roman" w:cs="Times New Roman"/>
          <w:sz w:val="24"/>
          <w:szCs w:val="24"/>
        </w:rPr>
        <w:t xml:space="preserve"> </w:t>
      </w:r>
      <w:r w:rsidR="008A4854">
        <w:rPr>
          <w:rFonts w:ascii="Times New Roman" w:hAnsi="Times New Roman" w:cs="Times New Roman"/>
          <w:sz w:val="24"/>
          <w:szCs w:val="24"/>
        </w:rPr>
        <w:t>Suffice that the defence of estoppel h</w:t>
      </w:r>
      <w:r w:rsidR="008A4854" w:rsidRPr="006A28FE">
        <w:rPr>
          <w:rFonts w:ascii="Times New Roman" w:hAnsi="Times New Roman" w:cs="Times New Roman"/>
          <w:sz w:val="24"/>
          <w:szCs w:val="24"/>
        </w:rPr>
        <w:t xml:space="preserve">as already </w:t>
      </w:r>
      <w:r w:rsidR="008A4854">
        <w:rPr>
          <w:rFonts w:ascii="Times New Roman" w:hAnsi="Times New Roman" w:cs="Times New Roman"/>
          <w:sz w:val="24"/>
          <w:szCs w:val="24"/>
        </w:rPr>
        <w:t xml:space="preserve">been </w:t>
      </w:r>
      <w:r w:rsidR="008A4854" w:rsidRPr="006A28FE">
        <w:rPr>
          <w:rFonts w:ascii="Times New Roman" w:hAnsi="Times New Roman" w:cs="Times New Roman"/>
          <w:sz w:val="24"/>
          <w:szCs w:val="24"/>
        </w:rPr>
        <w:t xml:space="preserve">dealt with </w:t>
      </w:r>
      <w:r w:rsidR="008A4854">
        <w:rPr>
          <w:rFonts w:ascii="Times New Roman" w:hAnsi="Times New Roman" w:cs="Times New Roman"/>
          <w:sz w:val="24"/>
          <w:szCs w:val="24"/>
        </w:rPr>
        <w:t xml:space="preserve">when it was raised as a point </w:t>
      </w:r>
      <w:r w:rsidR="008A4854" w:rsidRPr="0069686E">
        <w:rPr>
          <w:rFonts w:ascii="Times New Roman" w:hAnsi="Times New Roman" w:cs="Times New Roman"/>
          <w:i/>
          <w:sz w:val="24"/>
          <w:szCs w:val="24"/>
        </w:rPr>
        <w:t xml:space="preserve">in </w:t>
      </w:r>
      <w:r w:rsidR="008A4854" w:rsidRPr="00DF7357">
        <w:rPr>
          <w:rFonts w:ascii="Times New Roman" w:hAnsi="Times New Roman" w:cs="Times New Roman"/>
          <w:i/>
          <w:iCs/>
          <w:sz w:val="24"/>
          <w:szCs w:val="24"/>
        </w:rPr>
        <w:t>limine</w:t>
      </w:r>
      <w:r w:rsidR="008A4854">
        <w:rPr>
          <w:rFonts w:ascii="Times New Roman" w:hAnsi="Times New Roman" w:cs="Times New Roman"/>
          <w:i/>
          <w:iCs/>
          <w:sz w:val="24"/>
          <w:szCs w:val="24"/>
        </w:rPr>
        <w:t xml:space="preserve"> </w:t>
      </w:r>
      <w:r w:rsidR="008A4854">
        <w:rPr>
          <w:rFonts w:ascii="Times New Roman" w:hAnsi="Times New Roman" w:cs="Times New Roman"/>
          <w:sz w:val="24"/>
          <w:szCs w:val="24"/>
        </w:rPr>
        <w:t>although it could have been dealt with under merits there being no prejudice thereto.</w:t>
      </w:r>
      <w:r w:rsidR="008A4854" w:rsidRPr="006A28FE">
        <w:rPr>
          <w:rFonts w:ascii="Times New Roman" w:hAnsi="Times New Roman" w:cs="Times New Roman"/>
          <w:sz w:val="24"/>
          <w:szCs w:val="24"/>
        </w:rPr>
        <w:t xml:space="preserve"> </w:t>
      </w:r>
      <w:r w:rsidR="00B40B0B">
        <w:rPr>
          <w:rFonts w:ascii="Times New Roman" w:hAnsi="Times New Roman" w:cs="Times New Roman"/>
          <w:sz w:val="24"/>
          <w:szCs w:val="24"/>
        </w:rPr>
        <w:t>The right of retention has not been specifically pleaded</w:t>
      </w:r>
      <w:r w:rsidR="006618BC">
        <w:rPr>
          <w:rFonts w:ascii="Times New Roman" w:hAnsi="Times New Roman" w:cs="Times New Roman"/>
          <w:sz w:val="24"/>
          <w:szCs w:val="24"/>
        </w:rPr>
        <w:t>,</w:t>
      </w:r>
      <w:r w:rsidR="00B40B0B">
        <w:rPr>
          <w:rFonts w:ascii="Times New Roman" w:hAnsi="Times New Roman" w:cs="Times New Roman"/>
          <w:sz w:val="24"/>
          <w:szCs w:val="24"/>
        </w:rPr>
        <w:t xml:space="preserve"> neither has any evidence of such been placed before the court. As regards a contractual right whilst the r</w:t>
      </w:r>
      <w:r w:rsidR="00B40B0B" w:rsidRPr="006A28FE">
        <w:rPr>
          <w:rFonts w:ascii="Times New Roman" w:hAnsi="Times New Roman" w:cs="Times New Roman"/>
          <w:sz w:val="24"/>
          <w:szCs w:val="24"/>
        </w:rPr>
        <w:t xml:space="preserve">espondent persisted in </w:t>
      </w:r>
      <w:r w:rsidR="00B40B0B">
        <w:rPr>
          <w:rFonts w:ascii="Times New Roman" w:hAnsi="Times New Roman" w:cs="Times New Roman"/>
          <w:sz w:val="24"/>
          <w:szCs w:val="24"/>
        </w:rPr>
        <w:t>its</w:t>
      </w:r>
      <w:r w:rsidR="00B40B0B" w:rsidRPr="006A28FE">
        <w:rPr>
          <w:rFonts w:ascii="Times New Roman" w:hAnsi="Times New Roman" w:cs="Times New Roman"/>
          <w:sz w:val="24"/>
          <w:szCs w:val="24"/>
        </w:rPr>
        <w:t xml:space="preserve"> stance that there is a tacit agreement of purchase, </w:t>
      </w:r>
      <w:r w:rsidR="00B40B0B">
        <w:rPr>
          <w:rFonts w:ascii="Times New Roman" w:hAnsi="Times New Roman" w:cs="Times New Roman"/>
          <w:sz w:val="24"/>
          <w:szCs w:val="24"/>
        </w:rPr>
        <w:t>it</w:t>
      </w:r>
      <w:r w:rsidR="00B40B0B" w:rsidRPr="006A28FE">
        <w:rPr>
          <w:rFonts w:ascii="Times New Roman" w:hAnsi="Times New Roman" w:cs="Times New Roman"/>
          <w:sz w:val="24"/>
          <w:szCs w:val="24"/>
        </w:rPr>
        <w:t xml:space="preserve"> failed to prove the existence of such agreement. </w:t>
      </w:r>
      <w:r w:rsidR="00B40B0B">
        <w:rPr>
          <w:rFonts w:ascii="Times New Roman" w:hAnsi="Times New Roman" w:cs="Times New Roman"/>
          <w:sz w:val="24"/>
          <w:szCs w:val="24"/>
        </w:rPr>
        <w:t xml:space="preserve">Equally there is no evidence of a donation to it by the land owner thus the respondent remains an illegal possessor. The only averment </w:t>
      </w:r>
      <w:r w:rsidR="004B5883">
        <w:rPr>
          <w:rFonts w:ascii="Times New Roman" w:hAnsi="Times New Roman" w:cs="Times New Roman"/>
          <w:sz w:val="24"/>
          <w:szCs w:val="24"/>
        </w:rPr>
        <w:t>it make</w:t>
      </w:r>
      <w:r w:rsidR="00EE333B">
        <w:rPr>
          <w:rFonts w:ascii="Times New Roman" w:hAnsi="Times New Roman" w:cs="Times New Roman"/>
          <w:sz w:val="24"/>
          <w:szCs w:val="24"/>
        </w:rPr>
        <w:t>s being a bold allegation that a</w:t>
      </w:r>
      <w:r w:rsidR="004B5883">
        <w:rPr>
          <w:rFonts w:ascii="Times New Roman" w:hAnsi="Times New Roman" w:cs="Times New Roman"/>
          <w:sz w:val="24"/>
          <w:szCs w:val="24"/>
        </w:rPr>
        <w:t xml:space="preserve">pplicant surrendered the land in 2003 through the late </w:t>
      </w:r>
      <w:r w:rsidR="00145C09">
        <w:rPr>
          <w:rFonts w:ascii="Times New Roman" w:hAnsi="Times New Roman" w:cs="Times New Roman"/>
          <w:sz w:val="24"/>
          <w:szCs w:val="24"/>
        </w:rPr>
        <w:t>Mr</w:t>
      </w:r>
      <w:r w:rsidR="004B5883">
        <w:rPr>
          <w:rFonts w:ascii="Times New Roman" w:hAnsi="Times New Roman" w:cs="Times New Roman"/>
          <w:sz w:val="24"/>
          <w:szCs w:val="24"/>
        </w:rPr>
        <w:t xml:space="preserve"> Dilmitis who accepted that the land be subdivided. This is countered through evidence of the court </w:t>
      </w:r>
      <w:r w:rsidR="00051CDD">
        <w:rPr>
          <w:rFonts w:ascii="Times New Roman" w:hAnsi="Times New Roman" w:cs="Times New Roman"/>
          <w:sz w:val="24"/>
          <w:szCs w:val="24"/>
        </w:rPr>
        <w:t>order</w:t>
      </w:r>
      <w:r w:rsidR="004B5883">
        <w:rPr>
          <w:rFonts w:ascii="Times New Roman" w:hAnsi="Times New Roman" w:cs="Times New Roman"/>
          <w:sz w:val="24"/>
          <w:szCs w:val="24"/>
        </w:rPr>
        <w:t xml:space="preserve"> of</w:t>
      </w:r>
      <w:r w:rsidR="00051CDD">
        <w:rPr>
          <w:rFonts w:ascii="Times New Roman" w:hAnsi="Times New Roman" w:cs="Times New Roman"/>
          <w:sz w:val="24"/>
          <w:szCs w:val="24"/>
        </w:rPr>
        <w:t xml:space="preserve"> </w:t>
      </w:r>
      <w:r w:rsidRPr="0069686E">
        <w:rPr>
          <w:rFonts w:ascii="Times New Roman" w:hAnsi="Times New Roman" w:cs="Times New Roman"/>
          <w:smallCaps/>
          <w:sz w:val="24"/>
          <w:szCs w:val="24"/>
        </w:rPr>
        <w:t>Makoni</w:t>
      </w:r>
      <w:r w:rsidR="00051CDD">
        <w:rPr>
          <w:rFonts w:ascii="Times New Roman" w:hAnsi="Times New Roman" w:cs="Times New Roman"/>
          <w:sz w:val="24"/>
          <w:szCs w:val="24"/>
        </w:rPr>
        <w:t xml:space="preserve"> </w:t>
      </w:r>
      <w:r w:rsidR="004B5883">
        <w:rPr>
          <w:rFonts w:ascii="Times New Roman" w:hAnsi="Times New Roman" w:cs="Times New Roman"/>
          <w:sz w:val="24"/>
          <w:szCs w:val="24"/>
        </w:rPr>
        <w:t>J</w:t>
      </w:r>
      <w:r w:rsidR="00051CDD">
        <w:rPr>
          <w:rFonts w:ascii="Times New Roman" w:hAnsi="Times New Roman" w:cs="Times New Roman"/>
          <w:sz w:val="24"/>
          <w:szCs w:val="24"/>
        </w:rPr>
        <w:t xml:space="preserve"> </w:t>
      </w:r>
      <w:r w:rsidR="004B5883">
        <w:rPr>
          <w:rFonts w:ascii="Times New Roman" w:hAnsi="Times New Roman" w:cs="Times New Roman"/>
          <w:sz w:val="24"/>
          <w:szCs w:val="24"/>
        </w:rPr>
        <w:t xml:space="preserve">of 19 October 2016 which declared the intrusion on </w:t>
      </w:r>
      <w:r w:rsidR="00051CDD">
        <w:rPr>
          <w:rFonts w:ascii="Times New Roman" w:hAnsi="Times New Roman" w:cs="Times New Roman"/>
          <w:sz w:val="24"/>
          <w:szCs w:val="24"/>
        </w:rPr>
        <w:lastRenderedPageBreak/>
        <w:t>applicant’s</w:t>
      </w:r>
      <w:r w:rsidR="004B5883">
        <w:rPr>
          <w:rFonts w:ascii="Times New Roman" w:hAnsi="Times New Roman" w:cs="Times New Roman"/>
          <w:sz w:val="24"/>
          <w:szCs w:val="24"/>
        </w:rPr>
        <w:t xml:space="preserve"> property a wrongful violation of its ownership rights. In August 2022 </w:t>
      </w:r>
      <w:r>
        <w:rPr>
          <w:rFonts w:ascii="Times New Roman" w:hAnsi="Times New Roman" w:cs="Times New Roman"/>
          <w:sz w:val="24"/>
          <w:szCs w:val="24"/>
        </w:rPr>
        <w:t>Mr</w:t>
      </w:r>
      <w:r w:rsidR="004B5883">
        <w:rPr>
          <w:rFonts w:ascii="Times New Roman" w:hAnsi="Times New Roman" w:cs="Times New Roman"/>
          <w:sz w:val="24"/>
          <w:szCs w:val="24"/>
        </w:rPr>
        <w:t xml:space="preserve"> Dilmitis was still alive and was invited by Council to discuss the issues pertaining to the property.</w:t>
      </w:r>
      <w:r>
        <w:rPr>
          <w:rFonts w:ascii="Times New Roman" w:hAnsi="Times New Roman" w:cs="Times New Roman"/>
          <w:sz w:val="24"/>
          <w:szCs w:val="24"/>
        </w:rPr>
        <w:t xml:space="preserve"> </w:t>
      </w:r>
      <w:r w:rsidR="004B5883">
        <w:rPr>
          <w:rFonts w:ascii="Times New Roman" w:hAnsi="Times New Roman" w:cs="Times New Roman"/>
          <w:sz w:val="24"/>
          <w:szCs w:val="24"/>
        </w:rPr>
        <w:t xml:space="preserve"> As per the Council meeting minutes presented by the respondent, the purpose of the meeting was to find common ground over the farms one of which is the property in issue </w:t>
      </w:r>
      <w:r w:rsidR="004B5883" w:rsidRPr="00051CDD">
        <w:rPr>
          <w:rFonts w:ascii="Times New Roman" w:hAnsi="Times New Roman" w:cs="Times New Roman"/>
          <w:i/>
          <w:iCs/>
          <w:sz w:val="24"/>
          <w:szCs w:val="24"/>
        </w:rPr>
        <w:t>in casu</w:t>
      </w:r>
      <w:r w:rsidR="004B5883">
        <w:rPr>
          <w:rFonts w:ascii="Times New Roman" w:hAnsi="Times New Roman" w:cs="Times New Roman"/>
          <w:sz w:val="24"/>
          <w:szCs w:val="24"/>
        </w:rPr>
        <w:t>.</w:t>
      </w:r>
      <w:r w:rsidR="000E0509">
        <w:rPr>
          <w:rFonts w:ascii="Times New Roman" w:hAnsi="Times New Roman" w:cs="Times New Roman"/>
          <w:sz w:val="24"/>
          <w:szCs w:val="24"/>
        </w:rPr>
        <w:t xml:space="preserve"> Parties could not even agree on the value of the property how then could there have been a tacit a</w:t>
      </w:r>
      <w:r w:rsidR="00EE333B">
        <w:rPr>
          <w:rFonts w:ascii="Times New Roman" w:hAnsi="Times New Roman" w:cs="Times New Roman"/>
          <w:sz w:val="24"/>
          <w:szCs w:val="24"/>
        </w:rPr>
        <w:t>greement of sale when the applicant’</w:t>
      </w:r>
      <w:r w:rsidR="00784A32">
        <w:rPr>
          <w:rFonts w:ascii="Times New Roman" w:hAnsi="Times New Roman" w:cs="Times New Roman"/>
          <w:sz w:val="24"/>
          <w:szCs w:val="24"/>
        </w:rPr>
        <w:t>s conduct at all times sho</w:t>
      </w:r>
      <w:r w:rsidR="00EE333B">
        <w:rPr>
          <w:rFonts w:ascii="Times New Roman" w:hAnsi="Times New Roman" w:cs="Times New Roman"/>
          <w:sz w:val="24"/>
          <w:szCs w:val="24"/>
        </w:rPr>
        <w:t>wed that it was not bent on releasing its property without cause or an agreement.</w:t>
      </w:r>
      <w:r w:rsidR="00784A32">
        <w:rPr>
          <w:rFonts w:ascii="Times New Roman" w:hAnsi="Times New Roman" w:cs="Times New Roman"/>
          <w:sz w:val="24"/>
          <w:szCs w:val="24"/>
        </w:rPr>
        <w:t xml:space="preserve"> </w:t>
      </w:r>
      <w:r w:rsidR="00051CDD">
        <w:rPr>
          <w:rFonts w:ascii="Times New Roman" w:hAnsi="Times New Roman" w:cs="Times New Roman"/>
          <w:sz w:val="24"/>
          <w:szCs w:val="24"/>
        </w:rPr>
        <w:t>The</w:t>
      </w:r>
      <w:r w:rsidR="000E0509">
        <w:rPr>
          <w:rFonts w:ascii="Times New Roman" w:hAnsi="Times New Roman" w:cs="Times New Roman"/>
          <w:sz w:val="24"/>
          <w:szCs w:val="24"/>
        </w:rPr>
        <w:t xml:space="preserve"> court finds that there is no evidence of a tacit agreement of sale nor a </w:t>
      </w:r>
      <w:r w:rsidR="00051CDD">
        <w:rPr>
          <w:rFonts w:ascii="Times New Roman" w:hAnsi="Times New Roman" w:cs="Times New Roman"/>
          <w:sz w:val="24"/>
          <w:szCs w:val="24"/>
        </w:rPr>
        <w:t xml:space="preserve">donation. </w:t>
      </w:r>
      <w:r w:rsidR="00994754">
        <w:rPr>
          <w:rFonts w:ascii="Times New Roman" w:hAnsi="Times New Roman" w:cs="Times New Roman"/>
          <w:sz w:val="24"/>
          <w:szCs w:val="24"/>
        </w:rPr>
        <w:t>To further buttress that</w:t>
      </w:r>
      <w:r w:rsidR="00784A32">
        <w:rPr>
          <w:rFonts w:ascii="Times New Roman" w:hAnsi="Times New Roman" w:cs="Times New Roman"/>
          <w:sz w:val="24"/>
          <w:szCs w:val="24"/>
        </w:rPr>
        <w:t>,</w:t>
      </w:r>
      <w:r w:rsidR="00994754">
        <w:rPr>
          <w:rFonts w:ascii="Times New Roman" w:hAnsi="Times New Roman" w:cs="Times New Roman"/>
          <w:sz w:val="24"/>
          <w:szCs w:val="24"/>
        </w:rPr>
        <w:t xml:space="preserve"> the respondent does not deny that the applicant continues to pay rates for the property which scenario would not play out if the property had been alienated to the respondent.</w:t>
      </w:r>
      <w:r w:rsidR="007D0F4C">
        <w:rPr>
          <w:rFonts w:ascii="Times New Roman" w:hAnsi="Times New Roman" w:cs="Times New Roman"/>
          <w:sz w:val="24"/>
          <w:szCs w:val="24"/>
        </w:rPr>
        <w:t xml:space="preserve"> </w:t>
      </w:r>
      <w:r w:rsidR="00051CDD">
        <w:rPr>
          <w:rFonts w:ascii="Times New Roman" w:hAnsi="Times New Roman" w:cs="Times New Roman"/>
          <w:sz w:val="24"/>
          <w:szCs w:val="24"/>
        </w:rPr>
        <w:t xml:space="preserve">The respondent could have utilized its statutorily provided right of expropriation to acquire the land in terms </w:t>
      </w:r>
      <w:r w:rsidR="00DC3C9F">
        <w:rPr>
          <w:rFonts w:ascii="Times New Roman" w:hAnsi="Times New Roman" w:cs="Times New Roman"/>
          <w:sz w:val="24"/>
          <w:szCs w:val="24"/>
        </w:rPr>
        <w:t>of s</w:t>
      </w:r>
      <w:r>
        <w:rPr>
          <w:rFonts w:ascii="Times New Roman" w:hAnsi="Times New Roman" w:cs="Times New Roman"/>
          <w:sz w:val="24"/>
          <w:szCs w:val="24"/>
        </w:rPr>
        <w:t xml:space="preserve"> </w:t>
      </w:r>
      <w:r w:rsidR="00DC3C9F">
        <w:rPr>
          <w:rFonts w:ascii="Times New Roman" w:hAnsi="Times New Roman" w:cs="Times New Roman"/>
          <w:sz w:val="24"/>
          <w:szCs w:val="24"/>
        </w:rPr>
        <w:t>1</w:t>
      </w:r>
      <w:r w:rsidR="00051CDD" w:rsidRPr="006A28FE">
        <w:rPr>
          <w:rFonts w:ascii="Times New Roman" w:hAnsi="Times New Roman" w:cs="Times New Roman"/>
          <w:sz w:val="24"/>
          <w:szCs w:val="24"/>
        </w:rPr>
        <w:t xml:space="preserve">50 </w:t>
      </w:r>
      <w:r w:rsidR="00DC3C9F">
        <w:rPr>
          <w:rFonts w:ascii="Times New Roman" w:hAnsi="Times New Roman" w:cs="Times New Roman"/>
          <w:sz w:val="24"/>
          <w:szCs w:val="24"/>
        </w:rPr>
        <w:t xml:space="preserve">(2) (b) as read with s151 </w:t>
      </w:r>
      <w:r w:rsidR="00051CDD" w:rsidRPr="006A28FE">
        <w:rPr>
          <w:rFonts w:ascii="Times New Roman" w:hAnsi="Times New Roman" w:cs="Times New Roman"/>
          <w:sz w:val="24"/>
          <w:szCs w:val="24"/>
        </w:rPr>
        <w:t>of the</w:t>
      </w:r>
      <w:r w:rsidR="00DC3C9F">
        <w:rPr>
          <w:rFonts w:ascii="Times New Roman" w:hAnsi="Times New Roman" w:cs="Times New Roman"/>
          <w:sz w:val="24"/>
          <w:szCs w:val="24"/>
        </w:rPr>
        <w:t xml:space="preserve"> Urban Councils Act </w:t>
      </w:r>
      <w:r w:rsidR="00051CDD">
        <w:rPr>
          <w:rFonts w:ascii="Times New Roman" w:hAnsi="Times New Roman" w:cs="Times New Roman"/>
          <w:sz w:val="24"/>
          <w:szCs w:val="24"/>
        </w:rPr>
        <w:t>but it did not</w:t>
      </w:r>
      <w:r w:rsidR="00051CDD" w:rsidRPr="006A28FE">
        <w:rPr>
          <w:rFonts w:ascii="Times New Roman" w:hAnsi="Times New Roman" w:cs="Times New Roman"/>
          <w:sz w:val="24"/>
          <w:szCs w:val="24"/>
        </w:rPr>
        <w:t>.</w:t>
      </w:r>
    </w:p>
    <w:p w14:paraId="628D2A52" w14:textId="13EF4DFC" w:rsidR="009636DD" w:rsidRPr="006A28FE" w:rsidRDefault="000E0509" w:rsidP="00651D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Failure to discharge the onus to prove a right of retention results in the application for </w:t>
      </w:r>
      <w:r w:rsidR="0069686E">
        <w:rPr>
          <w:rFonts w:ascii="Times New Roman" w:hAnsi="Times New Roman" w:cs="Times New Roman"/>
          <w:i/>
          <w:iCs/>
          <w:sz w:val="24"/>
          <w:szCs w:val="24"/>
        </w:rPr>
        <w:t>rei </w:t>
      </w:r>
      <w:r w:rsidRPr="000E0509">
        <w:rPr>
          <w:rFonts w:ascii="Times New Roman" w:hAnsi="Times New Roman" w:cs="Times New Roman"/>
          <w:i/>
          <w:iCs/>
          <w:sz w:val="24"/>
          <w:szCs w:val="24"/>
        </w:rPr>
        <w:t>vindicatio</w:t>
      </w:r>
      <w:r>
        <w:rPr>
          <w:rFonts w:ascii="Times New Roman" w:hAnsi="Times New Roman" w:cs="Times New Roman"/>
          <w:sz w:val="24"/>
          <w:szCs w:val="24"/>
        </w:rPr>
        <w:t xml:space="preserve"> succeeding. </w:t>
      </w:r>
      <w:r w:rsidRPr="006A28FE">
        <w:rPr>
          <w:rFonts w:ascii="Times New Roman" w:hAnsi="Times New Roman" w:cs="Times New Roman"/>
          <w:sz w:val="24"/>
          <w:szCs w:val="24"/>
        </w:rPr>
        <w:t xml:space="preserve">The respondent has failed to satisfy the requirements of </w:t>
      </w:r>
      <w:r>
        <w:rPr>
          <w:rFonts w:ascii="Times New Roman" w:hAnsi="Times New Roman" w:cs="Times New Roman"/>
          <w:sz w:val="24"/>
          <w:szCs w:val="24"/>
        </w:rPr>
        <w:t xml:space="preserve">any of </w:t>
      </w:r>
      <w:r w:rsidRPr="006A28FE">
        <w:rPr>
          <w:rFonts w:ascii="Times New Roman" w:hAnsi="Times New Roman" w:cs="Times New Roman"/>
          <w:sz w:val="24"/>
          <w:szCs w:val="24"/>
        </w:rPr>
        <w:t xml:space="preserve">the defences available to </w:t>
      </w:r>
      <w:r w:rsidR="00051CDD">
        <w:rPr>
          <w:rFonts w:ascii="Times New Roman" w:hAnsi="Times New Roman" w:cs="Times New Roman"/>
          <w:sz w:val="24"/>
          <w:szCs w:val="24"/>
        </w:rPr>
        <w:t xml:space="preserve">it hence the applicant is entitled to the relief of </w:t>
      </w:r>
      <w:r w:rsidR="00051CDD" w:rsidRPr="00051CDD">
        <w:rPr>
          <w:rFonts w:ascii="Times New Roman" w:hAnsi="Times New Roman" w:cs="Times New Roman"/>
          <w:i/>
          <w:iCs/>
          <w:sz w:val="24"/>
          <w:szCs w:val="24"/>
        </w:rPr>
        <w:t>rei vindicatio</w:t>
      </w:r>
      <w:r w:rsidR="00051CDD">
        <w:rPr>
          <w:rFonts w:ascii="Times New Roman" w:hAnsi="Times New Roman" w:cs="Times New Roman"/>
          <w:sz w:val="24"/>
          <w:szCs w:val="24"/>
        </w:rPr>
        <w:t>.</w:t>
      </w:r>
      <w:r w:rsidR="004B5883">
        <w:rPr>
          <w:rFonts w:ascii="Times New Roman" w:hAnsi="Times New Roman" w:cs="Times New Roman"/>
          <w:sz w:val="24"/>
          <w:szCs w:val="24"/>
        </w:rPr>
        <w:t xml:space="preserve"> </w:t>
      </w:r>
      <w:r w:rsidR="00651D8A">
        <w:rPr>
          <w:rFonts w:ascii="Times New Roman" w:hAnsi="Times New Roman" w:cs="Times New Roman"/>
          <w:sz w:val="24"/>
          <w:szCs w:val="24"/>
        </w:rPr>
        <w:t>Thus,</w:t>
      </w:r>
      <w:r w:rsidR="009636DD">
        <w:rPr>
          <w:rFonts w:ascii="Times New Roman" w:hAnsi="Times New Roman" w:cs="Times New Roman"/>
          <w:sz w:val="24"/>
          <w:szCs w:val="24"/>
        </w:rPr>
        <w:t xml:space="preserve"> it is the court’s finding that the</w:t>
      </w:r>
      <w:r w:rsidR="009636DD" w:rsidRPr="006A28FE">
        <w:rPr>
          <w:rFonts w:ascii="Times New Roman" w:hAnsi="Times New Roman" w:cs="Times New Roman"/>
          <w:sz w:val="24"/>
          <w:szCs w:val="24"/>
        </w:rPr>
        <w:t xml:space="preserve"> applicant is within its right to seek a vindicatory order where the respondent is unable to agree on the purchase of the property</w:t>
      </w:r>
      <w:r w:rsidR="009636DD">
        <w:rPr>
          <w:rFonts w:ascii="Times New Roman" w:hAnsi="Times New Roman" w:cs="Times New Roman"/>
          <w:sz w:val="24"/>
          <w:szCs w:val="24"/>
        </w:rPr>
        <w:t xml:space="preserve"> and remains holding to it without applicant’s consent</w:t>
      </w:r>
      <w:r w:rsidR="009636DD" w:rsidRPr="006A28FE">
        <w:rPr>
          <w:rFonts w:ascii="Times New Roman" w:hAnsi="Times New Roman" w:cs="Times New Roman"/>
          <w:sz w:val="24"/>
          <w:szCs w:val="24"/>
        </w:rPr>
        <w:t>. Courts are there to protect litigant’s rights.</w:t>
      </w:r>
    </w:p>
    <w:p w14:paraId="7AD521C1" w14:textId="6618766C" w:rsidR="00AE2DFA" w:rsidRPr="006A28FE" w:rsidRDefault="0069686E" w:rsidP="006968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3FD0">
        <w:rPr>
          <w:rFonts w:ascii="Times New Roman" w:hAnsi="Times New Roman" w:cs="Times New Roman"/>
          <w:sz w:val="24"/>
          <w:szCs w:val="24"/>
        </w:rPr>
        <w:t>Apart for seeking vindication of the property t</w:t>
      </w:r>
      <w:r w:rsidR="00BB4C1B">
        <w:rPr>
          <w:rFonts w:ascii="Times New Roman" w:hAnsi="Times New Roman" w:cs="Times New Roman"/>
          <w:sz w:val="24"/>
          <w:szCs w:val="24"/>
        </w:rPr>
        <w:t xml:space="preserve">he </w:t>
      </w:r>
      <w:r w:rsidR="00FD7585" w:rsidRPr="006A28FE">
        <w:rPr>
          <w:rFonts w:ascii="Times New Roman" w:hAnsi="Times New Roman" w:cs="Times New Roman"/>
          <w:sz w:val="24"/>
          <w:szCs w:val="24"/>
        </w:rPr>
        <w:t>applicant alternatively prays for damages</w:t>
      </w:r>
      <w:r w:rsidR="007E3FD0">
        <w:rPr>
          <w:rFonts w:ascii="Times New Roman" w:hAnsi="Times New Roman" w:cs="Times New Roman"/>
          <w:sz w:val="24"/>
          <w:szCs w:val="24"/>
        </w:rPr>
        <w:t>.</w:t>
      </w:r>
      <w:r w:rsidR="006E4562" w:rsidRPr="006A28FE">
        <w:rPr>
          <w:rFonts w:ascii="Times New Roman" w:hAnsi="Times New Roman" w:cs="Times New Roman"/>
          <w:sz w:val="24"/>
          <w:szCs w:val="24"/>
        </w:rPr>
        <w:t xml:space="preserve"> </w:t>
      </w:r>
      <w:r w:rsidR="007E3FD0">
        <w:rPr>
          <w:rFonts w:ascii="Times New Roman" w:hAnsi="Times New Roman" w:cs="Times New Roman"/>
          <w:sz w:val="24"/>
          <w:szCs w:val="24"/>
        </w:rPr>
        <w:t>I</w:t>
      </w:r>
      <w:r w:rsidR="006E4562" w:rsidRPr="006A28FE">
        <w:rPr>
          <w:rFonts w:ascii="Times New Roman" w:hAnsi="Times New Roman" w:cs="Times New Roman"/>
          <w:sz w:val="24"/>
          <w:szCs w:val="24"/>
        </w:rPr>
        <w:t xml:space="preserve">t </w:t>
      </w:r>
      <w:r w:rsidR="007E3FD0">
        <w:rPr>
          <w:rFonts w:ascii="Times New Roman" w:hAnsi="Times New Roman" w:cs="Times New Roman"/>
          <w:sz w:val="24"/>
          <w:szCs w:val="24"/>
        </w:rPr>
        <w:t>is trite that</w:t>
      </w:r>
      <w:r w:rsidR="006E4562" w:rsidRPr="006A28FE">
        <w:rPr>
          <w:rFonts w:ascii="Times New Roman" w:hAnsi="Times New Roman" w:cs="Times New Roman"/>
          <w:sz w:val="24"/>
          <w:szCs w:val="24"/>
        </w:rPr>
        <w:t xml:space="preserve"> where </w:t>
      </w:r>
      <w:r w:rsidR="00BF3AA2" w:rsidRPr="006A28FE">
        <w:rPr>
          <w:rFonts w:ascii="Times New Roman" w:hAnsi="Times New Roman" w:cs="Times New Roman"/>
          <w:sz w:val="24"/>
          <w:szCs w:val="24"/>
        </w:rPr>
        <w:t>a</w:t>
      </w:r>
      <w:r w:rsidR="006E4562" w:rsidRPr="006A28FE">
        <w:rPr>
          <w:rFonts w:ascii="Times New Roman" w:hAnsi="Times New Roman" w:cs="Times New Roman"/>
          <w:sz w:val="24"/>
          <w:szCs w:val="24"/>
        </w:rPr>
        <w:t xml:space="preserve"> wrongdoer is unable to restore </w:t>
      </w:r>
      <w:r w:rsidR="000753FA" w:rsidRPr="006A28FE">
        <w:rPr>
          <w:rFonts w:ascii="Times New Roman" w:hAnsi="Times New Roman" w:cs="Times New Roman"/>
          <w:sz w:val="24"/>
          <w:szCs w:val="24"/>
        </w:rPr>
        <w:t>possession,</w:t>
      </w:r>
      <w:r w:rsidR="006E4562" w:rsidRPr="006A28FE">
        <w:rPr>
          <w:rFonts w:ascii="Times New Roman" w:hAnsi="Times New Roman" w:cs="Times New Roman"/>
          <w:sz w:val="24"/>
          <w:szCs w:val="24"/>
        </w:rPr>
        <w:t xml:space="preserve"> </w:t>
      </w:r>
      <w:r w:rsidR="007E3FD0">
        <w:rPr>
          <w:rFonts w:ascii="Times New Roman" w:hAnsi="Times New Roman" w:cs="Times New Roman"/>
          <w:sz w:val="24"/>
          <w:szCs w:val="24"/>
        </w:rPr>
        <w:t>he/she or it has</w:t>
      </w:r>
      <w:r w:rsidR="006E4562" w:rsidRPr="006A28FE">
        <w:rPr>
          <w:rFonts w:ascii="Times New Roman" w:hAnsi="Times New Roman" w:cs="Times New Roman"/>
          <w:sz w:val="24"/>
          <w:szCs w:val="24"/>
        </w:rPr>
        <w:t xml:space="preserve"> to pay damages </w:t>
      </w:r>
      <w:r w:rsidR="00925A4A" w:rsidRPr="006A28FE">
        <w:rPr>
          <w:rFonts w:ascii="Times New Roman" w:hAnsi="Times New Roman" w:cs="Times New Roman"/>
          <w:sz w:val="24"/>
          <w:szCs w:val="24"/>
        </w:rPr>
        <w:t>in order</w:t>
      </w:r>
      <w:r w:rsidR="006E4562" w:rsidRPr="006A28FE">
        <w:rPr>
          <w:rFonts w:ascii="Times New Roman" w:hAnsi="Times New Roman" w:cs="Times New Roman"/>
          <w:sz w:val="24"/>
          <w:szCs w:val="24"/>
        </w:rPr>
        <w:t xml:space="preserve"> to place the owner in the position that he would have been prior to deprivation.</w:t>
      </w:r>
      <w:r w:rsidR="007E3FD0">
        <w:rPr>
          <w:rStyle w:val="FootnoteReference"/>
          <w:rFonts w:ascii="Times New Roman" w:hAnsi="Times New Roman" w:cs="Times New Roman"/>
          <w:sz w:val="24"/>
          <w:szCs w:val="24"/>
        </w:rPr>
        <w:footnoteReference w:id="2"/>
      </w:r>
      <w:r w:rsidR="006E4562" w:rsidRPr="006A28FE">
        <w:rPr>
          <w:rFonts w:ascii="Times New Roman" w:hAnsi="Times New Roman" w:cs="Times New Roman"/>
          <w:sz w:val="24"/>
          <w:szCs w:val="24"/>
        </w:rPr>
        <w:t xml:space="preserve"> </w:t>
      </w:r>
    </w:p>
    <w:p w14:paraId="07D32811" w14:textId="75207033" w:rsidR="00D60C20" w:rsidRPr="006A28FE" w:rsidRDefault="0069686E" w:rsidP="004165A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E2C14" w:rsidRPr="006A28FE">
        <w:rPr>
          <w:rFonts w:ascii="Times New Roman" w:hAnsi="Times New Roman" w:cs="Times New Roman"/>
          <w:sz w:val="24"/>
          <w:szCs w:val="24"/>
        </w:rPr>
        <w:t>In</w:t>
      </w:r>
      <w:r w:rsidR="00FD7585" w:rsidRPr="006A28FE">
        <w:rPr>
          <w:rFonts w:ascii="Times New Roman" w:hAnsi="Times New Roman" w:cs="Times New Roman"/>
          <w:sz w:val="24"/>
          <w:szCs w:val="24"/>
        </w:rPr>
        <w:t xml:space="preserve"> </w:t>
      </w:r>
      <w:r w:rsidR="009E2C14" w:rsidRPr="006A28FE">
        <w:rPr>
          <w:rFonts w:ascii="Times New Roman" w:hAnsi="Times New Roman" w:cs="Times New Roman"/>
          <w:sz w:val="24"/>
          <w:szCs w:val="24"/>
        </w:rPr>
        <w:t>circumstances where property is involved, evaluation</w:t>
      </w:r>
      <w:r w:rsidR="00FD7585" w:rsidRPr="006A28FE">
        <w:rPr>
          <w:rFonts w:ascii="Times New Roman" w:hAnsi="Times New Roman" w:cs="Times New Roman"/>
          <w:sz w:val="24"/>
          <w:szCs w:val="24"/>
        </w:rPr>
        <w:t xml:space="preserve"> </w:t>
      </w:r>
      <w:r w:rsidR="009E2C14" w:rsidRPr="006A28FE">
        <w:rPr>
          <w:rFonts w:ascii="Times New Roman" w:hAnsi="Times New Roman" w:cs="Times New Roman"/>
          <w:sz w:val="24"/>
          <w:szCs w:val="24"/>
        </w:rPr>
        <w:t>has to be done</w:t>
      </w:r>
      <w:r w:rsidR="007E3FD0">
        <w:rPr>
          <w:rFonts w:ascii="Times New Roman" w:hAnsi="Times New Roman" w:cs="Times New Roman"/>
          <w:sz w:val="24"/>
          <w:szCs w:val="24"/>
        </w:rPr>
        <w:t xml:space="preserve"> to enable a court to quantify damages</w:t>
      </w:r>
      <w:r w:rsidR="009E2C14" w:rsidRPr="006A28FE">
        <w:rPr>
          <w:rFonts w:ascii="Times New Roman" w:hAnsi="Times New Roman" w:cs="Times New Roman"/>
          <w:sz w:val="24"/>
          <w:szCs w:val="24"/>
        </w:rPr>
        <w:t>.</w:t>
      </w:r>
      <w:r w:rsidR="007E3FD0">
        <w:rPr>
          <w:rFonts w:ascii="Times New Roman" w:hAnsi="Times New Roman" w:cs="Times New Roman"/>
          <w:sz w:val="24"/>
          <w:szCs w:val="24"/>
        </w:rPr>
        <w:t xml:space="preserve"> This is because the court would be at sea as regard</w:t>
      </w:r>
      <w:r w:rsidR="003C0A55">
        <w:rPr>
          <w:rFonts w:ascii="Times New Roman" w:hAnsi="Times New Roman" w:cs="Times New Roman"/>
          <w:sz w:val="24"/>
          <w:szCs w:val="24"/>
        </w:rPr>
        <w:t>s</w:t>
      </w:r>
      <w:r w:rsidR="007E3FD0">
        <w:rPr>
          <w:rFonts w:ascii="Times New Roman" w:hAnsi="Times New Roman" w:cs="Times New Roman"/>
          <w:sz w:val="24"/>
          <w:szCs w:val="24"/>
        </w:rPr>
        <w:t xml:space="preserve"> the intrinsic value of the land and any developments thereon which affects the value.</w:t>
      </w:r>
      <w:r w:rsidR="009E2C14" w:rsidRPr="006A28FE">
        <w:rPr>
          <w:rFonts w:ascii="Times New Roman" w:hAnsi="Times New Roman" w:cs="Times New Roman"/>
          <w:sz w:val="24"/>
          <w:szCs w:val="24"/>
        </w:rPr>
        <w:t xml:space="preserve"> </w:t>
      </w:r>
      <w:r w:rsidR="00D60C20" w:rsidRPr="006A28FE">
        <w:rPr>
          <w:rFonts w:ascii="Times New Roman" w:hAnsi="Times New Roman" w:cs="Times New Roman"/>
          <w:sz w:val="24"/>
          <w:szCs w:val="24"/>
        </w:rPr>
        <w:t xml:space="preserve">It is </w:t>
      </w:r>
      <w:r w:rsidR="007E3FD0">
        <w:rPr>
          <w:rFonts w:ascii="Times New Roman" w:hAnsi="Times New Roman" w:cs="Times New Roman"/>
          <w:sz w:val="24"/>
          <w:szCs w:val="24"/>
        </w:rPr>
        <w:t>crucial</w:t>
      </w:r>
      <w:r w:rsidR="00D60C20" w:rsidRPr="006A28FE">
        <w:rPr>
          <w:rFonts w:ascii="Times New Roman" w:hAnsi="Times New Roman" w:cs="Times New Roman"/>
          <w:sz w:val="24"/>
          <w:szCs w:val="24"/>
        </w:rPr>
        <w:t xml:space="preserve"> to </w:t>
      </w:r>
      <w:r w:rsidR="00327426">
        <w:rPr>
          <w:rFonts w:ascii="Times New Roman" w:hAnsi="Times New Roman" w:cs="Times New Roman"/>
          <w:sz w:val="24"/>
          <w:szCs w:val="24"/>
        </w:rPr>
        <w:t>note</w:t>
      </w:r>
      <w:r w:rsidR="00D60C20" w:rsidRPr="006A28FE">
        <w:rPr>
          <w:rFonts w:ascii="Times New Roman" w:hAnsi="Times New Roman" w:cs="Times New Roman"/>
          <w:sz w:val="24"/>
          <w:szCs w:val="24"/>
        </w:rPr>
        <w:t xml:space="preserve"> that the applicant is </w:t>
      </w:r>
      <w:r w:rsidR="000320C3" w:rsidRPr="006A28FE">
        <w:rPr>
          <w:rFonts w:ascii="Times New Roman" w:hAnsi="Times New Roman" w:cs="Times New Roman"/>
          <w:sz w:val="24"/>
          <w:szCs w:val="24"/>
        </w:rPr>
        <w:t>willing</w:t>
      </w:r>
      <w:r w:rsidR="00D60C20" w:rsidRPr="006A28FE">
        <w:rPr>
          <w:rFonts w:ascii="Times New Roman" w:hAnsi="Times New Roman" w:cs="Times New Roman"/>
          <w:sz w:val="24"/>
          <w:szCs w:val="24"/>
        </w:rPr>
        <w:t xml:space="preserve"> to accept </w:t>
      </w:r>
      <w:r w:rsidR="00647B75" w:rsidRPr="006A28FE">
        <w:rPr>
          <w:rFonts w:ascii="Times New Roman" w:hAnsi="Times New Roman" w:cs="Times New Roman"/>
          <w:sz w:val="24"/>
          <w:szCs w:val="24"/>
        </w:rPr>
        <w:t>damages in a sum</w:t>
      </w:r>
      <w:r w:rsidR="00184156" w:rsidRPr="006A28FE">
        <w:rPr>
          <w:rFonts w:ascii="Times New Roman" w:hAnsi="Times New Roman" w:cs="Times New Roman"/>
          <w:sz w:val="24"/>
          <w:szCs w:val="24"/>
        </w:rPr>
        <w:t xml:space="preserve"> of </w:t>
      </w:r>
      <w:r w:rsidR="000320C3" w:rsidRPr="006A28FE">
        <w:rPr>
          <w:rFonts w:ascii="Times New Roman" w:hAnsi="Times New Roman" w:cs="Times New Roman"/>
          <w:sz w:val="24"/>
          <w:szCs w:val="24"/>
        </w:rPr>
        <w:t>US</w:t>
      </w:r>
      <w:bookmarkStart w:id="5" w:name="_Hlk156745254"/>
      <w:r w:rsidR="000320C3" w:rsidRPr="006A28FE">
        <w:rPr>
          <w:rFonts w:ascii="Times New Roman" w:hAnsi="Times New Roman" w:cs="Times New Roman"/>
          <w:sz w:val="24"/>
          <w:szCs w:val="24"/>
        </w:rPr>
        <w:t>$</w:t>
      </w:r>
      <w:bookmarkStart w:id="6" w:name="_Hlk156718854"/>
      <w:r w:rsidR="00647B75" w:rsidRPr="006A28FE">
        <w:rPr>
          <w:rFonts w:ascii="Times New Roman" w:hAnsi="Times New Roman" w:cs="Times New Roman"/>
          <w:sz w:val="24"/>
          <w:szCs w:val="24"/>
        </w:rPr>
        <w:t>6 900 000</w:t>
      </w:r>
      <w:bookmarkStart w:id="7" w:name="_Hlk156723422"/>
      <w:bookmarkEnd w:id="5"/>
      <w:bookmarkEnd w:id="6"/>
      <w:r>
        <w:rPr>
          <w:rFonts w:ascii="Times New Roman" w:hAnsi="Times New Roman" w:cs="Times New Roman"/>
          <w:sz w:val="24"/>
          <w:szCs w:val="24"/>
        </w:rPr>
        <w:t xml:space="preserve"> </w:t>
      </w:r>
      <w:r w:rsidR="00327426">
        <w:rPr>
          <w:rFonts w:ascii="Times New Roman" w:hAnsi="Times New Roman" w:cs="Times New Roman"/>
          <w:sz w:val="24"/>
          <w:szCs w:val="24"/>
        </w:rPr>
        <w:t>the alleged equivalent value of the land in issue</w:t>
      </w:r>
      <w:r w:rsidR="00784A32">
        <w:rPr>
          <w:rFonts w:ascii="Times New Roman" w:hAnsi="Times New Roman" w:cs="Times New Roman"/>
          <w:sz w:val="24"/>
          <w:szCs w:val="24"/>
        </w:rPr>
        <w:t xml:space="preserve"> as per a valuation report it presented to court</w:t>
      </w:r>
      <w:r w:rsidR="00184156" w:rsidRPr="006A28FE">
        <w:rPr>
          <w:rFonts w:ascii="Times New Roman" w:hAnsi="Times New Roman" w:cs="Times New Roman"/>
          <w:sz w:val="24"/>
          <w:szCs w:val="24"/>
        </w:rPr>
        <w:t xml:space="preserve">. The respondent argued </w:t>
      </w:r>
      <w:r w:rsidR="00FD7585" w:rsidRPr="006A28FE">
        <w:rPr>
          <w:rFonts w:ascii="Times New Roman" w:hAnsi="Times New Roman" w:cs="Times New Roman"/>
          <w:sz w:val="24"/>
          <w:szCs w:val="24"/>
        </w:rPr>
        <w:t xml:space="preserve">that the </w:t>
      </w:r>
      <w:r w:rsidR="00DA297E">
        <w:rPr>
          <w:rFonts w:ascii="Times New Roman" w:hAnsi="Times New Roman" w:cs="Times New Roman"/>
          <w:sz w:val="24"/>
          <w:szCs w:val="24"/>
        </w:rPr>
        <w:t xml:space="preserve">purchase </w:t>
      </w:r>
      <w:r w:rsidR="00FD7585" w:rsidRPr="006A28FE">
        <w:rPr>
          <w:rFonts w:ascii="Times New Roman" w:hAnsi="Times New Roman" w:cs="Times New Roman"/>
          <w:sz w:val="24"/>
          <w:szCs w:val="24"/>
        </w:rPr>
        <w:t xml:space="preserve">price is overstated and </w:t>
      </w:r>
      <w:r w:rsidR="003D5472" w:rsidRPr="006A28FE">
        <w:rPr>
          <w:rFonts w:ascii="Times New Roman" w:hAnsi="Times New Roman" w:cs="Times New Roman"/>
          <w:sz w:val="24"/>
          <w:szCs w:val="24"/>
        </w:rPr>
        <w:t>the</w:t>
      </w:r>
      <w:r w:rsidR="00206845">
        <w:rPr>
          <w:rFonts w:ascii="Times New Roman" w:hAnsi="Times New Roman" w:cs="Times New Roman"/>
          <w:sz w:val="24"/>
          <w:szCs w:val="24"/>
        </w:rPr>
        <w:t xml:space="preserve"> price to be adopted by the court should be from the</w:t>
      </w:r>
      <w:r w:rsidR="003D5472" w:rsidRPr="006A28FE">
        <w:rPr>
          <w:rFonts w:ascii="Times New Roman" w:hAnsi="Times New Roman" w:cs="Times New Roman"/>
          <w:sz w:val="24"/>
          <w:szCs w:val="24"/>
        </w:rPr>
        <w:t xml:space="preserve"> evaluation </w:t>
      </w:r>
      <w:bookmarkEnd w:id="7"/>
      <w:r w:rsidR="00206845">
        <w:rPr>
          <w:rFonts w:ascii="Times New Roman" w:hAnsi="Times New Roman" w:cs="Times New Roman"/>
          <w:sz w:val="24"/>
          <w:szCs w:val="24"/>
        </w:rPr>
        <w:t xml:space="preserve">done by </w:t>
      </w:r>
      <w:r w:rsidR="00AC6942" w:rsidRPr="006A28FE">
        <w:rPr>
          <w:rFonts w:ascii="Times New Roman" w:hAnsi="Times New Roman" w:cs="Times New Roman"/>
          <w:sz w:val="24"/>
          <w:szCs w:val="24"/>
        </w:rPr>
        <w:t xml:space="preserve">government valuers as opposed to private </w:t>
      </w:r>
      <w:r w:rsidR="003D5472" w:rsidRPr="006A28FE">
        <w:rPr>
          <w:rFonts w:ascii="Times New Roman" w:hAnsi="Times New Roman" w:cs="Times New Roman"/>
          <w:sz w:val="24"/>
          <w:szCs w:val="24"/>
        </w:rPr>
        <w:t>valuators</w:t>
      </w:r>
      <w:r w:rsidR="00784A32">
        <w:rPr>
          <w:rFonts w:ascii="Times New Roman" w:hAnsi="Times New Roman" w:cs="Times New Roman"/>
          <w:sz w:val="24"/>
          <w:szCs w:val="24"/>
        </w:rPr>
        <w:t>. The court has to determine</w:t>
      </w:r>
      <w:r w:rsidR="00784A32" w:rsidRPr="006A28FE">
        <w:rPr>
          <w:rFonts w:ascii="Times New Roman" w:hAnsi="Times New Roman" w:cs="Times New Roman"/>
          <w:sz w:val="24"/>
          <w:szCs w:val="24"/>
        </w:rPr>
        <w:t xml:space="preserve"> whether the value of the property is bound by the price pegged by a government valuer as opposed to findings of a </w:t>
      </w:r>
      <w:r w:rsidR="00784A32" w:rsidRPr="006A28FE">
        <w:rPr>
          <w:rFonts w:ascii="Times New Roman" w:hAnsi="Times New Roman" w:cs="Times New Roman"/>
          <w:sz w:val="24"/>
          <w:szCs w:val="24"/>
        </w:rPr>
        <w:lastRenderedPageBreak/>
        <w:t>private valuer?</w:t>
      </w:r>
      <w:r w:rsidR="00784A32">
        <w:rPr>
          <w:rFonts w:ascii="Times New Roman" w:hAnsi="Times New Roman" w:cs="Times New Roman"/>
          <w:sz w:val="24"/>
          <w:szCs w:val="24"/>
        </w:rPr>
        <w:t xml:space="preserve"> </w:t>
      </w:r>
      <w:r w:rsidR="00725CC8">
        <w:rPr>
          <w:rFonts w:ascii="Times New Roman" w:hAnsi="Times New Roman" w:cs="Times New Roman"/>
          <w:sz w:val="24"/>
          <w:szCs w:val="24"/>
        </w:rPr>
        <w:t>In disputing the applicant’s valuation,</w:t>
      </w:r>
      <w:r w:rsidR="00784A32">
        <w:rPr>
          <w:rFonts w:ascii="Times New Roman" w:hAnsi="Times New Roman" w:cs="Times New Roman"/>
          <w:sz w:val="24"/>
          <w:szCs w:val="24"/>
        </w:rPr>
        <w:t xml:space="preserve"> the respondent relies on provisions of</w:t>
      </w:r>
      <w:r w:rsidR="00AC6942" w:rsidRPr="006A28FE">
        <w:rPr>
          <w:rFonts w:ascii="Times New Roman" w:hAnsi="Times New Roman" w:cs="Times New Roman"/>
          <w:sz w:val="24"/>
          <w:szCs w:val="24"/>
        </w:rPr>
        <w:t xml:space="preserve"> </w:t>
      </w:r>
      <w:r w:rsidR="0007278F" w:rsidRPr="006A28FE">
        <w:rPr>
          <w:rFonts w:ascii="Times New Roman" w:hAnsi="Times New Roman" w:cs="Times New Roman"/>
          <w:sz w:val="24"/>
          <w:szCs w:val="24"/>
        </w:rPr>
        <w:t>s</w:t>
      </w:r>
      <w:r>
        <w:rPr>
          <w:rFonts w:ascii="Times New Roman" w:hAnsi="Times New Roman" w:cs="Times New Roman"/>
          <w:sz w:val="24"/>
          <w:szCs w:val="24"/>
        </w:rPr>
        <w:t xml:space="preserve"> </w:t>
      </w:r>
      <w:r w:rsidR="0007278F" w:rsidRPr="006A28FE">
        <w:rPr>
          <w:rFonts w:ascii="Times New Roman" w:hAnsi="Times New Roman" w:cs="Times New Roman"/>
          <w:sz w:val="24"/>
          <w:szCs w:val="24"/>
        </w:rPr>
        <w:t>41</w:t>
      </w:r>
      <w:r w:rsidR="00E6188E">
        <w:rPr>
          <w:rFonts w:ascii="Times New Roman" w:hAnsi="Times New Roman" w:cs="Times New Roman"/>
          <w:sz w:val="24"/>
          <w:szCs w:val="24"/>
        </w:rPr>
        <w:t xml:space="preserve"> </w:t>
      </w:r>
      <w:r w:rsidR="0007278F" w:rsidRPr="006A28FE">
        <w:rPr>
          <w:rFonts w:ascii="Times New Roman" w:hAnsi="Times New Roman" w:cs="Times New Roman"/>
          <w:sz w:val="24"/>
          <w:szCs w:val="24"/>
        </w:rPr>
        <w:t>(5)(c)(ii) of the Regional, Town and Country Planning Act</w:t>
      </w:r>
      <w:r w:rsidR="00327426">
        <w:rPr>
          <w:rFonts w:ascii="Times New Roman" w:hAnsi="Times New Roman" w:cs="Times New Roman"/>
          <w:sz w:val="24"/>
          <w:szCs w:val="24"/>
        </w:rPr>
        <w:t>. The cited section reads as follows:</w:t>
      </w:r>
    </w:p>
    <w:p w14:paraId="2701B3DD" w14:textId="187A84E9" w:rsidR="0010557A" w:rsidRPr="0069686E" w:rsidRDefault="0007278F" w:rsidP="0069686E">
      <w:pPr>
        <w:spacing w:line="240" w:lineRule="auto"/>
        <w:ind w:left="720"/>
        <w:jc w:val="both"/>
        <w:rPr>
          <w:rFonts w:ascii="Times New Roman" w:hAnsi="Times New Roman" w:cs="Times New Roman"/>
        </w:rPr>
      </w:pPr>
      <w:r w:rsidRPr="0069686E">
        <w:rPr>
          <w:rFonts w:ascii="Times New Roman" w:hAnsi="Times New Roman" w:cs="Times New Roman"/>
        </w:rPr>
        <w:t>“</w:t>
      </w:r>
      <w:r w:rsidR="00B603A1" w:rsidRPr="0069686E">
        <w:rPr>
          <w:rFonts w:ascii="Times New Roman" w:hAnsi="Times New Roman" w:cs="Times New Roman"/>
        </w:rPr>
        <w:t>If</w:t>
      </w:r>
      <w:r w:rsidRPr="0069686E">
        <w:rPr>
          <w:rFonts w:ascii="Times New Roman" w:hAnsi="Times New Roman" w:cs="Times New Roman"/>
        </w:rPr>
        <w:t xml:space="preserve"> there </w:t>
      </w:r>
      <w:r w:rsidR="009E2C14" w:rsidRPr="0069686E">
        <w:rPr>
          <w:rFonts w:ascii="Times New Roman" w:hAnsi="Times New Roman" w:cs="Times New Roman"/>
        </w:rPr>
        <w:t>is no</w:t>
      </w:r>
      <w:r w:rsidRPr="0069686E">
        <w:rPr>
          <w:rFonts w:ascii="Times New Roman" w:hAnsi="Times New Roman" w:cs="Times New Roman"/>
        </w:rPr>
        <w:t xml:space="preserve"> agreement as provided for in subparagraph (ii) of paragraph (b); the appropriate authority shall obtain from the Chief Valuation Officer of the Government a valuation of the land concerned at the date of disposal which shall be deemed to be the value of such subdivi</w:t>
      </w:r>
      <w:r w:rsidR="00152FD2" w:rsidRPr="0069686E">
        <w:rPr>
          <w:rFonts w:ascii="Times New Roman" w:hAnsi="Times New Roman" w:cs="Times New Roman"/>
        </w:rPr>
        <w:t>si</w:t>
      </w:r>
      <w:r w:rsidRPr="0069686E">
        <w:rPr>
          <w:rFonts w:ascii="Times New Roman" w:hAnsi="Times New Roman" w:cs="Times New Roman"/>
        </w:rPr>
        <w:t>on.”</w:t>
      </w:r>
    </w:p>
    <w:p w14:paraId="6BF3BC0E" w14:textId="4EE6B78A" w:rsidR="008E67BB" w:rsidRPr="006A28FE" w:rsidRDefault="0069686E" w:rsidP="006968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6942" w:rsidRPr="006A28FE">
        <w:rPr>
          <w:rFonts w:ascii="Times New Roman" w:hAnsi="Times New Roman" w:cs="Times New Roman"/>
          <w:sz w:val="24"/>
          <w:szCs w:val="24"/>
        </w:rPr>
        <w:t>It is trite that in interpret</w:t>
      </w:r>
      <w:r w:rsidR="00526FFF">
        <w:rPr>
          <w:rFonts w:ascii="Times New Roman" w:hAnsi="Times New Roman" w:cs="Times New Roman"/>
          <w:sz w:val="24"/>
          <w:szCs w:val="24"/>
        </w:rPr>
        <w:t xml:space="preserve">ing </w:t>
      </w:r>
      <w:r w:rsidR="00AC6942" w:rsidRPr="006A28FE">
        <w:rPr>
          <w:rFonts w:ascii="Times New Roman" w:hAnsi="Times New Roman" w:cs="Times New Roman"/>
          <w:sz w:val="24"/>
          <w:szCs w:val="24"/>
        </w:rPr>
        <w:t>t</w:t>
      </w:r>
      <w:r w:rsidR="008E67BB" w:rsidRPr="006A28FE">
        <w:rPr>
          <w:rFonts w:ascii="Times New Roman" w:hAnsi="Times New Roman" w:cs="Times New Roman"/>
          <w:sz w:val="24"/>
          <w:szCs w:val="24"/>
        </w:rPr>
        <w:t>he</w:t>
      </w:r>
      <w:r w:rsidR="00526FFF">
        <w:rPr>
          <w:rFonts w:ascii="Times New Roman" w:hAnsi="Times New Roman" w:cs="Times New Roman"/>
          <w:sz w:val="24"/>
          <w:szCs w:val="24"/>
        </w:rPr>
        <w:t xml:space="preserve"> </w:t>
      </w:r>
      <w:r w:rsidR="008E67BB" w:rsidRPr="006A28FE">
        <w:rPr>
          <w:rFonts w:ascii="Times New Roman" w:hAnsi="Times New Roman" w:cs="Times New Roman"/>
          <w:sz w:val="24"/>
          <w:szCs w:val="24"/>
        </w:rPr>
        <w:t xml:space="preserve">aforementioned </w:t>
      </w:r>
      <w:r w:rsidR="00AC6942" w:rsidRPr="006A28FE">
        <w:rPr>
          <w:rFonts w:ascii="Times New Roman" w:hAnsi="Times New Roman" w:cs="Times New Roman"/>
          <w:sz w:val="24"/>
          <w:szCs w:val="24"/>
        </w:rPr>
        <w:t>section</w:t>
      </w:r>
      <w:r w:rsidR="00526FFF">
        <w:rPr>
          <w:rFonts w:ascii="Times New Roman" w:hAnsi="Times New Roman" w:cs="Times New Roman"/>
          <w:sz w:val="24"/>
          <w:szCs w:val="24"/>
        </w:rPr>
        <w:t xml:space="preserve">, it is clear that </w:t>
      </w:r>
      <w:r w:rsidR="009226EF">
        <w:rPr>
          <w:rFonts w:ascii="Times New Roman" w:hAnsi="Times New Roman" w:cs="Times New Roman"/>
          <w:sz w:val="24"/>
          <w:szCs w:val="24"/>
        </w:rPr>
        <w:t xml:space="preserve">the section </w:t>
      </w:r>
      <w:r w:rsidR="00AC6942" w:rsidRPr="006A28FE">
        <w:rPr>
          <w:rFonts w:ascii="Times New Roman" w:hAnsi="Times New Roman" w:cs="Times New Roman"/>
          <w:sz w:val="24"/>
          <w:szCs w:val="24"/>
        </w:rPr>
        <w:t>is</w:t>
      </w:r>
      <w:r w:rsidR="008E67BB" w:rsidRPr="006A28FE">
        <w:rPr>
          <w:rFonts w:ascii="Times New Roman" w:hAnsi="Times New Roman" w:cs="Times New Roman"/>
          <w:sz w:val="24"/>
          <w:szCs w:val="24"/>
        </w:rPr>
        <w:t xml:space="preserve"> </w:t>
      </w:r>
      <w:r w:rsidR="00AC6942" w:rsidRPr="006A28FE">
        <w:rPr>
          <w:rFonts w:ascii="Times New Roman" w:hAnsi="Times New Roman" w:cs="Times New Roman"/>
          <w:sz w:val="24"/>
          <w:szCs w:val="24"/>
        </w:rPr>
        <w:t xml:space="preserve">not applicable </w:t>
      </w:r>
      <w:r w:rsidR="009226EF">
        <w:rPr>
          <w:rFonts w:ascii="Times New Roman" w:hAnsi="Times New Roman" w:cs="Times New Roman"/>
          <w:sz w:val="24"/>
          <w:szCs w:val="24"/>
        </w:rPr>
        <w:t xml:space="preserve">in the </w:t>
      </w:r>
      <w:r w:rsidR="00526FFF">
        <w:rPr>
          <w:rFonts w:ascii="Times New Roman" w:hAnsi="Times New Roman" w:cs="Times New Roman"/>
          <w:sz w:val="24"/>
          <w:szCs w:val="24"/>
        </w:rPr>
        <w:t>present</w:t>
      </w:r>
      <w:r w:rsidR="00AC6942" w:rsidRPr="006A28FE">
        <w:rPr>
          <w:rFonts w:ascii="Times New Roman" w:hAnsi="Times New Roman" w:cs="Times New Roman"/>
          <w:sz w:val="24"/>
          <w:szCs w:val="24"/>
        </w:rPr>
        <w:t xml:space="preserve"> case as </w:t>
      </w:r>
      <w:r w:rsidR="008E67BB" w:rsidRPr="006A28FE">
        <w:rPr>
          <w:rFonts w:ascii="Times New Roman" w:hAnsi="Times New Roman" w:cs="Times New Roman"/>
          <w:sz w:val="24"/>
          <w:szCs w:val="24"/>
        </w:rPr>
        <w:t>it applies to subdivision</w:t>
      </w:r>
      <w:r w:rsidR="005D6D24" w:rsidRPr="006A28FE">
        <w:rPr>
          <w:rFonts w:ascii="Times New Roman" w:hAnsi="Times New Roman" w:cs="Times New Roman"/>
          <w:sz w:val="24"/>
          <w:szCs w:val="24"/>
        </w:rPr>
        <w:t>s</w:t>
      </w:r>
      <w:r w:rsidR="008E67BB" w:rsidRPr="006A28FE">
        <w:rPr>
          <w:rFonts w:ascii="Times New Roman" w:hAnsi="Times New Roman" w:cs="Times New Roman"/>
          <w:sz w:val="24"/>
          <w:szCs w:val="24"/>
        </w:rPr>
        <w:t xml:space="preserve">. </w:t>
      </w:r>
    </w:p>
    <w:p w14:paraId="58B9ED63" w14:textId="5BD52B5D" w:rsidR="00603BAD" w:rsidRDefault="0069686E" w:rsidP="006968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7426">
        <w:rPr>
          <w:rFonts w:ascii="Times New Roman" w:hAnsi="Times New Roman" w:cs="Times New Roman"/>
          <w:sz w:val="24"/>
          <w:szCs w:val="24"/>
        </w:rPr>
        <w:t>In its claim for damages the applicant has p</w:t>
      </w:r>
      <w:r w:rsidR="0010557A" w:rsidRPr="006A28FE">
        <w:rPr>
          <w:rFonts w:ascii="Times New Roman" w:hAnsi="Times New Roman" w:cs="Times New Roman"/>
          <w:sz w:val="24"/>
          <w:szCs w:val="24"/>
        </w:rPr>
        <w:t xml:space="preserve">rovided a comprehensive evaluation report </w:t>
      </w:r>
      <w:r w:rsidR="008E67BB" w:rsidRPr="006A28FE">
        <w:rPr>
          <w:rFonts w:ascii="Times New Roman" w:hAnsi="Times New Roman" w:cs="Times New Roman"/>
          <w:sz w:val="24"/>
          <w:szCs w:val="24"/>
        </w:rPr>
        <w:t>with diagram</w:t>
      </w:r>
      <w:r w:rsidR="005E1F0F" w:rsidRPr="006A28FE">
        <w:rPr>
          <w:rFonts w:ascii="Times New Roman" w:hAnsi="Times New Roman" w:cs="Times New Roman"/>
          <w:sz w:val="24"/>
          <w:szCs w:val="24"/>
        </w:rPr>
        <w:t>s</w:t>
      </w:r>
      <w:r w:rsidR="0010557A" w:rsidRPr="006A28FE">
        <w:rPr>
          <w:rFonts w:ascii="Times New Roman" w:hAnsi="Times New Roman" w:cs="Times New Roman"/>
          <w:sz w:val="24"/>
          <w:szCs w:val="24"/>
        </w:rPr>
        <w:t xml:space="preserve"> clearly articulating how </w:t>
      </w:r>
      <w:r w:rsidR="005E1F0F" w:rsidRPr="006A28FE">
        <w:rPr>
          <w:rFonts w:ascii="Times New Roman" w:hAnsi="Times New Roman" w:cs="Times New Roman"/>
          <w:sz w:val="24"/>
          <w:szCs w:val="24"/>
        </w:rPr>
        <w:t xml:space="preserve">the property </w:t>
      </w:r>
      <w:r w:rsidR="003E03F6" w:rsidRPr="006A28FE">
        <w:rPr>
          <w:rFonts w:ascii="Times New Roman" w:hAnsi="Times New Roman" w:cs="Times New Roman"/>
          <w:sz w:val="24"/>
          <w:szCs w:val="24"/>
        </w:rPr>
        <w:t>is</w:t>
      </w:r>
      <w:r w:rsidR="005E1F0F" w:rsidRPr="006A28FE">
        <w:rPr>
          <w:rFonts w:ascii="Times New Roman" w:hAnsi="Times New Roman" w:cs="Times New Roman"/>
          <w:sz w:val="24"/>
          <w:szCs w:val="24"/>
        </w:rPr>
        <w:t xml:space="preserve"> valued at </w:t>
      </w:r>
      <w:r>
        <w:rPr>
          <w:rFonts w:ascii="Times New Roman" w:hAnsi="Times New Roman" w:cs="Times New Roman"/>
          <w:sz w:val="24"/>
          <w:szCs w:val="24"/>
        </w:rPr>
        <w:t>US$6 900 000</w:t>
      </w:r>
      <w:r w:rsidR="00145C09" w:rsidRPr="006A28FE">
        <w:rPr>
          <w:rFonts w:ascii="Times New Roman" w:hAnsi="Times New Roman" w:cs="Times New Roman"/>
          <w:sz w:val="24"/>
          <w:szCs w:val="24"/>
        </w:rPr>
        <w:t>.</w:t>
      </w:r>
      <w:r w:rsidR="00145C09">
        <w:rPr>
          <w:rFonts w:ascii="Times New Roman" w:hAnsi="Times New Roman" w:cs="Times New Roman"/>
          <w:sz w:val="24"/>
          <w:szCs w:val="24"/>
        </w:rPr>
        <w:t xml:space="preserve"> The</w:t>
      </w:r>
      <w:r w:rsidR="00327426">
        <w:rPr>
          <w:rFonts w:ascii="Times New Roman" w:hAnsi="Times New Roman" w:cs="Times New Roman"/>
          <w:sz w:val="24"/>
          <w:szCs w:val="24"/>
        </w:rPr>
        <w:t xml:space="preserve"> respondent has not attacked the valuation report apart from boldly maintaining that parties have to go by the amount set by the government valuer and not a single private valuer.</w:t>
      </w:r>
      <w:r w:rsidR="0010557A" w:rsidRPr="006A28FE">
        <w:rPr>
          <w:rFonts w:ascii="Times New Roman" w:hAnsi="Times New Roman" w:cs="Times New Roman"/>
          <w:sz w:val="24"/>
          <w:szCs w:val="24"/>
        </w:rPr>
        <w:t xml:space="preserve"> </w:t>
      </w:r>
      <w:r w:rsidR="00327426">
        <w:rPr>
          <w:rFonts w:ascii="Times New Roman" w:hAnsi="Times New Roman" w:cs="Times New Roman"/>
          <w:sz w:val="24"/>
          <w:szCs w:val="24"/>
        </w:rPr>
        <w:t>To</w:t>
      </w:r>
      <w:r w:rsidR="005621A2" w:rsidRPr="006A28FE">
        <w:rPr>
          <w:rFonts w:ascii="Times New Roman" w:hAnsi="Times New Roman" w:cs="Times New Roman"/>
          <w:sz w:val="24"/>
          <w:szCs w:val="24"/>
        </w:rPr>
        <w:t xml:space="preserve"> the contrary</w:t>
      </w:r>
      <w:r w:rsidR="005E1F0F" w:rsidRPr="006A28FE">
        <w:rPr>
          <w:rFonts w:ascii="Times New Roman" w:hAnsi="Times New Roman" w:cs="Times New Roman"/>
          <w:sz w:val="24"/>
          <w:szCs w:val="24"/>
        </w:rPr>
        <w:t>,</w:t>
      </w:r>
      <w:r w:rsidR="0010557A" w:rsidRPr="006A28FE">
        <w:rPr>
          <w:rFonts w:ascii="Times New Roman" w:hAnsi="Times New Roman" w:cs="Times New Roman"/>
          <w:sz w:val="24"/>
          <w:szCs w:val="24"/>
        </w:rPr>
        <w:t xml:space="preserve"> </w:t>
      </w:r>
      <w:r w:rsidR="005E1F0F" w:rsidRPr="006A28FE">
        <w:rPr>
          <w:rFonts w:ascii="Times New Roman" w:hAnsi="Times New Roman" w:cs="Times New Roman"/>
          <w:sz w:val="24"/>
          <w:szCs w:val="24"/>
        </w:rPr>
        <w:t xml:space="preserve">the </w:t>
      </w:r>
      <w:r w:rsidR="0010557A" w:rsidRPr="006A28FE">
        <w:rPr>
          <w:rFonts w:ascii="Times New Roman" w:hAnsi="Times New Roman" w:cs="Times New Roman"/>
          <w:sz w:val="24"/>
          <w:szCs w:val="24"/>
        </w:rPr>
        <w:t xml:space="preserve">respondent </w:t>
      </w:r>
      <w:r w:rsidR="00101515" w:rsidRPr="006A28FE">
        <w:rPr>
          <w:rFonts w:ascii="Times New Roman" w:hAnsi="Times New Roman" w:cs="Times New Roman"/>
          <w:sz w:val="24"/>
          <w:szCs w:val="24"/>
        </w:rPr>
        <w:t>did</w:t>
      </w:r>
      <w:r w:rsidR="0010557A" w:rsidRPr="006A28FE">
        <w:rPr>
          <w:rFonts w:ascii="Times New Roman" w:hAnsi="Times New Roman" w:cs="Times New Roman"/>
          <w:sz w:val="24"/>
          <w:szCs w:val="24"/>
        </w:rPr>
        <w:t xml:space="preserve"> not proffer an evaluation report </w:t>
      </w:r>
      <w:r w:rsidR="00101515" w:rsidRPr="006A28FE">
        <w:rPr>
          <w:rFonts w:ascii="Times New Roman" w:hAnsi="Times New Roman" w:cs="Times New Roman"/>
          <w:sz w:val="24"/>
          <w:szCs w:val="24"/>
        </w:rPr>
        <w:t xml:space="preserve">done by a </w:t>
      </w:r>
      <w:r w:rsidR="00D94C01" w:rsidRPr="006A28FE">
        <w:rPr>
          <w:rFonts w:ascii="Times New Roman" w:hAnsi="Times New Roman" w:cs="Times New Roman"/>
          <w:sz w:val="24"/>
          <w:szCs w:val="24"/>
        </w:rPr>
        <w:t>government valu</w:t>
      </w:r>
      <w:r w:rsidR="00D94C01">
        <w:rPr>
          <w:rFonts w:ascii="Times New Roman" w:hAnsi="Times New Roman" w:cs="Times New Roman"/>
          <w:sz w:val="24"/>
          <w:szCs w:val="24"/>
        </w:rPr>
        <w:t>er</w:t>
      </w:r>
      <w:r w:rsidR="004E6764" w:rsidRPr="006A28FE">
        <w:rPr>
          <w:rFonts w:ascii="Times New Roman" w:hAnsi="Times New Roman" w:cs="Times New Roman"/>
          <w:sz w:val="24"/>
          <w:szCs w:val="24"/>
        </w:rPr>
        <w:t xml:space="preserve"> </w:t>
      </w:r>
      <w:r w:rsidR="005E1F0F" w:rsidRPr="006A28FE">
        <w:rPr>
          <w:rFonts w:ascii="Times New Roman" w:hAnsi="Times New Roman" w:cs="Times New Roman"/>
          <w:sz w:val="24"/>
          <w:szCs w:val="24"/>
        </w:rPr>
        <w:t xml:space="preserve">to substantiate the amount </w:t>
      </w:r>
      <w:r w:rsidR="00327426">
        <w:rPr>
          <w:rFonts w:ascii="Times New Roman" w:hAnsi="Times New Roman" w:cs="Times New Roman"/>
          <w:sz w:val="24"/>
          <w:szCs w:val="24"/>
        </w:rPr>
        <w:t>it is offering the applicant</w:t>
      </w:r>
      <w:r w:rsidR="0010557A" w:rsidRPr="006A28FE">
        <w:rPr>
          <w:rFonts w:ascii="Times New Roman" w:hAnsi="Times New Roman" w:cs="Times New Roman"/>
          <w:sz w:val="24"/>
          <w:szCs w:val="24"/>
        </w:rPr>
        <w:t>. The</w:t>
      </w:r>
      <w:r w:rsidR="00D94C01">
        <w:rPr>
          <w:rFonts w:ascii="Times New Roman" w:hAnsi="Times New Roman" w:cs="Times New Roman"/>
          <w:sz w:val="24"/>
          <w:szCs w:val="24"/>
        </w:rPr>
        <w:t xml:space="preserve"> respondent offered</w:t>
      </w:r>
      <w:r w:rsidR="0010557A" w:rsidRPr="006A28FE">
        <w:rPr>
          <w:rFonts w:ascii="Times New Roman" w:hAnsi="Times New Roman" w:cs="Times New Roman"/>
          <w:sz w:val="24"/>
          <w:szCs w:val="24"/>
        </w:rPr>
        <w:t xml:space="preserve"> </w:t>
      </w:r>
      <w:r w:rsidR="00ED13D8" w:rsidRPr="006A28FE">
        <w:rPr>
          <w:rFonts w:ascii="Times New Roman" w:hAnsi="Times New Roman" w:cs="Times New Roman"/>
          <w:sz w:val="24"/>
          <w:szCs w:val="24"/>
        </w:rPr>
        <w:t>US$</w:t>
      </w:r>
      <w:r>
        <w:rPr>
          <w:rFonts w:ascii="Times New Roman" w:hAnsi="Times New Roman" w:cs="Times New Roman"/>
          <w:sz w:val="24"/>
          <w:szCs w:val="24"/>
        </w:rPr>
        <w:t>2 787 900</w:t>
      </w:r>
      <w:r w:rsidR="008E67BB" w:rsidRPr="006A28FE">
        <w:rPr>
          <w:rFonts w:ascii="Times New Roman" w:hAnsi="Times New Roman" w:cs="Times New Roman"/>
          <w:sz w:val="24"/>
          <w:szCs w:val="24"/>
        </w:rPr>
        <w:t xml:space="preserve"> </w:t>
      </w:r>
      <w:r w:rsidR="00D94C01">
        <w:rPr>
          <w:rFonts w:ascii="Times New Roman" w:hAnsi="Times New Roman" w:cs="Times New Roman"/>
          <w:sz w:val="24"/>
          <w:szCs w:val="24"/>
        </w:rPr>
        <w:t xml:space="preserve">through </w:t>
      </w:r>
      <w:r w:rsidR="0010557A" w:rsidRPr="006A28FE">
        <w:rPr>
          <w:rFonts w:ascii="Times New Roman" w:hAnsi="Times New Roman" w:cs="Times New Roman"/>
          <w:sz w:val="24"/>
          <w:szCs w:val="24"/>
        </w:rPr>
        <w:t xml:space="preserve">a </w:t>
      </w:r>
      <w:r w:rsidR="00465FC0" w:rsidRPr="006A28FE">
        <w:rPr>
          <w:rFonts w:ascii="Times New Roman" w:hAnsi="Times New Roman" w:cs="Times New Roman"/>
          <w:sz w:val="24"/>
          <w:szCs w:val="24"/>
        </w:rPr>
        <w:t xml:space="preserve">letter </w:t>
      </w:r>
      <w:r w:rsidR="0010557A" w:rsidRPr="006A28FE">
        <w:rPr>
          <w:rFonts w:ascii="Times New Roman" w:hAnsi="Times New Roman" w:cs="Times New Roman"/>
          <w:sz w:val="24"/>
          <w:szCs w:val="24"/>
        </w:rPr>
        <w:t xml:space="preserve">dated </w:t>
      </w:r>
      <w:r w:rsidR="008E67BB" w:rsidRPr="006A28FE">
        <w:rPr>
          <w:rFonts w:ascii="Times New Roman" w:hAnsi="Times New Roman" w:cs="Times New Roman"/>
          <w:sz w:val="24"/>
          <w:szCs w:val="24"/>
        </w:rPr>
        <w:t>2 August 2022</w:t>
      </w:r>
      <w:r w:rsidR="00D94C01">
        <w:rPr>
          <w:rFonts w:ascii="Times New Roman" w:hAnsi="Times New Roman" w:cs="Times New Roman"/>
          <w:sz w:val="24"/>
          <w:szCs w:val="24"/>
        </w:rPr>
        <w:t xml:space="preserve"> </w:t>
      </w:r>
      <w:r w:rsidR="001875D1" w:rsidRPr="006A28FE">
        <w:rPr>
          <w:rFonts w:ascii="Times New Roman" w:hAnsi="Times New Roman" w:cs="Times New Roman"/>
          <w:sz w:val="24"/>
          <w:szCs w:val="24"/>
        </w:rPr>
        <w:t xml:space="preserve">which </w:t>
      </w:r>
      <w:r w:rsidR="00D94C01">
        <w:rPr>
          <w:rFonts w:ascii="Times New Roman" w:hAnsi="Times New Roman" w:cs="Times New Roman"/>
          <w:sz w:val="24"/>
          <w:szCs w:val="24"/>
        </w:rPr>
        <w:t>was</w:t>
      </w:r>
      <w:r w:rsidR="001875D1" w:rsidRPr="006A28FE">
        <w:rPr>
          <w:rFonts w:ascii="Times New Roman" w:hAnsi="Times New Roman" w:cs="Times New Roman"/>
          <w:sz w:val="24"/>
          <w:szCs w:val="24"/>
        </w:rPr>
        <w:t xml:space="preserve"> tendered </w:t>
      </w:r>
      <w:r w:rsidR="008A470D" w:rsidRPr="006A28FE">
        <w:rPr>
          <w:rFonts w:ascii="Times New Roman" w:hAnsi="Times New Roman" w:cs="Times New Roman"/>
          <w:sz w:val="24"/>
          <w:szCs w:val="24"/>
        </w:rPr>
        <w:t>in</w:t>
      </w:r>
      <w:r w:rsidR="001875D1" w:rsidRPr="006A28FE">
        <w:rPr>
          <w:rFonts w:ascii="Times New Roman" w:hAnsi="Times New Roman" w:cs="Times New Roman"/>
          <w:sz w:val="24"/>
          <w:szCs w:val="24"/>
        </w:rPr>
        <w:t xml:space="preserve"> evidence</w:t>
      </w:r>
      <w:r w:rsidR="00D94C01">
        <w:rPr>
          <w:rFonts w:ascii="Times New Roman" w:hAnsi="Times New Roman" w:cs="Times New Roman"/>
          <w:sz w:val="24"/>
          <w:szCs w:val="24"/>
        </w:rPr>
        <w:t xml:space="preserve">. A mere letter stating a fixed amount does </w:t>
      </w:r>
      <w:r w:rsidR="00145C09">
        <w:rPr>
          <w:rFonts w:ascii="Times New Roman" w:hAnsi="Times New Roman" w:cs="Times New Roman"/>
          <w:sz w:val="24"/>
          <w:szCs w:val="24"/>
        </w:rPr>
        <w:t>not</w:t>
      </w:r>
      <w:r w:rsidR="00145C09" w:rsidRPr="006A28FE">
        <w:rPr>
          <w:rFonts w:ascii="Times New Roman" w:hAnsi="Times New Roman" w:cs="Times New Roman"/>
          <w:sz w:val="24"/>
          <w:szCs w:val="24"/>
        </w:rPr>
        <w:t xml:space="preserve"> substitute</w:t>
      </w:r>
      <w:r w:rsidR="008A470D" w:rsidRPr="006A28FE">
        <w:rPr>
          <w:rFonts w:ascii="Times New Roman" w:hAnsi="Times New Roman" w:cs="Times New Roman"/>
          <w:sz w:val="24"/>
          <w:szCs w:val="24"/>
        </w:rPr>
        <w:t xml:space="preserve"> an evaluation report. </w:t>
      </w:r>
      <w:r w:rsidR="00327426">
        <w:rPr>
          <w:rFonts w:ascii="Times New Roman" w:hAnsi="Times New Roman" w:cs="Times New Roman"/>
          <w:sz w:val="24"/>
          <w:szCs w:val="24"/>
        </w:rPr>
        <w:t xml:space="preserve">Suffice that at the meeting held between parties in 2022 </w:t>
      </w:r>
      <w:r>
        <w:rPr>
          <w:rFonts w:ascii="Times New Roman" w:hAnsi="Times New Roman" w:cs="Times New Roman"/>
          <w:sz w:val="24"/>
          <w:szCs w:val="24"/>
        </w:rPr>
        <w:t>Mr</w:t>
      </w:r>
      <w:r w:rsidR="00327426">
        <w:rPr>
          <w:rFonts w:ascii="Times New Roman" w:hAnsi="Times New Roman" w:cs="Times New Roman"/>
          <w:sz w:val="24"/>
          <w:szCs w:val="24"/>
        </w:rPr>
        <w:t xml:space="preserve"> Dilmitis challenged the alleged valuation figure by specifically</w:t>
      </w:r>
      <w:r w:rsidR="00603BAD">
        <w:rPr>
          <w:rFonts w:ascii="Times New Roman" w:hAnsi="Times New Roman" w:cs="Times New Roman"/>
          <w:sz w:val="24"/>
          <w:szCs w:val="24"/>
        </w:rPr>
        <w:t xml:space="preserve"> stating that only a figure had been provided without stating the size of the farm and how the figure was arrived at and the value of the land per square </w:t>
      </w:r>
      <w:r w:rsidR="00145C09">
        <w:rPr>
          <w:rFonts w:ascii="Times New Roman" w:hAnsi="Times New Roman" w:cs="Times New Roman"/>
          <w:sz w:val="24"/>
          <w:szCs w:val="24"/>
        </w:rPr>
        <w:t>meter</w:t>
      </w:r>
      <w:r w:rsidR="00603BAD">
        <w:rPr>
          <w:rFonts w:ascii="Times New Roman" w:hAnsi="Times New Roman" w:cs="Times New Roman"/>
          <w:sz w:val="24"/>
          <w:szCs w:val="24"/>
        </w:rPr>
        <w:t xml:space="preserve">. Up until the hearing date the </w:t>
      </w:r>
      <w:r w:rsidR="00145C09">
        <w:rPr>
          <w:rFonts w:ascii="Times New Roman" w:hAnsi="Times New Roman" w:cs="Times New Roman"/>
          <w:sz w:val="24"/>
          <w:szCs w:val="24"/>
        </w:rPr>
        <w:t>respondent</w:t>
      </w:r>
      <w:r w:rsidR="00603BAD">
        <w:rPr>
          <w:rFonts w:ascii="Times New Roman" w:hAnsi="Times New Roman" w:cs="Times New Roman"/>
          <w:sz w:val="24"/>
          <w:szCs w:val="24"/>
        </w:rPr>
        <w:t xml:space="preserve"> has only been able</w:t>
      </w:r>
      <w:r w:rsidR="00145C09">
        <w:rPr>
          <w:rFonts w:ascii="Times New Roman" w:hAnsi="Times New Roman" w:cs="Times New Roman"/>
          <w:sz w:val="24"/>
          <w:szCs w:val="24"/>
        </w:rPr>
        <w:t xml:space="preserve"> to present a figure without any</w:t>
      </w:r>
      <w:r w:rsidR="00603BAD">
        <w:rPr>
          <w:rFonts w:ascii="Times New Roman" w:hAnsi="Times New Roman" w:cs="Times New Roman"/>
          <w:sz w:val="24"/>
          <w:szCs w:val="24"/>
        </w:rPr>
        <w:t xml:space="preserve"> substanti</w:t>
      </w:r>
      <w:r w:rsidR="00145C09">
        <w:rPr>
          <w:rFonts w:ascii="Times New Roman" w:hAnsi="Times New Roman" w:cs="Times New Roman"/>
          <w:sz w:val="24"/>
          <w:szCs w:val="24"/>
        </w:rPr>
        <w:t>ati</w:t>
      </w:r>
      <w:r w:rsidR="00603BAD">
        <w:rPr>
          <w:rFonts w:ascii="Times New Roman" w:hAnsi="Times New Roman" w:cs="Times New Roman"/>
          <w:sz w:val="24"/>
          <w:szCs w:val="24"/>
        </w:rPr>
        <w:t>on of how the figure is arrived at.</w:t>
      </w:r>
    </w:p>
    <w:p w14:paraId="77360986" w14:textId="7ED0886A" w:rsidR="006A77E4" w:rsidRPr="006A28FE" w:rsidRDefault="008A470D" w:rsidP="0069686E">
      <w:pPr>
        <w:spacing w:after="0" w:line="360" w:lineRule="auto"/>
        <w:ind w:firstLine="720"/>
        <w:jc w:val="both"/>
        <w:rPr>
          <w:rFonts w:ascii="Times New Roman" w:hAnsi="Times New Roman" w:cs="Times New Roman"/>
          <w:sz w:val="24"/>
          <w:szCs w:val="24"/>
        </w:rPr>
      </w:pPr>
      <w:r w:rsidRPr="006A28FE">
        <w:rPr>
          <w:rFonts w:ascii="Times New Roman" w:hAnsi="Times New Roman" w:cs="Times New Roman"/>
          <w:sz w:val="24"/>
          <w:szCs w:val="24"/>
        </w:rPr>
        <w:t>Further</w:t>
      </w:r>
      <w:r w:rsidR="00725CC8">
        <w:rPr>
          <w:rFonts w:ascii="Times New Roman" w:hAnsi="Times New Roman" w:cs="Times New Roman"/>
          <w:sz w:val="24"/>
          <w:szCs w:val="24"/>
        </w:rPr>
        <w:t>, the</w:t>
      </w:r>
      <w:r w:rsidR="00916C8A" w:rsidRPr="006A28FE">
        <w:rPr>
          <w:rFonts w:ascii="Times New Roman" w:hAnsi="Times New Roman" w:cs="Times New Roman"/>
          <w:sz w:val="24"/>
          <w:szCs w:val="24"/>
        </w:rPr>
        <w:t xml:space="preserve"> court </w:t>
      </w:r>
      <w:r w:rsidR="00725CC8">
        <w:rPr>
          <w:rFonts w:ascii="Times New Roman" w:hAnsi="Times New Roman" w:cs="Times New Roman"/>
          <w:sz w:val="24"/>
          <w:szCs w:val="24"/>
        </w:rPr>
        <w:t xml:space="preserve">finds </w:t>
      </w:r>
      <w:r w:rsidR="00C51E04" w:rsidRPr="006A28FE">
        <w:rPr>
          <w:rFonts w:ascii="Times New Roman" w:hAnsi="Times New Roman" w:cs="Times New Roman"/>
          <w:sz w:val="24"/>
          <w:szCs w:val="24"/>
        </w:rPr>
        <w:t xml:space="preserve">documents filed by the respondent as well as </w:t>
      </w:r>
      <w:r w:rsidR="00603BAD">
        <w:rPr>
          <w:rFonts w:ascii="Times New Roman" w:hAnsi="Times New Roman" w:cs="Times New Roman"/>
          <w:sz w:val="24"/>
          <w:szCs w:val="24"/>
        </w:rPr>
        <w:t>its</w:t>
      </w:r>
      <w:r w:rsidR="00C51E04" w:rsidRPr="006A28FE">
        <w:rPr>
          <w:rFonts w:ascii="Times New Roman" w:hAnsi="Times New Roman" w:cs="Times New Roman"/>
          <w:sz w:val="24"/>
          <w:szCs w:val="24"/>
        </w:rPr>
        <w:t xml:space="preserve"> </w:t>
      </w:r>
      <w:r w:rsidR="005430AC" w:rsidRPr="006A28FE">
        <w:rPr>
          <w:rFonts w:ascii="Times New Roman" w:hAnsi="Times New Roman" w:cs="Times New Roman"/>
          <w:sz w:val="24"/>
          <w:szCs w:val="24"/>
        </w:rPr>
        <w:t>opposing</w:t>
      </w:r>
      <w:r w:rsidR="00916C8A" w:rsidRPr="006A28FE">
        <w:rPr>
          <w:rFonts w:ascii="Times New Roman" w:hAnsi="Times New Roman" w:cs="Times New Roman"/>
          <w:sz w:val="24"/>
          <w:szCs w:val="24"/>
        </w:rPr>
        <w:t xml:space="preserve"> </w:t>
      </w:r>
      <w:r w:rsidR="0069686E" w:rsidRPr="006A28FE">
        <w:rPr>
          <w:rFonts w:ascii="Times New Roman" w:hAnsi="Times New Roman" w:cs="Times New Roman"/>
          <w:sz w:val="24"/>
          <w:szCs w:val="24"/>
        </w:rPr>
        <w:t>affidavit vague</w:t>
      </w:r>
      <w:r w:rsidR="00916C8A" w:rsidRPr="006A28FE">
        <w:rPr>
          <w:rFonts w:ascii="Times New Roman" w:hAnsi="Times New Roman" w:cs="Times New Roman"/>
          <w:sz w:val="24"/>
          <w:szCs w:val="24"/>
        </w:rPr>
        <w:t xml:space="preserve"> and devoid of information material to the determination and quantification of the </w:t>
      </w:r>
      <w:r w:rsidR="005D6D24" w:rsidRPr="006A28FE">
        <w:rPr>
          <w:rFonts w:ascii="Times New Roman" w:hAnsi="Times New Roman" w:cs="Times New Roman"/>
          <w:sz w:val="24"/>
          <w:szCs w:val="24"/>
        </w:rPr>
        <w:t>value of the property in question</w:t>
      </w:r>
      <w:r w:rsidR="00916C8A" w:rsidRPr="006A28FE">
        <w:rPr>
          <w:rFonts w:ascii="Times New Roman" w:hAnsi="Times New Roman" w:cs="Times New Roman"/>
          <w:sz w:val="24"/>
          <w:szCs w:val="24"/>
        </w:rPr>
        <w:t>.</w:t>
      </w:r>
      <w:r w:rsidR="00603BAD">
        <w:rPr>
          <w:rFonts w:ascii="Times New Roman" w:hAnsi="Times New Roman" w:cs="Times New Roman"/>
          <w:sz w:val="24"/>
          <w:szCs w:val="24"/>
        </w:rPr>
        <w:t xml:space="preserve"> An evaluation report is crucial in guiding the court on</w:t>
      </w:r>
      <w:r w:rsidR="005D6D24" w:rsidRPr="006A28FE">
        <w:rPr>
          <w:rFonts w:ascii="Times New Roman" w:hAnsi="Times New Roman" w:cs="Times New Roman"/>
          <w:sz w:val="24"/>
          <w:szCs w:val="24"/>
        </w:rPr>
        <w:t xml:space="preserve"> quantifying </w:t>
      </w:r>
      <w:r w:rsidR="00603BAD">
        <w:rPr>
          <w:rFonts w:ascii="Times New Roman" w:hAnsi="Times New Roman" w:cs="Times New Roman"/>
          <w:sz w:val="24"/>
          <w:szCs w:val="24"/>
        </w:rPr>
        <w:t>damages as it presents the value of the asset in issue.</w:t>
      </w:r>
      <w:r w:rsidR="005D6D24" w:rsidRPr="006A28FE">
        <w:rPr>
          <w:rFonts w:ascii="Times New Roman" w:hAnsi="Times New Roman" w:cs="Times New Roman"/>
          <w:sz w:val="24"/>
          <w:szCs w:val="24"/>
        </w:rPr>
        <w:t xml:space="preserve"> </w:t>
      </w:r>
    </w:p>
    <w:p w14:paraId="0A5DEF0F" w14:textId="75C6F73C" w:rsidR="00A612C7" w:rsidRPr="006A28FE" w:rsidRDefault="0069686E" w:rsidP="006968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3A2B">
        <w:rPr>
          <w:rFonts w:ascii="Times New Roman" w:hAnsi="Times New Roman" w:cs="Times New Roman"/>
          <w:sz w:val="24"/>
          <w:szCs w:val="24"/>
        </w:rPr>
        <w:t>I</w:t>
      </w:r>
      <w:r w:rsidR="00DA1802" w:rsidRPr="006A28FE">
        <w:rPr>
          <w:rFonts w:ascii="Times New Roman" w:hAnsi="Times New Roman" w:cs="Times New Roman"/>
          <w:sz w:val="24"/>
          <w:szCs w:val="24"/>
        </w:rPr>
        <w:t xml:space="preserve">n </w:t>
      </w:r>
      <w:r w:rsidR="00CA3A2B">
        <w:rPr>
          <w:rFonts w:ascii="Times New Roman" w:hAnsi="Times New Roman" w:cs="Times New Roman"/>
          <w:sz w:val="24"/>
          <w:szCs w:val="24"/>
        </w:rPr>
        <w:t xml:space="preserve">its </w:t>
      </w:r>
      <w:r w:rsidR="0070445E" w:rsidRPr="006A28FE">
        <w:rPr>
          <w:rFonts w:ascii="Times New Roman" w:hAnsi="Times New Roman" w:cs="Times New Roman"/>
          <w:sz w:val="24"/>
          <w:szCs w:val="24"/>
        </w:rPr>
        <w:t xml:space="preserve">defence </w:t>
      </w:r>
      <w:r w:rsidR="00CA3A2B">
        <w:rPr>
          <w:rFonts w:ascii="Times New Roman" w:hAnsi="Times New Roman" w:cs="Times New Roman"/>
          <w:sz w:val="24"/>
          <w:szCs w:val="24"/>
        </w:rPr>
        <w:t xml:space="preserve">the respondent </w:t>
      </w:r>
      <w:r w:rsidR="00A612C7" w:rsidRPr="006A28FE">
        <w:rPr>
          <w:rFonts w:ascii="Times New Roman" w:hAnsi="Times New Roman" w:cs="Times New Roman"/>
          <w:sz w:val="24"/>
          <w:szCs w:val="24"/>
        </w:rPr>
        <w:t xml:space="preserve">cited </w:t>
      </w:r>
      <w:r w:rsidR="00A612C7" w:rsidRPr="00177064">
        <w:rPr>
          <w:rFonts w:ascii="Times New Roman" w:hAnsi="Times New Roman" w:cs="Times New Roman"/>
          <w:i/>
          <w:iCs/>
          <w:sz w:val="24"/>
          <w:szCs w:val="24"/>
        </w:rPr>
        <w:t xml:space="preserve">Makoni RDC </w:t>
      </w:r>
      <w:r w:rsidR="00A612C7" w:rsidRPr="0069686E">
        <w:rPr>
          <w:rFonts w:ascii="Times New Roman" w:hAnsi="Times New Roman" w:cs="Times New Roman"/>
          <w:iCs/>
          <w:sz w:val="24"/>
          <w:szCs w:val="24"/>
        </w:rPr>
        <w:t>v</w:t>
      </w:r>
      <w:r w:rsidR="00A612C7" w:rsidRPr="00177064">
        <w:rPr>
          <w:rFonts w:ascii="Times New Roman" w:hAnsi="Times New Roman" w:cs="Times New Roman"/>
          <w:i/>
          <w:iCs/>
          <w:sz w:val="24"/>
          <w:szCs w:val="24"/>
        </w:rPr>
        <w:t xml:space="preserve"> Diagonal Inv. (Pvt) Ltd </w:t>
      </w:r>
      <w:r>
        <w:rPr>
          <w:rFonts w:ascii="Times New Roman" w:hAnsi="Times New Roman" w:cs="Times New Roman"/>
          <w:i/>
          <w:iCs/>
          <w:sz w:val="24"/>
          <w:szCs w:val="24"/>
        </w:rPr>
        <w:t>&amp;</w:t>
      </w:r>
      <w:r w:rsidR="00A612C7" w:rsidRPr="00177064">
        <w:rPr>
          <w:rFonts w:ascii="Times New Roman" w:hAnsi="Times New Roman" w:cs="Times New Roman"/>
          <w:i/>
          <w:iCs/>
          <w:sz w:val="24"/>
          <w:szCs w:val="24"/>
        </w:rPr>
        <w:t xml:space="preserve"> Anor</w:t>
      </w:r>
      <w:r>
        <w:rPr>
          <w:rFonts w:ascii="Times New Roman" w:hAnsi="Times New Roman" w:cs="Times New Roman"/>
          <w:sz w:val="24"/>
          <w:szCs w:val="24"/>
        </w:rPr>
        <w:t xml:space="preserve"> HH </w:t>
      </w:r>
      <w:r w:rsidR="00A612C7" w:rsidRPr="00177064">
        <w:rPr>
          <w:rFonts w:ascii="Times New Roman" w:hAnsi="Times New Roman" w:cs="Times New Roman"/>
          <w:sz w:val="24"/>
          <w:szCs w:val="24"/>
        </w:rPr>
        <w:t>241/15</w:t>
      </w:r>
      <w:r w:rsidR="00A612C7" w:rsidRPr="006A28FE">
        <w:rPr>
          <w:rFonts w:ascii="Times New Roman" w:hAnsi="Times New Roman" w:cs="Times New Roman"/>
          <w:sz w:val="24"/>
          <w:szCs w:val="24"/>
        </w:rPr>
        <w:t xml:space="preserve"> which state</w:t>
      </w:r>
      <w:r w:rsidR="007D174D">
        <w:rPr>
          <w:rFonts w:ascii="Times New Roman" w:hAnsi="Times New Roman" w:cs="Times New Roman"/>
          <w:sz w:val="24"/>
          <w:szCs w:val="24"/>
        </w:rPr>
        <w:t>d</w:t>
      </w:r>
      <w:r>
        <w:rPr>
          <w:rFonts w:ascii="Times New Roman" w:hAnsi="Times New Roman" w:cs="Times New Roman"/>
          <w:sz w:val="24"/>
          <w:szCs w:val="24"/>
        </w:rPr>
        <w:t xml:space="preserve"> that:</w:t>
      </w:r>
    </w:p>
    <w:p w14:paraId="33399373" w14:textId="1E1061F8" w:rsidR="00A612C7" w:rsidRPr="006A28FE" w:rsidRDefault="00465FC0" w:rsidP="0069686E">
      <w:pPr>
        <w:spacing w:line="240" w:lineRule="auto"/>
        <w:ind w:left="720"/>
        <w:jc w:val="both"/>
        <w:rPr>
          <w:rFonts w:ascii="Times New Roman" w:hAnsi="Times New Roman" w:cs="Times New Roman"/>
          <w:sz w:val="24"/>
          <w:szCs w:val="24"/>
        </w:rPr>
      </w:pPr>
      <w:r w:rsidRPr="006A28FE">
        <w:rPr>
          <w:rFonts w:ascii="Times New Roman" w:hAnsi="Times New Roman" w:cs="Times New Roman"/>
          <w:sz w:val="24"/>
          <w:szCs w:val="24"/>
        </w:rPr>
        <w:t>“</w:t>
      </w:r>
      <w:r w:rsidRPr="00177064">
        <w:rPr>
          <w:rFonts w:ascii="Times New Roman" w:hAnsi="Times New Roman" w:cs="Times New Roman"/>
        </w:rPr>
        <w:t>The</w:t>
      </w:r>
      <w:r w:rsidR="00A612C7" w:rsidRPr="00177064">
        <w:rPr>
          <w:rFonts w:ascii="Times New Roman" w:hAnsi="Times New Roman" w:cs="Times New Roman"/>
        </w:rPr>
        <w:t xml:space="preserve"> question of an agreed value, or a value determined by the Chief Government valuer arises only where the appropriate authority has misgivings about the value as represented by the purchase price. It is a remedy available to the authority and cannot be used as a weapon of defence by the landowner where the authority has not taken issue with the purchase price</w:t>
      </w:r>
      <w:r w:rsidR="00A612C7" w:rsidRPr="006A28FE">
        <w:rPr>
          <w:rFonts w:ascii="Times New Roman" w:hAnsi="Times New Roman" w:cs="Times New Roman"/>
          <w:sz w:val="24"/>
          <w:szCs w:val="24"/>
        </w:rPr>
        <w:t>.”</w:t>
      </w:r>
    </w:p>
    <w:p w14:paraId="6C3B86DC" w14:textId="243288EF" w:rsidR="006249FD" w:rsidRDefault="0069686E" w:rsidP="009903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1D8E">
        <w:rPr>
          <w:rFonts w:ascii="Times New Roman" w:hAnsi="Times New Roman" w:cs="Times New Roman"/>
          <w:sz w:val="24"/>
          <w:szCs w:val="24"/>
        </w:rPr>
        <w:t>Apparently,</w:t>
      </w:r>
      <w:r w:rsidR="00725CC8">
        <w:rPr>
          <w:rFonts w:ascii="Times New Roman" w:hAnsi="Times New Roman" w:cs="Times New Roman"/>
          <w:sz w:val="24"/>
          <w:szCs w:val="24"/>
        </w:rPr>
        <w:t xml:space="preserve"> this principle does not apply in this scenario as the scenario obtaining herein is different. </w:t>
      </w:r>
      <w:r w:rsidR="00121AC4" w:rsidRPr="006A28FE">
        <w:rPr>
          <w:rFonts w:ascii="Times New Roman" w:hAnsi="Times New Roman" w:cs="Times New Roman"/>
          <w:sz w:val="24"/>
          <w:szCs w:val="24"/>
        </w:rPr>
        <w:t xml:space="preserve">The </w:t>
      </w:r>
      <w:r w:rsidR="00D9079C" w:rsidRPr="006A28FE">
        <w:rPr>
          <w:rFonts w:ascii="Times New Roman" w:hAnsi="Times New Roman" w:cs="Times New Roman"/>
          <w:sz w:val="24"/>
          <w:szCs w:val="24"/>
        </w:rPr>
        <w:t>difficulty</w:t>
      </w:r>
      <w:r w:rsidR="00121AC4" w:rsidRPr="006A28FE">
        <w:rPr>
          <w:rFonts w:ascii="Times New Roman" w:hAnsi="Times New Roman" w:cs="Times New Roman"/>
          <w:sz w:val="24"/>
          <w:szCs w:val="24"/>
        </w:rPr>
        <w:t xml:space="preserve"> in the </w:t>
      </w:r>
      <w:r w:rsidR="00D65CAD" w:rsidRPr="006A28FE">
        <w:rPr>
          <w:rFonts w:ascii="Times New Roman" w:hAnsi="Times New Roman" w:cs="Times New Roman"/>
          <w:sz w:val="24"/>
          <w:szCs w:val="24"/>
        </w:rPr>
        <w:t>offer</w:t>
      </w:r>
      <w:r w:rsidR="00121AC4" w:rsidRPr="006A28FE">
        <w:rPr>
          <w:rFonts w:ascii="Times New Roman" w:hAnsi="Times New Roman" w:cs="Times New Roman"/>
          <w:sz w:val="24"/>
          <w:szCs w:val="24"/>
        </w:rPr>
        <w:t xml:space="preserve"> </w:t>
      </w:r>
      <w:r w:rsidR="00714AAD" w:rsidRPr="006A28FE">
        <w:rPr>
          <w:rFonts w:ascii="Times New Roman" w:hAnsi="Times New Roman" w:cs="Times New Roman"/>
          <w:sz w:val="24"/>
          <w:szCs w:val="24"/>
        </w:rPr>
        <w:t xml:space="preserve">made by the respondent </w:t>
      </w:r>
      <w:r w:rsidR="00121AC4" w:rsidRPr="006A28FE">
        <w:rPr>
          <w:rFonts w:ascii="Times New Roman" w:hAnsi="Times New Roman" w:cs="Times New Roman"/>
          <w:sz w:val="24"/>
          <w:szCs w:val="24"/>
        </w:rPr>
        <w:t xml:space="preserve">is that the evidence is not borne by the papers. The court </w:t>
      </w:r>
      <w:r w:rsidR="00714AAD" w:rsidRPr="006A28FE">
        <w:rPr>
          <w:rFonts w:ascii="Times New Roman" w:hAnsi="Times New Roman" w:cs="Times New Roman"/>
          <w:sz w:val="24"/>
          <w:szCs w:val="24"/>
        </w:rPr>
        <w:t>is unable</w:t>
      </w:r>
      <w:r w:rsidR="00121AC4" w:rsidRPr="006A28FE">
        <w:rPr>
          <w:rFonts w:ascii="Times New Roman" w:hAnsi="Times New Roman" w:cs="Times New Roman"/>
          <w:sz w:val="24"/>
          <w:szCs w:val="24"/>
        </w:rPr>
        <w:t xml:space="preserve"> to verify the correctness and reasonableness of that price. </w:t>
      </w:r>
      <w:r w:rsidR="00D9079C" w:rsidRPr="006A28FE">
        <w:rPr>
          <w:rFonts w:ascii="Times New Roman" w:hAnsi="Times New Roman" w:cs="Times New Roman"/>
          <w:sz w:val="24"/>
          <w:szCs w:val="24"/>
        </w:rPr>
        <w:t xml:space="preserve">The </w:t>
      </w:r>
      <w:r w:rsidR="00D9079C" w:rsidRPr="006A28FE">
        <w:rPr>
          <w:rFonts w:ascii="Times New Roman" w:hAnsi="Times New Roman" w:cs="Times New Roman"/>
          <w:sz w:val="24"/>
          <w:szCs w:val="24"/>
        </w:rPr>
        <w:lastRenderedPageBreak/>
        <w:t xml:space="preserve">applicant’s evaluation report is a reliable indication of </w:t>
      </w:r>
      <w:r w:rsidR="0010632D">
        <w:rPr>
          <w:rFonts w:ascii="Times New Roman" w:hAnsi="Times New Roman" w:cs="Times New Roman"/>
          <w:sz w:val="24"/>
          <w:szCs w:val="24"/>
        </w:rPr>
        <w:t xml:space="preserve">the </w:t>
      </w:r>
      <w:r w:rsidR="00D9079C" w:rsidRPr="006A28FE">
        <w:rPr>
          <w:rFonts w:ascii="Times New Roman" w:hAnsi="Times New Roman" w:cs="Times New Roman"/>
          <w:sz w:val="24"/>
          <w:szCs w:val="24"/>
        </w:rPr>
        <w:t>estimated value of the property</w:t>
      </w:r>
      <w:r w:rsidR="00CA3A2B">
        <w:rPr>
          <w:rFonts w:ascii="Times New Roman" w:hAnsi="Times New Roman" w:cs="Times New Roman"/>
          <w:sz w:val="24"/>
          <w:szCs w:val="24"/>
        </w:rPr>
        <w:t xml:space="preserve">. In disagreeing with the value, </w:t>
      </w:r>
      <w:r w:rsidR="00D9079C" w:rsidRPr="006A28FE">
        <w:rPr>
          <w:rFonts w:ascii="Times New Roman" w:hAnsi="Times New Roman" w:cs="Times New Roman"/>
          <w:sz w:val="24"/>
          <w:szCs w:val="24"/>
        </w:rPr>
        <w:t xml:space="preserve">the onus to prove that </w:t>
      </w:r>
      <w:r w:rsidR="00465FC0" w:rsidRPr="006A28FE">
        <w:rPr>
          <w:rFonts w:ascii="Times New Roman" w:hAnsi="Times New Roman" w:cs="Times New Roman"/>
          <w:sz w:val="24"/>
          <w:szCs w:val="24"/>
        </w:rPr>
        <w:t>the price</w:t>
      </w:r>
      <w:r w:rsidR="00D9079C" w:rsidRPr="006A28FE">
        <w:rPr>
          <w:rFonts w:ascii="Times New Roman" w:hAnsi="Times New Roman" w:cs="Times New Roman"/>
          <w:sz w:val="24"/>
          <w:szCs w:val="24"/>
        </w:rPr>
        <w:t xml:space="preserve"> </w:t>
      </w:r>
      <w:r w:rsidR="00CA3A2B">
        <w:rPr>
          <w:rFonts w:ascii="Times New Roman" w:hAnsi="Times New Roman" w:cs="Times New Roman"/>
          <w:sz w:val="24"/>
          <w:szCs w:val="24"/>
        </w:rPr>
        <w:t>i</w:t>
      </w:r>
      <w:r w:rsidR="00D9079C" w:rsidRPr="006A28FE">
        <w:rPr>
          <w:rFonts w:ascii="Times New Roman" w:hAnsi="Times New Roman" w:cs="Times New Roman"/>
          <w:sz w:val="24"/>
          <w:szCs w:val="24"/>
        </w:rPr>
        <w:t xml:space="preserve">s unreasonably high </w:t>
      </w:r>
      <w:r w:rsidR="00CA3A2B">
        <w:rPr>
          <w:rFonts w:ascii="Times New Roman" w:hAnsi="Times New Roman" w:cs="Times New Roman"/>
          <w:sz w:val="24"/>
          <w:szCs w:val="24"/>
        </w:rPr>
        <w:t>shifts to the respondent which has to provide</w:t>
      </w:r>
      <w:r w:rsidR="00D9079C" w:rsidRPr="006A28FE">
        <w:rPr>
          <w:rFonts w:ascii="Times New Roman" w:hAnsi="Times New Roman" w:cs="Times New Roman"/>
          <w:sz w:val="24"/>
          <w:szCs w:val="24"/>
        </w:rPr>
        <w:t xml:space="preserve"> </w:t>
      </w:r>
      <w:r w:rsidR="00145C09" w:rsidRPr="006A28FE">
        <w:rPr>
          <w:rFonts w:ascii="Times New Roman" w:hAnsi="Times New Roman" w:cs="Times New Roman"/>
          <w:sz w:val="24"/>
          <w:szCs w:val="24"/>
        </w:rPr>
        <w:t>a</w:t>
      </w:r>
      <w:r w:rsidR="00D65CAD" w:rsidRPr="006A28FE">
        <w:rPr>
          <w:rFonts w:ascii="Times New Roman" w:hAnsi="Times New Roman" w:cs="Times New Roman"/>
          <w:sz w:val="24"/>
          <w:szCs w:val="24"/>
        </w:rPr>
        <w:t xml:space="preserve"> </w:t>
      </w:r>
      <w:r w:rsidR="00D9079C" w:rsidRPr="006A28FE">
        <w:rPr>
          <w:rFonts w:ascii="Times New Roman" w:hAnsi="Times New Roman" w:cs="Times New Roman"/>
          <w:sz w:val="24"/>
          <w:szCs w:val="24"/>
        </w:rPr>
        <w:t xml:space="preserve">valuation </w:t>
      </w:r>
      <w:r w:rsidR="00D65CAD" w:rsidRPr="006A28FE">
        <w:rPr>
          <w:rFonts w:ascii="Times New Roman" w:hAnsi="Times New Roman" w:cs="Times New Roman"/>
          <w:sz w:val="24"/>
          <w:szCs w:val="24"/>
        </w:rPr>
        <w:t xml:space="preserve">report </w:t>
      </w:r>
      <w:r w:rsidR="00D9079C" w:rsidRPr="006A28FE">
        <w:rPr>
          <w:rFonts w:ascii="Times New Roman" w:hAnsi="Times New Roman" w:cs="Times New Roman"/>
          <w:sz w:val="24"/>
          <w:szCs w:val="24"/>
        </w:rPr>
        <w:t>for comparative purpose. The evaluation must prove the upper and lower limit of suggested market price, so that the court can be properly guided in making a</w:t>
      </w:r>
      <w:r w:rsidR="00D65CAD" w:rsidRPr="006A28FE">
        <w:rPr>
          <w:rFonts w:ascii="Times New Roman" w:hAnsi="Times New Roman" w:cs="Times New Roman"/>
          <w:sz w:val="24"/>
          <w:szCs w:val="24"/>
        </w:rPr>
        <w:t xml:space="preserve"> </w:t>
      </w:r>
      <w:r w:rsidR="00D9079C" w:rsidRPr="006A28FE">
        <w:rPr>
          <w:rFonts w:ascii="Times New Roman" w:hAnsi="Times New Roman" w:cs="Times New Roman"/>
          <w:sz w:val="24"/>
          <w:szCs w:val="24"/>
        </w:rPr>
        <w:t xml:space="preserve">determination. </w:t>
      </w:r>
      <w:r w:rsidR="00CA3A2B">
        <w:rPr>
          <w:rFonts w:ascii="Times New Roman" w:hAnsi="Times New Roman" w:cs="Times New Roman"/>
          <w:sz w:val="24"/>
          <w:szCs w:val="24"/>
        </w:rPr>
        <w:t>Where the respondent is admitting to possessing the property and offers compensation which is not acceptable to the owner the respondent in challenging the amount claimed by the owner has to present comprehensive evidence that shows that the amount claimed is overstated and unjustified. This the respondent has failed to do. It has not attacked nor challenged the method and ultimate conclusions that substantiate the amount being claimed by the applicant. In the absence of any meaningful challenge to the valuation report presented as regards it</w:t>
      </w:r>
      <w:r w:rsidR="00725CC8">
        <w:rPr>
          <w:rFonts w:ascii="Times New Roman" w:hAnsi="Times New Roman" w:cs="Times New Roman"/>
          <w:sz w:val="24"/>
          <w:szCs w:val="24"/>
        </w:rPr>
        <w:t>s</w:t>
      </w:r>
      <w:r w:rsidR="00CA3A2B">
        <w:rPr>
          <w:rFonts w:ascii="Times New Roman" w:hAnsi="Times New Roman" w:cs="Times New Roman"/>
          <w:sz w:val="24"/>
          <w:szCs w:val="24"/>
        </w:rPr>
        <w:t xml:space="preserve"> reasonableness</w:t>
      </w:r>
      <w:r w:rsidR="00725CC8">
        <w:rPr>
          <w:rFonts w:ascii="Times New Roman" w:hAnsi="Times New Roman" w:cs="Times New Roman"/>
          <w:sz w:val="24"/>
          <w:szCs w:val="24"/>
        </w:rPr>
        <w:t>,</w:t>
      </w:r>
      <w:r w:rsidR="00CA3A2B">
        <w:rPr>
          <w:rFonts w:ascii="Times New Roman" w:hAnsi="Times New Roman" w:cs="Times New Roman"/>
          <w:sz w:val="24"/>
          <w:szCs w:val="24"/>
        </w:rPr>
        <w:t xml:space="preserve"> the document remains an integral piece of evidence whose </w:t>
      </w:r>
      <w:r w:rsidR="00A33D56">
        <w:rPr>
          <w:rFonts w:ascii="Times New Roman" w:hAnsi="Times New Roman" w:cs="Times New Roman"/>
          <w:sz w:val="24"/>
          <w:szCs w:val="24"/>
        </w:rPr>
        <w:t xml:space="preserve">evidential </w:t>
      </w:r>
      <w:r w:rsidR="00CA3A2B">
        <w:rPr>
          <w:rFonts w:ascii="Times New Roman" w:hAnsi="Times New Roman" w:cs="Times New Roman"/>
          <w:sz w:val="24"/>
          <w:szCs w:val="24"/>
        </w:rPr>
        <w:t>value can be relied upon by the court in assessing damages.</w:t>
      </w:r>
      <w:r w:rsidR="00725CC8">
        <w:rPr>
          <w:rFonts w:ascii="Times New Roman" w:hAnsi="Times New Roman" w:cs="Times New Roman"/>
          <w:sz w:val="24"/>
          <w:szCs w:val="24"/>
        </w:rPr>
        <w:t xml:space="preserve"> </w:t>
      </w:r>
      <w:r w:rsidR="00240A81">
        <w:rPr>
          <w:rFonts w:ascii="Times New Roman" w:hAnsi="Times New Roman" w:cs="Times New Roman"/>
          <w:sz w:val="24"/>
          <w:szCs w:val="24"/>
        </w:rPr>
        <w:t xml:space="preserve">Whilst in claims for damages evidence has to be led to prove the quantum of damages. </w:t>
      </w:r>
      <w:r w:rsidR="00BA2BC0">
        <w:rPr>
          <w:rFonts w:ascii="Times New Roman" w:hAnsi="Times New Roman" w:cs="Times New Roman"/>
          <w:sz w:val="24"/>
          <w:szCs w:val="24"/>
        </w:rPr>
        <w:t xml:space="preserve">This court finds that a comprehensive report on the extent of the land and the value thereof has been rendered in the valuation report provided by the applicant. </w:t>
      </w:r>
      <w:r w:rsidR="00725CC8">
        <w:rPr>
          <w:rFonts w:ascii="Times New Roman" w:hAnsi="Times New Roman" w:cs="Times New Roman"/>
          <w:sz w:val="24"/>
          <w:szCs w:val="24"/>
        </w:rPr>
        <w:t>In that regard the court accepts the valuation report as an essential piece of evidence justifying and supporting the amount claimed as damages. Accordingly, the alternative claim for damages succeeds as alternative relief.</w:t>
      </w:r>
      <w:r w:rsidR="00406F9C" w:rsidRPr="006A28FE">
        <w:rPr>
          <w:rFonts w:ascii="Times New Roman" w:hAnsi="Times New Roman" w:cs="Times New Roman"/>
          <w:sz w:val="24"/>
          <w:szCs w:val="24"/>
        </w:rPr>
        <w:t xml:space="preserve"> </w:t>
      </w:r>
    </w:p>
    <w:p w14:paraId="4F44DBB8" w14:textId="3F268547" w:rsidR="005D6D24" w:rsidRPr="006A28FE" w:rsidRDefault="00B251B4" w:rsidP="00B251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49FD">
        <w:rPr>
          <w:rFonts w:ascii="Times New Roman" w:hAnsi="Times New Roman" w:cs="Times New Roman"/>
          <w:sz w:val="24"/>
          <w:szCs w:val="24"/>
        </w:rPr>
        <w:t>The application succe</w:t>
      </w:r>
      <w:r w:rsidR="00F91F6D">
        <w:rPr>
          <w:rFonts w:ascii="Times New Roman" w:hAnsi="Times New Roman" w:cs="Times New Roman"/>
          <w:sz w:val="24"/>
          <w:szCs w:val="24"/>
        </w:rPr>
        <w:t>eds</w:t>
      </w:r>
      <w:r w:rsidR="006249FD">
        <w:rPr>
          <w:rFonts w:ascii="Times New Roman" w:hAnsi="Times New Roman" w:cs="Times New Roman"/>
          <w:sz w:val="24"/>
          <w:szCs w:val="24"/>
        </w:rPr>
        <w:t xml:space="preserve"> and </w:t>
      </w:r>
      <w:r w:rsidR="00A33D56">
        <w:rPr>
          <w:rFonts w:ascii="Times New Roman" w:hAnsi="Times New Roman" w:cs="Times New Roman"/>
          <w:sz w:val="24"/>
          <w:szCs w:val="24"/>
        </w:rPr>
        <w:t>there is</w:t>
      </w:r>
      <w:r w:rsidR="006249FD">
        <w:rPr>
          <w:rFonts w:ascii="Times New Roman" w:hAnsi="Times New Roman" w:cs="Times New Roman"/>
          <w:sz w:val="24"/>
          <w:szCs w:val="24"/>
        </w:rPr>
        <w:t xml:space="preserve"> no reason why the normal rule </w:t>
      </w:r>
      <w:r w:rsidR="00A33D56">
        <w:rPr>
          <w:rFonts w:ascii="Times New Roman" w:hAnsi="Times New Roman" w:cs="Times New Roman"/>
          <w:sz w:val="24"/>
          <w:szCs w:val="24"/>
        </w:rPr>
        <w:t>granting costs to a successful party should not apply.</w:t>
      </w:r>
      <w:r w:rsidR="006249FD">
        <w:rPr>
          <w:rFonts w:ascii="Times New Roman" w:hAnsi="Times New Roman" w:cs="Times New Roman"/>
          <w:sz w:val="24"/>
          <w:szCs w:val="24"/>
        </w:rPr>
        <w:t xml:space="preserve"> </w:t>
      </w:r>
      <w:r w:rsidR="009E791E">
        <w:rPr>
          <w:rFonts w:ascii="Times New Roman" w:hAnsi="Times New Roman" w:cs="Times New Roman"/>
          <w:sz w:val="24"/>
          <w:szCs w:val="24"/>
        </w:rPr>
        <w:t>The applicant is being placed in a situation where</w:t>
      </w:r>
      <w:r w:rsidR="00A33D56">
        <w:rPr>
          <w:rFonts w:ascii="Times New Roman" w:hAnsi="Times New Roman" w:cs="Times New Roman"/>
          <w:sz w:val="24"/>
          <w:szCs w:val="24"/>
        </w:rPr>
        <w:t xml:space="preserve"> despite the existence of a court order condemning the respondent’s intrusion on its right</w:t>
      </w:r>
      <w:r w:rsidR="000B4E04">
        <w:rPr>
          <w:rFonts w:ascii="Times New Roman" w:hAnsi="Times New Roman" w:cs="Times New Roman"/>
          <w:sz w:val="24"/>
          <w:szCs w:val="24"/>
        </w:rPr>
        <w:t>s</w:t>
      </w:r>
      <w:r w:rsidR="00A33D56">
        <w:rPr>
          <w:rFonts w:ascii="Times New Roman" w:hAnsi="Times New Roman" w:cs="Times New Roman"/>
          <w:sz w:val="24"/>
          <w:szCs w:val="24"/>
        </w:rPr>
        <w:t xml:space="preserve"> </w:t>
      </w:r>
      <w:r w:rsidR="000B4E04">
        <w:rPr>
          <w:rFonts w:ascii="Times New Roman" w:hAnsi="Times New Roman" w:cs="Times New Roman"/>
          <w:sz w:val="24"/>
          <w:szCs w:val="24"/>
        </w:rPr>
        <w:t>to ownership,</w:t>
      </w:r>
      <w:r w:rsidR="00A33D56">
        <w:rPr>
          <w:rFonts w:ascii="Times New Roman" w:hAnsi="Times New Roman" w:cs="Times New Roman"/>
          <w:sz w:val="24"/>
          <w:szCs w:val="24"/>
        </w:rPr>
        <w:t xml:space="preserve"> respondent has continued in the conduct unabated and been reluctant to purchase the applicant’s property leading applicant to continuously pursue litigation to recover its property. This is </w:t>
      </w:r>
      <w:r w:rsidR="009E791E">
        <w:rPr>
          <w:rFonts w:ascii="Times New Roman" w:hAnsi="Times New Roman" w:cs="Times New Roman"/>
          <w:sz w:val="24"/>
          <w:szCs w:val="24"/>
        </w:rPr>
        <w:t xml:space="preserve">irrespective of the fact that </w:t>
      </w:r>
      <w:r w:rsidR="00A33D56">
        <w:rPr>
          <w:rFonts w:ascii="Times New Roman" w:hAnsi="Times New Roman" w:cs="Times New Roman"/>
          <w:sz w:val="24"/>
          <w:szCs w:val="24"/>
        </w:rPr>
        <w:t>applicant</w:t>
      </w:r>
      <w:r w:rsidR="009E791E">
        <w:rPr>
          <w:rFonts w:ascii="Times New Roman" w:hAnsi="Times New Roman" w:cs="Times New Roman"/>
          <w:sz w:val="24"/>
          <w:szCs w:val="24"/>
        </w:rPr>
        <w:t xml:space="preserve"> has been reasonable enough to be willing to accept damages upon the parties reaching consensus. </w:t>
      </w:r>
      <w:r w:rsidR="00406F9C" w:rsidRPr="006A28FE">
        <w:rPr>
          <w:rFonts w:ascii="Times New Roman" w:hAnsi="Times New Roman" w:cs="Times New Roman"/>
          <w:sz w:val="24"/>
          <w:szCs w:val="24"/>
        </w:rPr>
        <w:t xml:space="preserve">After assessing the available evidence and </w:t>
      </w:r>
      <w:r w:rsidR="00465FC0" w:rsidRPr="006A28FE">
        <w:rPr>
          <w:rFonts w:ascii="Times New Roman" w:hAnsi="Times New Roman" w:cs="Times New Roman"/>
          <w:sz w:val="24"/>
          <w:szCs w:val="24"/>
        </w:rPr>
        <w:t>considering</w:t>
      </w:r>
      <w:r w:rsidR="00406F9C" w:rsidRPr="006A28FE">
        <w:rPr>
          <w:rFonts w:ascii="Times New Roman" w:hAnsi="Times New Roman" w:cs="Times New Roman"/>
          <w:sz w:val="24"/>
          <w:szCs w:val="24"/>
        </w:rPr>
        <w:t xml:space="preserve"> submissions by both parties, the court find it </w:t>
      </w:r>
      <w:r w:rsidR="00AA18C2" w:rsidRPr="006A28FE">
        <w:rPr>
          <w:rFonts w:ascii="Times New Roman" w:hAnsi="Times New Roman" w:cs="Times New Roman"/>
          <w:sz w:val="24"/>
          <w:szCs w:val="24"/>
        </w:rPr>
        <w:t>appropriate</w:t>
      </w:r>
      <w:r w:rsidR="00406F9C" w:rsidRPr="006A28FE">
        <w:rPr>
          <w:rFonts w:ascii="Times New Roman" w:hAnsi="Times New Roman" w:cs="Times New Roman"/>
          <w:sz w:val="24"/>
          <w:szCs w:val="24"/>
        </w:rPr>
        <w:t xml:space="preserve"> in these circumstances to</w:t>
      </w:r>
      <w:r w:rsidR="00DB72C4" w:rsidRPr="006A28FE">
        <w:rPr>
          <w:rFonts w:ascii="Times New Roman" w:hAnsi="Times New Roman" w:cs="Times New Roman"/>
          <w:sz w:val="24"/>
          <w:szCs w:val="24"/>
        </w:rPr>
        <w:t xml:space="preserve"> grant the relief sought by the applicant</w:t>
      </w:r>
      <w:r w:rsidR="00406F9C" w:rsidRPr="006A28FE">
        <w:rPr>
          <w:rFonts w:ascii="Times New Roman" w:hAnsi="Times New Roman" w:cs="Times New Roman"/>
          <w:sz w:val="24"/>
          <w:szCs w:val="24"/>
        </w:rPr>
        <w:t>.</w:t>
      </w:r>
    </w:p>
    <w:p w14:paraId="493F6372" w14:textId="109AA898" w:rsidR="00406F9C" w:rsidRPr="006A28FE" w:rsidRDefault="00B251B4" w:rsidP="00B251B4">
      <w:pPr>
        <w:tabs>
          <w:tab w:val="left" w:pos="720"/>
        </w:tabs>
        <w:spacing w:after="0" w:line="360" w:lineRule="auto"/>
        <w:ind w:left="720"/>
        <w:jc w:val="both"/>
        <w:rPr>
          <w:rFonts w:ascii="Times New Roman" w:hAnsi="Times New Roman" w:cs="Times New Roman"/>
          <w:b/>
          <w:bCs/>
          <w:sz w:val="24"/>
          <w:szCs w:val="24"/>
        </w:rPr>
      </w:pPr>
      <w:r>
        <w:rPr>
          <w:rFonts w:ascii="Times New Roman" w:hAnsi="Times New Roman" w:cs="Times New Roman"/>
          <w:sz w:val="24"/>
          <w:szCs w:val="24"/>
        </w:rPr>
        <w:t xml:space="preserve"> </w:t>
      </w:r>
      <w:r w:rsidR="00BB5F55" w:rsidRPr="006A28FE">
        <w:rPr>
          <w:rFonts w:ascii="Times New Roman" w:hAnsi="Times New Roman" w:cs="Times New Roman"/>
          <w:b/>
          <w:bCs/>
          <w:sz w:val="24"/>
          <w:szCs w:val="24"/>
        </w:rPr>
        <w:t>Accordingly,</w:t>
      </w:r>
      <w:r w:rsidR="00406F9C" w:rsidRPr="006A28FE">
        <w:rPr>
          <w:rFonts w:ascii="Times New Roman" w:hAnsi="Times New Roman" w:cs="Times New Roman"/>
          <w:b/>
          <w:bCs/>
          <w:sz w:val="24"/>
          <w:szCs w:val="24"/>
        </w:rPr>
        <w:t xml:space="preserve"> the following order is granted:</w:t>
      </w:r>
    </w:p>
    <w:p w14:paraId="0558C2EA" w14:textId="4AB2DC09" w:rsidR="00551AC8" w:rsidRDefault="00551AC8" w:rsidP="00B251B4">
      <w:pPr>
        <w:pStyle w:val="ListParagraph"/>
        <w:numPr>
          <w:ilvl w:val="0"/>
          <w:numId w:val="4"/>
        </w:numPr>
        <w:spacing w:after="0" w:line="360" w:lineRule="auto"/>
        <w:ind w:left="1080"/>
        <w:jc w:val="both"/>
        <w:rPr>
          <w:rFonts w:ascii="Times New Roman" w:hAnsi="Times New Roman" w:cs="Times New Roman"/>
          <w:sz w:val="24"/>
          <w:szCs w:val="24"/>
        </w:rPr>
      </w:pPr>
      <w:r w:rsidRPr="006A28FE">
        <w:rPr>
          <w:rFonts w:ascii="Times New Roman" w:hAnsi="Times New Roman" w:cs="Times New Roman"/>
          <w:sz w:val="24"/>
          <w:szCs w:val="24"/>
        </w:rPr>
        <w:t xml:space="preserve">The </w:t>
      </w:r>
      <w:r w:rsidR="00484E30" w:rsidRPr="006A28FE">
        <w:rPr>
          <w:rFonts w:ascii="Times New Roman" w:hAnsi="Times New Roman" w:cs="Times New Roman"/>
          <w:sz w:val="24"/>
          <w:szCs w:val="24"/>
        </w:rPr>
        <w:t xml:space="preserve">respondent </w:t>
      </w:r>
      <w:r w:rsidR="00484E30">
        <w:rPr>
          <w:rFonts w:ascii="Times New Roman" w:hAnsi="Times New Roman" w:cs="Times New Roman"/>
          <w:sz w:val="24"/>
          <w:szCs w:val="24"/>
        </w:rPr>
        <w:t xml:space="preserve">shall, </w:t>
      </w:r>
      <w:r w:rsidR="009500F7">
        <w:rPr>
          <w:rFonts w:ascii="Times New Roman" w:hAnsi="Times New Roman" w:cs="Times New Roman"/>
          <w:sz w:val="24"/>
          <w:szCs w:val="24"/>
        </w:rPr>
        <w:t>within six months of the date of this order</w:t>
      </w:r>
      <w:r w:rsidR="00484E30">
        <w:rPr>
          <w:rFonts w:ascii="Times New Roman" w:hAnsi="Times New Roman" w:cs="Times New Roman"/>
          <w:sz w:val="24"/>
          <w:szCs w:val="24"/>
        </w:rPr>
        <w:t>,</w:t>
      </w:r>
      <w:r w:rsidR="009500F7">
        <w:rPr>
          <w:rFonts w:ascii="Times New Roman" w:hAnsi="Times New Roman" w:cs="Times New Roman"/>
          <w:sz w:val="24"/>
          <w:szCs w:val="24"/>
        </w:rPr>
        <w:t xml:space="preserve"> restore the applicant full and unhindered possession </w:t>
      </w:r>
      <w:r w:rsidR="00484E30">
        <w:rPr>
          <w:rFonts w:ascii="Times New Roman" w:hAnsi="Times New Roman" w:cs="Times New Roman"/>
          <w:sz w:val="24"/>
          <w:szCs w:val="24"/>
        </w:rPr>
        <w:t>of a certain 251.0353 hectares of land called the</w:t>
      </w:r>
      <w:r w:rsidR="00484E30" w:rsidRPr="00484E30">
        <w:rPr>
          <w:rFonts w:ascii="Times New Roman" w:hAnsi="Times New Roman" w:cs="Times New Roman"/>
          <w:sz w:val="24"/>
          <w:szCs w:val="24"/>
        </w:rPr>
        <w:t xml:space="preserve"> </w:t>
      </w:r>
      <w:r w:rsidR="00484E30">
        <w:rPr>
          <w:rFonts w:ascii="Times New Roman" w:hAnsi="Times New Roman" w:cs="Times New Roman"/>
          <w:sz w:val="24"/>
          <w:szCs w:val="24"/>
        </w:rPr>
        <w:t>Remainder of Umzari situate in the District of Lomagundi (“the property”).</w:t>
      </w:r>
    </w:p>
    <w:p w14:paraId="090589A5" w14:textId="73D4E515" w:rsidR="00484E30" w:rsidRDefault="00673823" w:rsidP="00B251B4">
      <w:pPr>
        <w:pStyle w:val="ListParagraph"/>
        <w:numPr>
          <w:ilvl w:val="0"/>
          <w:numId w:val="4"/>
        </w:numPr>
        <w:spacing w:line="360" w:lineRule="auto"/>
        <w:ind w:left="1080"/>
        <w:jc w:val="both"/>
        <w:rPr>
          <w:rFonts w:ascii="Times New Roman" w:hAnsi="Times New Roman" w:cs="Times New Roman"/>
          <w:sz w:val="24"/>
          <w:szCs w:val="24"/>
        </w:rPr>
      </w:pPr>
      <w:r w:rsidRPr="006A28FE">
        <w:rPr>
          <w:rFonts w:ascii="Times New Roman" w:hAnsi="Times New Roman" w:cs="Times New Roman"/>
          <w:sz w:val="24"/>
          <w:szCs w:val="24"/>
        </w:rPr>
        <w:lastRenderedPageBreak/>
        <w:t xml:space="preserve">The respondent </w:t>
      </w:r>
      <w:r w:rsidR="00484E30">
        <w:rPr>
          <w:rFonts w:ascii="Times New Roman" w:hAnsi="Times New Roman" w:cs="Times New Roman"/>
          <w:sz w:val="24"/>
          <w:szCs w:val="24"/>
        </w:rPr>
        <w:t>shall, at its own expense, cause publication of the terms of this order within ten days of its grant and not le</w:t>
      </w:r>
      <w:r w:rsidR="005D75B0">
        <w:rPr>
          <w:rFonts w:ascii="Times New Roman" w:hAnsi="Times New Roman" w:cs="Times New Roman"/>
          <w:sz w:val="24"/>
          <w:szCs w:val="24"/>
        </w:rPr>
        <w:t>ss</w:t>
      </w:r>
      <w:r w:rsidR="00484E30">
        <w:rPr>
          <w:rFonts w:ascii="Times New Roman" w:hAnsi="Times New Roman" w:cs="Times New Roman"/>
          <w:sz w:val="24"/>
          <w:szCs w:val="24"/>
        </w:rPr>
        <w:t xml:space="preserve"> than once weekly for three consecutive weeks thereafter</w:t>
      </w:r>
    </w:p>
    <w:p w14:paraId="55960B83" w14:textId="17BE6E9B" w:rsidR="00484E30" w:rsidRDefault="00484E30" w:rsidP="00B251B4">
      <w:pPr>
        <w:pStyle w:val="ListParagraph"/>
        <w:numPr>
          <w:ilvl w:val="0"/>
          <w:numId w:val="7"/>
        </w:num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In a national newspaper that enjoys wide circulation in the Mashonaland West Province of Zimbabwe; </w:t>
      </w:r>
    </w:p>
    <w:p w14:paraId="16681C2C" w14:textId="4EDC42B2" w:rsidR="00673823" w:rsidRDefault="00484E30" w:rsidP="00B251B4">
      <w:pPr>
        <w:pStyle w:val="ListParagraph"/>
        <w:numPr>
          <w:ilvl w:val="0"/>
          <w:numId w:val="7"/>
        </w:num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On its website and social media pages; and</w:t>
      </w:r>
    </w:p>
    <w:p w14:paraId="1DC7327E" w14:textId="1CDDC823" w:rsidR="00484E30" w:rsidRDefault="00484E30" w:rsidP="00B251B4">
      <w:pPr>
        <w:pStyle w:val="ListParagraph"/>
        <w:numPr>
          <w:ilvl w:val="0"/>
          <w:numId w:val="7"/>
        </w:num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On all notice boards upon which it customarily broadcasts significant messages to the residents of the area over which it has jurisdiction.</w:t>
      </w:r>
    </w:p>
    <w:p w14:paraId="00100370" w14:textId="78E33E9C" w:rsidR="00484E30" w:rsidRDefault="00484E30" w:rsidP="00B251B4">
      <w:pPr>
        <w:pStyle w:val="ListParagraph"/>
        <w:numPr>
          <w:ilvl w:val="0"/>
          <w:numId w:val="4"/>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The respondent shall, at its own expense, cause the removal of all persons occupying the property through it no later than six calendar months after the date of this order.</w:t>
      </w:r>
    </w:p>
    <w:p w14:paraId="008302D1" w14:textId="1C1EA353" w:rsidR="00484E30" w:rsidRDefault="00484E30" w:rsidP="00B251B4">
      <w:pPr>
        <w:pStyle w:val="ListParagraph"/>
        <w:numPr>
          <w:ilvl w:val="0"/>
          <w:numId w:val="4"/>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If the respondent shall defa</w:t>
      </w:r>
      <w:r w:rsidR="00990302">
        <w:rPr>
          <w:rFonts w:ascii="Times New Roman" w:hAnsi="Times New Roman" w:cs="Times New Roman"/>
          <w:sz w:val="24"/>
          <w:szCs w:val="24"/>
        </w:rPr>
        <w:t>ult in compliance with para</w:t>
      </w:r>
      <w:r>
        <w:rPr>
          <w:rFonts w:ascii="Times New Roman" w:hAnsi="Times New Roman" w:cs="Times New Roman"/>
          <w:sz w:val="24"/>
          <w:szCs w:val="24"/>
        </w:rPr>
        <w:t xml:space="preserve"> 3, the Sheriff shall thereafter be mandated to eject all persons occupying any part of the property without the consent of the applicant.</w:t>
      </w:r>
    </w:p>
    <w:p w14:paraId="21FD08AB" w14:textId="233B342B" w:rsidR="00484E30" w:rsidRDefault="00484E30" w:rsidP="00B251B4">
      <w:pPr>
        <w:pStyle w:val="ListParagraph"/>
        <w:numPr>
          <w:ilvl w:val="0"/>
          <w:numId w:val="4"/>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The respondent shall bear the applicant’s costs of suit.</w:t>
      </w:r>
    </w:p>
    <w:p w14:paraId="67FE4745" w14:textId="1B7B8CDF" w:rsidR="000E1A87" w:rsidRDefault="00544011" w:rsidP="000E1A87">
      <w:pPr>
        <w:spacing w:line="36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  </w:t>
      </w:r>
      <w:r w:rsidR="003221E6">
        <w:rPr>
          <w:rFonts w:ascii="Times New Roman" w:hAnsi="Times New Roman" w:cs="Times New Roman"/>
          <w:b/>
          <w:bCs/>
          <w:sz w:val="24"/>
          <w:szCs w:val="24"/>
        </w:rPr>
        <w:t>Alternatively;</w:t>
      </w:r>
    </w:p>
    <w:p w14:paraId="3F7AE181" w14:textId="6453C4B3" w:rsidR="000E1A87" w:rsidRDefault="000E1A87" w:rsidP="000E1A87">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applicant the sum of US$6 900 000</w:t>
      </w:r>
      <w:r w:rsidR="003221E6">
        <w:rPr>
          <w:rFonts w:ascii="Times New Roman" w:hAnsi="Times New Roman" w:cs="Times New Roman"/>
          <w:sz w:val="24"/>
          <w:szCs w:val="24"/>
        </w:rPr>
        <w:t xml:space="preserve"> (</w:t>
      </w:r>
      <w:r>
        <w:rPr>
          <w:rFonts w:ascii="Times New Roman" w:hAnsi="Times New Roman" w:cs="Times New Roman"/>
          <w:sz w:val="24"/>
          <w:szCs w:val="24"/>
        </w:rPr>
        <w:t xml:space="preserve">Six Million Nine Hundred </w:t>
      </w:r>
      <w:r w:rsidR="003221E6">
        <w:rPr>
          <w:rFonts w:ascii="Times New Roman" w:hAnsi="Times New Roman" w:cs="Times New Roman"/>
          <w:sz w:val="24"/>
          <w:szCs w:val="24"/>
        </w:rPr>
        <w:t>Thousand United States Dollars).</w:t>
      </w:r>
    </w:p>
    <w:p w14:paraId="4F96285A" w14:textId="3AFC43B5" w:rsidR="000E1A87" w:rsidRDefault="000E1A87" w:rsidP="000E1A87">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Within seven days after payment</w:t>
      </w:r>
      <w:r w:rsidR="003221E6">
        <w:rPr>
          <w:rFonts w:ascii="Times New Roman" w:hAnsi="Times New Roman" w:cs="Times New Roman"/>
          <w:sz w:val="24"/>
          <w:szCs w:val="24"/>
        </w:rPr>
        <w:t xml:space="preserve"> of the sum set out in para</w:t>
      </w:r>
      <w:r>
        <w:rPr>
          <w:rFonts w:ascii="Times New Roman" w:hAnsi="Times New Roman" w:cs="Times New Roman"/>
          <w:sz w:val="24"/>
          <w:szCs w:val="24"/>
        </w:rPr>
        <w:t xml:space="preserve"> 1 (or within seven days </w:t>
      </w:r>
      <w:r w:rsidR="003E682A">
        <w:rPr>
          <w:rFonts w:ascii="Times New Roman" w:hAnsi="Times New Roman" w:cs="Times New Roman"/>
          <w:sz w:val="24"/>
          <w:szCs w:val="24"/>
        </w:rPr>
        <w:t>of full recovery consequent upon execution by the Sheriff, as the case may be) the applicant shall tender transfer to the respondent of a certain 251.0353 hectares of land called the Remainder of Umzari situate in the District of Lomagundi (“the property”).</w:t>
      </w:r>
    </w:p>
    <w:p w14:paraId="4924AA66" w14:textId="73689A67" w:rsidR="003E682A" w:rsidRDefault="003E682A" w:rsidP="000E1A87">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shall bear the costs of the tr</w:t>
      </w:r>
      <w:r w:rsidR="003221E6">
        <w:rPr>
          <w:rFonts w:ascii="Times New Roman" w:hAnsi="Times New Roman" w:cs="Times New Roman"/>
          <w:sz w:val="24"/>
          <w:szCs w:val="24"/>
        </w:rPr>
        <w:t>ansfer contemplated by para</w:t>
      </w:r>
      <w:r>
        <w:rPr>
          <w:rFonts w:ascii="Times New Roman" w:hAnsi="Times New Roman" w:cs="Times New Roman"/>
          <w:sz w:val="24"/>
          <w:szCs w:val="24"/>
        </w:rPr>
        <w:t xml:space="preserve"> 2 of this order.</w:t>
      </w:r>
    </w:p>
    <w:p w14:paraId="07CC5DB0" w14:textId="549FD8FA" w:rsidR="003E682A" w:rsidRPr="000E1A87" w:rsidRDefault="003E682A" w:rsidP="000E1A87">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shall bear the applicant’s costs of suit. </w:t>
      </w:r>
    </w:p>
    <w:p w14:paraId="0646F5B8" w14:textId="77777777" w:rsidR="00BB5F55" w:rsidRDefault="00BB5F55" w:rsidP="004165A2">
      <w:pPr>
        <w:spacing w:line="360" w:lineRule="auto"/>
        <w:jc w:val="both"/>
        <w:rPr>
          <w:rFonts w:ascii="Times New Roman" w:hAnsi="Times New Roman" w:cs="Times New Roman"/>
          <w:sz w:val="24"/>
          <w:szCs w:val="24"/>
        </w:rPr>
      </w:pPr>
    </w:p>
    <w:p w14:paraId="68F7EB02" w14:textId="77777777" w:rsidR="008D291D" w:rsidRPr="006A28FE" w:rsidRDefault="008D291D" w:rsidP="004165A2">
      <w:pPr>
        <w:spacing w:line="360" w:lineRule="auto"/>
        <w:jc w:val="both"/>
        <w:rPr>
          <w:rFonts w:ascii="Times New Roman" w:hAnsi="Times New Roman" w:cs="Times New Roman"/>
          <w:sz w:val="24"/>
          <w:szCs w:val="24"/>
        </w:rPr>
      </w:pPr>
    </w:p>
    <w:p w14:paraId="71B9EFF7" w14:textId="5799ED49" w:rsidR="00BB5F55" w:rsidRPr="006A28FE" w:rsidRDefault="00412600" w:rsidP="00793509">
      <w:pPr>
        <w:spacing w:after="0" w:line="240" w:lineRule="auto"/>
        <w:jc w:val="both"/>
        <w:rPr>
          <w:rFonts w:ascii="Times New Roman" w:hAnsi="Times New Roman" w:cs="Times New Roman"/>
          <w:sz w:val="24"/>
          <w:szCs w:val="24"/>
        </w:rPr>
      </w:pPr>
      <w:r w:rsidRPr="00793509">
        <w:rPr>
          <w:rFonts w:ascii="Times New Roman" w:hAnsi="Times New Roman" w:cs="Times New Roman"/>
          <w:i/>
          <w:sz w:val="24"/>
          <w:szCs w:val="24"/>
        </w:rPr>
        <w:t>K</w:t>
      </w:r>
      <w:r w:rsidR="005228C1" w:rsidRPr="00793509">
        <w:rPr>
          <w:rFonts w:ascii="Times New Roman" w:hAnsi="Times New Roman" w:cs="Times New Roman"/>
          <w:i/>
          <w:sz w:val="24"/>
          <w:szCs w:val="24"/>
        </w:rPr>
        <w:t>evin</w:t>
      </w:r>
      <w:r w:rsidRPr="00793509">
        <w:rPr>
          <w:rFonts w:ascii="Times New Roman" w:hAnsi="Times New Roman" w:cs="Times New Roman"/>
          <w:i/>
          <w:sz w:val="24"/>
          <w:szCs w:val="24"/>
        </w:rPr>
        <w:t xml:space="preserve"> J. A</w:t>
      </w:r>
      <w:r w:rsidR="005228C1" w:rsidRPr="00793509">
        <w:rPr>
          <w:rFonts w:ascii="Times New Roman" w:hAnsi="Times New Roman" w:cs="Times New Roman"/>
          <w:i/>
          <w:sz w:val="24"/>
          <w:szCs w:val="24"/>
        </w:rPr>
        <w:t>rnott</w:t>
      </w:r>
      <w:r w:rsidRPr="006A28FE">
        <w:rPr>
          <w:rFonts w:ascii="Times New Roman" w:hAnsi="Times New Roman" w:cs="Times New Roman"/>
          <w:i/>
          <w:iCs/>
          <w:sz w:val="24"/>
          <w:szCs w:val="24"/>
        </w:rPr>
        <w:t xml:space="preserve"> </w:t>
      </w:r>
      <w:r w:rsidR="00BB5F55" w:rsidRPr="006A28FE">
        <w:rPr>
          <w:rFonts w:ascii="Times New Roman" w:hAnsi="Times New Roman" w:cs="Times New Roman"/>
          <w:i/>
          <w:iCs/>
          <w:sz w:val="24"/>
          <w:szCs w:val="24"/>
        </w:rPr>
        <w:t>Law Practice</w:t>
      </w:r>
      <w:r w:rsidR="00BB5F55" w:rsidRPr="006A28FE">
        <w:rPr>
          <w:rFonts w:ascii="Times New Roman" w:hAnsi="Times New Roman" w:cs="Times New Roman"/>
          <w:sz w:val="24"/>
          <w:szCs w:val="24"/>
        </w:rPr>
        <w:t>, applicant’s legal practitioners</w:t>
      </w:r>
    </w:p>
    <w:p w14:paraId="3C448893" w14:textId="523896E9" w:rsidR="00190225" w:rsidRDefault="007509D7" w:rsidP="00793509">
      <w:pPr>
        <w:spacing w:after="0" w:line="240" w:lineRule="auto"/>
        <w:jc w:val="both"/>
        <w:rPr>
          <w:rFonts w:ascii="Times New Roman" w:hAnsi="Times New Roman" w:cs="Times New Roman"/>
          <w:sz w:val="24"/>
          <w:szCs w:val="24"/>
        </w:rPr>
      </w:pPr>
      <w:r w:rsidRPr="00793509">
        <w:rPr>
          <w:rFonts w:ascii="Times New Roman" w:hAnsi="Times New Roman" w:cs="Times New Roman"/>
          <w:i/>
          <w:sz w:val="24"/>
          <w:szCs w:val="24"/>
        </w:rPr>
        <w:t>W</w:t>
      </w:r>
      <w:r w:rsidR="005228C1" w:rsidRPr="00793509">
        <w:rPr>
          <w:rFonts w:ascii="Times New Roman" w:hAnsi="Times New Roman" w:cs="Times New Roman"/>
          <w:i/>
          <w:sz w:val="24"/>
          <w:szCs w:val="24"/>
        </w:rPr>
        <w:t>arara</w:t>
      </w:r>
      <w:r w:rsidRPr="00793509">
        <w:rPr>
          <w:rFonts w:ascii="Times New Roman" w:hAnsi="Times New Roman" w:cs="Times New Roman"/>
          <w:i/>
          <w:sz w:val="24"/>
          <w:szCs w:val="24"/>
        </w:rPr>
        <w:t xml:space="preserve"> </w:t>
      </w:r>
      <w:r w:rsidR="005228C1" w:rsidRPr="00793509">
        <w:rPr>
          <w:rFonts w:ascii="Times New Roman" w:hAnsi="Times New Roman" w:cs="Times New Roman"/>
          <w:i/>
          <w:sz w:val="24"/>
          <w:szCs w:val="24"/>
        </w:rPr>
        <w:t xml:space="preserve">&amp; </w:t>
      </w:r>
      <w:r w:rsidRPr="00793509">
        <w:rPr>
          <w:rFonts w:ascii="Times New Roman" w:hAnsi="Times New Roman" w:cs="Times New Roman"/>
          <w:i/>
          <w:sz w:val="24"/>
          <w:szCs w:val="24"/>
        </w:rPr>
        <w:t>A</w:t>
      </w:r>
      <w:r w:rsidR="005228C1" w:rsidRPr="00793509">
        <w:rPr>
          <w:rFonts w:ascii="Times New Roman" w:hAnsi="Times New Roman" w:cs="Times New Roman"/>
          <w:i/>
          <w:sz w:val="24"/>
          <w:szCs w:val="24"/>
        </w:rPr>
        <w:t>ssociates</w:t>
      </w:r>
      <w:r w:rsidRPr="006A28FE">
        <w:rPr>
          <w:rFonts w:ascii="Times New Roman" w:hAnsi="Times New Roman" w:cs="Times New Roman"/>
          <w:sz w:val="24"/>
          <w:szCs w:val="24"/>
        </w:rPr>
        <w:t xml:space="preserve"> </w:t>
      </w:r>
      <w:r w:rsidR="00BB5F55" w:rsidRPr="006A28FE">
        <w:rPr>
          <w:rFonts w:ascii="Times New Roman" w:hAnsi="Times New Roman" w:cs="Times New Roman"/>
          <w:i/>
          <w:iCs/>
          <w:sz w:val="24"/>
          <w:szCs w:val="24"/>
        </w:rPr>
        <w:t>L</w:t>
      </w:r>
      <w:r w:rsidRPr="006A28FE">
        <w:rPr>
          <w:rFonts w:ascii="Times New Roman" w:hAnsi="Times New Roman" w:cs="Times New Roman"/>
          <w:i/>
          <w:iCs/>
          <w:sz w:val="24"/>
          <w:szCs w:val="24"/>
        </w:rPr>
        <w:t>egal</w:t>
      </w:r>
      <w:r w:rsidR="00BB5F55" w:rsidRPr="006A28FE">
        <w:rPr>
          <w:rFonts w:ascii="Times New Roman" w:hAnsi="Times New Roman" w:cs="Times New Roman"/>
          <w:i/>
          <w:iCs/>
          <w:sz w:val="24"/>
          <w:szCs w:val="24"/>
        </w:rPr>
        <w:t xml:space="preserve"> Practi</w:t>
      </w:r>
      <w:r w:rsidRPr="006A28FE">
        <w:rPr>
          <w:rFonts w:ascii="Times New Roman" w:hAnsi="Times New Roman" w:cs="Times New Roman"/>
          <w:i/>
          <w:iCs/>
          <w:sz w:val="24"/>
          <w:szCs w:val="24"/>
        </w:rPr>
        <w:t>tioners</w:t>
      </w:r>
      <w:r w:rsidR="00BB5F55" w:rsidRPr="006A28FE">
        <w:rPr>
          <w:rFonts w:ascii="Times New Roman" w:hAnsi="Times New Roman" w:cs="Times New Roman"/>
          <w:sz w:val="24"/>
          <w:szCs w:val="24"/>
        </w:rPr>
        <w:t>, respondent’s l</w:t>
      </w:r>
      <w:r w:rsidR="00BB5F55" w:rsidRPr="005228C1">
        <w:rPr>
          <w:rFonts w:ascii="Times New Roman" w:hAnsi="Times New Roman" w:cs="Times New Roman"/>
          <w:sz w:val="24"/>
          <w:szCs w:val="24"/>
        </w:rPr>
        <w:t>egal practition</w:t>
      </w:r>
      <w:r w:rsidR="00101515" w:rsidRPr="005228C1">
        <w:rPr>
          <w:rFonts w:ascii="Times New Roman" w:hAnsi="Times New Roman" w:cs="Times New Roman"/>
          <w:sz w:val="24"/>
          <w:szCs w:val="24"/>
        </w:rPr>
        <w:t>ers</w:t>
      </w:r>
    </w:p>
    <w:p w14:paraId="60023884" w14:textId="1E12EDA6" w:rsidR="00784A32" w:rsidRDefault="00784A32" w:rsidP="00793509">
      <w:pPr>
        <w:spacing w:after="0" w:line="240" w:lineRule="auto"/>
        <w:jc w:val="both"/>
        <w:rPr>
          <w:rFonts w:ascii="Times New Roman" w:hAnsi="Times New Roman" w:cs="Times New Roman"/>
          <w:sz w:val="24"/>
          <w:szCs w:val="24"/>
        </w:rPr>
      </w:pPr>
    </w:p>
    <w:sectPr w:rsidR="00784A3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85A9C" w14:textId="77777777" w:rsidR="001142C5" w:rsidRDefault="001142C5" w:rsidP="00C968D8">
      <w:pPr>
        <w:spacing w:after="0" w:line="240" w:lineRule="auto"/>
      </w:pPr>
      <w:r>
        <w:separator/>
      </w:r>
    </w:p>
  </w:endnote>
  <w:endnote w:type="continuationSeparator" w:id="0">
    <w:p w14:paraId="7ADA07E3" w14:textId="77777777" w:rsidR="001142C5" w:rsidRDefault="001142C5" w:rsidP="00C9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091F9" w14:textId="77777777" w:rsidR="001142C5" w:rsidRDefault="001142C5" w:rsidP="00C968D8">
      <w:pPr>
        <w:spacing w:after="0" w:line="240" w:lineRule="auto"/>
      </w:pPr>
      <w:r>
        <w:separator/>
      </w:r>
    </w:p>
  </w:footnote>
  <w:footnote w:type="continuationSeparator" w:id="0">
    <w:p w14:paraId="29FEB3C6" w14:textId="77777777" w:rsidR="001142C5" w:rsidRDefault="001142C5" w:rsidP="00C968D8">
      <w:pPr>
        <w:spacing w:after="0" w:line="240" w:lineRule="auto"/>
      </w:pPr>
      <w:r>
        <w:continuationSeparator/>
      </w:r>
    </w:p>
  </w:footnote>
  <w:footnote w:id="1">
    <w:p w14:paraId="51FEBBF6" w14:textId="47CD7798" w:rsidR="00051CDD" w:rsidRPr="00051CDD" w:rsidRDefault="00051CDD">
      <w:pPr>
        <w:pStyle w:val="FootnoteText"/>
        <w:rPr>
          <w:lang w:val="en-ZW"/>
        </w:rPr>
      </w:pPr>
      <w:r>
        <w:rPr>
          <w:rStyle w:val="FootnoteReference"/>
        </w:rPr>
        <w:footnoteRef/>
      </w:r>
      <w:r>
        <w:t xml:space="preserve"> </w:t>
      </w:r>
      <w:r>
        <w:rPr>
          <w:lang w:val="en-ZW"/>
        </w:rPr>
        <w:t xml:space="preserve">See </w:t>
      </w:r>
      <w:r w:rsidRPr="00ED4B82">
        <w:rPr>
          <w:rFonts w:ascii="Times New Roman" w:hAnsi="Times New Roman" w:cs="Times New Roman"/>
          <w:i/>
          <w:iCs/>
          <w:sz w:val="24"/>
          <w:szCs w:val="24"/>
        </w:rPr>
        <w:t>Chetty v Naidoo</w:t>
      </w:r>
      <w:r w:rsidRPr="00ED4B82">
        <w:rPr>
          <w:rFonts w:ascii="Times New Roman" w:hAnsi="Times New Roman" w:cs="Times New Roman"/>
          <w:sz w:val="24"/>
          <w:szCs w:val="24"/>
        </w:rPr>
        <w:t xml:space="preserve"> 1974 (3) SA 13</w:t>
      </w:r>
    </w:p>
  </w:footnote>
  <w:footnote w:id="2">
    <w:p w14:paraId="51B03D0F" w14:textId="7E1105B7" w:rsidR="007E3FD0" w:rsidRPr="007E3FD0" w:rsidRDefault="007E3FD0">
      <w:pPr>
        <w:pStyle w:val="FootnoteText"/>
        <w:rPr>
          <w:lang w:val="en-ZW"/>
        </w:rPr>
      </w:pPr>
      <w:r>
        <w:rPr>
          <w:rStyle w:val="FootnoteReference"/>
        </w:rPr>
        <w:footnoteRef/>
      </w:r>
      <w:r>
        <w:t xml:space="preserve"> See </w:t>
      </w:r>
      <w:r w:rsidRPr="00233443">
        <w:rPr>
          <w:rFonts w:ascii="Times New Roman" w:hAnsi="Times New Roman" w:cs="Times New Roman"/>
          <w:i/>
          <w:iCs/>
          <w:sz w:val="24"/>
          <w:szCs w:val="24"/>
        </w:rPr>
        <w:t>Mlombo v Fourie</w:t>
      </w:r>
      <w:r w:rsidRPr="00233443">
        <w:rPr>
          <w:rFonts w:ascii="Times New Roman" w:hAnsi="Times New Roman" w:cs="Times New Roman"/>
          <w:sz w:val="24"/>
          <w:szCs w:val="24"/>
        </w:rPr>
        <w:t xml:space="preserve"> HH</w:t>
      </w:r>
      <w:r w:rsidRPr="00233443">
        <w:rPr>
          <w:rFonts w:ascii="Times New Roman" w:hAnsi="Times New Roman" w:cs="Times New Roman"/>
          <w:i/>
          <w:iCs/>
          <w:sz w:val="24"/>
          <w:szCs w:val="24"/>
        </w:rPr>
        <w:t xml:space="preserve"> </w:t>
      </w:r>
      <w:r w:rsidRPr="00233443">
        <w:rPr>
          <w:rFonts w:ascii="Times New Roman" w:hAnsi="Times New Roman" w:cs="Times New Roman"/>
          <w:sz w:val="24"/>
          <w:szCs w:val="24"/>
        </w:rPr>
        <w:t>3/1998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596203"/>
      <w:docPartObj>
        <w:docPartGallery w:val="Page Numbers (Top of Page)"/>
        <w:docPartUnique/>
      </w:docPartObj>
    </w:sdtPr>
    <w:sdtEndPr>
      <w:rPr>
        <w:noProof/>
      </w:rPr>
    </w:sdtEndPr>
    <w:sdtContent>
      <w:p w14:paraId="0FF888DD" w14:textId="238E4345" w:rsidR="004B1ADD" w:rsidRDefault="004B1ADD">
        <w:pPr>
          <w:pStyle w:val="Header"/>
          <w:jc w:val="right"/>
          <w:rPr>
            <w:noProof/>
          </w:rPr>
        </w:pPr>
        <w:r>
          <w:fldChar w:fldCharType="begin"/>
        </w:r>
        <w:r>
          <w:instrText xml:space="preserve"> PAGE   \* MERGEFORMAT </w:instrText>
        </w:r>
        <w:r>
          <w:fldChar w:fldCharType="separate"/>
        </w:r>
        <w:r w:rsidR="004D6685">
          <w:rPr>
            <w:noProof/>
          </w:rPr>
          <w:t>1</w:t>
        </w:r>
        <w:r>
          <w:rPr>
            <w:noProof/>
          </w:rPr>
          <w:fldChar w:fldCharType="end"/>
        </w:r>
      </w:p>
      <w:p w14:paraId="6D480CB1" w14:textId="0B7E09A2" w:rsidR="004B1ADD" w:rsidRDefault="004B1ADD">
        <w:pPr>
          <w:pStyle w:val="Header"/>
          <w:jc w:val="right"/>
          <w:rPr>
            <w:noProof/>
          </w:rPr>
        </w:pPr>
        <w:r>
          <w:rPr>
            <w:noProof/>
          </w:rPr>
          <w:t>HH</w:t>
        </w:r>
        <w:r w:rsidR="00DC4D7F">
          <w:rPr>
            <w:noProof/>
          </w:rPr>
          <w:t xml:space="preserve"> 172-24</w:t>
        </w:r>
      </w:p>
      <w:p w14:paraId="182D0C8C" w14:textId="45FEA0F1" w:rsidR="004B1ADD" w:rsidRDefault="004B1ADD">
        <w:pPr>
          <w:pStyle w:val="Header"/>
          <w:jc w:val="right"/>
        </w:pPr>
        <w:r>
          <w:rPr>
            <w:noProof/>
          </w:rPr>
          <w:t>HC 1244/23</w:t>
        </w:r>
      </w:p>
    </w:sdtContent>
  </w:sdt>
  <w:p w14:paraId="472CE8BA" w14:textId="77777777" w:rsidR="004B1ADD" w:rsidRDefault="004B1A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5D1D"/>
    <w:multiLevelType w:val="hybridMultilevel"/>
    <w:tmpl w:val="C074B724"/>
    <w:lvl w:ilvl="0" w:tplc="6A2EE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6B759C"/>
    <w:multiLevelType w:val="hybridMultilevel"/>
    <w:tmpl w:val="82B03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97F2F"/>
    <w:multiLevelType w:val="hybridMultilevel"/>
    <w:tmpl w:val="B210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55E84"/>
    <w:multiLevelType w:val="hybridMultilevel"/>
    <w:tmpl w:val="12409F58"/>
    <w:lvl w:ilvl="0" w:tplc="6FE29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3B20A78"/>
    <w:multiLevelType w:val="hybridMultilevel"/>
    <w:tmpl w:val="981A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6150DE"/>
    <w:multiLevelType w:val="hybridMultilevel"/>
    <w:tmpl w:val="12A821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EF7147"/>
    <w:multiLevelType w:val="hybridMultilevel"/>
    <w:tmpl w:val="26FE3E64"/>
    <w:lvl w:ilvl="0" w:tplc="151C4E0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F182ED7"/>
    <w:multiLevelType w:val="hybridMultilevel"/>
    <w:tmpl w:val="709C888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3"/>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25"/>
    <w:rsid w:val="000027A7"/>
    <w:rsid w:val="00004855"/>
    <w:rsid w:val="000132D8"/>
    <w:rsid w:val="000204DA"/>
    <w:rsid w:val="00026A25"/>
    <w:rsid w:val="000320C3"/>
    <w:rsid w:val="00037B44"/>
    <w:rsid w:val="00040644"/>
    <w:rsid w:val="00043414"/>
    <w:rsid w:val="00044D90"/>
    <w:rsid w:val="000455E4"/>
    <w:rsid w:val="00051CDD"/>
    <w:rsid w:val="00053BCE"/>
    <w:rsid w:val="0005464E"/>
    <w:rsid w:val="00064FAB"/>
    <w:rsid w:val="00067466"/>
    <w:rsid w:val="00071846"/>
    <w:rsid w:val="000722A4"/>
    <w:rsid w:val="0007278F"/>
    <w:rsid w:val="00073DB2"/>
    <w:rsid w:val="000753FA"/>
    <w:rsid w:val="00075F38"/>
    <w:rsid w:val="00086686"/>
    <w:rsid w:val="00086A52"/>
    <w:rsid w:val="00087BBC"/>
    <w:rsid w:val="00090E38"/>
    <w:rsid w:val="000934C1"/>
    <w:rsid w:val="000B42A2"/>
    <w:rsid w:val="000B4E04"/>
    <w:rsid w:val="000D0B27"/>
    <w:rsid w:val="000D5F6E"/>
    <w:rsid w:val="000D61F9"/>
    <w:rsid w:val="000D7DD0"/>
    <w:rsid w:val="000E0509"/>
    <w:rsid w:val="000E1A87"/>
    <w:rsid w:val="000E531D"/>
    <w:rsid w:val="000F268A"/>
    <w:rsid w:val="000F5FA5"/>
    <w:rsid w:val="000F6AA1"/>
    <w:rsid w:val="00101515"/>
    <w:rsid w:val="00101A79"/>
    <w:rsid w:val="001020BF"/>
    <w:rsid w:val="0010557A"/>
    <w:rsid w:val="0010632D"/>
    <w:rsid w:val="001073A0"/>
    <w:rsid w:val="00107E22"/>
    <w:rsid w:val="00110E0B"/>
    <w:rsid w:val="001142C5"/>
    <w:rsid w:val="00116713"/>
    <w:rsid w:val="001206EC"/>
    <w:rsid w:val="00121012"/>
    <w:rsid w:val="00121AC4"/>
    <w:rsid w:val="00132E71"/>
    <w:rsid w:val="00140C14"/>
    <w:rsid w:val="00145C09"/>
    <w:rsid w:val="00150753"/>
    <w:rsid w:val="00152FD2"/>
    <w:rsid w:val="001545AB"/>
    <w:rsid w:val="0016097F"/>
    <w:rsid w:val="0016705E"/>
    <w:rsid w:val="001705F3"/>
    <w:rsid w:val="00171DA4"/>
    <w:rsid w:val="00175CEA"/>
    <w:rsid w:val="00177064"/>
    <w:rsid w:val="00177863"/>
    <w:rsid w:val="001814FE"/>
    <w:rsid w:val="00184156"/>
    <w:rsid w:val="00185A06"/>
    <w:rsid w:val="00185A1F"/>
    <w:rsid w:val="001875D1"/>
    <w:rsid w:val="00190225"/>
    <w:rsid w:val="00190D8E"/>
    <w:rsid w:val="00194064"/>
    <w:rsid w:val="001A1B0C"/>
    <w:rsid w:val="001A7CAD"/>
    <w:rsid w:val="001C0ED8"/>
    <w:rsid w:val="001D0F1F"/>
    <w:rsid w:val="001D4111"/>
    <w:rsid w:val="001D4CFD"/>
    <w:rsid w:val="001E5052"/>
    <w:rsid w:val="001E6569"/>
    <w:rsid w:val="001F3060"/>
    <w:rsid w:val="001F364E"/>
    <w:rsid w:val="002006B6"/>
    <w:rsid w:val="00200A72"/>
    <w:rsid w:val="00201AD0"/>
    <w:rsid w:val="00201D27"/>
    <w:rsid w:val="00203C98"/>
    <w:rsid w:val="00205BEB"/>
    <w:rsid w:val="00206845"/>
    <w:rsid w:val="00207514"/>
    <w:rsid w:val="00210049"/>
    <w:rsid w:val="00212649"/>
    <w:rsid w:val="002140E7"/>
    <w:rsid w:val="00217300"/>
    <w:rsid w:val="00231FD7"/>
    <w:rsid w:val="00233443"/>
    <w:rsid w:val="00233BB5"/>
    <w:rsid w:val="00240A81"/>
    <w:rsid w:val="002442C9"/>
    <w:rsid w:val="00253C1B"/>
    <w:rsid w:val="00265208"/>
    <w:rsid w:val="0027518B"/>
    <w:rsid w:val="00281E16"/>
    <w:rsid w:val="002831EF"/>
    <w:rsid w:val="00286CB0"/>
    <w:rsid w:val="00295A00"/>
    <w:rsid w:val="00297FEC"/>
    <w:rsid w:val="002A006E"/>
    <w:rsid w:val="002A1B01"/>
    <w:rsid w:val="002A34F7"/>
    <w:rsid w:val="002A5DE2"/>
    <w:rsid w:val="002B2766"/>
    <w:rsid w:val="002B4131"/>
    <w:rsid w:val="002B6C61"/>
    <w:rsid w:val="002D3C47"/>
    <w:rsid w:val="002D6EBD"/>
    <w:rsid w:val="002E66C3"/>
    <w:rsid w:val="002E6C03"/>
    <w:rsid w:val="002F58AA"/>
    <w:rsid w:val="002F7D08"/>
    <w:rsid w:val="003221E6"/>
    <w:rsid w:val="003234CC"/>
    <w:rsid w:val="00326343"/>
    <w:rsid w:val="00327426"/>
    <w:rsid w:val="003338BF"/>
    <w:rsid w:val="00333B9E"/>
    <w:rsid w:val="00336113"/>
    <w:rsid w:val="00340C45"/>
    <w:rsid w:val="00344254"/>
    <w:rsid w:val="00352F1C"/>
    <w:rsid w:val="003578A6"/>
    <w:rsid w:val="00364554"/>
    <w:rsid w:val="003822AB"/>
    <w:rsid w:val="003855FD"/>
    <w:rsid w:val="0039788C"/>
    <w:rsid w:val="003B750F"/>
    <w:rsid w:val="003C0A55"/>
    <w:rsid w:val="003C4D90"/>
    <w:rsid w:val="003C628F"/>
    <w:rsid w:val="003D0336"/>
    <w:rsid w:val="003D3AD9"/>
    <w:rsid w:val="003D4420"/>
    <w:rsid w:val="003D5472"/>
    <w:rsid w:val="003E03F6"/>
    <w:rsid w:val="003E2DC9"/>
    <w:rsid w:val="003E58DD"/>
    <w:rsid w:val="003E5FB0"/>
    <w:rsid w:val="003E682A"/>
    <w:rsid w:val="004004DA"/>
    <w:rsid w:val="0040369F"/>
    <w:rsid w:val="004043D2"/>
    <w:rsid w:val="00406F9C"/>
    <w:rsid w:val="00412600"/>
    <w:rsid w:val="00414866"/>
    <w:rsid w:val="004162F9"/>
    <w:rsid w:val="004165A2"/>
    <w:rsid w:val="00416A1C"/>
    <w:rsid w:val="00416E99"/>
    <w:rsid w:val="004243CA"/>
    <w:rsid w:val="00425ADE"/>
    <w:rsid w:val="0043563F"/>
    <w:rsid w:val="00441459"/>
    <w:rsid w:val="0044153D"/>
    <w:rsid w:val="00444254"/>
    <w:rsid w:val="00465FC0"/>
    <w:rsid w:val="00466082"/>
    <w:rsid w:val="00470E4F"/>
    <w:rsid w:val="00474CCE"/>
    <w:rsid w:val="00484E30"/>
    <w:rsid w:val="004A1D8E"/>
    <w:rsid w:val="004A66BF"/>
    <w:rsid w:val="004B1ADD"/>
    <w:rsid w:val="004B1D1E"/>
    <w:rsid w:val="004B5883"/>
    <w:rsid w:val="004B5D44"/>
    <w:rsid w:val="004C51AA"/>
    <w:rsid w:val="004C5CF2"/>
    <w:rsid w:val="004C71A6"/>
    <w:rsid w:val="004D4FE9"/>
    <w:rsid w:val="004D6685"/>
    <w:rsid w:val="004E6764"/>
    <w:rsid w:val="004F4750"/>
    <w:rsid w:val="005078AC"/>
    <w:rsid w:val="0051047A"/>
    <w:rsid w:val="005228C1"/>
    <w:rsid w:val="00525D90"/>
    <w:rsid w:val="00526FFF"/>
    <w:rsid w:val="00532C37"/>
    <w:rsid w:val="0053678F"/>
    <w:rsid w:val="005430AC"/>
    <w:rsid w:val="00544011"/>
    <w:rsid w:val="00551AC8"/>
    <w:rsid w:val="00553435"/>
    <w:rsid w:val="005547A4"/>
    <w:rsid w:val="00554A33"/>
    <w:rsid w:val="005621A2"/>
    <w:rsid w:val="00565F50"/>
    <w:rsid w:val="005808A4"/>
    <w:rsid w:val="005819BB"/>
    <w:rsid w:val="00584243"/>
    <w:rsid w:val="0058524A"/>
    <w:rsid w:val="00585EBF"/>
    <w:rsid w:val="005918A2"/>
    <w:rsid w:val="005924AF"/>
    <w:rsid w:val="005927EC"/>
    <w:rsid w:val="005C10F0"/>
    <w:rsid w:val="005C1816"/>
    <w:rsid w:val="005C2271"/>
    <w:rsid w:val="005C46E5"/>
    <w:rsid w:val="005C70D7"/>
    <w:rsid w:val="005D6D24"/>
    <w:rsid w:val="005D75B0"/>
    <w:rsid w:val="005E019D"/>
    <w:rsid w:val="005E1F0F"/>
    <w:rsid w:val="005E3646"/>
    <w:rsid w:val="00603BAD"/>
    <w:rsid w:val="00610320"/>
    <w:rsid w:val="00613884"/>
    <w:rsid w:val="00615383"/>
    <w:rsid w:val="006160F9"/>
    <w:rsid w:val="00617CD7"/>
    <w:rsid w:val="00620C1D"/>
    <w:rsid w:val="006249FD"/>
    <w:rsid w:val="0063074B"/>
    <w:rsid w:val="00630A01"/>
    <w:rsid w:val="0063529E"/>
    <w:rsid w:val="006363C8"/>
    <w:rsid w:val="006470FA"/>
    <w:rsid w:val="00647B75"/>
    <w:rsid w:val="00650163"/>
    <w:rsid w:val="00651D8A"/>
    <w:rsid w:val="00654AC5"/>
    <w:rsid w:val="00660586"/>
    <w:rsid w:val="006618BC"/>
    <w:rsid w:val="006619DF"/>
    <w:rsid w:val="00666F24"/>
    <w:rsid w:val="00670867"/>
    <w:rsid w:val="00673823"/>
    <w:rsid w:val="00673F60"/>
    <w:rsid w:val="00680A11"/>
    <w:rsid w:val="00685407"/>
    <w:rsid w:val="00685C3F"/>
    <w:rsid w:val="00685FEF"/>
    <w:rsid w:val="0069271F"/>
    <w:rsid w:val="0069686E"/>
    <w:rsid w:val="006A28FE"/>
    <w:rsid w:val="006A3EF4"/>
    <w:rsid w:val="006A77E4"/>
    <w:rsid w:val="006B45A7"/>
    <w:rsid w:val="006B7ADC"/>
    <w:rsid w:val="006C3DF9"/>
    <w:rsid w:val="006C5310"/>
    <w:rsid w:val="006C5D80"/>
    <w:rsid w:val="006D5632"/>
    <w:rsid w:val="006D64D4"/>
    <w:rsid w:val="006D672E"/>
    <w:rsid w:val="006D766F"/>
    <w:rsid w:val="006E1431"/>
    <w:rsid w:val="006E4562"/>
    <w:rsid w:val="006E6F47"/>
    <w:rsid w:val="006F11C1"/>
    <w:rsid w:val="006F3521"/>
    <w:rsid w:val="006F46D6"/>
    <w:rsid w:val="006F5F94"/>
    <w:rsid w:val="006F69C0"/>
    <w:rsid w:val="0070445E"/>
    <w:rsid w:val="00710BD6"/>
    <w:rsid w:val="00712148"/>
    <w:rsid w:val="00714AAD"/>
    <w:rsid w:val="007151F0"/>
    <w:rsid w:val="00725CC8"/>
    <w:rsid w:val="0073412F"/>
    <w:rsid w:val="00734F2D"/>
    <w:rsid w:val="007411FF"/>
    <w:rsid w:val="00744CDD"/>
    <w:rsid w:val="0074542D"/>
    <w:rsid w:val="007509D7"/>
    <w:rsid w:val="00754182"/>
    <w:rsid w:val="00754D65"/>
    <w:rsid w:val="0075621C"/>
    <w:rsid w:val="00761703"/>
    <w:rsid w:val="00762D40"/>
    <w:rsid w:val="007662E8"/>
    <w:rsid w:val="00770EE3"/>
    <w:rsid w:val="00772552"/>
    <w:rsid w:val="00774C3F"/>
    <w:rsid w:val="007763B0"/>
    <w:rsid w:val="007772F4"/>
    <w:rsid w:val="007820AA"/>
    <w:rsid w:val="00784A32"/>
    <w:rsid w:val="00786283"/>
    <w:rsid w:val="00793509"/>
    <w:rsid w:val="007938B9"/>
    <w:rsid w:val="0079464D"/>
    <w:rsid w:val="00797624"/>
    <w:rsid w:val="007A4D94"/>
    <w:rsid w:val="007A52A4"/>
    <w:rsid w:val="007A59E4"/>
    <w:rsid w:val="007B2830"/>
    <w:rsid w:val="007C17E9"/>
    <w:rsid w:val="007C3415"/>
    <w:rsid w:val="007D0F4C"/>
    <w:rsid w:val="007D174D"/>
    <w:rsid w:val="007D7ACE"/>
    <w:rsid w:val="007E101E"/>
    <w:rsid w:val="007E3FD0"/>
    <w:rsid w:val="00810229"/>
    <w:rsid w:val="0082152E"/>
    <w:rsid w:val="0082313A"/>
    <w:rsid w:val="0083272F"/>
    <w:rsid w:val="00841D91"/>
    <w:rsid w:val="00852C20"/>
    <w:rsid w:val="008549D4"/>
    <w:rsid w:val="00854EE7"/>
    <w:rsid w:val="0086066B"/>
    <w:rsid w:val="008640D9"/>
    <w:rsid w:val="008642A7"/>
    <w:rsid w:val="00864BD1"/>
    <w:rsid w:val="00865221"/>
    <w:rsid w:val="00866EAC"/>
    <w:rsid w:val="00871DAA"/>
    <w:rsid w:val="00873340"/>
    <w:rsid w:val="00876C2B"/>
    <w:rsid w:val="00876E16"/>
    <w:rsid w:val="0087797F"/>
    <w:rsid w:val="008810D1"/>
    <w:rsid w:val="008831E6"/>
    <w:rsid w:val="008834F1"/>
    <w:rsid w:val="00885408"/>
    <w:rsid w:val="00886EE2"/>
    <w:rsid w:val="008878DF"/>
    <w:rsid w:val="008908A3"/>
    <w:rsid w:val="008A102F"/>
    <w:rsid w:val="008A4249"/>
    <w:rsid w:val="008A470D"/>
    <w:rsid w:val="008A4854"/>
    <w:rsid w:val="008A668E"/>
    <w:rsid w:val="008A7C70"/>
    <w:rsid w:val="008B2E1B"/>
    <w:rsid w:val="008B3727"/>
    <w:rsid w:val="008B4B8E"/>
    <w:rsid w:val="008B6A87"/>
    <w:rsid w:val="008C075B"/>
    <w:rsid w:val="008C2982"/>
    <w:rsid w:val="008C5BEB"/>
    <w:rsid w:val="008C5D72"/>
    <w:rsid w:val="008C615E"/>
    <w:rsid w:val="008D291D"/>
    <w:rsid w:val="008D2ED7"/>
    <w:rsid w:val="008E67BB"/>
    <w:rsid w:val="008F6C3C"/>
    <w:rsid w:val="00905826"/>
    <w:rsid w:val="00905918"/>
    <w:rsid w:val="00905C2F"/>
    <w:rsid w:val="00906F51"/>
    <w:rsid w:val="009134FB"/>
    <w:rsid w:val="00916C8A"/>
    <w:rsid w:val="009226EF"/>
    <w:rsid w:val="00925A4A"/>
    <w:rsid w:val="00942212"/>
    <w:rsid w:val="009447FB"/>
    <w:rsid w:val="009500F7"/>
    <w:rsid w:val="009530EA"/>
    <w:rsid w:val="009636DD"/>
    <w:rsid w:val="009652B2"/>
    <w:rsid w:val="009655D7"/>
    <w:rsid w:val="009742AD"/>
    <w:rsid w:val="00975353"/>
    <w:rsid w:val="00990302"/>
    <w:rsid w:val="009904BE"/>
    <w:rsid w:val="00991DB9"/>
    <w:rsid w:val="0099429A"/>
    <w:rsid w:val="00994754"/>
    <w:rsid w:val="0099688C"/>
    <w:rsid w:val="009A110A"/>
    <w:rsid w:val="009A166D"/>
    <w:rsid w:val="009A4737"/>
    <w:rsid w:val="009B1D4C"/>
    <w:rsid w:val="009B5AA6"/>
    <w:rsid w:val="009C3989"/>
    <w:rsid w:val="009C5614"/>
    <w:rsid w:val="009C5A5E"/>
    <w:rsid w:val="009C6403"/>
    <w:rsid w:val="009C76CC"/>
    <w:rsid w:val="009C7EA8"/>
    <w:rsid w:val="009D3802"/>
    <w:rsid w:val="009E2C14"/>
    <w:rsid w:val="009E520D"/>
    <w:rsid w:val="009E6E79"/>
    <w:rsid w:val="009E791E"/>
    <w:rsid w:val="00A11A78"/>
    <w:rsid w:val="00A12647"/>
    <w:rsid w:val="00A13AC0"/>
    <w:rsid w:val="00A2061F"/>
    <w:rsid w:val="00A323F0"/>
    <w:rsid w:val="00A337D3"/>
    <w:rsid w:val="00A33D56"/>
    <w:rsid w:val="00A4508D"/>
    <w:rsid w:val="00A4640F"/>
    <w:rsid w:val="00A515F0"/>
    <w:rsid w:val="00A541CA"/>
    <w:rsid w:val="00A612C7"/>
    <w:rsid w:val="00A62AB1"/>
    <w:rsid w:val="00A71631"/>
    <w:rsid w:val="00A818B8"/>
    <w:rsid w:val="00A819CC"/>
    <w:rsid w:val="00A83045"/>
    <w:rsid w:val="00A83650"/>
    <w:rsid w:val="00A86537"/>
    <w:rsid w:val="00A877F4"/>
    <w:rsid w:val="00A94FF7"/>
    <w:rsid w:val="00A954F3"/>
    <w:rsid w:val="00AA18C2"/>
    <w:rsid w:val="00AC0722"/>
    <w:rsid w:val="00AC223B"/>
    <w:rsid w:val="00AC5EDC"/>
    <w:rsid w:val="00AC6942"/>
    <w:rsid w:val="00AE2DFA"/>
    <w:rsid w:val="00AF51F2"/>
    <w:rsid w:val="00AF6C05"/>
    <w:rsid w:val="00B10176"/>
    <w:rsid w:val="00B251B4"/>
    <w:rsid w:val="00B31495"/>
    <w:rsid w:val="00B32C01"/>
    <w:rsid w:val="00B40B0B"/>
    <w:rsid w:val="00B4554C"/>
    <w:rsid w:val="00B45561"/>
    <w:rsid w:val="00B603A1"/>
    <w:rsid w:val="00B73D4D"/>
    <w:rsid w:val="00B7562F"/>
    <w:rsid w:val="00B77E26"/>
    <w:rsid w:val="00B80504"/>
    <w:rsid w:val="00B81E17"/>
    <w:rsid w:val="00B86E94"/>
    <w:rsid w:val="00B9107D"/>
    <w:rsid w:val="00BA2BC0"/>
    <w:rsid w:val="00BA6D29"/>
    <w:rsid w:val="00BB1DB8"/>
    <w:rsid w:val="00BB3B71"/>
    <w:rsid w:val="00BB4C1B"/>
    <w:rsid w:val="00BB4E6E"/>
    <w:rsid w:val="00BB5F55"/>
    <w:rsid w:val="00BC14C8"/>
    <w:rsid w:val="00BC21F9"/>
    <w:rsid w:val="00BC3711"/>
    <w:rsid w:val="00BD11D2"/>
    <w:rsid w:val="00BD5C4E"/>
    <w:rsid w:val="00BE4F62"/>
    <w:rsid w:val="00BE502A"/>
    <w:rsid w:val="00BE54BB"/>
    <w:rsid w:val="00BE7633"/>
    <w:rsid w:val="00BF0F5D"/>
    <w:rsid w:val="00BF3AA2"/>
    <w:rsid w:val="00BF49A0"/>
    <w:rsid w:val="00C036DB"/>
    <w:rsid w:val="00C2113F"/>
    <w:rsid w:val="00C229EA"/>
    <w:rsid w:val="00C36AA5"/>
    <w:rsid w:val="00C42429"/>
    <w:rsid w:val="00C42672"/>
    <w:rsid w:val="00C436B9"/>
    <w:rsid w:val="00C51E04"/>
    <w:rsid w:val="00C554D8"/>
    <w:rsid w:val="00C55CC0"/>
    <w:rsid w:val="00C57945"/>
    <w:rsid w:val="00C61F4D"/>
    <w:rsid w:val="00C75F99"/>
    <w:rsid w:val="00C81A1E"/>
    <w:rsid w:val="00C85FA5"/>
    <w:rsid w:val="00C953FC"/>
    <w:rsid w:val="00C968D8"/>
    <w:rsid w:val="00CA0302"/>
    <w:rsid w:val="00CA3A2B"/>
    <w:rsid w:val="00CA57D6"/>
    <w:rsid w:val="00CB107F"/>
    <w:rsid w:val="00CB1937"/>
    <w:rsid w:val="00CB52C1"/>
    <w:rsid w:val="00CC17C5"/>
    <w:rsid w:val="00CD0B8E"/>
    <w:rsid w:val="00CE358B"/>
    <w:rsid w:val="00CE480E"/>
    <w:rsid w:val="00CF4C4A"/>
    <w:rsid w:val="00CF5789"/>
    <w:rsid w:val="00CF746D"/>
    <w:rsid w:val="00D03047"/>
    <w:rsid w:val="00D068C7"/>
    <w:rsid w:val="00D06ECB"/>
    <w:rsid w:val="00D166AD"/>
    <w:rsid w:val="00D218DC"/>
    <w:rsid w:val="00D23160"/>
    <w:rsid w:val="00D258B6"/>
    <w:rsid w:val="00D416D2"/>
    <w:rsid w:val="00D44726"/>
    <w:rsid w:val="00D500EA"/>
    <w:rsid w:val="00D52163"/>
    <w:rsid w:val="00D52C39"/>
    <w:rsid w:val="00D54077"/>
    <w:rsid w:val="00D541C3"/>
    <w:rsid w:val="00D55CC5"/>
    <w:rsid w:val="00D60C20"/>
    <w:rsid w:val="00D637B3"/>
    <w:rsid w:val="00D650C5"/>
    <w:rsid w:val="00D65CAD"/>
    <w:rsid w:val="00D70126"/>
    <w:rsid w:val="00D73E47"/>
    <w:rsid w:val="00D9079C"/>
    <w:rsid w:val="00D90B54"/>
    <w:rsid w:val="00D90D12"/>
    <w:rsid w:val="00D92A32"/>
    <w:rsid w:val="00D94935"/>
    <w:rsid w:val="00D94C01"/>
    <w:rsid w:val="00DA1802"/>
    <w:rsid w:val="00DA297E"/>
    <w:rsid w:val="00DB08D5"/>
    <w:rsid w:val="00DB117C"/>
    <w:rsid w:val="00DB53EE"/>
    <w:rsid w:val="00DB72C4"/>
    <w:rsid w:val="00DC02A4"/>
    <w:rsid w:val="00DC1BEF"/>
    <w:rsid w:val="00DC3C9F"/>
    <w:rsid w:val="00DC4D7F"/>
    <w:rsid w:val="00DC5CF4"/>
    <w:rsid w:val="00DC77AA"/>
    <w:rsid w:val="00DD5C96"/>
    <w:rsid w:val="00DF17FD"/>
    <w:rsid w:val="00DF7357"/>
    <w:rsid w:val="00E01624"/>
    <w:rsid w:val="00E04D68"/>
    <w:rsid w:val="00E0524F"/>
    <w:rsid w:val="00E1244A"/>
    <w:rsid w:val="00E12D29"/>
    <w:rsid w:val="00E1355D"/>
    <w:rsid w:val="00E14BDE"/>
    <w:rsid w:val="00E22232"/>
    <w:rsid w:val="00E255FB"/>
    <w:rsid w:val="00E4067A"/>
    <w:rsid w:val="00E43385"/>
    <w:rsid w:val="00E47901"/>
    <w:rsid w:val="00E56C47"/>
    <w:rsid w:val="00E602E6"/>
    <w:rsid w:val="00E6084E"/>
    <w:rsid w:val="00E6188E"/>
    <w:rsid w:val="00E77844"/>
    <w:rsid w:val="00E77E0C"/>
    <w:rsid w:val="00E836B8"/>
    <w:rsid w:val="00E92D8E"/>
    <w:rsid w:val="00E95EAC"/>
    <w:rsid w:val="00E960E4"/>
    <w:rsid w:val="00EA65BB"/>
    <w:rsid w:val="00EB06CB"/>
    <w:rsid w:val="00EB0C24"/>
    <w:rsid w:val="00EB3E81"/>
    <w:rsid w:val="00ED012F"/>
    <w:rsid w:val="00ED13D8"/>
    <w:rsid w:val="00ED37A9"/>
    <w:rsid w:val="00ED3B28"/>
    <w:rsid w:val="00ED492C"/>
    <w:rsid w:val="00ED4B82"/>
    <w:rsid w:val="00ED6579"/>
    <w:rsid w:val="00EE2704"/>
    <w:rsid w:val="00EE333B"/>
    <w:rsid w:val="00EF0CF5"/>
    <w:rsid w:val="00EF1204"/>
    <w:rsid w:val="00EF6D47"/>
    <w:rsid w:val="00F00495"/>
    <w:rsid w:val="00F01C8D"/>
    <w:rsid w:val="00F027B0"/>
    <w:rsid w:val="00F115C4"/>
    <w:rsid w:val="00F11DB9"/>
    <w:rsid w:val="00F16CDE"/>
    <w:rsid w:val="00F16E0F"/>
    <w:rsid w:val="00F1795A"/>
    <w:rsid w:val="00F2410B"/>
    <w:rsid w:val="00F42469"/>
    <w:rsid w:val="00F4317F"/>
    <w:rsid w:val="00F56259"/>
    <w:rsid w:val="00F60D79"/>
    <w:rsid w:val="00F6303F"/>
    <w:rsid w:val="00F774CB"/>
    <w:rsid w:val="00F8155C"/>
    <w:rsid w:val="00F85AC9"/>
    <w:rsid w:val="00F865C0"/>
    <w:rsid w:val="00F870E5"/>
    <w:rsid w:val="00F91F6D"/>
    <w:rsid w:val="00F9342B"/>
    <w:rsid w:val="00F955E5"/>
    <w:rsid w:val="00FA27B5"/>
    <w:rsid w:val="00FB0A48"/>
    <w:rsid w:val="00FB37C3"/>
    <w:rsid w:val="00FC1F21"/>
    <w:rsid w:val="00FC23D8"/>
    <w:rsid w:val="00FC6536"/>
    <w:rsid w:val="00FD0575"/>
    <w:rsid w:val="00FD129A"/>
    <w:rsid w:val="00FD6E35"/>
    <w:rsid w:val="00FD7585"/>
    <w:rsid w:val="00FE5209"/>
    <w:rsid w:val="00FF2371"/>
    <w:rsid w:val="00FF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2DF0"/>
  <w15:chartTrackingRefBased/>
  <w15:docId w15:val="{2632244E-DAC7-40F5-AF6F-4D84FE1E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68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8D8"/>
    <w:rPr>
      <w:sz w:val="20"/>
      <w:szCs w:val="20"/>
    </w:rPr>
  </w:style>
  <w:style w:type="character" w:styleId="FootnoteReference">
    <w:name w:val="footnote reference"/>
    <w:basedOn w:val="DefaultParagraphFont"/>
    <w:uiPriority w:val="99"/>
    <w:semiHidden/>
    <w:unhideWhenUsed/>
    <w:rsid w:val="00C968D8"/>
    <w:rPr>
      <w:vertAlign w:val="superscript"/>
    </w:rPr>
  </w:style>
  <w:style w:type="paragraph" w:styleId="ListParagraph">
    <w:name w:val="List Paragraph"/>
    <w:basedOn w:val="Normal"/>
    <w:uiPriority w:val="34"/>
    <w:qFormat/>
    <w:rsid w:val="00F85AC9"/>
    <w:pPr>
      <w:ind w:left="720"/>
      <w:contextualSpacing/>
    </w:pPr>
  </w:style>
  <w:style w:type="paragraph" w:styleId="Header">
    <w:name w:val="header"/>
    <w:basedOn w:val="Normal"/>
    <w:link w:val="HeaderChar"/>
    <w:uiPriority w:val="99"/>
    <w:unhideWhenUsed/>
    <w:rsid w:val="004B1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ADD"/>
  </w:style>
  <w:style w:type="paragraph" w:styleId="Footer">
    <w:name w:val="footer"/>
    <w:basedOn w:val="Normal"/>
    <w:link w:val="FooterChar"/>
    <w:uiPriority w:val="99"/>
    <w:unhideWhenUsed/>
    <w:rsid w:val="004B1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A8CA1-6592-4DEA-ABA8-97EB0CC9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4167</Words>
  <Characters>23754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AYOO</dc:creator>
  <cp:keywords/>
  <dc:description/>
  <cp:lastModifiedBy>JSC</cp:lastModifiedBy>
  <cp:revision>2</cp:revision>
  <dcterms:created xsi:type="dcterms:W3CDTF">2024-05-17T10:25:00Z</dcterms:created>
  <dcterms:modified xsi:type="dcterms:W3CDTF">2024-05-17T10:25:00Z</dcterms:modified>
</cp:coreProperties>
</file>