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50" w:rsidRDefault="0003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   JUDGMENT NO LC/H/176/13</w:t>
      </w:r>
    </w:p>
    <w:p w:rsidR="0003385F" w:rsidRDefault="0003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HELD AT HARARE 6</w:t>
      </w:r>
      <w:r w:rsidRPr="0003385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CASE NO LC/H/521/12</w:t>
      </w:r>
    </w:p>
    <w:p w:rsidR="0003385F" w:rsidRDefault="0003385F">
      <w:pPr>
        <w:rPr>
          <w:b/>
          <w:sz w:val="28"/>
          <w:szCs w:val="28"/>
        </w:rPr>
      </w:pPr>
    </w:p>
    <w:p w:rsidR="0003385F" w:rsidRDefault="00B909EA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THANDE</w:t>
      </w:r>
      <w:r w:rsidR="0003385F">
        <w:rPr>
          <w:b/>
          <w:sz w:val="28"/>
          <w:szCs w:val="28"/>
        </w:rPr>
        <w:t>KILE ZULU</w:t>
      </w:r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  <w:t xml:space="preserve"> </w:t>
      </w:r>
      <w:r w:rsidR="0003385F">
        <w:rPr>
          <w:b/>
          <w:sz w:val="28"/>
          <w:szCs w:val="28"/>
        </w:rPr>
        <w:tab/>
        <w:t>Appellant</w:t>
      </w:r>
    </w:p>
    <w:p w:rsidR="0003385F" w:rsidRDefault="0003385F">
      <w:pPr>
        <w:rPr>
          <w:b/>
          <w:sz w:val="28"/>
          <w:szCs w:val="28"/>
        </w:rPr>
      </w:pPr>
    </w:p>
    <w:p w:rsidR="0003385F" w:rsidRDefault="00B909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ZB FINANCIAL </w:t>
      </w:r>
      <w:proofErr w:type="gramStart"/>
      <w:r>
        <w:rPr>
          <w:b/>
          <w:sz w:val="28"/>
          <w:szCs w:val="28"/>
        </w:rPr>
        <w:t xml:space="preserve">HOLDINGS </w:t>
      </w:r>
      <w:r w:rsidR="00B450E9">
        <w:rPr>
          <w:b/>
          <w:sz w:val="28"/>
          <w:szCs w:val="28"/>
        </w:rPr>
        <w:t xml:space="preserve"> LTD</w:t>
      </w:r>
      <w:proofErr w:type="gramEnd"/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</w:r>
      <w:r w:rsidR="0003385F">
        <w:rPr>
          <w:b/>
          <w:sz w:val="28"/>
          <w:szCs w:val="28"/>
        </w:rPr>
        <w:tab/>
        <w:t xml:space="preserve">Respondent </w:t>
      </w:r>
    </w:p>
    <w:p w:rsidR="00B909EA" w:rsidRDefault="00B909EA">
      <w:pPr>
        <w:rPr>
          <w:b/>
          <w:sz w:val="28"/>
          <w:szCs w:val="28"/>
        </w:rPr>
      </w:pPr>
    </w:p>
    <w:p w:rsidR="0003385F" w:rsidRDefault="0003385F">
      <w:pPr>
        <w:rPr>
          <w:b/>
          <w:sz w:val="28"/>
          <w:szCs w:val="28"/>
        </w:rPr>
      </w:pPr>
    </w:p>
    <w:p w:rsidR="0003385F" w:rsidRDefault="0003385F">
      <w:pPr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03385F" w:rsidRDefault="0003385F">
      <w:pPr>
        <w:rPr>
          <w:sz w:val="28"/>
          <w:szCs w:val="28"/>
        </w:rPr>
      </w:pPr>
    </w:p>
    <w:p w:rsidR="0003385F" w:rsidRDefault="0003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P </w:t>
      </w:r>
      <w:proofErr w:type="spellStart"/>
      <w:r>
        <w:rPr>
          <w:b/>
          <w:sz w:val="28"/>
          <w:szCs w:val="28"/>
        </w:rPr>
        <w:t>Mutasa</w:t>
      </w:r>
      <w:proofErr w:type="spellEnd"/>
      <w:r>
        <w:rPr>
          <w:b/>
          <w:sz w:val="28"/>
          <w:szCs w:val="28"/>
        </w:rPr>
        <w:t>, Unionist</w:t>
      </w:r>
    </w:p>
    <w:p w:rsidR="0003385F" w:rsidRDefault="0003385F">
      <w:pPr>
        <w:rPr>
          <w:b/>
          <w:sz w:val="28"/>
          <w:szCs w:val="28"/>
        </w:rPr>
      </w:pPr>
    </w:p>
    <w:p w:rsidR="0003385F" w:rsidRDefault="0003385F" w:rsidP="000338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S </w:t>
      </w:r>
      <w:proofErr w:type="spellStart"/>
      <w:r>
        <w:rPr>
          <w:b/>
          <w:sz w:val="28"/>
          <w:szCs w:val="28"/>
        </w:rPr>
        <w:t>Sadomba</w:t>
      </w:r>
      <w:proofErr w:type="spellEnd"/>
      <w:r>
        <w:rPr>
          <w:b/>
          <w:sz w:val="28"/>
          <w:szCs w:val="28"/>
        </w:rPr>
        <w:t>, Attorney</w:t>
      </w:r>
    </w:p>
    <w:p w:rsidR="0003385F" w:rsidRDefault="0003385F" w:rsidP="0003385F">
      <w:pPr>
        <w:spacing w:line="360" w:lineRule="auto"/>
        <w:rPr>
          <w:b/>
          <w:sz w:val="28"/>
          <w:szCs w:val="28"/>
        </w:rPr>
      </w:pPr>
    </w:p>
    <w:p w:rsidR="0003385F" w:rsidRDefault="0003385F" w:rsidP="000338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MUSARIRI, G</w:t>
      </w:r>
      <w:r w:rsidR="001D2C90">
        <w:rPr>
          <w:b/>
          <w:sz w:val="28"/>
          <w:szCs w:val="28"/>
        </w:rPr>
        <w:t>:</w:t>
      </w:r>
    </w:p>
    <w:p w:rsidR="001D2C90" w:rsidRDefault="001D2C90" w:rsidP="000338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 the 12</w:t>
      </w:r>
      <w:r w:rsidRPr="001D2C9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2012</w:t>
      </w:r>
      <w:r w:rsidR="007F6063">
        <w:rPr>
          <w:sz w:val="28"/>
          <w:szCs w:val="28"/>
        </w:rPr>
        <w:t xml:space="preserve"> the Honourable C </w:t>
      </w:r>
      <w:proofErr w:type="spellStart"/>
      <w:r w:rsidR="007F6063">
        <w:rPr>
          <w:sz w:val="28"/>
          <w:szCs w:val="28"/>
        </w:rPr>
        <w:t>Kabasa</w:t>
      </w:r>
      <w:proofErr w:type="spellEnd"/>
      <w:r w:rsidR="007F6063">
        <w:rPr>
          <w:sz w:val="28"/>
          <w:szCs w:val="28"/>
        </w:rPr>
        <w:t xml:space="preserve"> made an arbitration award.  In terms thereof he dismissed Appellant’s claim of unfair dismissal by Respondent.  Appellant then appealed to this Court.  Her grounds of appeal were as follows,</w:t>
      </w:r>
    </w:p>
    <w:p w:rsidR="007F6063" w:rsidRDefault="007F6063" w:rsidP="007F6063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“The Arbitrator misdirected himself in one or all of the following points of law:</w:t>
      </w:r>
    </w:p>
    <w:p w:rsidR="007F6063" w:rsidRDefault="007F6063" w:rsidP="007F6063">
      <w:pPr>
        <w:pStyle w:val="ListParagraph"/>
        <w:numPr>
          <w:ilvl w:val="0"/>
          <w:numId w:val="1"/>
        </w:num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 failing to make a correct application of the law relating to prescription of disputes according to Section 94 of the Labour Act (Chapter 28:01) and </w:t>
      </w:r>
    </w:p>
    <w:p w:rsidR="007F6063" w:rsidRDefault="007F6063" w:rsidP="007F6063">
      <w:pPr>
        <w:spacing w:after="0" w:line="360" w:lineRule="auto"/>
        <w:rPr>
          <w:i/>
          <w:sz w:val="28"/>
          <w:szCs w:val="28"/>
        </w:rPr>
      </w:pPr>
    </w:p>
    <w:p w:rsidR="007F6063" w:rsidRPr="007F6063" w:rsidRDefault="007F6063" w:rsidP="007F6063">
      <w:pPr>
        <w:spacing w:after="0" w:line="360" w:lineRule="auto"/>
        <w:rPr>
          <w:i/>
          <w:sz w:val="28"/>
          <w:szCs w:val="28"/>
        </w:rPr>
      </w:pPr>
    </w:p>
    <w:p w:rsidR="007F6063" w:rsidRDefault="007F6063" w:rsidP="007F6063">
      <w:pPr>
        <w:pStyle w:val="ListParagraph"/>
        <w:numPr>
          <w:ilvl w:val="0"/>
          <w:numId w:val="1"/>
        </w:num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In failing to give a correct interpretation o</w:t>
      </w:r>
      <w:r w:rsidR="008452AA">
        <w:rPr>
          <w:i/>
          <w:sz w:val="28"/>
          <w:szCs w:val="28"/>
        </w:rPr>
        <w:t xml:space="preserve">f section 14 of the Labour Act </w:t>
      </w:r>
      <w:r>
        <w:rPr>
          <w:i/>
          <w:sz w:val="28"/>
          <w:szCs w:val="28"/>
        </w:rPr>
        <w:t>Chapter 28:01).”</w:t>
      </w:r>
    </w:p>
    <w:p w:rsidR="007F6063" w:rsidRDefault="007F6063" w:rsidP="007F606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the course of oral argument Respondent’s attorney conceded, rightly so in my view, that the matter was not prescribed.  He agreed with Appellant</w:t>
      </w:r>
      <w:r w:rsidR="00B909EA">
        <w:rPr>
          <w:sz w:val="28"/>
          <w:szCs w:val="28"/>
        </w:rPr>
        <w:t>’s</w:t>
      </w:r>
      <w:r>
        <w:rPr>
          <w:sz w:val="28"/>
          <w:szCs w:val="28"/>
        </w:rPr>
        <w:t xml:space="preserve"> representative that the Arbitrator misdirected himself on that point.  This effectively meant that the award </w:t>
      </w:r>
      <w:r w:rsidR="00B909EA">
        <w:rPr>
          <w:sz w:val="28"/>
          <w:szCs w:val="28"/>
        </w:rPr>
        <w:t>firmed or fell depending on</w:t>
      </w:r>
      <w:r>
        <w:rPr>
          <w:sz w:val="28"/>
          <w:szCs w:val="28"/>
        </w:rPr>
        <w:t xml:space="preserve"> this Court’s determination of the 2</w:t>
      </w:r>
      <w:r w:rsidRPr="007F606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ground of appeal.</w:t>
      </w:r>
    </w:p>
    <w:p w:rsidR="007F6063" w:rsidRDefault="007F6063" w:rsidP="007F6063">
      <w:pPr>
        <w:spacing w:after="0" w:line="360" w:lineRule="auto"/>
        <w:rPr>
          <w:sz w:val="28"/>
          <w:szCs w:val="28"/>
        </w:rPr>
      </w:pPr>
    </w:p>
    <w:p w:rsidR="007F6063" w:rsidRDefault="007F6063" w:rsidP="007F606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facts of the matter were aptly set out in Respondent’s Heads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Argument.  These are they:</w:t>
      </w:r>
    </w:p>
    <w:p w:rsidR="007F6063" w:rsidRDefault="007F6063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Appellant was employed by Respondent i</w:t>
      </w:r>
      <w:r w:rsidR="00B909EA">
        <w:rPr>
          <w:sz w:val="28"/>
          <w:szCs w:val="28"/>
        </w:rPr>
        <w:t xml:space="preserve">n the position of a Clerk </w:t>
      </w:r>
      <w:proofErr w:type="gramStart"/>
      <w:r w:rsidR="00B909EA">
        <w:rPr>
          <w:sz w:val="28"/>
          <w:szCs w:val="28"/>
        </w:rPr>
        <w:t xml:space="preserve">from </w:t>
      </w:r>
      <w:r>
        <w:rPr>
          <w:sz w:val="28"/>
          <w:szCs w:val="28"/>
        </w:rPr>
        <w:t xml:space="preserve"> </w:t>
      </w:r>
      <w:r w:rsidR="00B909EA">
        <w:rPr>
          <w:sz w:val="28"/>
          <w:szCs w:val="28"/>
        </w:rPr>
        <w:t>2</w:t>
      </w:r>
      <w:r w:rsidR="00B909EA" w:rsidRPr="00B909EA">
        <w:rPr>
          <w:sz w:val="28"/>
          <w:szCs w:val="28"/>
          <w:vertAlign w:val="superscript"/>
        </w:rPr>
        <w:t>nd</w:t>
      </w:r>
      <w:proofErr w:type="gramEnd"/>
      <w:r w:rsidR="00B909EA">
        <w:rPr>
          <w:sz w:val="28"/>
          <w:szCs w:val="28"/>
        </w:rPr>
        <w:t xml:space="preserve"> </w:t>
      </w:r>
      <w:r>
        <w:rPr>
          <w:sz w:val="28"/>
          <w:szCs w:val="28"/>
        </w:rPr>
        <w:t>September 1991 up to 31 October 2009.</w:t>
      </w:r>
    </w:p>
    <w:p w:rsidR="007F6063" w:rsidRDefault="007F6063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On 21 January 2009 Appellant</w:t>
      </w:r>
      <w:r w:rsidR="008452AA">
        <w:rPr>
          <w:sz w:val="28"/>
          <w:szCs w:val="28"/>
        </w:rPr>
        <w:t xml:space="preserve"> applied for sick leave from the next day up to 8 February 2009.</w:t>
      </w:r>
    </w:p>
    <w:p w:rsidR="008452AA" w:rsidRDefault="008452AA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Upon her request, the sick leave was extended to 24 February 2009.</w:t>
      </w:r>
    </w:p>
    <w:p w:rsidR="008452AA" w:rsidRDefault="008452AA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She submitted another application for indefinite sick leave from 24 February 2009 onwards.</w:t>
      </w:r>
    </w:p>
    <w:p w:rsidR="008452AA" w:rsidRDefault="008452AA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As at August 2009 she had</w:t>
      </w:r>
      <w:r w:rsidR="00B909EA">
        <w:rPr>
          <w:sz w:val="28"/>
          <w:szCs w:val="28"/>
        </w:rPr>
        <w:t xml:space="preserve"> not</w:t>
      </w:r>
      <w:r>
        <w:rPr>
          <w:sz w:val="28"/>
          <w:szCs w:val="28"/>
        </w:rPr>
        <w:t xml:space="preserve"> reported back at work and upon</w:t>
      </w:r>
      <w:r w:rsidR="00FF090F">
        <w:rPr>
          <w:sz w:val="28"/>
          <w:szCs w:val="28"/>
        </w:rPr>
        <w:t xml:space="preserve"> inquiry she produced a letter from her do</w:t>
      </w:r>
      <w:r w:rsidR="00B909EA">
        <w:rPr>
          <w:sz w:val="28"/>
          <w:szCs w:val="28"/>
        </w:rPr>
        <w:t>ctor which confirmed his advic</w:t>
      </w:r>
      <w:r w:rsidR="00FF090F">
        <w:rPr>
          <w:sz w:val="28"/>
          <w:szCs w:val="28"/>
        </w:rPr>
        <w:t>e to take bed-rest since February.</w:t>
      </w:r>
    </w:p>
    <w:p w:rsidR="00FF090F" w:rsidRDefault="00FF090F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October 2009 against she failed to report for work.  Upon inquiry she indicated that she was not feeling well and was unsure as to when she would return to work.</w:t>
      </w:r>
    </w:p>
    <w:p w:rsidR="0066082F" w:rsidRPr="0066082F" w:rsidRDefault="00FF090F" w:rsidP="0066082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As at 30 October</w:t>
      </w:r>
      <w:r w:rsidR="00B909EA">
        <w:rPr>
          <w:sz w:val="28"/>
          <w:szCs w:val="28"/>
        </w:rPr>
        <w:t xml:space="preserve"> 2009</w:t>
      </w:r>
      <w:r>
        <w:rPr>
          <w:sz w:val="28"/>
          <w:szCs w:val="28"/>
        </w:rPr>
        <w:t xml:space="preserve"> her cumulative period of continuous absence</w:t>
      </w:r>
      <w:r w:rsidR="0066082F">
        <w:rPr>
          <w:sz w:val="28"/>
          <w:szCs w:val="28"/>
        </w:rPr>
        <w:t xml:space="preserve"> amounted to </w:t>
      </w:r>
      <w:r w:rsidR="0066082F">
        <w:rPr>
          <w:sz w:val="28"/>
          <w:szCs w:val="28"/>
          <w:u w:val="single"/>
        </w:rPr>
        <w:t>251 days.</w:t>
      </w:r>
    </w:p>
    <w:p w:rsidR="0066082F" w:rsidRDefault="0066082F" w:rsidP="0066082F">
      <w:pPr>
        <w:spacing w:after="0" w:line="360" w:lineRule="auto"/>
        <w:rPr>
          <w:sz w:val="28"/>
          <w:szCs w:val="28"/>
        </w:rPr>
      </w:pPr>
    </w:p>
    <w:p w:rsidR="0066082F" w:rsidRPr="0066082F" w:rsidRDefault="0066082F" w:rsidP="0066082F">
      <w:pPr>
        <w:spacing w:after="0" w:line="360" w:lineRule="auto"/>
        <w:rPr>
          <w:sz w:val="28"/>
          <w:szCs w:val="28"/>
        </w:rPr>
      </w:pPr>
    </w:p>
    <w:p w:rsidR="0066082F" w:rsidRDefault="0066082F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By letter dated 2 December 2009 Respondent terminated Appellant</w:t>
      </w:r>
      <w:r w:rsidR="00B909EA">
        <w:rPr>
          <w:sz w:val="28"/>
          <w:szCs w:val="28"/>
        </w:rPr>
        <w:t>’s employment</w:t>
      </w:r>
      <w:r>
        <w:rPr>
          <w:sz w:val="28"/>
          <w:szCs w:val="28"/>
        </w:rPr>
        <w:t xml:space="preserve"> with effect from 31 October 2009.</w:t>
      </w:r>
    </w:p>
    <w:p w:rsidR="0066082F" w:rsidRDefault="0066082F" w:rsidP="007F6063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termination was done in terms of section 14 (4) of the </w:t>
      </w:r>
      <w:r>
        <w:rPr>
          <w:sz w:val="28"/>
          <w:szCs w:val="28"/>
          <w:u w:val="single"/>
        </w:rPr>
        <w:t>Labour Act</w:t>
      </w:r>
      <w:r>
        <w:rPr>
          <w:sz w:val="28"/>
          <w:szCs w:val="28"/>
        </w:rPr>
        <w:t xml:space="preserve"> Chapter 28:01 (hereafter called the Act).</w:t>
      </w:r>
    </w:p>
    <w:p w:rsidR="0066082F" w:rsidRDefault="0066082F" w:rsidP="0066082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said section of the Act provides that,</w:t>
      </w:r>
    </w:p>
    <w:p w:rsidR="0066082F" w:rsidRDefault="0066082F" w:rsidP="0066082F">
      <w:pPr>
        <w:spacing w:after="0"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“14 Sick leave</w:t>
      </w:r>
    </w:p>
    <w:p w:rsidR="0066082F" w:rsidRDefault="0066082F" w:rsidP="0066082F">
      <w:pPr>
        <w:spacing w:after="0"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(4)</w:t>
      </w:r>
      <w:r>
        <w:rPr>
          <w:i/>
          <w:sz w:val="28"/>
          <w:szCs w:val="28"/>
        </w:rPr>
        <w:tab/>
        <w:t xml:space="preserve">If, during </w:t>
      </w:r>
      <w:r>
        <w:rPr>
          <w:i/>
          <w:sz w:val="28"/>
          <w:szCs w:val="28"/>
          <w:u w:val="single"/>
        </w:rPr>
        <w:t>any one year period of service</w:t>
      </w:r>
      <w:r>
        <w:rPr>
          <w:i/>
          <w:sz w:val="28"/>
          <w:szCs w:val="28"/>
        </w:rPr>
        <w:t>, the period or aggregate periods of sick leave exceed-</w:t>
      </w:r>
    </w:p>
    <w:p w:rsidR="0066082F" w:rsidRDefault="0066082F" w:rsidP="0066082F">
      <w:pPr>
        <w:spacing w:after="0" w:line="360" w:lineRule="auto"/>
        <w:ind w:left="144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a)</w:t>
      </w:r>
      <w:r>
        <w:rPr>
          <w:i/>
          <w:sz w:val="28"/>
          <w:szCs w:val="28"/>
        </w:rPr>
        <w:tab/>
        <w:t>ninety days’ sick leave on full pay; or</w:t>
      </w:r>
    </w:p>
    <w:p w:rsidR="0066082F" w:rsidRDefault="0066082F" w:rsidP="0066082F">
      <w:pPr>
        <w:spacing w:after="0" w:line="360" w:lineRule="auto"/>
        <w:ind w:left="2160" w:hanging="72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b</w:t>
      </w:r>
      <w:proofErr w:type="gramEnd"/>
      <w:r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ab/>
        <w:t xml:space="preserve">subject to subsection (3), </w:t>
      </w:r>
      <w:r>
        <w:rPr>
          <w:i/>
          <w:sz w:val="28"/>
          <w:szCs w:val="28"/>
          <w:u w:val="single"/>
        </w:rPr>
        <w:t>one hundred and eighty days’</w:t>
      </w:r>
      <w:r>
        <w:rPr>
          <w:i/>
          <w:sz w:val="28"/>
          <w:szCs w:val="28"/>
        </w:rPr>
        <w:t xml:space="preserve"> sick leave on full pay and half pay;</w:t>
      </w:r>
    </w:p>
    <w:p w:rsidR="0066082F" w:rsidRDefault="0066082F" w:rsidP="0066082F">
      <w:pPr>
        <w:spacing w:after="0" w:line="360" w:lineRule="auto"/>
        <w:ind w:left="216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employer may terminate the employment of the employee concerned.”</w:t>
      </w:r>
    </w:p>
    <w:p w:rsidR="0066082F" w:rsidRDefault="0066082F" w:rsidP="0066082F">
      <w:pPr>
        <w:spacing w:after="0" w:line="360" w:lineRule="auto"/>
        <w:ind w:left="2160" w:hanging="720"/>
        <w:rPr>
          <w:sz w:val="28"/>
          <w:szCs w:val="28"/>
        </w:rPr>
      </w:pPr>
      <w:r>
        <w:rPr>
          <w:i/>
          <w:sz w:val="28"/>
          <w:szCs w:val="28"/>
        </w:rPr>
        <w:tab/>
        <w:t>(</w:t>
      </w:r>
      <w:r>
        <w:rPr>
          <w:sz w:val="28"/>
          <w:szCs w:val="28"/>
        </w:rPr>
        <w:t>The underlining for emphasis is mine.)</w:t>
      </w:r>
    </w:p>
    <w:p w:rsidR="0066082F" w:rsidRPr="00B450E9" w:rsidRDefault="0066082F" w:rsidP="0066082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Appellant was off-sick for </w:t>
      </w:r>
      <w:r w:rsidRPr="00B909EA">
        <w:rPr>
          <w:sz w:val="28"/>
          <w:szCs w:val="28"/>
          <w:u w:val="single"/>
        </w:rPr>
        <w:t>251 days</w:t>
      </w:r>
      <w:r>
        <w:rPr>
          <w:sz w:val="28"/>
          <w:szCs w:val="28"/>
        </w:rPr>
        <w:t>. The Act provides for a maximum of 180 days’ sick leave.  Clearly Appellant exceeded the statutory limit.  However her representative came up with an ingenious argument.  He a</w:t>
      </w:r>
      <w:r w:rsidR="00FF6532">
        <w:rPr>
          <w:sz w:val="28"/>
          <w:szCs w:val="28"/>
        </w:rPr>
        <w:t>rgued that</w:t>
      </w:r>
      <w:r w:rsidR="00B450E9">
        <w:rPr>
          <w:sz w:val="28"/>
          <w:szCs w:val="28"/>
        </w:rPr>
        <w:t xml:space="preserve"> the</w:t>
      </w:r>
      <w:r w:rsidR="00FF6532">
        <w:rPr>
          <w:sz w:val="28"/>
          <w:szCs w:val="28"/>
        </w:rPr>
        <w:t xml:space="preserve"> phrase </w:t>
      </w:r>
      <w:r>
        <w:rPr>
          <w:i/>
          <w:sz w:val="28"/>
          <w:szCs w:val="28"/>
        </w:rPr>
        <w:t>“any one year period of</w:t>
      </w:r>
      <w:r w:rsidR="00FF6532">
        <w:rPr>
          <w:i/>
          <w:sz w:val="28"/>
          <w:szCs w:val="28"/>
        </w:rPr>
        <w:t xml:space="preserve"> service” </w:t>
      </w:r>
      <w:r w:rsidR="00FF6532" w:rsidRPr="00B450E9">
        <w:rPr>
          <w:sz w:val="28"/>
          <w:szCs w:val="28"/>
        </w:rPr>
        <w:t>refers to the employee’s actual service.  Appellant joined Respondent on 2</w:t>
      </w:r>
      <w:r w:rsidR="00FF6532" w:rsidRPr="00B450E9">
        <w:rPr>
          <w:sz w:val="28"/>
          <w:szCs w:val="28"/>
          <w:vertAlign w:val="superscript"/>
        </w:rPr>
        <w:t>nd</w:t>
      </w:r>
      <w:r w:rsidR="00FF6532" w:rsidRPr="00B450E9">
        <w:rPr>
          <w:sz w:val="28"/>
          <w:szCs w:val="28"/>
        </w:rPr>
        <w:t xml:space="preserve"> September 1991.  Thus her one-year-period of service commenced in each year on her </w:t>
      </w:r>
      <w:proofErr w:type="gramStart"/>
      <w:r w:rsidR="00FF6532" w:rsidRPr="00B450E9">
        <w:rPr>
          <w:sz w:val="28"/>
          <w:szCs w:val="28"/>
        </w:rPr>
        <w:t xml:space="preserve">anniversary </w:t>
      </w:r>
      <w:r w:rsidR="00B909EA" w:rsidRPr="00B450E9">
        <w:rPr>
          <w:sz w:val="28"/>
          <w:szCs w:val="28"/>
        </w:rPr>
        <w:t xml:space="preserve"> date</w:t>
      </w:r>
      <w:proofErr w:type="gramEnd"/>
      <w:r w:rsidR="00B909EA" w:rsidRPr="00B450E9">
        <w:rPr>
          <w:sz w:val="28"/>
          <w:szCs w:val="28"/>
        </w:rPr>
        <w:t xml:space="preserve"> </w:t>
      </w:r>
      <w:r w:rsidR="00FF6532" w:rsidRPr="00B450E9">
        <w:rPr>
          <w:sz w:val="28"/>
          <w:szCs w:val="28"/>
        </w:rPr>
        <w:t>that is 2</w:t>
      </w:r>
      <w:r w:rsidR="00FF6532" w:rsidRPr="00B450E9">
        <w:rPr>
          <w:sz w:val="28"/>
          <w:szCs w:val="28"/>
          <w:vertAlign w:val="superscript"/>
        </w:rPr>
        <w:t>nd</w:t>
      </w:r>
      <w:r w:rsidR="00FF6532" w:rsidRPr="00B450E9">
        <w:rPr>
          <w:sz w:val="28"/>
          <w:szCs w:val="28"/>
        </w:rPr>
        <w:t xml:space="preserve"> September.  Respondent not having terminated her by the 1</w:t>
      </w:r>
      <w:r w:rsidR="00FF6532" w:rsidRPr="00B450E9">
        <w:rPr>
          <w:sz w:val="28"/>
          <w:szCs w:val="28"/>
          <w:vertAlign w:val="superscript"/>
        </w:rPr>
        <w:t>st</w:t>
      </w:r>
      <w:r w:rsidR="00FF6532" w:rsidRPr="00B450E9">
        <w:rPr>
          <w:sz w:val="28"/>
          <w:szCs w:val="28"/>
        </w:rPr>
        <w:t xml:space="preserve"> September 2009, she began a new one-year-period from the 2</w:t>
      </w:r>
      <w:r w:rsidR="00FF6532" w:rsidRPr="00B450E9">
        <w:rPr>
          <w:sz w:val="28"/>
          <w:szCs w:val="28"/>
          <w:vertAlign w:val="superscript"/>
        </w:rPr>
        <w:t>nd</w:t>
      </w:r>
      <w:r w:rsidR="00FF6532" w:rsidRPr="00B450E9">
        <w:rPr>
          <w:sz w:val="28"/>
          <w:szCs w:val="28"/>
        </w:rPr>
        <w:t xml:space="preserve"> September 2009.  By the tim</w:t>
      </w:r>
      <w:r w:rsidR="00B909EA" w:rsidRPr="00B450E9">
        <w:rPr>
          <w:sz w:val="28"/>
          <w:szCs w:val="28"/>
        </w:rPr>
        <w:t>e of her termination on</w:t>
      </w:r>
      <w:r w:rsidR="00FF6532" w:rsidRPr="00B450E9">
        <w:rPr>
          <w:sz w:val="28"/>
          <w:szCs w:val="28"/>
        </w:rPr>
        <w:t xml:space="preserve"> 30</w:t>
      </w:r>
      <w:r w:rsidR="00FF6532" w:rsidRPr="00B450E9">
        <w:rPr>
          <w:sz w:val="28"/>
          <w:szCs w:val="28"/>
          <w:vertAlign w:val="superscript"/>
        </w:rPr>
        <w:t>th</w:t>
      </w:r>
      <w:r w:rsidR="00FF6532" w:rsidRPr="00B450E9">
        <w:rPr>
          <w:sz w:val="28"/>
          <w:szCs w:val="28"/>
        </w:rPr>
        <w:t xml:space="preserve"> October 2009 she had only been away for about 60 days.  Thus her case fell outside the ambit of section 14 (4).</w:t>
      </w:r>
    </w:p>
    <w:p w:rsidR="00FF6532" w:rsidRPr="00B450E9" w:rsidRDefault="00FF6532" w:rsidP="0066082F">
      <w:pPr>
        <w:spacing w:after="0" w:line="360" w:lineRule="auto"/>
        <w:rPr>
          <w:sz w:val="28"/>
          <w:szCs w:val="28"/>
        </w:rPr>
      </w:pPr>
    </w:p>
    <w:p w:rsidR="00FF6532" w:rsidRPr="00B450E9" w:rsidRDefault="00FF6532" w:rsidP="0066082F">
      <w:pPr>
        <w:spacing w:after="0" w:line="360" w:lineRule="auto"/>
        <w:rPr>
          <w:sz w:val="28"/>
          <w:szCs w:val="28"/>
        </w:rPr>
      </w:pPr>
    </w:p>
    <w:p w:rsidR="00FF6532" w:rsidRPr="00B450E9" w:rsidRDefault="00FF6532" w:rsidP="0066082F">
      <w:pPr>
        <w:spacing w:after="0" w:line="360" w:lineRule="auto"/>
        <w:rPr>
          <w:sz w:val="28"/>
          <w:szCs w:val="28"/>
        </w:rPr>
      </w:pPr>
    </w:p>
    <w:p w:rsidR="00B450E9" w:rsidRDefault="00FF6532" w:rsidP="00B909EA">
      <w:pPr>
        <w:spacing w:after="0" w:line="360" w:lineRule="auto"/>
        <w:ind w:left="720"/>
        <w:rPr>
          <w:sz w:val="28"/>
          <w:szCs w:val="28"/>
        </w:rPr>
      </w:pPr>
      <w:r w:rsidRPr="00B450E9">
        <w:rPr>
          <w:sz w:val="28"/>
          <w:szCs w:val="28"/>
        </w:rPr>
        <w:t xml:space="preserve">I agree that a literal reading of the section might yield the interpretation </w:t>
      </w:r>
      <w:proofErr w:type="gramStart"/>
      <w:r w:rsidRPr="00B450E9">
        <w:rPr>
          <w:sz w:val="28"/>
          <w:szCs w:val="28"/>
        </w:rPr>
        <w:t>urged  by</w:t>
      </w:r>
      <w:proofErr w:type="gramEnd"/>
      <w:r w:rsidRPr="00B450E9">
        <w:rPr>
          <w:sz w:val="28"/>
          <w:szCs w:val="28"/>
        </w:rPr>
        <w:t xml:space="preserve"> Appellant.  However such an interpretation lead</w:t>
      </w:r>
      <w:r w:rsidR="00B909EA" w:rsidRPr="00B450E9">
        <w:rPr>
          <w:sz w:val="28"/>
          <w:szCs w:val="28"/>
        </w:rPr>
        <w:t>s</w:t>
      </w:r>
      <w:r w:rsidRPr="00B450E9">
        <w:rPr>
          <w:sz w:val="28"/>
          <w:szCs w:val="28"/>
        </w:rPr>
        <w:t xml:space="preserve"> to an absurdity.  It breaks up a continuous period of sick leave into portions demarcated by an employee’s anniversary date.  What is</w:t>
      </w:r>
      <w:r w:rsidR="00B909EA" w:rsidRPr="00B450E9">
        <w:rPr>
          <w:sz w:val="28"/>
          <w:szCs w:val="28"/>
        </w:rPr>
        <w:t xml:space="preserve"> the purpose of the demarcation?</w:t>
      </w:r>
      <w:r w:rsidRPr="00B450E9">
        <w:rPr>
          <w:sz w:val="28"/>
          <w:szCs w:val="28"/>
        </w:rPr>
        <w:t xml:space="preserve">  I find none in the Act.  Sick-leave is provided for the benefit of the employee.  Caps on the maximum duration of the </w:t>
      </w:r>
      <w:r w:rsidR="00B450E9">
        <w:rPr>
          <w:sz w:val="28"/>
          <w:szCs w:val="28"/>
        </w:rPr>
        <w:t>leave are meant for the benefit</w:t>
      </w:r>
      <w:r w:rsidRPr="00B450E9">
        <w:rPr>
          <w:sz w:val="28"/>
          <w:szCs w:val="28"/>
        </w:rPr>
        <w:t xml:space="preserve"> of the employer.  The provision strikes a fi</w:t>
      </w:r>
      <w:r w:rsidR="00B909EA" w:rsidRPr="00B450E9">
        <w:rPr>
          <w:sz w:val="28"/>
          <w:szCs w:val="28"/>
        </w:rPr>
        <w:t>ne balance between the interest</w:t>
      </w:r>
      <w:r w:rsidRPr="00B450E9">
        <w:rPr>
          <w:sz w:val="28"/>
          <w:szCs w:val="28"/>
        </w:rPr>
        <w:t xml:space="preserve"> of the employer and employee.  Allowing the absurdity urged upon this Court by Appellant</w:t>
      </w:r>
      <w:r w:rsidR="00B450E9">
        <w:rPr>
          <w:sz w:val="28"/>
          <w:szCs w:val="28"/>
        </w:rPr>
        <w:t>’s</w:t>
      </w:r>
      <w:bookmarkStart w:id="0" w:name="_GoBack"/>
      <w:bookmarkEnd w:id="0"/>
      <w:r w:rsidRPr="00B450E9">
        <w:rPr>
          <w:sz w:val="28"/>
          <w:szCs w:val="28"/>
        </w:rPr>
        <w:t xml:space="preserve"> representative upsets the said balance.  According</w:t>
      </w:r>
      <w:r w:rsidR="00B909EA" w:rsidRPr="00B450E9">
        <w:rPr>
          <w:sz w:val="28"/>
          <w:szCs w:val="28"/>
        </w:rPr>
        <w:t>ly</w:t>
      </w:r>
      <w:r w:rsidRPr="00B450E9">
        <w:rPr>
          <w:sz w:val="28"/>
          <w:szCs w:val="28"/>
        </w:rPr>
        <w:t xml:space="preserve"> I read the one-year-period in the section to also include a calendar year as argued by Respondent’s attorney.  I am fortified in this view by the case of </w:t>
      </w:r>
    </w:p>
    <w:p w:rsidR="00FF6532" w:rsidRPr="00B450E9" w:rsidRDefault="00FF6532" w:rsidP="00B450E9">
      <w:pPr>
        <w:spacing w:after="0" w:line="360" w:lineRule="auto"/>
        <w:ind w:left="720"/>
        <w:rPr>
          <w:sz w:val="28"/>
          <w:szCs w:val="28"/>
        </w:rPr>
      </w:pPr>
      <w:r w:rsidRPr="00B450E9">
        <w:rPr>
          <w:b/>
          <w:sz w:val="28"/>
          <w:szCs w:val="28"/>
        </w:rPr>
        <w:t xml:space="preserve">ZRA v </w:t>
      </w:r>
      <w:proofErr w:type="spellStart"/>
      <w:r w:rsidRPr="00B450E9">
        <w:rPr>
          <w:b/>
          <w:sz w:val="28"/>
          <w:szCs w:val="28"/>
        </w:rPr>
        <w:t>Murowa</w:t>
      </w:r>
      <w:proofErr w:type="spellEnd"/>
      <w:r w:rsidRPr="00B450E9">
        <w:rPr>
          <w:b/>
          <w:sz w:val="28"/>
          <w:szCs w:val="28"/>
        </w:rPr>
        <w:t xml:space="preserve"> Diamonds</w:t>
      </w:r>
      <w:r w:rsidR="00B450E9">
        <w:rPr>
          <w:sz w:val="28"/>
          <w:szCs w:val="28"/>
        </w:rPr>
        <w:t xml:space="preserve"> </w:t>
      </w:r>
      <w:r w:rsidRPr="00B450E9">
        <w:rPr>
          <w:sz w:val="28"/>
          <w:szCs w:val="28"/>
        </w:rPr>
        <w:t xml:space="preserve">2009 (2) ZLR 213 (S) where </w:t>
      </w:r>
      <w:proofErr w:type="spellStart"/>
      <w:r w:rsidRPr="00B450E9">
        <w:rPr>
          <w:sz w:val="28"/>
          <w:szCs w:val="28"/>
        </w:rPr>
        <w:t>Garwe</w:t>
      </w:r>
      <w:proofErr w:type="spellEnd"/>
      <w:r w:rsidRPr="00B450E9">
        <w:rPr>
          <w:sz w:val="28"/>
          <w:szCs w:val="28"/>
        </w:rPr>
        <w:t xml:space="preserve"> JA</w:t>
      </w:r>
      <w:r w:rsidR="00B909EA" w:rsidRPr="00B450E9">
        <w:rPr>
          <w:sz w:val="28"/>
          <w:szCs w:val="28"/>
        </w:rPr>
        <w:t>,</w:t>
      </w:r>
      <w:r w:rsidRPr="00B450E9">
        <w:rPr>
          <w:sz w:val="28"/>
          <w:szCs w:val="28"/>
        </w:rPr>
        <w:t xml:space="preserve"> stated </w:t>
      </w:r>
      <w:r w:rsidR="00B909EA" w:rsidRPr="00B450E9">
        <w:rPr>
          <w:sz w:val="28"/>
          <w:szCs w:val="28"/>
        </w:rPr>
        <w:t>at p.218, that,</w:t>
      </w:r>
    </w:p>
    <w:p w:rsidR="00FF6532" w:rsidRDefault="00FF6532" w:rsidP="00F17701">
      <w:pPr>
        <w:spacing w:after="0" w:line="360" w:lineRule="auto"/>
        <w:ind w:left="720"/>
        <w:rPr>
          <w:i/>
          <w:sz w:val="28"/>
          <w:szCs w:val="28"/>
        </w:rPr>
      </w:pPr>
      <w:r>
        <w:rPr>
          <w:sz w:val="28"/>
          <w:szCs w:val="28"/>
        </w:rPr>
        <w:t>“</w:t>
      </w:r>
      <w:r w:rsidRPr="00F17701">
        <w:rPr>
          <w:i/>
          <w:sz w:val="28"/>
          <w:szCs w:val="28"/>
        </w:rPr>
        <w:t xml:space="preserve">The grammatical and ordinary sense of words is to be adhered to unless that would lead to some absurdity or some </w:t>
      </w:r>
      <w:proofErr w:type="spellStart"/>
      <w:r w:rsidRPr="00F17701">
        <w:rPr>
          <w:i/>
          <w:sz w:val="28"/>
          <w:szCs w:val="28"/>
        </w:rPr>
        <w:t>repuguance</w:t>
      </w:r>
      <w:proofErr w:type="spellEnd"/>
      <w:r w:rsidRPr="00F17701">
        <w:rPr>
          <w:i/>
          <w:sz w:val="28"/>
          <w:szCs w:val="28"/>
        </w:rPr>
        <w:t xml:space="preserve"> or some inconsi</w:t>
      </w:r>
      <w:r w:rsidR="00F17701" w:rsidRPr="00F17701">
        <w:rPr>
          <w:i/>
          <w:sz w:val="28"/>
          <w:szCs w:val="28"/>
        </w:rPr>
        <w:t xml:space="preserve">stency with the rest of the instrument, in which case the grammatical and ordinary sense of the words </w:t>
      </w:r>
      <w:r w:rsidR="00F17701" w:rsidRPr="00F17701">
        <w:rPr>
          <w:i/>
          <w:sz w:val="28"/>
          <w:szCs w:val="28"/>
          <w:u w:val="single"/>
        </w:rPr>
        <w:t>may be modified so as to avoid that absurdity</w:t>
      </w:r>
      <w:r w:rsidR="00F17701" w:rsidRPr="00F17701">
        <w:rPr>
          <w:i/>
          <w:sz w:val="28"/>
          <w:szCs w:val="28"/>
        </w:rPr>
        <w:t xml:space="preserve"> and inconsistency, but no further</w:t>
      </w:r>
      <w:r w:rsidR="00B909EA">
        <w:rPr>
          <w:i/>
          <w:sz w:val="28"/>
          <w:szCs w:val="28"/>
        </w:rPr>
        <w:t>:</w:t>
      </w:r>
      <w:r w:rsidR="00F17701" w:rsidRPr="00F17701">
        <w:rPr>
          <w:i/>
          <w:sz w:val="28"/>
          <w:szCs w:val="28"/>
        </w:rPr>
        <w:t>…”</w:t>
      </w:r>
    </w:p>
    <w:p w:rsidR="00F17701" w:rsidRDefault="00F17701" w:rsidP="00F17701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(The underlining for emphasis is mine.)</w:t>
      </w:r>
    </w:p>
    <w:p w:rsidR="00F17701" w:rsidRDefault="00F17701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F17701" w:rsidRDefault="00F17701" w:rsidP="00F17701">
      <w:pPr>
        <w:spacing w:after="0" w:line="360" w:lineRule="auto"/>
        <w:rPr>
          <w:sz w:val="28"/>
          <w:szCs w:val="28"/>
        </w:rPr>
      </w:pPr>
      <w:r w:rsidRPr="00B909EA">
        <w:rPr>
          <w:b/>
          <w:sz w:val="28"/>
          <w:szCs w:val="28"/>
        </w:rPr>
        <w:t>Wherefore it is ordered that</w:t>
      </w:r>
      <w:r>
        <w:rPr>
          <w:sz w:val="28"/>
          <w:szCs w:val="28"/>
        </w:rPr>
        <w:t>,</w:t>
      </w: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F17701" w:rsidRDefault="00F17701" w:rsidP="00F17701">
      <w:pPr>
        <w:pStyle w:val="ListParagraph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appeal is hereby dismissed; and</w:t>
      </w:r>
    </w:p>
    <w:p w:rsidR="00B909EA" w:rsidRDefault="00B909EA" w:rsidP="00B909EA">
      <w:pPr>
        <w:pStyle w:val="ListParagraph"/>
        <w:spacing w:after="0" w:line="360" w:lineRule="auto"/>
        <w:rPr>
          <w:sz w:val="28"/>
          <w:szCs w:val="28"/>
        </w:rPr>
      </w:pPr>
    </w:p>
    <w:p w:rsidR="00F17701" w:rsidRDefault="00F17701" w:rsidP="00F17701">
      <w:pPr>
        <w:pStyle w:val="ListParagraph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F17701" w:rsidRDefault="00F17701" w:rsidP="00F17701">
      <w:pPr>
        <w:spacing w:after="0" w:line="360" w:lineRule="auto"/>
        <w:rPr>
          <w:sz w:val="28"/>
          <w:szCs w:val="28"/>
        </w:rPr>
      </w:pPr>
    </w:p>
    <w:p w:rsidR="00F17701" w:rsidRDefault="00F17701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B909EA" w:rsidRDefault="00B909EA" w:rsidP="00F17701">
      <w:pPr>
        <w:spacing w:after="0" w:line="360" w:lineRule="auto"/>
        <w:rPr>
          <w:sz w:val="28"/>
          <w:szCs w:val="28"/>
        </w:rPr>
      </w:pPr>
    </w:p>
    <w:p w:rsidR="00F17701" w:rsidRDefault="00F17701" w:rsidP="00F17701">
      <w:pPr>
        <w:spacing w:after="0" w:line="360" w:lineRule="auto"/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F17701" w:rsidRPr="00F17701" w:rsidRDefault="00F17701" w:rsidP="00F17701">
      <w:pPr>
        <w:spacing w:after="0" w:line="360" w:lineRule="auto"/>
        <w:ind w:left="5040"/>
        <w:rPr>
          <w:b/>
          <w:sz w:val="28"/>
          <w:szCs w:val="28"/>
          <w:u w:val="single"/>
        </w:rPr>
      </w:pPr>
      <w:r w:rsidRPr="00F17701">
        <w:rPr>
          <w:b/>
          <w:sz w:val="28"/>
          <w:szCs w:val="28"/>
          <w:u w:val="single"/>
        </w:rPr>
        <w:t>PRESIDENT</w:t>
      </w:r>
    </w:p>
    <w:sectPr w:rsidR="00F17701" w:rsidRPr="00F17701" w:rsidSect="007F6063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B6" w:rsidRDefault="007219B6" w:rsidP="007F6063">
      <w:pPr>
        <w:spacing w:after="0" w:line="240" w:lineRule="auto"/>
      </w:pPr>
      <w:r>
        <w:separator/>
      </w:r>
    </w:p>
  </w:endnote>
  <w:endnote w:type="continuationSeparator" w:id="0">
    <w:p w:rsidR="007219B6" w:rsidRDefault="007219B6" w:rsidP="007F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1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0E9" w:rsidRDefault="00B45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0E9" w:rsidRDefault="00B450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EA" w:rsidRDefault="00B909EA" w:rsidP="00B450E9">
    <w:pPr>
      <w:pStyle w:val="Footer"/>
      <w:jc w:val="center"/>
    </w:pPr>
  </w:p>
  <w:p w:rsidR="00B909EA" w:rsidRDefault="00B90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B6" w:rsidRDefault="007219B6" w:rsidP="007F6063">
      <w:pPr>
        <w:spacing w:after="0" w:line="240" w:lineRule="auto"/>
      </w:pPr>
      <w:r>
        <w:separator/>
      </w:r>
    </w:p>
  </w:footnote>
  <w:footnote w:type="continuationSeparator" w:id="0">
    <w:p w:rsidR="007219B6" w:rsidRDefault="007219B6" w:rsidP="007F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63" w:rsidRDefault="007F6063" w:rsidP="007F6063">
    <w:pPr>
      <w:ind w:left="5040"/>
      <w:rPr>
        <w:b/>
        <w:sz w:val="28"/>
        <w:szCs w:val="28"/>
      </w:rPr>
    </w:pPr>
    <w:r>
      <w:rPr>
        <w:b/>
        <w:sz w:val="28"/>
        <w:szCs w:val="28"/>
      </w:rPr>
      <w:t>JUDGMENT NO LC/H/176/13</w:t>
    </w:r>
  </w:p>
  <w:p w:rsidR="007F6063" w:rsidRPr="007F6063" w:rsidRDefault="007F6063" w:rsidP="007F60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9C8"/>
    <w:multiLevelType w:val="hybridMultilevel"/>
    <w:tmpl w:val="12B05F0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7224"/>
    <w:multiLevelType w:val="hybridMultilevel"/>
    <w:tmpl w:val="4404B58E"/>
    <w:lvl w:ilvl="0" w:tplc="996E7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89318C"/>
    <w:multiLevelType w:val="hybridMultilevel"/>
    <w:tmpl w:val="2314160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3385F"/>
    <w:rsid w:val="001D2C90"/>
    <w:rsid w:val="005A0350"/>
    <w:rsid w:val="0066082F"/>
    <w:rsid w:val="007219B6"/>
    <w:rsid w:val="007F6063"/>
    <w:rsid w:val="008452AA"/>
    <w:rsid w:val="008B5761"/>
    <w:rsid w:val="009D0A1A"/>
    <w:rsid w:val="00B450E9"/>
    <w:rsid w:val="00B909EA"/>
    <w:rsid w:val="00F17701"/>
    <w:rsid w:val="00FF090F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063"/>
  </w:style>
  <w:style w:type="paragraph" w:styleId="Footer">
    <w:name w:val="footer"/>
    <w:basedOn w:val="Normal"/>
    <w:link w:val="FooterChar"/>
    <w:uiPriority w:val="99"/>
    <w:unhideWhenUsed/>
    <w:rsid w:val="007F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063"/>
  </w:style>
  <w:style w:type="paragraph" w:styleId="Footer">
    <w:name w:val="footer"/>
    <w:basedOn w:val="Normal"/>
    <w:link w:val="FooterChar"/>
    <w:uiPriority w:val="99"/>
    <w:unhideWhenUsed/>
    <w:rsid w:val="007F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cp:lastPrinted>2013-05-21T10:42:00Z</cp:lastPrinted>
  <dcterms:created xsi:type="dcterms:W3CDTF">2013-05-20T07:33:00Z</dcterms:created>
  <dcterms:modified xsi:type="dcterms:W3CDTF">2013-05-21T12:49:00Z</dcterms:modified>
</cp:coreProperties>
</file>