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6ADA7620" w:rsidR="006B622A" w:rsidRDefault="00C7588D"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THAMER SAID AHMED AL SHANFARI</w:t>
      </w:r>
      <w:r w:rsidR="00605AC2">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44B7A6FD" w:rsidR="00822ADA" w:rsidRDefault="00C7588D"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G.N. MLOTSHWA &amp; CO. LEGAL PRACTITIONERS </w:t>
      </w:r>
      <w:r w:rsidR="00605AC2">
        <w:rPr>
          <w:rFonts w:ascii="Times New Roman" w:hAnsi="Times New Roman" w:cs="Times New Roman"/>
          <w:sz w:val="24"/>
          <w:szCs w:val="24"/>
        </w:rPr>
        <w:t xml:space="preserve"> </w:t>
      </w:r>
    </w:p>
    <w:p w14:paraId="1FC34839" w14:textId="21B66942" w:rsidR="007E25E9" w:rsidRDefault="007E25E9"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4ABECBF" w14:textId="6B7F02D1" w:rsidR="00744FB4" w:rsidRDefault="00C7588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GERALD N. MLOTSHWA</w:t>
      </w:r>
      <w:r w:rsidR="00822ADA">
        <w:rPr>
          <w:rFonts w:ascii="Times New Roman" w:hAnsi="Times New Roman" w:cs="Times New Roman"/>
          <w:sz w:val="24"/>
          <w:szCs w:val="24"/>
        </w:rPr>
        <w:t xml:space="preserve"> </w:t>
      </w:r>
    </w:p>
    <w:p w14:paraId="11642751" w14:textId="4A45001A" w:rsidR="00822ADA" w:rsidRDefault="00822AD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DF0C571" w14:textId="7D0C3AF2" w:rsidR="007E25E9" w:rsidRDefault="00C7588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TAWANDA MAGUWUDZE </w:t>
      </w:r>
    </w:p>
    <w:p w14:paraId="593E5F2E" w14:textId="63045D32" w:rsidR="00C7588D" w:rsidRDefault="00C7588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8D65EEC" w14:textId="55A47AD6" w:rsidR="00C7588D" w:rsidRDefault="00C7588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DEFENCE, SECURITY AND WAR VETERANS</w:t>
      </w:r>
    </w:p>
    <w:p w14:paraId="397842B9" w14:textId="5B46A3DD" w:rsidR="00C7588D" w:rsidRDefault="00C7588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2095676" w14:textId="3D3EDAD4" w:rsidR="00C7588D" w:rsidRDefault="00C7588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MINISTRY OF DEFENCE, SECURITY AND WAR VETERANS</w:t>
      </w:r>
    </w:p>
    <w:p w14:paraId="40093B90" w14:textId="3E0828E3" w:rsidR="00C7588D" w:rsidRDefault="00C7588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F5DD6DA" w14:textId="7E877818" w:rsidR="00C7588D" w:rsidRDefault="00C7588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RUSUNUNGUKO NKULULEKO HOLDINGS (PRIVATE) LIMITED </w:t>
      </w:r>
    </w:p>
    <w:p w14:paraId="5A154F13" w14:textId="4C660C57" w:rsidR="00C7588D" w:rsidRDefault="00C7588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E173C03" w14:textId="13C2581D" w:rsidR="00C7588D" w:rsidRDefault="00C7588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MARTIN RUSHWAYA </w:t>
      </w:r>
    </w:p>
    <w:p w14:paraId="01F449DD" w14:textId="1EE92C04" w:rsidR="00C7588D" w:rsidRDefault="00C7588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1BB0630" w14:textId="724A615A" w:rsidR="00C7588D" w:rsidRDefault="00C7588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HARARE</w:t>
      </w:r>
    </w:p>
    <w:p w14:paraId="69CBB84B" w14:textId="77777777" w:rsidR="00CF3B74" w:rsidRDefault="00CF3B74" w:rsidP="00966050">
      <w:pPr>
        <w:spacing w:after="0" w:line="240" w:lineRule="auto"/>
        <w:jc w:val="both"/>
        <w:rPr>
          <w:rFonts w:ascii="Times New Roman" w:hAnsi="Times New Roman" w:cs="Times New Roman"/>
          <w:sz w:val="24"/>
          <w:szCs w:val="24"/>
        </w:rPr>
      </w:pP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4C1B0836"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C7588D">
        <w:rPr>
          <w:rFonts w:ascii="Times New Roman" w:hAnsi="Times New Roman" w:cs="Times New Roman"/>
          <w:sz w:val="24"/>
          <w:szCs w:val="24"/>
        </w:rPr>
        <w:t>10 June 2021</w:t>
      </w:r>
      <w:r w:rsidR="00744FB4">
        <w:rPr>
          <w:rFonts w:ascii="Times New Roman" w:hAnsi="Times New Roman" w:cs="Times New Roman"/>
          <w:sz w:val="24"/>
          <w:szCs w:val="24"/>
        </w:rPr>
        <w:t xml:space="preserve"> &amp; </w:t>
      </w:r>
      <w:r w:rsidR="00F361A5">
        <w:rPr>
          <w:rFonts w:ascii="Times New Roman" w:hAnsi="Times New Roman" w:cs="Times New Roman"/>
          <w:sz w:val="24"/>
          <w:szCs w:val="24"/>
        </w:rPr>
        <w:t xml:space="preserve">10 </w:t>
      </w:r>
      <w:r w:rsidR="00C7588D">
        <w:rPr>
          <w:rFonts w:ascii="Times New Roman" w:hAnsi="Times New Roman" w:cs="Times New Roman"/>
          <w:sz w:val="24"/>
          <w:szCs w:val="24"/>
        </w:rPr>
        <w:t>August 2022</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06D3E693" w:rsidR="00FF0E99" w:rsidRDefault="00F36D5D"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00C7588D">
        <w:rPr>
          <w:rFonts w:ascii="Times New Roman" w:hAnsi="Times New Roman" w:cs="Times New Roman"/>
          <w:b/>
          <w:sz w:val="24"/>
          <w:szCs w:val="24"/>
        </w:rPr>
        <w:t>A</w:t>
      </w:r>
      <w:r>
        <w:rPr>
          <w:rFonts w:ascii="Times New Roman" w:hAnsi="Times New Roman" w:cs="Times New Roman"/>
          <w:b/>
          <w:sz w:val="24"/>
          <w:szCs w:val="24"/>
        </w:rPr>
        <w:t>pplication</w:t>
      </w:r>
      <w:r w:rsidR="0010675F">
        <w:rPr>
          <w:rFonts w:ascii="Times New Roman" w:hAnsi="Times New Roman" w:cs="Times New Roman"/>
          <w:b/>
          <w:sz w:val="24"/>
          <w:szCs w:val="24"/>
        </w:rPr>
        <w:t xml:space="preserve"> </w:t>
      </w:r>
      <w:r w:rsidR="00C7588D">
        <w:rPr>
          <w:rFonts w:ascii="Times New Roman" w:hAnsi="Times New Roman" w:cs="Times New Roman"/>
          <w:b/>
          <w:sz w:val="24"/>
          <w:szCs w:val="24"/>
        </w:rPr>
        <w:t xml:space="preserve">– Joinder </w:t>
      </w:r>
    </w:p>
    <w:p w14:paraId="23C2DF8A" w14:textId="1A2EA492" w:rsidR="007F2D63" w:rsidRDefault="00C7588D"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Kadani</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7F9E7B4E" w14:textId="77777777" w:rsidR="00C7588D" w:rsidRDefault="00C7588D"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R.G</w:t>
      </w:r>
      <w:r w:rsidR="00605AC2">
        <w:rPr>
          <w:rFonts w:ascii="Times New Roman" w:hAnsi="Times New Roman" w:cs="Times New Roman"/>
          <w:i/>
          <w:sz w:val="24"/>
          <w:szCs w:val="24"/>
        </w:rPr>
        <w:t xml:space="preserve">. </w:t>
      </w:r>
      <w:r>
        <w:rPr>
          <w:rFonts w:ascii="Times New Roman" w:hAnsi="Times New Roman" w:cs="Times New Roman"/>
          <w:i/>
          <w:sz w:val="24"/>
          <w:szCs w:val="24"/>
        </w:rPr>
        <w:t>Zhuwarara</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605AC2">
        <w:rPr>
          <w:rFonts w:ascii="Times New Roman" w:hAnsi="Times New Roman" w:cs="Times New Roman"/>
          <w:sz w:val="24"/>
          <w:szCs w:val="24"/>
        </w:rPr>
        <w:t>1</w:t>
      </w:r>
      <w:r w:rsidR="00605AC2" w:rsidRPr="00605AC2">
        <w:rPr>
          <w:rFonts w:ascii="Times New Roman" w:hAnsi="Times New Roman" w:cs="Times New Roman"/>
          <w:sz w:val="24"/>
          <w:szCs w:val="24"/>
          <w:vertAlign w:val="superscript"/>
        </w:rPr>
        <w:t>st</w:t>
      </w:r>
      <w:r>
        <w:rPr>
          <w:rFonts w:ascii="Times New Roman" w:hAnsi="Times New Roman" w:cs="Times New Roman"/>
          <w:sz w:val="24"/>
          <w:szCs w:val="24"/>
          <w:vertAlign w:val="superscript"/>
        </w:rPr>
        <w:t xml:space="preserve">- </w:t>
      </w:r>
      <w:r>
        <w:rPr>
          <w:rFonts w:ascii="Times New Roman" w:hAnsi="Times New Roman" w:cs="Times New Roman"/>
          <w:sz w:val="24"/>
          <w:szCs w:val="24"/>
        </w:rPr>
        <w:t>3</w:t>
      </w:r>
      <w:r w:rsidRPr="00C7588D">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7E25E9">
        <w:rPr>
          <w:rFonts w:ascii="Times New Roman" w:hAnsi="Times New Roman" w:cs="Times New Roman"/>
          <w:sz w:val="24"/>
          <w:szCs w:val="24"/>
        </w:rPr>
        <w:t>respondent</w:t>
      </w:r>
      <w:r>
        <w:rPr>
          <w:rFonts w:ascii="Times New Roman" w:hAnsi="Times New Roman" w:cs="Times New Roman"/>
          <w:sz w:val="24"/>
          <w:szCs w:val="24"/>
        </w:rPr>
        <w:t>s</w:t>
      </w:r>
    </w:p>
    <w:p w14:paraId="5A53F74C" w14:textId="43C080D8" w:rsidR="001E18C7" w:rsidRDefault="00C7588D"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Samkange, </w:t>
      </w:r>
      <w:r>
        <w:rPr>
          <w:rFonts w:ascii="Times New Roman" w:hAnsi="Times New Roman" w:cs="Times New Roman"/>
          <w:sz w:val="24"/>
          <w:szCs w:val="24"/>
        </w:rPr>
        <w:t>for the 4</w:t>
      </w:r>
      <w:r w:rsidRPr="00C7588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6343CB9D" w14:textId="0D2351C1" w:rsidR="00AE12F6" w:rsidRDefault="001C4E4D" w:rsidP="00CF3B7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E14D8"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00BE14D8"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CF3B74">
        <w:rPr>
          <w:rFonts w:ascii="Times New Roman" w:hAnsi="Times New Roman" w:cs="Times New Roman"/>
          <w:b/>
          <w:sz w:val="24"/>
          <w:szCs w:val="24"/>
        </w:rPr>
        <w:t xml:space="preserve"> </w:t>
      </w:r>
      <w:r w:rsidR="00EE509E">
        <w:rPr>
          <w:rFonts w:ascii="Times New Roman" w:hAnsi="Times New Roman" w:cs="Times New Roman"/>
          <w:sz w:val="24"/>
          <w:szCs w:val="24"/>
        </w:rPr>
        <w:t xml:space="preserve">The applicant seeks </w:t>
      </w:r>
      <w:r w:rsidR="00C7588D">
        <w:rPr>
          <w:rFonts w:ascii="Times New Roman" w:hAnsi="Times New Roman" w:cs="Times New Roman"/>
          <w:sz w:val="24"/>
          <w:szCs w:val="24"/>
        </w:rPr>
        <w:t>the joinder of the 1</w:t>
      </w:r>
      <w:r w:rsidR="00C7588D" w:rsidRPr="00C7588D">
        <w:rPr>
          <w:rFonts w:ascii="Times New Roman" w:hAnsi="Times New Roman" w:cs="Times New Roman"/>
          <w:sz w:val="24"/>
          <w:szCs w:val="24"/>
          <w:vertAlign w:val="superscript"/>
        </w:rPr>
        <w:t>st</w:t>
      </w:r>
      <w:r w:rsidR="00C7588D">
        <w:rPr>
          <w:rFonts w:ascii="Times New Roman" w:hAnsi="Times New Roman" w:cs="Times New Roman"/>
          <w:sz w:val="24"/>
          <w:szCs w:val="24"/>
        </w:rPr>
        <w:t>, 2</w:t>
      </w:r>
      <w:r w:rsidR="00C7588D" w:rsidRPr="00C7588D">
        <w:rPr>
          <w:rFonts w:ascii="Times New Roman" w:hAnsi="Times New Roman" w:cs="Times New Roman"/>
          <w:sz w:val="24"/>
          <w:szCs w:val="24"/>
          <w:vertAlign w:val="superscript"/>
        </w:rPr>
        <w:t>nd</w:t>
      </w:r>
      <w:r w:rsidR="00C7588D">
        <w:rPr>
          <w:rFonts w:ascii="Times New Roman" w:hAnsi="Times New Roman" w:cs="Times New Roman"/>
          <w:sz w:val="24"/>
          <w:szCs w:val="24"/>
        </w:rPr>
        <w:t xml:space="preserve"> and 3</w:t>
      </w:r>
      <w:r w:rsidR="00C7588D" w:rsidRPr="00C7588D">
        <w:rPr>
          <w:rFonts w:ascii="Times New Roman" w:hAnsi="Times New Roman" w:cs="Times New Roman"/>
          <w:sz w:val="24"/>
          <w:szCs w:val="24"/>
          <w:vertAlign w:val="superscript"/>
        </w:rPr>
        <w:t>rd</w:t>
      </w:r>
      <w:r w:rsidR="00C7588D">
        <w:rPr>
          <w:rFonts w:ascii="Times New Roman" w:hAnsi="Times New Roman" w:cs="Times New Roman"/>
          <w:sz w:val="24"/>
          <w:szCs w:val="24"/>
        </w:rPr>
        <w:t xml:space="preserve"> respondents in proceedings pending before this court under HC 8780/19</w:t>
      </w:r>
      <w:r w:rsidR="00632F27">
        <w:rPr>
          <w:rFonts w:ascii="Times New Roman" w:hAnsi="Times New Roman" w:cs="Times New Roman"/>
          <w:sz w:val="24"/>
          <w:szCs w:val="24"/>
        </w:rPr>
        <w:t xml:space="preserve"> (the main application</w:t>
      </w:r>
      <w:r w:rsidR="00634395">
        <w:rPr>
          <w:rFonts w:ascii="Times New Roman" w:hAnsi="Times New Roman" w:cs="Times New Roman"/>
          <w:sz w:val="24"/>
          <w:szCs w:val="24"/>
        </w:rPr>
        <w:t>)</w:t>
      </w:r>
      <w:r w:rsidR="00C7588D">
        <w:rPr>
          <w:rFonts w:ascii="Times New Roman" w:hAnsi="Times New Roman" w:cs="Times New Roman"/>
          <w:sz w:val="24"/>
          <w:szCs w:val="24"/>
        </w:rPr>
        <w:t xml:space="preserve">. </w:t>
      </w:r>
      <w:r w:rsidR="00CE0AD6">
        <w:rPr>
          <w:rFonts w:ascii="Times New Roman" w:hAnsi="Times New Roman" w:cs="Times New Roman"/>
          <w:sz w:val="24"/>
          <w:szCs w:val="24"/>
        </w:rPr>
        <w:t>The application was made in terms of r 87(2)(b) of the High Court Rules, 1971</w:t>
      </w:r>
      <w:r w:rsidR="0067322B">
        <w:rPr>
          <w:rFonts w:ascii="Times New Roman" w:hAnsi="Times New Roman" w:cs="Times New Roman"/>
          <w:sz w:val="24"/>
          <w:szCs w:val="24"/>
        </w:rPr>
        <w:t xml:space="preserve"> (the Rules)</w:t>
      </w:r>
      <w:r w:rsidR="00CE0AD6">
        <w:rPr>
          <w:rFonts w:ascii="Times New Roman" w:hAnsi="Times New Roman" w:cs="Times New Roman"/>
          <w:sz w:val="24"/>
          <w:szCs w:val="24"/>
        </w:rPr>
        <w:t xml:space="preserve">. </w:t>
      </w:r>
      <w:r w:rsidR="004977D4">
        <w:rPr>
          <w:rFonts w:ascii="Times New Roman" w:hAnsi="Times New Roman" w:cs="Times New Roman"/>
          <w:sz w:val="24"/>
          <w:szCs w:val="24"/>
        </w:rPr>
        <w:t xml:space="preserve">The relief sought </w:t>
      </w:r>
      <w:r w:rsidR="00632F27">
        <w:rPr>
          <w:rFonts w:ascii="Times New Roman" w:hAnsi="Times New Roman" w:cs="Times New Roman"/>
          <w:sz w:val="24"/>
          <w:szCs w:val="24"/>
        </w:rPr>
        <w:t>is</w:t>
      </w:r>
      <w:r w:rsidR="0067322B">
        <w:rPr>
          <w:rFonts w:ascii="Times New Roman" w:hAnsi="Times New Roman" w:cs="Times New Roman"/>
          <w:sz w:val="24"/>
          <w:szCs w:val="24"/>
        </w:rPr>
        <w:t xml:space="preserve"> couched in the draft order </w:t>
      </w:r>
      <w:r w:rsidR="004977D4">
        <w:rPr>
          <w:rFonts w:ascii="Times New Roman" w:hAnsi="Times New Roman" w:cs="Times New Roman"/>
          <w:sz w:val="24"/>
          <w:szCs w:val="24"/>
        </w:rPr>
        <w:t>as follows:</w:t>
      </w:r>
    </w:p>
    <w:p w14:paraId="720CD897" w14:textId="4DA82B6C" w:rsidR="00631AEB" w:rsidRDefault="00BA1ADB" w:rsidP="00632F27">
      <w:pPr>
        <w:spacing w:after="0" w:line="240" w:lineRule="auto"/>
        <w:ind w:firstLine="720"/>
        <w:jc w:val="both"/>
        <w:rPr>
          <w:rFonts w:ascii="Times New Roman" w:hAnsi="Times New Roman" w:cs="Times New Roman"/>
        </w:rPr>
      </w:pPr>
      <w:r w:rsidRPr="00BA1ADB">
        <w:rPr>
          <w:rFonts w:ascii="Times New Roman" w:hAnsi="Times New Roman" w:cs="Times New Roman"/>
        </w:rPr>
        <w:t>“</w:t>
      </w:r>
      <w:r w:rsidR="00631AEB">
        <w:rPr>
          <w:rFonts w:ascii="Times New Roman" w:hAnsi="Times New Roman" w:cs="Times New Roman"/>
        </w:rPr>
        <w:t>IT IS ORDERED THAT:</w:t>
      </w:r>
      <w:r w:rsidR="00A87A46">
        <w:rPr>
          <w:rFonts w:ascii="Times New Roman" w:hAnsi="Times New Roman" w:cs="Times New Roman"/>
        </w:rPr>
        <w:t>-</w:t>
      </w:r>
    </w:p>
    <w:p w14:paraId="6CEAF6FA" w14:textId="77777777" w:rsidR="00632F27" w:rsidRDefault="0067322B" w:rsidP="00632F27">
      <w:pPr>
        <w:pStyle w:val="ListParagraph"/>
        <w:numPr>
          <w:ilvl w:val="0"/>
          <w:numId w:val="2"/>
        </w:numPr>
        <w:spacing w:after="0" w:line="240" w:lineRule="auto"/>
        <w:ind w:left="1418" w:hanging="284"/>
        <w:jc w:val="both"/>
        <w:rPr>
          <w:rFonts w:ascii="Times New Roman" w:hAnsi="Times New Roman" w:cs="Times New Roman"/>
        </w:rPr>
      </w:pPr>
      <w:r>
        <w:rPr>
          <w:rFonts w:ascii="Times New Roman" w:hAnsi="Times New Roman" w:cs="Times New Roman"/>
        </w:rPr>
        <w:t>The Application for Joinder be and is hereby granted.</w:t>
      </w:r>
    </w:p>
    <w:p w14:paraId="1488CC33" w14:textId="77777777" w:rsidR="00632F27" w:rsidRDefault="00A576FB" w:rsidP="00632F27">
      <w:pPr>
        <w:pStyle w:val="ListParagraph"/>
        <w:numPr>
          <w:ilvl w:val="0"/>
          <w:numId w:val="2"/>
        </w:numPr>
        <w:spacing w:after="0" w:line="240" w:lineRule="auto"/>
        <w:ind w:left="1418" w:hanging="284"/>
        <w:jc w:val="both"/>
        <w:rPr>
          <w:rFonts w:ascii="Times New Roman" w:hAnsi="Times New Roman" w:cs="Times New Roman"/>
        </w:rPr>
      </w:pPr>
      <w:r w:rsidRPr="00632F27">
        <w:rPr>
          <w:rFonts w:ascii="Times New Roman" w:hAnsi="Times New Roman" w:cs="Times New Roman"/>
        </w:rPr>
        <w:t>The 1</w:t>
      </w:r>
      <w:r w:rsidRPr="00632F27">
        <w:rPr>
          <w:rFonts w:ascii="Times New Roman" w:hAnsi="Times New Roman" w:cs="Times New Roman"/>
          <w:vertAlign w:val="superscript"/>
        </w:rPr>
        <w:t>st</w:t>
      </w:r>
      <w:r w:rsidRPr="00632F27">
        <w:rPr>
          <w:rFonts w:ascii="Times New Roman" w:hAnsi="Times New Roman" w:cs="Times New Roman"/>
        </w:rPr>
        <w:t>, 2</w:t>
      </w:r>
      <w:r w:rsidRPr="00632F27">
        <w:rPr>
          <w:rFonts w:ascii="Times New Roman" w:hAnsi="Times New Roman" w:cs="Times New Roman"/>
          <w:vertAlign w:val="superscript"/>
        </w:rPr>
        <w:t>nd</w:t>
      </w:r>
      <w:r w:rsidRPr="00632F27">
        <w:rPr>
          <w:rFonts w:ascii="Times New Roman" w:hAnsi="Times New Roman" w:cs="Times New Roman"/>
        </w:rPr>
        <w:t xml:space="preserve"> and 3</w:t>
      </w:r>
      <w:r w:rsidRPr="00632F27">
        <w:rPr>
          <w:rFonts w:ascii="Times New Roman" w:hAnsi="Times New Roman" w:cs="Times New Roman"/>
          <w:vertAlign w:val="superscript"/>
        </w:rPr>
        <w:t>rd</w:t>
      </w:r>
      <w:r w:rsidRPr="00632F27">
        <w:rPr>
          <w:rFonts w:ascii="Times New Roman" w:hAnsi="Times New Roman" w:cs="Times New Roman"/>
        </w:rPr>
        <w:t xml:space="preserve"> Respondents be and are hereby joined as 7</w:t>
      </w:r>
      <w:r w:rsidRPr="00632F27">
        <w:rPr>
          <w:rFonts w:ascii="Times New Roman" w:hAnsi="Times New Roman" w:cs="Times New Roman"/>
          <w:vertAlign w:val="superscript"/>
        </w:rPr>
        <w:t>th</w:t>
      </w:r>
      <w:r w:rsidRPr="00632F27">
        <w:rPr>
          <w:rFonts w:ascii="Times New Roman" w:hAnsi="Times New Roman" w:cs="Times New Roman"/>
        </w:rPr>
        <w:t>, 8</w:t>
      </w:r>
      <w:r w:rsidRPr="00632F27">
        <w:rPr>
          <w:rFonts w:ascii="Times New Roman" w:hAnsi="Times New Roman" w:cs="Times New Roman"/>
          <w:vertAlign w:val="superscript"/>
        </w:rPr>
        <w:t>th</w:t>
      </w:r>
      <w:r w:rsidRPr="00632F27">
        <w:rPr>
          <w:rFonts w:ascii="Times New Roman" w:hAnsi="Times New Roman" w:cs="Times New Roman"/>
        </w:rPr>
        <w:t xml:space="preserve"> and 9</w:t>
      </w:r>
      <w:r w:rsidRPr="00632F27">
        <w:rPr>
          <w:rFonts w:ascii="Times New Roman" w:hAnsi="Times New Roman" w:cs="Times New Roman"/>
          <w:vertAlign w:val="superscript"/>
        </w:rPr>
        <w:t>th</w:t>
      </w:r>
      <w:r w:rsidRPr="00632F27">
        <w:rPr>
          <w:rFonts w:ascii="Times New Roman" w:hAnsi="Times New Roman" w:cs="Times New Roman"/>
        </w:rPr>
        <w:t xml:space="preserve"> Respondents in Case No. HC. 8780/19.</w:t>
      </w:r>
    </w:p>
    <w:p w14:paraId="6EB0C69B" w14:textId="77777777" w:rsidR="00632F27" w:rsidRDefault="00A576FB" w:rsidP="00632F27">
      <w:pPr>
        <w:pStyle w:val="ListParagraph"/>
        <w:numPr>
          <w:ilvl w:val="0"/>
          <w:numId w:val="2"/>
        </w:numPr>
        <w:spacing w:after="0" w:line="240" w:lineRule="auto"/>
        <w:ind w:left="1418" w:hanging="284"/>
        <w:jc w:val="both"/>
        <w:rPr>
          <w:rFonts w:ascii="Times New Roman" w:hAnsi="Times New Roman" w:cs="Times New Roman"/>
        </w:rPr>
      </w:pPr>
      <w:r w:rsidRPr="00632F27">
        <w:rPr>
          <w:rFonts w:ascii="Times New Roman" w:hAnsi="Times New Roman" w:cs="Times New Roman"/>
        </w:rPr>
        <w:t>That 1</w:t>
      </w:r>
      <w:r w:rsidRPr="00632F27">
        <w:rPr>
          <w:rFonts w:ascii="Times New Roman" w:hAnsi="Times New Roman" w:cs="Times New Roman"/>
          <w:vertAlign w:val="superscript"/>
        </w:rPr>
        <w:t>st</w:t>
      </w:r>
      <w:r w:rsidRPr="00632F27">
        <w:rPr>
          <w:rFonts w:ascii="Times New Roman" w:hAnsi="Times New Roman" w:cs="Times New Roman"/>
        </w:rPr>
        <w:t>, 2</w:t>
      </w:r>
      <w:r w:rsidRPr="00632F27">
        <w:rPr>
          <w:rFonts w:ascii="Times New Roman" w:hAnsi="Times New Roman" w:cs="Times New Roman"/>
          <w:vertAlign w:val="superscript"/>
        </w:rPr>
        <w:t>nd</w:t>
      </w:r>
      <w:r w:rsidRPr="00632F27">
        <w:rPr>
          <w:rFonts w:ascii="Times New Roman" w:hAnsi="Times New Roman" w:cs="Times New Roman"/>
        </w:rPr>
        <w:t xml:space="preserve"> and 3</w:t>
      </w:r>
      <w:r w:rsidRPr="00632F27">
        <w:rPr>
          <w:rFonts w:ascii="Times New Roman" w:hAnsi="Times New Roman" w:cs="Times New Roman"/>
          <w:vertAlign w:val="superscript"/>
        </w:rPr>
        <w:t>rd</w:t>
      </w:r>
      <w:r w:rsidRPr="00632F27">
        <w:rPr>
          <w:rFonts w:ascii="Times New Roman" w:hAnsi="Times New Roman" w:cs="Times New Roman"/>
        </w:rPr>
        <w:t xml:space="preserve"> Respondents each be given ten (10) days within which to prepare and file their notice of opposition and opposing affidavit(s) to the court application in Case No. HC.8780/19.</w:t>
      </w:r>
    </w:p>
    <w:p w14:paraId="113A0923" w14:textId="0763DF39" w:rsidR="00A576FB" w:rsidRDefault="00A576FB" w:rsidP="00632F27">
      <w:pPr>
        <w:pStyle w:val="ListParagraph"/>
        <w:numPr>
          <w:ilvl w:val="0"/>
          <w:numId w:val="2"/>
        </w:numPr>
        <w:spacing w:after="0" w:line="240" w:lineRule="auto"/>
        <w:ind w:left="1418" w:hanging="284"/>
        <w:jc w:val="both"/>
        <w:rPr>
          <w:rFonts w:ascii="Times New Roman" w:hAnsi="Times New Roman" w:cs="Times New Roman"/>
        </w:rPr>
      </w:pPr>
      <w:r w:rsidRPr="00632F27">
        <w:rPr>
          <w:rFonts w:ascii="Times New Roman" w:hAnsi="Times New Roman" w:cs="Times New Roman"/>
        </w:rPr>
        <w:t>That there be no order as to costs, provided that this application is not opposed. In such case, that an order for costs on a Legal Practitioner and Client scale be made against the opposing party</w:t>
      </w:r>
      <w:r w:rsidR="00CF3B74">
        <w:rPr>
          <w:rFonts w:ascii="Times New Roman" w:hAnsi="Times New Roman" w:cs="Times New Roman"/>
        </w:rPr>
        <w:t>.</w:t>
      </w:r>
      <w:r w:rsidRPr="00632F27">
        <w:rPr>
          <w:rFonts w:ascii="Times New Roman" w:hAnsi="Times New Roman" w:cs="Times New Roman"/>
        </w:rPr>
        <w:t>”</w:t>
      </w:r>
    </w:p>
    <w:p w14:paraId="1D775351" w14:textId="77777777" w:rsidR="00CF3B74" w:rsidRPr="00632F27" w:rsidRDefault="00CF3B74" w:rsidP="00803947">
      <w:pPr>
        <w:pStyle w:val="ListParagraph"/>
        <w:spacing w:after="0" w:line="240" w:lineRule="auto"/>
        <w:ind w:left="1418"/>
        <w:jc w:val="both"/>
        <w:rPr>
          <w:rFonts w:ascii="Times New Roman" w:hAnsi="Times New Roman" w:cs="Times New Roman"/>
        </w:rPr>
      </w:pPr>
    </w:p>
    <w:p w14:paraId="19D15890" w14:textId="77777777" w:rsidR="00634395" w:rsidRDefault="00634395" w:rsidP="00634395">
      <w:pPr>
        <w:pStyle w:val="ListParagraph"/>
        <w:spacing w:after="0" w:line="240" w:lineRule="auto"/>
        <w:ind w:left="1845"/>
        <w:jc w:val="both"/>
        <w:rPr>
          <w:rFonts w:ascii="Times New Roman" w:hAnsi="Times New Roman" w:cs="Times New Roman"/>
        </w:rPr>
      </w:pPr>
    </w:p>
    <w:p w14:paraId="6257CD59" w14:textId="225C4AFD" w:rsidR="00D66D10" w:rsidRDefault="0010675F" w:rsidP="00632F27">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BAC</w:t>
      </w:r>
      <w:r w:rsidR="00D66D10" w:rsidRPr="007F2D63">
        <w:rPr>
          <w:rFonts w:ascii="Times New Roman" w:hAnsi="Times New Roman" w:cs="Times New Roman"/>
          <w:b/>
          <w:sz w:val="24"/>
          <w:szCs w:val="24"/>
        </w:rPr>
        <w:t>KGROUND</w:t>
      </w:r>
    </w:p>
    <w:p w14:paraId="1BF452CA" w14:textId="05C41A74" w:rsidR="00634395" w:rsidRDefault="00CF3B74" w:rsidP="00634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4395">
        <w:rPr>
          <w:rFonts w:ascii="Times New Roman" w:hAnsi="Times New Roman" w:cs="Times New Roman"/>
          <w:sz w:val="24"/>
          <w:szCs w:val="24"/>
        </w:rPr>
        <w:t>On 24 October 2019, the applicant filed the main application seeking the placement of a caveat over four (4) immovable properties which were described in that application as:</w:t>
      </w:r>
    </w:p>
    <w:p w14:paraId="56048A60" w14:textId="07DC58AF" w:rsidR="00634395" w:rsidRDefault="00634395" w:rsidP="00F334F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Stand No. 98, Glen Lorne Township 8 of Lot 40A Glen Lorne; and </w:t>
      </w:r>
    </w:p>
    <w:p w14:paraId="620C2B0C" w14:textId="6A9F6CE4" w:rsidR="00634395" w:rsidRDefault="00634395" w:rsidP="00F334F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Stand No. 99 Glen Lorne Township 8 of Lot 40A Glen Lorne; and</w:t>
      </w:r>
    </w:p>
    <w:p w14:paraId="6E3B0E45" w14:textId="54BBCBA7" w:rsidR="00634395" w:rsidRDefault="00634395" w:rsidP="00F334F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Stand No. 100 Glen Lorne Township 8 of Lot 40A Glen Lorne; and</w:t>
      </w:r>
    </w:p>
    <w:p w14:paraId="4F927E4F" w14:textId="77777777" w:rsidR="00472663" w:rsidRDefault="00634395" w:rsidP="00F334F5">
      <w:pPr>
        <w:pStyle w:val="ListParagraph"/>
        <w:numPr>
          <w:ilvl w:val="0"/>
          <w:numId w:val="5"/>
        </w:numPr>
        <w:spacing w:after="0" w:line="360" w:lineRule="auto"/>
        <w:jc w:val="both"/>
        <w:rPr>
          <w:rFonts w:ascii="Times New Roman" w:hAnsi="Times New Roman" w:cs="Times New Roman"/>
          <w:sz w:val="24"/>
          <w:szCs w:val="24"/>
        </w:rPr>
      </w:pPr>
      <w:r w:rsidRPr="00472663">
        <w:rPr>
          <w:rFonts w:ascii="Times New Roman" w:hAnsi="Times New Roman" w:cs="Times New Roman"/>
          <w:sz w:val="24"/>
          <w:szCs w:val="24"/>
        </w:rPr>
        <w:t>Stand No. 101 Glen Lorne Township 8 of Lot 40A Glen Lorne.</w:t>
      </w:r>
    </w:p>
    <w:p w14:paraId="6DBAA11E" w14:textId="4F378751" w:rsidR="00235782" w:rsidRDefault="00472663" w:rsidP="00235782">
      <w:pPr>
        <w:spacing w:after="0" w:line="360" w:lineRule="auto"/>
        <w:ind w:firstLine="720"/>
        <w:jc w:val="both"/>
        <w:rPr>
          <w:rFonts w:ascii="Times New Roman" w:hAnsi="Times New Roman" w:cs="Times New Roman"/>
          <w:sz w:val="24"/>
          <w:szCs w:val="24"/>
        </w:rPr>
      </w:pPr>
      <w:r w:rsidRPr="00472663">
        <w:rPr>
          <w:rFonts w:ascii="Times New Roman" w:hAnsi="Times New Roman" w:cs="Times New Roman"/>
          <w:sz w:val="24"/>
          <w:szCs w:val="24"/>
        </w:rPr>
        <w:t xml:space="preserve">In the main </w:t>
      </w:r>
      <w:r w:rsidR="00632F27">
        <w:rPr>
          <w:rFonts w:ascii="Times New Roman" w:hAnsi="Times New Roman" w:cs="Times New Roman"/>
          <w:sz w:val="24"/>
          <w:szCs w:val="24"/>
        </w:rPr>
        <w:t>application</w:t>
      </w:r>
      <w:r w:rsidRPr="00472663">
        <w:rPr>
          <w:rFonts w:ascii="Times New Roman" w:hAnsi="Times New Roman" w:cs="Times New Roman"/>
          <w:sz w:val="24"/>
          <w:szCs w:val="24"/>
        </w:rPr>
        <w:t>, the 4</w:t>
      </w:r>
      <w:r w:rsidRPr="00472663">
        <w:rPr>
          <w:rFonts w:ascii="Times New Roman" w:hAnsi="Times New Roman" w:cs="Times New Roman"/>
          <w:sz w:val="24"/>
          <w:szCs w:val="24"/>
          <w:vertAlign w:val="superscript"/>
        </w:rPr>
        <w:t>th</w:t>
      </w:r>
      <w:r w:rsidRPr="00472663">
        <w:rPr>
          <w:rFonts w:ascii="Times New Roman" w:hAnsi="Times New Roman" w:cs="Times New Roman"/>
          <w:sz w:val="24"/>
          <w:szCs w:val="24"/>
        </w:rPr>
        <w:t xml:space="preserve"> to 9</w:t>
      </w:r>
      <w:r w:rsidRPr="00472663">
        <w:rPr>
          <w:rFonts w:ascii="Times New Roman" w:hAnsi="Times New Roman" w:cs="Times New Roman"/>
          <w:sz w:val="24"/>
          <w:szCs w:val="24"/>
          <w:vertAlign w:val="superscript"/>
        </w:rPr>
        <w:t>th</w:t>
      </w:r>
      <w:r w:rsidRPr="00472663">
        <w:rPr>
          <w:rFonts w:ascii="Times New Roman" w:hAnsi="Times New Roman" w:cs="Times New Roman"/>
          <w:sz w:val="24"/>
          <w:szCs w:val="24"/>
        </w:rPr>
        <w:t xml:space="preserve"> respondents herein were cited as the respondents. According to the applicant, the said properties were acquired through his own finances during the period 1999 and 2001. He intended to have them registered in the name of a trust and companies in which he </w:t>
      </w:r>
      <w:r w:rsidR="00632F27">
        <w:rPr>
          <w:rFonts w:ascii="Times New Roman" w:hAnsi="Times New Roman" w:cs="Times New Roman"/>
          <w:sz w:val="24"/>
          <w:szCs w:val="24"/>
        </w:rPr>
        <w:t>was</w:t>
      </w:r>
      <w:r w:rsidRPr="00472663">
        <w:rPr>
          <w:rFonts w:ascii="Times New Roman" w:hAnsi="Times New Roman" w:cs="Times New Roman"/>
          <w:sz w:val="24"/>
          <w:szCs w:val="24"/>
        </w:rPr>
        <w:t xml:space="preserve"> the majority shareholder. </w:t>
      </w:r>
      <w:r w:rsidR="00CF3B74">
        <w:rPr>
          <w:rFonts w:ascii="Times New Roman" w:hAnsi="Times New Roman" w:cs="Times New Roman"/>
          <w:sz w:val="24"/>
          <w:szCs w:val="24"/>
        </w:rPr>
        <w:t xml:space="preserve"> </w:t>
      </w:r>
      <w:r>
        <w:rPr>
          <w:rFonts w:ascii="Times New Roman" w:hAnsi="Times New Roman" w:cs="Times New Roman"/>
          <w:sz w:val="24"/>
          <w:szCs w:val="24"/>
        </w:rPr>
        <w:t xml:space="preserve">All the key documentation pertaining to the acquisition and ownership of the properties as well as the applicant’s business interests were allegedly in the hands of the fourth respondent’s legal practitioners, </w:t>
      </w:r>
      <w:r w:rsidR="00235782">
        <w:rPr>
          <w:rFonts w:ascii="Times New Roman" w:hAnsi="Times New Roman" w:cs="Times New Roman"/>
          <w:sz w:val="24"/>
          <w:szCs w:val="24"/>
        </w:rPr>
        <w:t xml:space="preserve">who happen to be the first and second respondents herein. </w:t>
      </w:r>
    </w:p>
    <w:p w14:paraId="19381CC8" w14:textId="204F0A97" w:rsidR="00235782" w:rsidRDefault="00235782" w:rsidP="002357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claimed that sometime around 2012, he engaged Chibune &amp; Associates Legal Practitioners to handle his legal affairs pertaining to </w:t>
      </w:r>
      <w:r w:rsidR="00632F27">
        <w:rPr>
          <w:rFonts w:ascii="Times New Roman" w:hAnsi="Times New Roman" w:cs="Times New Roman"/>
          <w:sz w:val="24"/>
          <w:szCs w:val="24"/>
        </w:rPr>
        <w:t xml:space="preserve">his </w:t>
      </w:r>
      <w:r>
        <w:rPr>
          <w:rFonts w:ascii="Times New Roman" w:hAnsi="Times New Roman" w:cs="Times New Roman"/>
          <w:sz w:val="24"/>
          <w:szCs w:val="24"/>
        </w:rPr>
        <w:t xml:space="preserve">various business interests in Zimbabwe. </w:t>
      </w:r>
      <w:r w:rsidR="00632F27">
        <w:rPr>
          <w:rFonts w:ascii="Times New Roman" w:hAnsi="Times New Roman" w:cs="Times New Roman"/>
          <w:sz w:val="24"/>
          <w:szCs w:val="24"/>
        </w:rPr>
        <w:t xml:space="preserve">The principal partner in the law firm </w:t>
      </w:r>
      <w:r w:rsidR="00D04DF2">
        <w:rPr>
          <w:rFonts w:ascii="Times New Roman" w:hAnsi="Times New Roman" w:cs="Times New Roman"/>
          <w:sz w:val="24"/>
          <w:szCs w:val="24"/>
        </w:rPr>
        <w:t xml:space="preserve">Mr Chibune </w:t>
      </w:r>
      <w:r w:rsidR="00632F27">
        <w:rPr>
          <w:rFonts w:ascii="Times New Roman" w:hAnsi="Times New Roman" w:cs="Times New Roman"/>
          <w:sz w:val="24"/>
          <w:szCs w:val="24"/>
        </w:rPr>
        <w:t xml:space="preserve">fell ill for </w:t>
      </w:r>
      <w:r w:rsidR="00D04DF2">
        <w:rPr>
          <w:rFonts w:ascii="Times New Roman" w:hAnsi="Times New Roman" w:cs="Times New Roman"/>
          <w:sz w:val="24"/>
          <w:szCs w:val="24"/>
        </w:rPr>
        <w:t>some time</w:t>
      </w:r>
      <w:r w:rsidR="00632F27">
        <w:rPr>
          <w:rFonts w:ascii="Times New Roman" w:hAnsi="Times New Roman" w:cs="Times New Roman"/>
          <w:sz w:val="24"/>
          <w:szCs w:val="24"/>
        </w:rPr>
        <w:t xml:space="preserve">, </w:t>
      </w:r>
      <w:r w:rsidR="00D04DF2">
        <w:rPr>
          <w:rFonts w:ascii="Times New Roman" w:hAnsi="Times New Roman" w:cs="Times New Roman"/>
          <w:sz w:val="24"/>
          <w:szCs w:val="24"/>
        </w:rPr>
        <w:t xml:space="preserve">which led to the applicant transferring his files to the </w:t>
      </w:r>
      <w:r w:rsidR="006516DD">
        <w:rPr>
          <w:rFonts w:ascii="Times New Roman" w:hAnsi="Times New Roman" w:cs="Times New Roman"/>
          <w:sz w:val="24"/>
          <w:szCs w:val="24"/>
        </w:rPr>
        <w:t xml:space="preserve">first respondent. He formally engaged the first respondent around 15 March 2012, and gave it mandate to manage his legal affairs. </w:t>
      </w:r>
      <w:r w:rsidR="00CF3B74">
        <w:rPr>
          <w:rFonts w:ascii="Times New Roman" w:hAnsi="Times New Roman" w:cs="Times New Roman"/>
          <w:sz w:val="24"/>
          <w:szCs w:val="24"/>
        </w:rPr>
        <w:t xml:space="preserve"> </w:t>
      </w:r>
      <w:r w:rsidR="006516DD">
        <w:rPr>
          <w:rFonts w:ascii="Times New Roman" w:hAnsi="Times New Roman" w:cs="Times New Roman"/>
          <w:sz w:val="24"/>
          <w:szCs w:val="24"/>
        </w:rPr>
        <w:t>He also handed over to the first respondent for safekeeping, various original and photocopies of documents pertaining to the acquisition and ownership of the said properties. The receipt of those documents was confirmed by an email of 21 March 2012, from an employee of the first respondent one Shumi Pashapa.</w:t>
      </w:r>
      <w:r w:rsidR="006516DD">
        <w:rPr>
          <w:rStyle w:val="FootnoteReference"/>
          <w:rFonts w:ascii="Times New Roman" w:hAnsi="Times New Roman" w:cs="Times New Roman"/>
          <w:sz w:val="24"/>
          <w:szCs w:val="24"/>
        </w:rPr>
        <w:footnoteReference w:id="1"/>
      </w:r>
      <w:r w:rsidR="006516DD">
        <w:rPr>
          <w:rFonts w:ascii="Times New Roman" w:hAnsi="Times New Roman" w:cs="Times New Roman"/>
          <w:sz w:val="24"/>
          <w:szCs w:val="24"/>
        </w:rPr>
        <w:t xml:space="preserve"> </w:t>
      </w:r>
      <w:r w:rsidR="00E0198A">
        <w:rPr>
          <w:rFonts w:ascii="Times New Roman" w:hAnsi="Times New Roman" w:cs="Times New Roman"/>
          <w:sz w:val="24"/>
          <w:szCs w:val="24"/>
        </w:rPr>
        <w:t>A documents transfer sheet dated 21 February 2021, also confirmed that one Timothy Mazongo, an employee of the first respondent received the following documents from the applicant:</w:t>
      </w:r>
    </w:p>
    <w:p w14:paraId="5ED5E0AE" w14:textId="77777777" w:rsidR="00FA6447" w:rsidRDefault="00E0198A" w:rsidP="00FA6447">
      <w:pPr>
        <w:pStyle w:val="ListParagraph"/>
        <w:numPr>
          <w:ilvl w:val="0"/>
          <w:numId w:val="6"/>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1 box file with company documents/accounts;</w:t>
      </w:r>
    </w:p>
    <w:p w14:paraId="0D02DDD6" w14:textId="77777777" w:rsidR="00FA6447" w:rsidRDefault="0055114D" w:rsidP="00FA6447">
      <w:pPr>
        <w:pStyle w:val="ListParagraph"/>
        <w:numPr>
          <w:ilvl w:val="0"/>
          <w:numId w:val="6"/>
        </w:numPr>
        <w:spacing w:after="0" w:line="360" w:lineRule="auto"/>
        <w:ind w:left="709" w:hanging="283"/>
        <w:jc w:val="both"/>
        <w:rPr>
          <w:rFonts w:ascii="Times New Roman" w:hAnsi="Times New Roman" w:cs="Times New Roman"/>
          <w:sz w:val="24"/>
          <w:szCs w:val="24"/>
        </w:rPr>
      </w:pPr>
      <w:r w:rsidRPr="00FA6447">
        <w:rPr>
          <w:rFonts w:ascii="Times New Roman" w:hAnsi="Times New Roman" w:cs="Times New Roman"/>
          <w:sz w:val="24"/>
          <w:szCs w:val="24"/>
        </w:rPr>
        <w:t>Reports and copies of title deeds;</w:t>
      </w:r>
    </w:p>
    <w:p w14:paraId="5970F81B" w14:textId="42052140" w:rsidR="0055114D" w:rsidRPr="00FA6447" w:rsidRDefault="0055114D" w:rsidP="00FA6447">
      <w:pPr>
        <w:pStyle w:val="ListParagraph"/>
        <w:numPr>
          <w:ilvl w:val="0"/>
          <w:numId w:val="6"/>
        </w:numPr>
        <w:spacing w:after="0" w:line="360" w:lineRule="auto"/>
        <w:ind w:left="709" w:hanging="283"/>
        <w:jc w:val="both"/>
        <w:rPr>
          <w:rFonts w:ascii="Times New Roman" w:hAnsi="Times New Roman" w:cs="Times New Roman"/>
          <w:sz w:val="24"/>
          <w:szCs w:val="24"/>
        </w:rPr>
      </w:pPr>
      <w:r w:rsidRPr="00FA6447">
        <w:rPr>
          <w:rFonts w:ascii="Times New Roman" w:hAnsi="Times New Roman" w:cs="Times New Roman"/>
          <w:sz w:val="24"/>
          <w:szCs w:val="24"/>
        </w:rPr>
        <w:t>1 flat file with various correspondences and original title deeds for some named companies.</w:t>
      </w:r>
      <w:r>
        <w:rPr>
          <w:rStyle w:val="FootnoteReference"/>
          <w:rFonts w:ascii="Times New Roman" w:hAnsi="Times New Roman" w:cs="Times New Roman"/>
          <w:sz w:val="24"/>
          <w:szCs w:val="24"/>
        </w:rPr>
        <w:footnoteReference w:id="2"/>
      </w:r>
    </w:p>
    <w:p w14:paraId="1B763674" w14:textId="19FC291C" w:rsidR="0055114D" w:rsidRDefault="007D5CA3" w:rsidP="00D04DF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applicant, the documents handed over to the first respondent confirmed that the said properties were owned by him in his capacity as director of Bourhill Investments (Private) Limited, Graphic Investments (Private) Limited, and as the beneficiary of the Fifty Seven Folyjon Trust. </w:t>
      </w:r>
      <w:r w:rsidR="0065512B">
        <w:rPr>
          <w:rFonts w:ascii="Times New Roman" w:hAnsi="Times New Roman" w:cs="Times New Roman"/>
          <w:sz w:val="24"/>
          <w:szCs w:val="24"/>
        </w:rPr>
        <w:t xml:space="preserve">The said documents remained in the possession of the first respondent. </w:t>
      </w:r>
    </w:p>
    <w:p w14:paraId="72E06888" w14:textId="51E50BEB" w:rsidR="00D35FD3" w:rsidRDefault="00D35FD3" w:rsidP="005511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w:t>
      </w:r>
      <w:r w:rsidR="00D04DF2">
        <w:rPr>
          <w:rFonts w:ascii="Times New Roman" w:hAnsi="Times New Roman" w:cs="Times New Roman"/>
          <w:sz w:val="24"/>
          <w:szCs w:val="24"/>
        </w:rPr>
        <w:t>,</w:t>
      </w:r>
      <w:r>
        <w:rPr>
          <w:rFonts w:ascii="Times New Roman" w:hAnsi="Times New Roman" w:cs="Times New Roman"/>
          <w:sz w:val="24"/>
          <w:szCs w:val="24"/>
        </w:rPr>
        <w:t xml:space="preserve"> according to t</w:t>
      </w:r>
      <w:r w:rsidR="00D67395">
        <w:rPr>
          <w:rFonts w:ascii="Times New Roman" w:hAnsi="Times New Roman" w:cs="Times New Roman"/>
          <w:sz w:val="24"/>
          <w:szCs w:val="24"/>
        </w:rPr>
        <w:t>he applicant</w:t>
      </w:r>
      <w:r>
        <w:rPr>
          <w:rFonts w:ascii="Times New Roman" w:hAnsi="Times New Roman" w:cs="Times New Roman"/>
          <w:sz w:val="24"/>
          <w:szCs w:val="24"/>
        </w:rPr>
        <w:t xml:space="preserve"> the </w:t>
      </w:r>
      <w:r w:rsidR="00D04DF2">
        <w:rPr>
          <w:rFonts w:ascii="Times New Roman" w:hAnsi="Times New Roman" w:cs="Times New Roman"/>
          <w:sz w:val="24"/>
          <w:szCs w:val="24"/>
        </w:rPr>
        <w:t xml:space="preserve">said </w:t>
      </w:r>
      <w:r w:rsidR="00D67395">
        <w:rPr>
          <w:rFonts w:ascii="Times New Roman" w:hAnsi="Times New Roman" w:cs="Times New Roman"/>
          <w:sz w:val="24"/>
          <w:szCs w:val="24"/>
        </w:rPr>
        <w:t>properties were vacant when he purchased them except for a small structure o</w:t>
      </w:r>
      <w:r w:rsidR="00D04DF2">
        <w:rPr>
          <w:rFonts w:ascii="Times New Roman" w:hAnsi="Times New Roman" w:cs="Times New Roman"/>
          <w:sz w:val="24"/>
          <w:szCs w:val="24"/>
        </w:rPr>
        <w:t>n</w:t>
      </w:r>
      <w:r w:rsidR="00D67395">
        <w:rPr>
          <w:rFonts w:ascii="Times New Roman" w:hAnsi="Times New Roman" w:cs="Times New Roman"/>
          <w:sz w:val="24"/>
          <w:szCs w:val="24"/>
        </w:rPr>
        <w:t xml:space="preserve"> Stand 99 Glen Lorne Harare. That small structure had been demolished to make way for a main structure which was custom made to the applicant’s specifications. The applicant had been residing at this property for intermittent periods as he </w:t>
      </w:r>
      <w:r w:rsidR="00D04DF2">
        <w:rPr>
          <w:rFonts w:ascii="Times New Roman" w:hAnsi="Times New Roman" w:cs="Times New Roman"/>
          <w:sz w:val="24"/>
          <w:szCs w:val="24"/>
        </w:rPr>
        <w:t xml:space="preserve">was </w:t>
      </w:r>
      <w:r w:rsidR="00D67395">
        <w:rPr>
          <w:rFonts w:ascii="Times New Roman" w:hAnsi="Times New Roman" w:cs="Times New Roman"/>
          <w:sz w:val="24"/>
          <w:szCs w:val="24"/>
        </w:rPr>
        <w:t xml:space="preserve">often </w:t>
      </w:r>
      <w:r w:rsidR="00D04DF2">
        <w:rPr>
          <w:rFonts w:ascii="Times New Roman" w:hAnsi="Times New Roman" w:cs="Times New Roman"/>
          <w:sz w:val="24"/>
          <w:szCs w:val="24"/>
        </w:rPr>
        <w:t xml:space="preserve">resident </w:t>
      </w:r>
      <w:r w:rsidR="00D67395">
        <w:rPr>
          <w:rFonts w:ascii="Times New Roman" w:hAnsi="Times New Roman" w:cs="Times New Roman"/>
          <w:sz w:val="24"/>
          <w:szCs w:val="24"/>
        </w:rPr>
        <w:t xml:space="preserve">outside the country. </w:t>
      </w:r>
    </w:p>
    <w:p w14:paraId="58123440" w14:textId="067A5107" w:rsidR="00A52C7A" w:rsidRPr="00A52C7A" w:rsidRDefault="00A52C7A" w:rsidP="0055114D">
      <w:pPr>
        <w:spacing w:after="0" w:line="360" w:lineRule="auto"/>
        <w:jc w:val="both"/>
        <w:rPr>
          <w:rFonts w:ascii="Times New Roman" w:hAnsi="Times New Roman" w:cs="Times New Roman"/>
          <w:b/>
          <w:sz w:val="24"/>
          <w:szCs w:val="24"/>
        </w:rPr>
      </w:pPr>
      <w:r w:rsidRPr="00A52C7A">
        <w:rPr>
          <w:rFonts w:ascii="Times New Roman" w:hAnsi="Times New Roman" w:cs="Times New Roman"/>
          <w:b/>
          <w:sz w:val="24"/>
          <w:szCs w:val="24"/>
        </w:rPr>
        <w:t>The Application for the Caveat HC 8780/19</w:t>
      </w:r>
    </w:p>
    <w:p w14:paraId="15B0533B" w14:textId="12024C43" w:rsidR="00D67395" w:rsidRDefault="00D67395" w:rsidP="005511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claim</w:t>
      </w:r>
      <w:r w:rsidR="00842BB4">
        <w:rPr>
          <w:rFonts w:ascii="Times New Roman" w:hAnsi="Times New Roman" w:cs="Times New Roman"/>
          <w:sz w:val="24"/>
          <w:szCs w:val="24"/>
        </w:rPr>
        <w:t>ed</w:t>
      </w:r>
      <w:r>
        <w:rPr>
          <w:rFonts w:ascii="Times New Roman" w:hAnsi="Times New Roman" w:cs="Times New Roman"/>
          <w:sz w:val="24"/>
          <w:szCs w:val="24"/>
        </w:rPr>
        <w:t xml:space="preserve"> that on 27 February 2019, his agent Alan Passaportis received a letter of demand from the fourth respondent’s legal practitioners, who happen</w:t>
      </w:r>
      <w:r w:rsidR="00842BB4">
        <w:rPr>
          <w:rFonts w:ascii="Times New Roman" w:hAnsi="Times New Roman" w:cs="Times New Roman"/>
          <w:sz w:val="24"/>
          <w:szCs w:val="24"/>
        </w:rPr>
        <w:t>s</w:t>
      </w:r>
      <w:r>
        <w:rPr>
          <w:rFonts w:ascii="Times New Roman" w:hAnsi="Times New Roman" w:cs="Times New Roman"/>
          <w:sz w:val="24"/>
          <w:szCs w:val="24"/>
        </w:rPr>
        <w:t xml:space="preserve"> to be the first respondent herein. </w:t>
      </w:r>
      <w:r w:rsidR="00A84954">
        <w:rPr>
          <w:rFonts w:ascii="Times New Roman" w:hAnsi="Times New Roman" w:cs="Times New Roman"/>
          <w:sz w:val="24"/>
          <w:szCs w:val="24"/>
        </w:rPr>
        <w:t xml:space="preserve">In the letter, the law firm claimed to be representing the fifth and sixth respondents herein. </w:t>
      </w:r>
      <w:r w:rsidR="00B62BB2">
        <w:rPr>
          <w:rFonts w:ascii="Times New Roman" w:hAnsi="Times New Roman" w:cs="Times New Roman"/>
          <w:sz w:val="24"/>
          <w:szCs w:val="24"/>
        </w:rPr>
        <w:t xml:space="preserve">The same letter further claimed that the fifth respondent had regularised the ownership documents for the </w:t>
      </w:r>
      <w:r w:rsidR="00842BB4">
        <w:rPr>
          <w:rFonts w:ascii="Times New Roman" w:hAnsi="Times New Roman" w:cs="Times New Roman"/>
          <w:sz w:val="24"/>
          <w:szCs w:val="24"/>
        </w:rPr>
        <w:t xml:space="preserve">applicant’s </w:t>
      </w:r>
      <w:r w:rsidR="00B62BB2">
        <w:rPr>
          <w:rFonts w:ascii="Times New Roman" w:hAnsi="Times New Roman" w:cs="Times New Roman"/>
          <w:sz w:val="24"/>
          <w:szCs w:val="24"/>
        </w:rPr>
        <w:t>said properties under one of its investment companies, Folyjon Gardens (Private) Limited, the seventh respondent herein. In light of those developments, the applicant was required to facilitate a handover and takeover of the properties</w:t>
      </w:r>
      <w:r w:rsidR="00842BB4">
        <w:rPr>
          <w:rFonts w:ascii="Times New Roman" w:hAnsi="Times New Roman" w:cs="Times New Roman"/>
          <w:sz w:val="24"/>
          <w:szCs w:val="24"/>
        </w:rPr>
        <w:t xml:space="preserve"> to the said respondents</w:t>
      </w:r>
      <w:r w:rsidR="00B62BB2">
        <w:rPr>
          <w:rFonts w:ascii="Times New Roman" w:hAnsi="Times New Roman" w:cs="Times New Roman"/>
          <w:sz w:val="24"/>
          <w:szCs w:val="24"/>
        </w:rPr>
        <w:t>.</w:t>
      </w:r>
      <w:r w:rsidR="00B62BB2">
        <w:rPr>
          <w:rStyle w:val="FootnoteReference"/>
          <w:rFonts w:ascii="Times New Roman" w:hAnsi="Times New Roman" w:cs="Times New Roman"/>
          <w:sz w:val="24"/>
          <w:szCs w:val="24"/>
        </w:rPr>
        <w:footnoteReference w:id="3"/>
      </w:r>
      <w:r w:rsidR="00B62BB2">
        <w:rPr>
          <w:rFonts w:ascii="Times New Roman" w:hAnsi="Times New Roman" w:cs="Times New Roman"/>
          <w:sz w:val="24"/>
          <w:szCs w:val="24"/>
        </w:rPr>
        <w:t xml:space="preserve"> </w:t>
      </w:r>
    </w:p>
    <w:p w14:paraId="32669989" w14:textId="663F10DF" w:rsidR="004E7545" w:rsidRDefault="004E7545" w:rsidP="005511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denie</w:t>
      </w:r>
      <w:r w:rsidR="00842BB4">
        <w:rPr>
          <w:rFonts w:ascii="Times New Roman" w:hAnsi="Times New Roman" w:cs="Times New Roman"/>
          <w:sz w:val="24"/>
          <w:szCs w:val="24"/>
        </w:rPr>
        <w:t>d</w:t>
      </w:r>
      <w:r>
        <w:rPr>
          <w:rFonts w:ascii="Times New Roman" w:hAnsi="Times New Roman" w:cs="Times New Roman"/>
          <w:sz w:val="24"/>
          <w:szCs w:val="24"/>
        </w:rPr>
        <w:t xml:space="preserve"> ever giving authority for the disposal of his properties</w:t>
      </w:r>
      <w:r w:rsidR="001C1B85">
        <w:rPr>
          <w:rFonts w:ascii="Times New Roman" w:hAnsi="Times New Roman" w:cs="Times New Roman"/>
          <w:sz w:val="24"/>
          <w:szCs w:val="24"/>
        </w:rPr>
        <w:t xml:space="preserve"> </w:t>
      </w:r>
      <w:r>
        <w:rPr>
          <w:rFonts w:ascii="Times New Roman" w:hAnsi="Times New Roman" w:cs="Times New Roman"/>
          <w:sz w:val="24"/>
          <w:szCs w:val="24"/>
        </w:rPr>
        <w:t xml:space="preserve">to the fifth and sixth respondents. </w:t>
      </w:r>
      <w:r w:rsidR="001C1B85">
        <w:rPr>
          <w:rFonts w:ascii="Times New Roman" w:hAnsi="Times New Roman" w:cs="Times New Roman"/>
          <w:sz w:val="24"/>
          <w:szCs w:val="24"/>
        </w:rPr>
        <w:t>His new l</w:t>
      </w:r>
      <w:r>
        <w:rPr>
          <w:rFonts w:ascii="Times New Roman" w:hAnsi="Times New Roman" w:cs="Times New Roman"/>
          <w:sz w:val="24"/>
          <w:szCs w:val="24"/>
        </w:rPr>
        <w:t xml:space="preserve">egal practitioners, </w:t>
      </w:r>
      <w:r w:rsidR="001C1B85">
        <w:rPr>
          <w:rFonts w:ascii="Times New Roman" w:hAnsi="Times New Roman" w:cs="Times New Roman"/>
          <w:sz w:val="24"/>
          <w:szCs w:val="24"/>
        </w:rPr>
        <w:t>Atherstone &amp; Cook responded to the letter from the first respondent requesting: clarification on the relationship between the Minister of Defence and War Veterans Affairs and Rusununguko Nkululeko Holdings (Pvt) Ltd; documentation pertaining to the alleged regularisation of ownership of the said properties; and clarification as to ownership of the seventh respondent.</w:t>
      </w:r>
      <w:r w:rsidR="001C1B85">
        <w:rPr>
          <w:rStyle w:val="FootnoteReference"/>
          <w:rFonts w:ascii="Times New Roman" w:hAnsi="Times New Roman" w:cs="Times New Roman"/>
          <w:sz w:val="24"/>
          <w:szCs w:val="24"/>
        </w:rPr>
        <w:footnoteReference w:id="4"/>
      </w:r>
      <w:r w:rsidR="001C1B85">
        <w:rPr>
          <w:rFonts w:ascii="Times New Roman" w:hAnsi="Times New Roman" w:cs="Times New Roman"/>
          <w:sz w:val="24"/>
          <w:szCs w:val="24"/>
        </w:rPr>
        <w:t xml:space="preserve"> </w:t>
      </w:r>
      <w:r w:rsidR="00891A7E">
        <w:rPr>
          <w:rFonts w:ascii="Times New Roman" w:hAnsi="Times New Roman" w:cs="Times New Roman"/>
          <w:sz w:val="24"/>
          <w:szCs w:val="24"/>
        </w:rPr>
        <w:t>Attempts to get the said information was all in vain prompting the applicant to institute proceedings under HC</w:t>
      </w:r>
      <w:r w:rsidR="00CF3B74">
        <w:rPr>
          <w:rFonts w:ascii="Times New Roman" w:hAnsi="Times New Roman" w:cs="Times New Roman"/>
          <w:sz w:val="24"/>
          <w:szCs w:val="24"/>
        </w:rPr>
        <w:t xml:space="preserve"> </w:t>
      </w:r>
      <w:r w:rsidR="00891A7E">
        <w:rPr>
          <w:rFonts w:ascii="Times New Roman" w:hAnsi="Times New Roman" w:cs="Times New Roman"/>
          <w:sz w:val="24"/>
          <w:szCs w:val="24"/>
        </w:rPr>
        <w:t xml:space="preserve">8780/19. </w:t>
      </w:r>
      <w:r w:rsidR="00CF3B74">
        <w:rPr>
          <w:rFonts w:ascii="Times New Roman" w:hAnsi="Times New Roman" w:cs="Times New Roman"/>
          <w:sz w:val="24"/>
          <w:szCs w:val="24"/>
        </w:rPr>
        <w:t xml:space="preserve"> </w:t>
      </w:r>
      <w:r w:rsidR="00A84957">
        <w:rPr>
          <w:rFonts w:ascii="Times New Roman" w:hAnsi="Times New Roman" w:cs="Times New Roman"/>
          <w:sz w:val="24"/>
          <w:szCs w:val="24"/>
        </w:rPr>
        <w:t xml:space="preserve">He claimed that the conduct of the fourth to </w:t>
      </w:r>
      <w:r w:rsidR="00A52C7A">
        <w:rPr>
          <w:rFonts w:ascii="Times New Roman" w:hAnsi="Times New Roman" w:cs="Times New Roman"/>
          <w:sz w:val="24"/>
          <w:szCs w:val="24"/>
        </w:rPr>
        <w:t>eighth</w:t>
      </w:r>
      <w:r w:rsidR="00A84957">
        <w:rPr>
          <w:rFonts w:ascii="Times New Roman" w:hAnsi="Times New Roman" w:cs="Times New Roman"/>
          <w:sz w:val="24"/>
          <w:szCs w:val="24"/>
        </w:rPr>
        <w:t xml:space="preserve"> respondents pointed to the possibility of a</w:t>
      </w:r>
      <w:r w:rsidR="00F07D1F">
        <w:rPr>
          <w:rFonts w:ascii="Times New Roman" w:hAnsi="Times New Roman" w:cs="Times New Roman"/>
          <w:sz w:val="24"/>
          <w:szCs w:val="24"/>
        </w:rPr>
        <w:t xml:space="preserve"> fraudulent disposal and t</w:t>
      </w:r>
      <w:r w:rsidR="00A84957">
        <w:rPr>
          <w:rFonts w:ascii="Times New Roman" w:hAnsi="Times New Roman" w:cs="Times New Roman"/>
          <w:sz w:val="24"/>
          <w:szCs w:val="24"/>
        </w:rPr>
        <w:t xml:space="preserve">ransfer of </w:t>
      </w:r>
      <w:r w:rsidR="00F07D1F">
        <w:rPr>
          <w:rFonts w:ascii="Times New Roman" w:hAnsi="Times New Roman" w:cs="Times New Roman"/>
          <w:sz w:val="24"/>
          <w:szCs w:val="24"/>
        </w:rPr>
        <w:t xml:space="preserve">title in said </w:t>
      </w:r>
      <w:r w:rsidR="00A84957">
        <w:rPr>
          <w:rFonts w:ascii="Times New Roman" w:hAnsi="Times New Roman" w:cs="Times New Roman"/>
          <w:sz w:val="24"/>
          <w:szCs w:val="24"/>
        </w:rPr>
        <w:t xml:space="preserve">the properties. </w:t>
      </w:r>
    </w:p>
    <w:p w14:paraId="498F3BA0" w14:textId="25277EA7" w:rsidR="00463375" w:rsidRDefault="00463375" w:rsidP="005511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their opposition in HC 8780/19, the first and second respondents raised preliminary points at the outset alleging that: the applicant was </w:t>
      </w:r>
      <w:r w:rsidRPr="00463375">
        <w:rPr>
          <w:rFonts w:ascii="Times New Roman" w:hAnsi="Times New Roman" w:cs="Times New Roman"/>
          <w:i/>
          <w:sz w:val="24"/>
          <w:szCs w:val="24"/>
        </w:rPr>
        <w:t>peregrinus</w:t>
      </w:r>
      <w:r>
        <w:rPr>
          <w:rFonts w:ascii="Times New Roman" w:hAnsi="Times New Roman" w:cs="Times New Roman"/>
          <w:sz w:val="24"/>
          <w:szCs w:val="24"/>
        </w:rPr>
        <w:t xml:space="preserve"> and had not offered security; </w:t>
      </w:r>
      <w:r w:rsidR="00F07D1F">
        <w:rPr>
          <w:rFonts w:ascii="Times New Roman" w:hAnsi="Times New Roman" w:cs="Times New Roman"/>
          <w:sz w:val="24"/>
          <w:szCs w:val="24"/>
        </w:rPr>
        <w:t xml:space="preserve">the </w:t>
      </w:r>
      <w:r w:rsidR="00F07D1F">
        <w:rPr>
          <w:rFonts w:ascii="Times New Roman" w:hAnsi="Times New Roman" w:cs="Times New Roman"/>
          <w:sz w:val="24"/>
          <w:szCs w:val="24"/>
        </w:rPr>
        <w:lastRenderedPageBreak/>
        <w:t xml:space="preserve">applicant </w:t>
      </w:r>
      <w:r>
        <w:rPr>
          <w:rFonts w:ascii="Times New Roman" w:hAnsi="Times New Roman" w:cs="Times New Roman"/>
          <w:sz w:val="24"/>
          <w:szCs w:val="24"/>
        </w:rPr>
        <w:t xml:space="preserve">was a fugitive from justice with two outstanding warrants of apprehension; </w:t>
      </w:r>
      <w:r w:rsidR="00CF3B74">
        <w:rPr>
          <w:rFonts w:ascii="Times New Roman" w:hAnsi="Times New Roman" w:cs="Times New Roman"/>
          <w:sz w:val="24"/>
          <w:szCs w:val="24"/>
        </w:rPr>
        <w:t>h</w:t>
      </w:r>
      <w:r w:rsidR="00BA1B68">
        <w:rPr>
          <w:rFonts w:ascii="Times New Roman" w:hAnsi="Times New Roman" w:cs="Times New Roman"/>
          <w:sz w:val="24"/>
          <w:szCs w:val="24"/>
        </w:rPr>
        <w:t xml:space="preserve">e </w:t>
      </w:r>
      <w:r>
        <w:rPr>
          <w:rFonts w:ascii="Times New Roman" w:hAnsi="Times New Roman" w:cs="Times New Roman"/>
          <w:sz w:val="24"/>
          <w:szCs w:val="24"/>
        </w:rPr>
        <w:t>was a</w:t>
      </w:r>
      <w:r w:rsidR="00BA1B68">
        <w:rPr>
          <w:rFonts w:ascii="Times New Roman" w:hAnsi="Times New Roman" w:cs="Times New Roman"/>
          <w:sz w:val="24"/>
          <w:szCs w:val="24"/>
        </w:rPr>
        <w:t>lso a</w:t>
      </w:r>
      <w:r>
        <w:rPr>
          <w:rFonts w:ascii="Times New Roman" w:hAnsi="Times New Roman" w:cs="Times New Roman"/>
          <w:sz w:val="24"/>
          <w:szCs w:val="24"/>
        </w:rPr>
        <w:t xml:space="preserve"> prohibited immigrant. </w:t>
      </w:r>
      <w:r w:rsidR="004D6039">
        <w:rPr>
          <w:rFonts w:ascii="Times New Roman" w:hAnsi="Times New Roman" w:cs="Times New Roman"/>
          <w:sz w:val="24"/>
          <w:szCs w:val="24"/>
        </w:rPr>
        <w:t xml:space="preserve">The respondents also averred that GN Mlotshwa &amp; Co Legal Practitioners should have been cited as party to those proceedings in view of all the allegations made against them. </w:t>
      </w:r>
    </w:p>
    <w:p w14:paraId="1D833710" w14:textId="77777777" w:rsidR="00A52C7A" w:rsidRDefault="004D6039" w:rsidP="00BA1B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within the context of the background above that the applicant sought the joinder of the first to third respondents to the main case. </w:t>
      </w:r>
    </w:p>
    <w:p w14:paraId="42A60426" w14:textId="6EAEF24D" w:rsidR="00A52C7A" w:rsidRPr="00A52C7A" w:rsidRDefault="00A52C7A" w:rsidP="0055114D">
      <w:pPr>
        <w:spacing w:after="0" w:line="360" w:lineRule="auto"/>
        <w:jc w:val="both"/>
        <w:rPr>
          <w:rFonts w:ascii="Times New Roman" w:hAnsi="Times New Roman" w:cs="Times New Roman"/>
          <w:b/>
          <w:sz w:val="24"/>
          <w:szCs w:val="24"/>
        </w:rPr>
      </w:pPr>
      <w:r w:rsidRPr="00A52C7A">
        <w:rPr>
          <w:rFonts w:ascii="Times New Roman" w:hAnsi="Times New Roman" w:cs="Times New Roman"/>
          <w:b/>
          <w:sz w:val="24"/>
          <w:szCs w:val="24"/>
        </w:rPr>
        <w:t xml:space="preserve">The Opposition to the Application for Joinder </w:t>
      </w:r>
    </w:p>
    <w:p w14:paraId="7F13770B" w14:textId="6B2A607C" w:rsidR="00A52C7A" w:rsidRDefault="00E30615" w:rsidP="00A52C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joinder was </w:t>
      </w:r>
      <w:r w:rsidR="00FA6447">
        <w:rPr>
          <w:rFonts w:ascii="Times New Roman" w:hAnsi="Times New Roman" w:cs="Times New Roman"/>
          <w:sz w:val="24"/>
          <w:szCs w:val="24"/>
        </w:rPr>
        <w:t xml:space="preserve">only </w:t>
      </w:r>
      <w:r>
        <w:rPr>
          <w:rFonts w:ascii="Times New Roman" w:hAnsi="Times New Roman" w:cs="Times New Roman"/>
          <w:sz w:val="24"/>
          <w:szCs w:val="24"/>
        </w:rPr>
        <w:t xml:space="preserve">opposed by the first to third respondents. </w:t>
      </w:r>
      <w:r w:rsidR="00FA6447">
        <w:rPr>
          <w:rFonts w:ascii="Times New Roman" w:hAnsi="Times New Roman" w:cs="Times New Roman"/>
          <w:sz w:val="24"/>
          <w:szCs w:val="24"/>
        </w:rPr>
        <w:t xml:space="preserve">For that reason, any further reference to respondents hereafter shall mean the first to third respondents. </w:t>
      </w:r>
      <w:r w:rsidR="00A52C7A">
        <w:rPr>
          <w:rFonts w:ascii="Times New Roman" w:hAnsi="Times New Roman" w:cs="Times New Roman"/>
          <w:sz w:val="24"/>
          <w:szCs w:val="24"/>
        </w:rPr>
        <w:t>The brief opposing affidavit was deposed to by the third respondent.</w:t>
      </w:r>
      <w:r w:rsidR="00CF3B74">
        <w:rPr>
          <w:rFonts w:ascii="Times New Roman" w:hAnsi="Times New Roman" w:cs="Times New Roman"/>
          <w:sz w:val="24"/>
          <w:szCs w:val="24"/>
        </w:rPr>
        <w:t xml:space="preserve"> </w:t>
      </w:r>
      <w:r w:rsidR="00A52C7A">
        <w:rPr>
          <w:rFonts w:ascii="Times New Roman" w:hAnsi="Times New Roman" w:cs="Times New Roman"/>
          <w:sz w:val="24"/>
          <w:szCs w:val="24"/>
        </w:rPr>
        <w:t xml:space="preserve"> It raise</w:t>
      </w:r>
      <w:r w:rsidR="00BA1B68">
        <w:rPr>
          <w:rFonts w:ascii="Times New Roman" w:hAnsi="Times New Roman" w:cs="Times New Roman"/>
          <w:sz w:val="24"/>
          <w:szCs w:val="24"/>
        </w:rPr>
        <w:t>d</w:t>
      </w:r>
      <w:r w:rsidR="00A52C7A">
        <w:rPr>
          <w:rFonts w:ascii="Times New Roman" w:hAnsi="Times New Roman" w:cs="Times New Roman"/>
          <w:sz w:val="24"/>
          <w:szCs w:val="24"/>
        </w:rPr>
        <w:t xml:space="preserve"> two preliminary points. </w:t>
      </w:r>
      <w:r w:rsidR="00CF3B74">
        <w:rPr>
          <w:rFonts w:ascii="Times New Roman" w:hAnsi="Times New Roman" w:cs="Times New Roman"/>
          <w:sz w:val="24"/>
          <w:szCs w:val="24"/>
        </w:rPr>
        <w:t xml:space="preserve"> </w:t>
      </w:r>
      <w:r w:rsidR="00A52C7A">
        <w:rPr>
          <w:rFonts w:ascii="Times New Roman" w:hAnsi="Times New Roman" w:cs="Times New Roman"/>
          <w:sz w:val="24"/>
          <w:szCs w:val="24"/>
        </w:rPr>
        <w:t>Firstly, it was averred that there was no cause of action to found an application for the joinder of the three respondents.</w:t>
      </w:r>
      <w:r w:rsidR="00CF3B74">
        <w:rPr>
          <w:rFonts w:ascii="Times New Roman" w:hAnsi="Times New Roman" w:cs="Times New Roman"/>
          <w:sz w:val="24"/>
          <w:szCs w:val="24"/>
        </w:rPr>
        <w:t xml:space="preserve"> </w:t>
      </w:r>
      <w:r w:rsidR="00A52C7A">
        <w:rPr>
          <w:rFonts w:ascii="Times New Roman" w:hAnsi="Times New Roman" w:cs="Times New Roman"/>
          <w:sz w:val="24"/>
          <w:szCs w:val="24"/>
        </w:rPr>
        <w:t xml:space="preserve"> It was further averred that the applicant was seeking to join the said respondents out of necessity. </w:t>
      </w:r>
      <w:r w:rsidR="00CF3B74">
        <w:rPr>
          <w:rFonts w:ascii="Times New Roman" w:hAnsi="Times New Roman" w:cs="Times New Roman"/>
          <w:sz w:val="24"/>
          <w:szCs w:val="24"/>
        </w:rPr>
        <w:t xml:space="preserve"> </w:t>
      </w:r>
      <w:r w:rsidR="00A52C7A">
        <w:rPr>
          <w:rFonts w:ascii="Times New Roman" w:hAnsi="Times New Roman" w:cs="Times New Roman"/>
          <w:sz w:val="24"/>
          <w:szCs w:val="24"/>
        </w:rPr>
        <w:t>It was clear from the order sought under HC</w:t>
      </w:r>
      <w:r w:rsidR="00CF3B74">
        <w:rPr>
          <w:rFonts w:ascii="Times New Roman" w:hAnsi="Times New Roman" w:cs="Times New Roman"/>
          <w:sz w:val="24"/>
          <w:szCs w:val="24"/>
        </w:rPr>
        <w:t xml:space="preserve"> </w:t>
      </w:r>
      <w:r w:rsidR="00A52C7A">
        <w:rPr>
          <w:rFonts w:ascii="Times New Roman" w:hAnsi="Times New Roman" w:cs="Times New Roman"/>
          <w:sz w:val="24"/>
          <w:szCs w:val="24"/>
        </w:rPr>
        <w:t>8780/19 that the first to the third respondents had no direct or substantial interest in the relief sought. The order sought could be carried into effect without any prejudice to the first to third respondents.</w:t>
      </w:r>
    </w:p>
    <w:p w14:paraId="0A5B7EA6" w14:textId="53C47759" w:rsidR="004D6039" w:rsidRDefault="00A52C7A" w:rsidP="00A52C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respondents averred that the application was </w:t>
      </w:r>
      <w:r w:rsidR="00C238C6">
        <w:rPr>
          <w:rFonts w:ascii="Times New Roman" w:hAnsi="Times New Roman" w:cs="Times New Roman"/>
          <w:sz w:val="24"/>
          <w:szCs w:val="24"/>
        </w:rPr>
        <w:t>defective</w:t>
      </w:r>
      <w:r>
        <w:rPr>
          <w:rFonts w:ascii="Times New Roman" w:hAnsi="Times New Roman" w:cs="Times New Roman"/>
          <w:sz w:val="24"/>
          <w:szCs w:val="24"/>
        </w:rPr>
        <w:t xml:space="preserve"> for want of proper procedure.  </w:t>
      </w:r>
      <w:r w:rsidR="00C238C6">
        <w:rPr>
          <w:rFonts w:ascii="Times New Roman" w:hAnsi="Times New Roman" w:cs="Times New Roman"/>
          <w:sz w:val="24"/>
          <w:szCs w:val="24"/>
        </w:rPr>
        <w:t xml:space="preserve">The respondents argued that </w:t>
      </w:r>
      <w:r w:rsidR="00FA6447">
        <w:rPr>
          <w:rFonts w:ascii="Times New Roman" w:hAnsi="Times New Roman" w:cs="Times New Roman"/>
          <w:sz w:val="24"/>
          <w:szCs w:val="24"/>
        </w:rPr>
        <w:t>r</w:t>
      </w:r>
      <w:r w:rsidR="00CF3B74">
        <w:rPr>
          <w:rFonts w:ascii="Times New Roman" w:hAnsi="Times New Roman" w:cs="Times New Roman"/>
          <w:sz w:val="24"/>
          <w:szCs w:val="24"/>
        </w:rPr>
        <w:t xml:space="preserve"> </w:t>
      </w:r>
      <w:r w:rsidR="00FA6447">
        <w:rPr>
          <w:rFonts w:ascii="Times New Roman" w:hAnsi="Times New Roman" w:cs="Times New Roman"/>
          <w:sz w:val="24"/>
          <w:szCs w:val="24"/>
        </w:rPr>
        <w:t>87 (</w:t>
      </w:r>
      <w:r w:rsidR="00C238C6">
        <w:rPr>
          <w:rFonts w:ascii="Times New Roman" w:hAnsi="Times New Roman" w:cs="Times New Roman"/>
          <w:sz w:val="24"/>
          <w:szCs w:val="24"/>
        </w:rPr>
        <w:t>2</w:t>
      </w:r>
      <w:r w:rsidR="00FA6447">
        <w:rPr>
          <w:rFonts w:ascii="Times New Roman" w:hAnsi="Times New Roman" w:cs="Times New Roman"/>
          <w:sz w:val="24"/>
          <w:szCs w:val="24"/>
        </w:rPr>
        <w:t>) (</w:t>
      </w:r>
      <w:r w:rsidR="00C238C6">
        <w:rPr>
          <w:rFonts w:ascii="Times New Roman" w:hAnsi="Times New Roman" w:cs="Times New Roman"/>
          <w:sz w:val="24"/>
          <w:szCs w:val="24"/>
        </w:rPr>
        <w:t xml:space="preserve">b) in terms of which the application was filed only applied to action proceedings and not motion proceedings. </w:t>
      </w:r>
    </w:p>
    <w:p w14:paraId="4B219927" w14:textId="28CAF2B6" w:rsidR="00C238C6" w:rsidRDefault="00C238C6" w:rsidP="00A52C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respondents denied each and every averment made by the applicant in its case.</w:t>
      </w:r>
    </w:p>
    <w:p w14:paraId="6AD37DC2" w14:textId="5B226462" w:rsidR="00A61FE8" w:rsidRPr="00C238C6" w:rsidRDefault="00A61FE8" w:rsidP="0019679F">
      <w:pPr>
        <w:spacing w:after="0" w:line="360" w:lineRule="auto"/>
        <w:jc w:val="both"/>
        <w:rPr>
          <w:rFonts w:ascii="Times New Roman" w:hAnsi="Times New Roman" w:cs="Times New Roman"/>
          <w:b/>
          <w:sz w:val="24"/>
          <w:szCs w:val="24"/>
        </w:rPr>
      </w:pPr>
      <w:r w:rsidRPr="00C238C6">
        <w:rPr>
          <w:rFonts w:ascii="Times New Roman" w:hAnsi="Times New Roman" w:cs="Times New Roman"/>
          <w:b/>
          <w:sz w:val="24"/>
          <w:szCs w:val="24"/>
        </w:rPr>
        <w:t>The Submissions</w:t>
      </w:r>
      <w:r w:rsidR="00C238C6">
        <w:rPr>
          <w:rFonts w:ascii="Times New Roman" w:hAnsi="Times New Roman" w:cs="Times New Roman"/>
          <w:b/>
          <w:sz w:val="24"/>
          <w:szCs w:val="24"/>
        </w:rPr>
        <w:t xml:space="preserve"> and the Analysis</w:t>
      </w:r>
      <w:r w:rsidRPr="00C238C6">
        <w:rPr>
          <w:rFonts w:ascii="Times New Roman" w:hAnsi="Times New Roman" w:cs="Times New Roman"/>
          <w:b/>
          <w:sz w:val="24"/>
          <w:szCs w:val="24"/>
        </w:rPr>
        <w:t xml:space="preserve"> </w:t>
      </w:r>
    </w:p>
    <w:p w14:paraId="47F971B5" w14:textId="5FA57358" w:rsidR="0038414C" w:rsidRDefault="001E068E" w:rsidP="003B4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6447">
        <w:rPr>
          <w:rFonts w:ascii="Times New Roman" w:hAnsi="Times New Roman" w:cs="Times New Roman"/>
          <w:sz w:val="24"/>
          <w:szCs w:val="24"/>
        </w:rPr>
        <w:t xml:space="preserve">At the hearing of the matter, Mr </w:t>
      </w:r>
      <w:r w:rsidR="00FA6447" w:rsidRPr="00FA6447">
        <w:rPr>
          <w:rFonts w:ascii="Times New Roman" w:hAnsi="Times New Roman" w:cs="Times New Roman"/>
          <w:i/>
          <w:sz w:val="24"/>
          <w:szCs w:val="24"/>
        </w:rPr>
        <w:t xml:space="preserve">Samkange </w:t>
      </w:r>
      <w:r w:rsidR="00FA6447">
        <w:rPr>
          <w:rFonts w:ascii="Times New Roman" w:hAnsi="Times New Roman" w:cs="Times New Roman"/>
          <w:sz w:val="24"/>
          <w:szCs w:val="24"/>
        </w:rPr>
        <w:t xml:space="preserve">for the fourth respondent advised that his client was content </w:t>
      </w:r>
      <w:r w:rsidR="00D3574F">
        <w:rPr>
          <w:rFonts w:ascii="Times New Roman" w:hAnsi="Times New Roman" w:cs="Times New Roman"/>
          <w:sz w:val="24"/>
          <w:szCs w:val="24"/>
        </w:rPr>
        <w:t xml:space="preserve">with </w:t>
      </w:r>
      <w:r w:rsidR="00FA6447">
        <w:rPr>
          <w:rFonts w:ascii="Times New Roman" w:hAnsi="Times New Roman" w:cs="Times New Roman"/>
          <w:sz w:val="24"/>
          <w:szCs w:val="24"/>
        </w:rPr>
        <w:t xml:space="preserve">abiding by the ruling of the court on the </w:t>
      </w:r>
      <w:r w:rsidR="00D3574F">
        <w:rPr>
          <w:rFonts w:ascii="Times New Roman" w:hAnsi="Times New Roman" w:cs="Times New Roman"/>
          <w:sz w:val="24"/>
          <w:szCs w:val="24"/>
        </w:rPr>
        <w:t xml:space="preserve">present </w:t>
      </w:r>
      <w:r w:rsidR="00FA6447">
        <w:rPr>
          <w:rFonts w:ascii="Times New Roman" w:hAnsi="Times New Roman" w:cs="Times New Roman"/>
          <w:sz w:val="24"/>
          <w:szCs w:val="24"/>
        </w:rPr>
        <w:t xml:space="preserve">application. </w:t>
      </w:r>
    </w:p>
    <w:p w14:paraId="60AF54DB" w14:textId="41574607" w:rsidR="0038414C" w:rsidRPr="0038414C" w:rsidRDefault="0038414C" w:rsidP="003B48DF">
      <w:pPr>
        <w:spacing w:after="0" w:line="360" w:lineRule="auto"/>
        <w:jc w:val="both"/>
        <w:rPr>
          <w:rFonts w:ascii="Times New Roman" w:hAnsi="Times New Roman" w:cs="Times New Roman"/>
          <w:b/>
          <w:sz w:val="24"/>
          <w:szCs w:val="24"/>
        </w:rPr>
      </w:pPr>
      <w:r w:rsidRPr="0038414C">
        <w:rPr>
          <w:rFonts w:ascii="Times New Roman" w:hAnsi="Times New Roman" w:cs="Times New Roman"/>
          <w:b/>
          <w:sz w:val="24"/>
          <w:szCs w:val="24"/>
        </w:rPr>
        <w:t xml:space="preserve">Wrong Procedure </w:t>
      </w:r>
    </w:p>
    <w:p w14:paraId="306F9F5E" w14:textId="13AA89E1" w:rsidR="003E5F74" w:rsidRDefault="0055389E" w:rsidP="003841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5389E">
        <w:rPr>
          <w:rFonts w:ascii="Times New Roman" w:hAnsi="Times New Roman" w:cs="Times New Roman"/>
          <w:i/>
          <w:sz w:val="24"/>
          <w:szCs w:val="24"/>
        </w:rPr>
        <w:t xml:space="preserve">Zhuwarara </w:t>
      </w:r>
      <w:r>
        <w:rPr>
          <w:rFonts w:ascii="Times New Roman" w:hAnsi="Times New Roman" w:cs="Times New Roman"/>
          <w:sz w:val="24"/>
          <w:szCs w:val="24"/>
        </w:rPr>
        <w:t>for the respondents argued that r</w:t>
      </w:r>
      <w:r w:rsidR="00CF3B74">
        <w:rPr>
          <w:rFonts w:ascii="Times New Roman" w:hAnsi="Times New Roman" w:cs="Times New Roman"/>
          <w:sz w:val="24"/>
          <w:szCs w:val="24"/>
        </w:rPr>
        <w:t xml:space="preserve"> </w:t>
      </w:r>
      <w:r>
        <w:rPr>
          <w:rFonts w:ascii="Times New Roman" w:hAnsi="Times New Roman" w:cs="Times New Roman"/>
          <w:sz w:val="24"/>
          <w:szCs w:val="24"/>
        </w:rPr>
        <w:t>87(2)(b) was wrongly invoked as it on</w:t>
      </w:r>
      <w:r w:rsidR="00BE0E9C">
        <w:rPr>
          <w:rFonts w:ascii="Times New Roman" w:hAnsi="Times New Roman" w:cs="Times New Roman"/>
          <w:sz w:val="24"/>
          <w:szCs w:val="24"/>
        </w:rPr>
        <w:t xml:space="preserve">ly applied to action procedure. Council cited the case of </w:t>
      </w:r>
      <w:r w:rsidR="00BE0E9C" w:rsidRPr="00BE0E9C">
        <w:rPr>
          <w:rFonts w:ascii="Times New Roman" w:hAnsi="Times New Roman" w:cs="Times New Roman"/>
          <w:i/>
          <w:sz w:val="24"/>
          <w:szCs w:val="24"/>
        </w:rPr>
        <w:t xml:space="preserve">Confederation of Zimbabwe Industries </w:t>
      </w:r>
      <w:r w:rsidR="00BE0E9C" w:rsidRPr="00CF3B74">
        <w:rPr>
          <w:rFonts w:ascii="Times New Roman" w:hAnsi="Times New Roman" w:cs="Times New Roman"/>
          <w:sz w:val="24"/>
          <w:szCs w:val="24"/>
        </w:rPr>
        <w:t>v</w:t>
      </w:r>
      <w:r w:rsidR="00BE0E9C" w:rsidRPr="00BE0E9C">
        <w:rPr>
          <w:rFonts w:ascii="Times New Roman" w:hAnsi="Times New Roman" w:cs="Times New Roman"/>
          <w:i/>
          <w:sz w:val="24"/>
          <w:szCs w:val="24"/>
        </w:rPr>
        <w:t xml:space="preserve"> Mbatha</w:t>
      </w:r>
      <w:r w:rsidR="00BE0E9C">
        <w:rPr>
          <w:rStyle w:val="FootnoteReference"/>
          <w:rFonts w:ascii="Times New Roman" w:hAnsi="Times New Roman" w:cs="Times New Roman"/>
          <w:i/>
          <w:sz w:val="24"/>
          <w:szCs w:val="24"/>
        </w:rPr>
        <w:footnoteReference w:id="5"/>
      </w:r>
      <w:r w:rsidR="00BE0E9C">
        <w:rPr>
          <w:rFonts w:ascii="Times New Roman" w:hAnsi="Times New Roman" w:cs="Times New Roman"/>
          <w:sz w:val="24"/>
          <w:szCs w:val="24"/>
        </w:rPr>
        <w:t xml:space="preserve"> to support his argument. </w:t>
      </w:r>
      <w:r w:rsidR="009E5CC6">
        <w:rPr>
          <w:rFonts w:ascii="Times New Roman" w:hAnsi="Times New Roman" w:cs="Times New Roman"/>
          <w:sz w:val="24"/>
          <w:szCs w:val="24"/>
        </w:rPr>
        <w:t xml:space="preserve">Counsel further submitted that the </w:t>
      </w:r>
      <w:r w:rsidR="00BE0E9C">
        <w:rPr>
          <w:rFonts w:ascii="Times New Roman" w:hAnsi="Times New Roman" w:cs="Times New Roman"/>
          <w:sz w:val="24"/>
          <w:szCs w:val="24"/>
        </w:rPr>
        <w:t xml:space="preserve">rule had to </w:t>
      </w:r>
      <w:r w:rsidR="00BE0E9C">
        <w:rPr>
          <w:rFonts w:ascii="Times New Roman" w:hAnsi="Times New Roman" w:cs="Times New Roman"/>
          <w:sz w:val="24"/>
          <w:szCs w:val="24"/>
        </w:rPr>
        <w:lastRenderedPageBreak/>
        <w:t>be interpreted in the context of O</w:t>
      </w:r>
      <w:r w:rsidR="00CF3B74">
        <w:rPr>
          <w:rFonts w:ascii="Times New Roman" w:hAnsi="Times New Roman" w:cs="Times New Roman"/>
          <w:sz w:val="24"/>
          <w:szCs w:val="24"/>
        </w:rPr>
        <w:t xml:space="preserve">der </w:t>
      </w:r>
      <w:r w:rsidR="00BE0E9C">
        <w:rPr>
          <w:rFonts w:ascii="Times New Roman" w:hAnsi="Times New Roman" w:cs="Times New Roman"/>
          <w:sz w:val="24"/>
          <w:szCs w:val="24"/>
        </w:rPr>
        <w:t>13</w:t>
      </w:r>
      <w:r w:rsidR="009E5CC6">
        <w:rPr>
          <w:rFonts w:ascii="Times New Roman" w:hAnsi="Times New Roman" w:cs="Times New Roman"/>
          <w:sz w:val="24"/>
          <w:szCs w:val="24"/>
        </w:rPr>
        <w:t xml:space="preserve"> of the rules</w:t>
      </w:r>
      <w:r w:rsidR="00BE0E9C">
        <w:rPr>
          <w:rFonts w:ascii="Times New Roman" w:hAnsi="Times New Roman" w:cs="Times New Roman"/>
          <w:sz w:val="24"/>
          <w:szCs w:val="24"/>
        </w:rPr>
        <w:t xml:space="preserve"> for one to appreciate i</w:t>
      </w:r>
      <w:r w:rsidR="009E5CC6">
        <w:rPr>
          <w:rFonts w:ascii="Times New Roman" w:hAnsi="Times New Roman" w:cs="Times New Roman"/>
          <w:sz w:val="24"/>
          <w:szCs w:val="24"/>
        </w:rPr>
        <w:t xml:space="preserve">ts context. </w:t>
      </w:r>
      <w:r w:rsidR="00CF3B74">
        <w:rPr>
          <w:rFonts w:ascii="Times New Roman" w:hAnsi="Times New Roman" w:cs="Times New Roman"/>
          <w:sz w:val="24"/>
          <w:szCs w:val="24"/>
        </w:rPr>
        <w:t xml:space="preserve"> </w:t>
      </w:r>
      <w:r w:rsidR="009E5CC6">
        <w:rPr>
          <w:rFonts w:ascii="Times New Roman" w:hAnsi="Times New Roman" w:cs="Times New Roman"/>
          <w:sz w:val="24"/>
          <w:szCs w:val="24"/>
        </w:rPr>
        <w:t>He further submitted at present, no rule existed for the joinder of a party in motion proceedings.</w:t>
      </w:r>
    </w:p>
    <w:p w14:paraId="008B8F59" w14:textId="701B50EE" w:rsidR="001B1DB1" w:rsidRDefault="003E5F74" w:rsidP="003B4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response, Mr </w:t>
      </w:r>
      <w:r w:rsidRPr="003E5F74">
        <w:rPr>
          <w:rFonts w:ascii="Times New Roman" w:hAnsi="Times New Roman" w:cs="Times New Roman"/>
          <w:i/>
          <w:sz w:val="24"/>
          <w:szCs w:val="24"/>
        </w:rPr>
        <w:t>Kadani</w:t>
      </w:r>
      <w:r>
        <w:rPr>
          <w:rFonts w:ascii="Times New Roman" w:hAnsi="Times New Roman" w:cs="Times New Roman"/>
          <w:sz w:val="24"/>
          <w:szCs w:val="24"/>
        </w:rPr>
        <w:t xml:space="preserve"> for the applicant</w:t>
      </w:r>
      <w:r w:rsidR="0055389E">
        <w:rPr>
          <w:rFonts w:ascii="Times New Roman" w:hAnsi="Times New Roman" w:cs="Times New Roman"/>
          <w:sz w:val="24"/>
          <w:szCs w:val="24"/>
        </w:rPr>
        <w:t xml:space="preserve"> </w:t>
      </w:r>
      <w:r w:rsidR="005C2AA4">
        <w:rPr>
          <w:rFonts w:ascii="Times New Roman" w:hAnsi="Times New Roman" w:cs="Times New Roman"/>
          <w:sz w:val="24"/>
          <w:szCs w:val="24"/>
        </w:rPr>
        <w:t xml:space="preserve">argued that the respondents were adopting a </w:t>
      </w:r>
      <w:r w:rsidR="00D3574F">
        <w:rPr>
          <w:rFonts w:ascii="Times New Roman" w:hAnsi="Times New Roman" w:cs="Times New Roman"/>
          <w:sz w:val="24"/>
          <w:szCs w:val="24"/>
        </w:rPr>
        <w:t xml:space="preserve">rather </w:t>
      </w:r>
      <w:r w:rsidR="005C2AA4">
        <w:rPr>
          <w:rFonts w:ascii="Times New Roman" w:hAnsi="Times New Roman" w:cs="Times New Roman"/>
          <w:sz w:val="24"/>
          <w:szCs w:val="24"/>
        </w:rPr>
        <w:t>narrow and parochial interpretation of r 87(2)(b).  There is no way that the law would have envisaged non-joinder of parties in motion proceedings. If a party could not be joined in terms of r</w:t>
      </w:r>
      <w:r w:rsidR="00CF3B74">
        <w:rPr>
          <w:rFonts w:ascii="Times New Roman" w:hAnsi="Times New Roman" w:cs="Times New Roman"/>
          <w:sz w:val="24"/>
          <w:szCs w:val="24"/>
        </w:rPr>
        <w:t xml:space="preserve"> </w:t>
      </w:r>
      <w:r w:rsidR="005C2AA4">
        <w:rPr>
          <w:rFonts w:ascii="Times New Roman" w:hAnsi="Times New Roman" w:cs="Times New Roman"/>
          <w:sz w:val="24"/>
          <w:szCs w:val="24"/>
        </w:rPr>
        <w:t xml:space="preserve">87(2)(b), then in terms of which </w:t>
      </w:r>
      <w:r w:rsidR="00F033B8">
        <w:rPr>
          <w:rFonts w:ascii="Times New Roman" w:hAnsi="Times New Roman" w:cs="Times New Roman"/>
          <w:sz w:val="24"/>
          <w:szCs w:val="24"/>
        </w:rPr>
        <w:t xml:space="preserve">other </w:t>
      </w:r>
      <w:r w:rsidR="005C2AA4">
        <w:rPr>
          <w:rFonts w:ascii="Times New Roman" w:hAnsi="Times New Roman" w:cs="Times New Roman"/>
          <w:sz w:val="24"/>
          <w:szCs w:val="24"/>
        </w:rPr>
        <w:t xml:space="preserve">rule </w:t>
      </w:r>
      <w:r w:rsidR="00F033B8">
        <w:rPr>
          <w:rFonts w:ascii="Times New Roman" w:hAnsi="Times New Roman" w:cs="Times New Roman"/>
          <w:sz w:val="24"/>
          <w:szCs w:val="24"/>
        </w:rPr>
        <w:t xml:space="preserve">could </w:t>
      </w:r>
      <w:r w:rsidR="005C2AA4">
        <w:rPr>
          <w:rFonts w:ascii="Times New Roman" w:hAnsi="Times New Roman" w:cs="Times New Roman"/>
          <w:sz w:val="24"/>
          <w:szCs w:val="24"/>
        </w:rPr>
        <w:t xml:space="preserve">they be joined? The use of the phrases </w:t>
      </w:r>
      <w:r w:rsidR="005C2AA4" w:rsidRPr="00B0140A">
        <w:rPr>
          <w:rFonts w:ascii="Times New Roman" w:hAnsi="Times New Roman" w:cs="Times New Roman"/>
          <w:i/>
          <w:sz w:val="24"/>
          <w:szCs w:val="24"/>
        </w:rPr>
        <w:t>“in any cause or matter”</w:t>
      </w:r>
      <w:r w:rsidR="005C2AA4">
        <w:rPr>
          <w:rFonts w:ascii="Times New Roman" w:hAnsi="Times New Roman" w:cs="Times New Roman"/>
          <w:sz w:val="24"/>
          <w:szCs w:val="24"/>
        </w:rPr>
        <w:t xml:space="preserve"> </w:t>
      </w:r>
      <w:r w:rsidR="001B1DB1">
        <w:rPr>
          <w:rFonts w:ascii="Times New Roman" w:hAnsi="Times New Roman" w:cs="Times New Roman"/>
          <w:sz w:val="24"/>
          <w:szCs w:val="24"/>
        </w:rPr>
        <w:t xml:space="preserve">in r87 (2) meant that joinder in motion proceedings was catered for. The court was also urged to use its wider discretion as envisaged by r 4C to condone a departure from the rules. </w:t>
      </w:r>
    </w:p>
    <w:p w14:paraId="56BA902A" w14:textId="10782C9F" w:rsidR="00892AAA" w:rsidRDefault="00892AAA" w:rsidP="003B4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approach advocated by Mr </w:t>
      </w:r>
      <w:r w:rsidRPr="00892AAA">
        <w:rPr>
          <w:rFonts w:ascii="Times New Roman" w:hAnsi="Times New Roman" w:cs="Times New Roman"/>
          <w:i/>
          <w:sz w:val="24"/>
          <w:szCs w:val="24"/>
        </w:rPr>
        <w:t>Zhuwarara</w:t>
      </w:r>
      <w:r>
        <w:rPr>
          <w:rFonts w:ascii="Times New Roman" w:hAnsi="Times New Roman" w:cs="Times New Roman"/>
          <w:i/>
          <w:sz w:val="24"/>
          <w:szCs w:val="24"/>
        </w:rPr>
        <w:t xml:space="preserve"> </w:t>
      </w:r>
      <w:r w:rsidR="00D070C7">
        <w:rPr>
          <w:rFonts w:ascii="Times New Roman" w:hAnsi="Times New Roman" w:cs="Times New Roman"/>
          <w:sz w:val="24"/>
          <w:szCs w:val="24"/>
        </w:rPr>
        <w:t xml:space="preserve">herein would lead to a rather </w:t>
      </w:r>
      <w:r>
        <w:rPr>
          <w:rFonts w:ascii="Times New Roman" w:hAnsi="Times New Roman" w:cs="Times New Roman"/>
          <w:sz w:val="24"/>
          <w:szCs w:val="24"/>
        </w:rPr>
        <w:t>untenable</w:t>
      </w:r>
      <w:r w:rsidR="00D070C7">
        <w:rPr>
          <w:rFonts w:ascii="Times New Roman" w:hAnsi="Times New Roman" w:cs="Times New Roman"/>
          <w:sz w:val="24"/>
          <w:szCs w:val="24"/>
        </w:rPr>
        <w:t xml:space="preserve"> and absurd scenario </w:t>
      </w:r>
      <w:r w:rsidR="0007288B">
        <w:rPr>
          <w:rFonts w:ascii="Times New Roman" w:hAnsi="Times New Roman" w:cs="Times New Roman"/>
          <w:sz w:val="24"/>
          <w:szCs w:val="24"/>
        </w:rPr>
        <w:t xml:space="preserve">where a party with an interest in a matter or affected by the outcome of a matter cannot be joined to motion proceedings simply because the rules of court are silent on such joinder. That could never have been the intention of the drafters of those rules. In the </w:t>
      </w:r>
      <w:r w:rsidR="0007288B" w:rsidRPr="0007288B">
        <w:rPr>
          <w:rFonts w:ascii="Times New Roman" w:hAnsi="Times New Roman" w:cs="Times New Roman"/>
          <w:i/>
          <w:sz w:val="24"/>
          <w:szCs w:val="24"/>
        </w:rPr>
        <w:t xml:space="preserve">CZI </w:t>
      </w:r>
      <w:r w:rsidR="0007288B" w:rsidRPr="00CF3B74">
        <w:rPr>
          <w:rFonts w:ascii="Times New Roman" w:hAnsi="Times New Roman" w:cs="Times New Roman"/>
          <w:sz w:val="24"/>
          <w:szCs w:val="24"/>
        </w:rPr>
        <w:t xml:space="preserve">v </w:t>
      </w:r>
      <w:r w:rsidR="0007288B" w:rsidRPr="0007288B">
        <w:rPr>
          <w:rFonts w:ascii="Times New Roman" w:hAnsi="Times New Roman" w:cs="Times New Roman"/>
          <w:i/>
          <w:sz w:val="24"/>
          <w:szCs w:val="24"/>
        </w:rPr>
        <w:t>Mbatha</w:t>
      </w:r>
      <w:r w:rsidR="00D070C7">
        <w:rPr>
          <w:rFonts w:ascii="Times New Roman" w:hAnsi="Times New Roman" w:cs="Times New Roman"/>
          <w:sz w:val="24"/>
          <w:szCs w:val="24"/>
        </w:rPr>
        <w:t xml:space="preserve"> </w:t>
      </w:r>
      <w:r w:rsidR="0007288B">
        <w:rPr>
          <w:rFonts w:ascii="Times New Roman" w:hAnsi="Times New Roman" w:cs="Times New Roman"/>
          <w:sz w:val="24"/>
          <w:szCs w:val="24"/>
        </w:rPr>
        <w:t xml:space="preserve">case referred to by Mr </w:t>
      </w:r>
      <w:r w:rsidR="0007288B" w:rsidRPr="00B0140A">
        <w:rPr>
          <w:rFonts w:ascii="Times New Roman" w:hAnsi="Times New Roman" w:cs="Times New Roman"/>
          <w:i/>
          <w:sz w:val="24"/>
          <w:szCs w:val="24"/>
        </w:rPr>
        <w:t>Zhuwarara</w:t>
      </w:r>
      <w:r w:rsidR="0007288B">
        <w:rPr>
          <w:rFonts w:ascii="Times New Roman" w:hAnsi="Times New Roman" w:cs="Times New Roman"/>
          <w:sz w:val="24"/>
          <w:szCs w:val="24"/>
        </w:rPr>
        <w:t>, the issue before the court was whether the non-joinder of the arbitrator in the application to set aside an arbitral award was fatal to the application. In the exchange between the court and counsel for the applicant, it was conceded that r</w:t>
      </w:r>
      <w:r w:rsidR="00CF3B74">
        <w:rPr>
          <w:rFonts w:ascii="Times New Roman" w:hAnsi="Times New Roman" w:cs="Times New Roman"/>
          <w:sz w:val="24"/>
          <w:szCs w:val="24"/>
        </w:rPr>
        <w:t xml:space="preserve"> </w:t>
      </w:r>
      <w:r w:rsidR="0007288B">
        <w:rPr>
          <w:rFonts w:ascii="Times New Roman" w:hAnsi="Times New Roman" w:cs="Times New Roman"/>
          <w:sz w:val="24"/>
          <w:szCs w:val="24"/>
        </w:rPr>
        <w:t>87(2) did not apply to motion proceedings and as a corollary</w:t>
      </w:r>
      <w:r w:rsidR="00D070C7">
        <w:rPr>
          <w:rFonts w:ascii="Times New Roman" w:hAnsi="Times New Roman" w:cs="Times New Roman"/>
          <w:sz w:val="24"/>
          <w:szCs w:val="24"/>
        </w:rPr>
        <w:t xml:space="preserve"> </w:t>
      </w:r>
      <w:r w:rsidR="0007288B">
        <w:rPr>
          <w:rFonts w:ascii="Times New Roman" w:hAnsi="Times New Roman" w:cs="Times New Roman"/>
          <w:sz w:val="24"/>
          <w:szCs w:val="24"/>
        </w:rPr>
        <w:t xml:space="preserve">the non-joinder of the arbitrator was of no effect. The issue about whether or not </w:t>
      </w:r>
      <w:r w:rsidR="00D666D2">
        <w:rPr>
          <w:rFonts w:ascii="Times New Roman" w:hAnsi="Times New Roman" w:cs="Times New Roman"/>
          <w:sz w:val="24"/>
          <w:szCs w:val="24"/>
        </w:rPr>
        <w:t>r 87(2) did not apply to motion proceedings was not before the court, and I hasten to say it was not argued before the court.</w:t>
      </w:r>
    </w:p>
    <w:p w14:paraId="70A6BDC5" w14:textId="7A4F0446" w:rsidR="00D666D2" w:rsidRDefault="00D666D2" w:rsidP="003B4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87 provides in the material part as follows:</w:t>
      </w:r>
    </w:p>
    <w:p w14:paraId="5D502DF1" w14:textId="77777777" w:rsidR="00D666D2" w:rsidRPr="00CF3B74" w:rsidRDefault="00D666D2" w:rsidP="00D666D2">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sz w:val="24"/>
          <w:szCs w:val="24"/>
        </w:rPr>
        <w:tab/>
      </w:r>
      <w:r w:rsidRPr="00CF3B74">
        <w:rPr>
          <w:rFonts w:ascii="Times New Roman" w:hAnsi="Times New Roman" w:cs="Times New Roman"/>
        </w:rPr>
        <w:t>“</w:t>
      </w:r>
      <w:r w:rsidRPr="00CF3B74">
        <w:rPr>
          <w:rFonts w:ascii="Times New Roman" w:hAnsi="Times New Roman" w:cs="Times New Roman"/>
          <w:b/>
          <w:bCs/>
          <w:i/>
          <w:iCs/>
        </w:rPr>
        <w:t>87. Misjoinder or nonjoinder of parties</w:t>
      </w:r>
    </w:p>
    <w:p w14:paraId="36579418" w14:textId="51A7F292" w:rsidR="00D666D2" w:rsidRPr="00CF3B74" w:rsidRDefault="00D666D2" w:rsidP="00D666D2">
      <w:pPr>
        <w:autoSpaceDE w:val="0"/>
        <w:autoSpaceDN w:val="0"/>
        <w:adjustRightInd w:val="0"/>
        <w:spacing w:after="0" w:line="240" w:lineRule="auto"/>
        <w:ind w:left="720"/>
        <w:jc w:val="both"/>
        <w:rPr>
          <w:rFonts w:ascii="Times New Roman" w:hAnsi="Times New Roman" w:cs="Times New Roman"/>
        </w:rPr>
      </w:pPr>
      <w:r w:rsidRPr="00CF3B74">
        <w:rPr>
          <w:rFonts w:ascii="Times New Roman" w:hAnsi="Times New Roman" w:cs="Times New Roman"/>
        </w:rPr>
        <w:t>(1) ………….</w:t>
      </w:r>
    </w:p>
    <w:p w14:paraId="1C93C5B7" w14:textId="43B2F563" w:rsidR="00D666D2" w:rsidRPr="00CF3B74" w:rsidRDefault="00D666D2" w:rsidP="00CF3B74">
      <w:pPr>
        <w:autoSpaceDE w:val="0"/>
        <w:autoSpaceDN w:val="0"/>
        <w:adjustRightInd w:val="0"/>
        <w:spacing w:after="0" w:line="240" w:lineRule="auto"/>
        <w:ind w:left="1080" w:hanging="360"/>
        <w:jc w:val="both"/>
        <w:rPr>
          <w:rFonts w:ascii="Times New Roman" w:hAnsi="Times New Roman" w:cs="Times New Roman"/>
        </w:rPr>
      </w:pPr>
      <w:r w:rsidRPr="00CF3B74">
        <w:rPr>
          <w:rFonts w:ascii="Times New Roman" w:hAnsi="Times New Roman" w:cs="Times New Roman"/>
        </w:rPr>
        <w:t xml:space="preserve">(2) At </w:t>
      </w:r>
      <w:r w:rsidRPr="00CF3B74">
        <w:rPr>
          <w:rFonts w:ascii="Times New Roman" w:hAnsi="Times New Roman" w:cs="Times New Roman"/>
          <w:u w:val="single"/>
        </w:rPr>
        <w:t>any stage of the proceedings in any cause or matter</w:t>
      </w:r>
      <w:r w:rsidRPr="00CF3B74">
        <w:rPr>
          <w:rFonts w:ascii="Times New Roman" w:hAnsi="Times New Roman" w:cs="Times New Roman"/>
        </w:rPr>
        <w:t xml:space="preserve"> the court may on such terms as it thinks just and either of its own motion or on application</w:t>
      </w:r>
      <w:r w:rsidR="00CF3B74">
        <w:rPr>
          <w:rFonts w:ascii="Times New Roman" w:hAnsi="Times New Roman" w:cs="Times New Roman"/>
        </w:rPr>
        <w:t xml:space="preserve"> </w:t>
      </w:r>
      <w:r w:rsidRPr="00CF3B74">
        <w:rPr>
          <w:rFonts w:ascii="Times New Roman" w:hAnsi="Times New Roman" w:cs="Times New Roman"/>
        </w:rPr>
        <w:t>—</w:t>
      </w:r>
    </w:p>
    <w:p w14:paraId="37813125" w14:textId="77777777" w:rsidR="00CF3B74" w:rsidRDefault="00D666D2" w:rsidP="00D666D2">
      <w:pPr>
        <w:autoSpaceDE w:val="0"/>
        <w:autoSpaceDN w:val="0"/>
        <w:adjustRightInd w:val="0"/>
        <w:spacing w:after="0" w:line="240" w:lineRule="auto"/>
        <w:ind w:left="720"/>
        <w:jc w:val="both"/>
        <w:rPr>
          <w:rFonts w:ascii="Times New Roman" w:hAnsi="Times New Roman" w:cs="Times New Roman"/>
        </w:rPr>
      </w:pPr>
      <w:r w:rsidRPr="00CF3B74">
        <w:rPr>
          <w:rFonts w:ascii="Times New Roman" w:hAnsi="Times New Roman" w:cs="Times New Roman"/>
        </w:rPr>
        <w:t>(</w:t>
      </w:r>
      <w:r w:rsidRPr="00CF3B74">
        <w:rPr>
          <w:rFonts w:ascii="Times New Roman" w:hAnsi="Times New Roman" w:cs="Times New Roman"/>
          <w:i/>
          <w:iCs/>
        </w:rPr>
        <w:t>a</w:t>
      </w:r>
      <w:r w:rsidRPr="00CF3B74">
        <w:rPr>
          <w:rFonts w:ascii="Times New Roman" w:hAnsi="Times New Roman" w:cs="Times New Roman"/>
        </w:rPr>
        <w:t xml:space="preserve">) order any person who has been improperly or unnecessarily made a party or who has for </w:t>
      </w:r>
      <w:r w:rsidR="00CF3B74">
        <w:rPr>
          <w:rFonts w:ascii="Times New Roman" w:hAnsi="Times New Roman" w:cs="Times New Roman"/>
        </w:rPr>
        <w:t xml:space="preserve">   </w:t>
      </w:r>
    </w:p>
    <w:p w14:paraId="727EE588" w14:textId="155E0030" w:rsidR="00D666D2" w:rsidRPr="00CF3B74" w:rsidRDefault="00D666D2" w:rsidP="00CF3B74">
      <w:pPr>
        <w:autoSpaceDE w:val="0"/>
        <w:autoSpaceDN w:val="0"/>
        <w:adjustRightInd w:val="0"/>
        <w:spacing w:after="0" w:line="240" w:lineRule="auto"/>
        <w:ind w:left="720" w:firstLine="270"/>
        <w:jc w:val="both"/>
        <w:rPr>
          <w:rFonts w:ascii="Times New Roman" w:hAnsi="Times New Roman" w:cs="Times New Roman"/>
        </w:rPr>
      </w:pPr>
      <w:r w:rsidRPr="00CF3B74">
        <w:rPr>
          <w:rFonts w:ascii="Times New Roman" w:hAnsi="Times New Roman" w:cs="Times New Roman"/>
        </w:rPr>
        <w:t>any reason ceased to be a proper or necessary party, to cease to be a party;</w:t>
      </w:r>
    </w:p>
    <w:p w14:paraId="4014F241" w14:textId="77777777" w:rsidR="00CF3B74" w:rsidRDefault="00D666D2" w:rsidP="00D666D2">
      <w:pPr>
        <w:autoSpaceDE w:val="0"/>
        <w:autoSpaceDN w:val="0"/>
        <w:adjustRightInd w:val="0"/>
        <w:spacing w:after="0" w:line="240" w:lineRule="auto"/>
        <w:ind w:left="720"/>
        <w:jc w:val="both"/>
        <w:rPr>
          <w:rFonts w:ascii="Times New Roman" w:hAnsi="Times New Roman" w:cs="Times New Roman"/>
        </w:rPr>
      </w:pPr>
      <w:r w:rsidRPr="00CF3B74">
        <w:rPr>
          <w:rFonts w:ascii="Times New Roman" w:hAnsi="Times New Roman" w:cs="Times New Roman"/>
        </w:rPr>
        <w:t>(</w:t>
      </w:r>
      <w:r w:rsidRPr="00CF3B74">
        <w:rPr>
          <w:rFonts w:ascii="Times New Roman" w:hAnsi="Times New Roman" w:cs="Times New Roman"/>
          <w:i/>
          <w:iCs/>
        </w:rPr>
        <w:t>b</w:t>
      </w:r>
      <w:r w:rsidRPr="00CF3B74">
        <w:rPr>
          <w:rFonts w:ascii="Times New Roman" w:hAnsi="Times New Roman" w:cs="Times New Roman"/>
        </w:rPr>
        <w:t xml:space="preserve">) order any person who ought to have been joined as a party or whose presence before the </w:t>
      </w:r>
    </w:p>
    <w:p w14:paraId="72272E2E" w14:textId="77777777" w:rsidR="00CF3B74" w:rsidRDefault="00D666D2" w:rsidP="00CF3B74">
      <w:pPr>
        <w:autoSpaceDE w:val="0"/>
        <w:autoSpaceDN w:val="0"/>
        <w:adjustRightInd w:val="0"/>
        <w:spacing w:after="0" w:line="240" w:lineRule="auto"/>
        <w:ind w:left="720" w:firstLine="270"/>
        <w:jc w:val="both"/>
        <w:rPr>
          <w:rFonts w:ascii="Times New Roman" w:hAnsi="Times New Roman" w:cs="Times New Roman"/>
        </w:rPr>
      </w:pPr>
      <w:r w:rsidRPr="00CF3B74">
        <w:rPr>
          <w:rFonts w:ascii="Times New Roman" w:hAnsi="Times New Roman" w:cs="Times New Roman"/>
        </w:rPr>
        <w:t xml:space="preserve">court is necessary to ensure that all matters in dispute in the cause or matter may be </w:t>
      </w:r>
      <w:r w:rsidR="00CF3B74">
        <w:rPr>
          <w:rFonts w:ascii="Times New Roman" w:hAnsi="Times New Roman" w:cs="Times New Roman"/>
        </w:rPr>
        <w:t xml:space="preserve">     </w:t>
      </w:r>
    </w:p>
    <w:p w14:paraId="73178FFA" w14:textId="64237C31" w:rsidR="00D666D2" w:rsidRPr="00CF3B74" w:rsidRDefault="00D666D2" w:rsidP="00CF3B74">
      <w:pPr>
        <w:autoSpaceDE w:val="0"/>
        <w:autoSpaceDN w:val="0"/>
        <w:adjustRightInd w:val="0"/>
        <w:spacing w:after="0" w:line="240" w:lineRule="auto"/>
        <w:ind w:left="720" w:firstLine="270"/>
        <w:jc w:val="both"/>
        <w:rPr>
          <w:rFonts w:ascii="Times New Roman" w:hAnsi="Times New Roman" w:cs="Times New Roman"/>
        </w:rPr>
      </w:pPr>
      <w:r w:rsidRPr="00CF3B74">
        <w:rPr>
          <w:rFonts w:ascii="Times New Roman" w:hAnsi="Times New Roman" w:cs="Times New Roman"/>
        </w:rPr>
        <w:t>effectually and completely determined and adjudicated upon, to be added as a party;</w:t>
      </w:r>
    </w:p>
    <w:p w14:paraId="6D75760B" w14:textId="48FB394D" w:rsidR="00D666D2" w:rsidRPr="00CF3B74" w:rsidRDefault="00D666D2" w:rsidP="00CF3B74">
      <w:pPr>
        <w:autoSpaceDE w:val="0"/>
        <w:autoSpaceDN w:val="0"/>
        <w:adjustRightInd w:val="0"/>
        <w:spacing w:after="0" w:line="240" w:lineRule="auto"/>
        <w:ind w:left="990"/>
        <w:jc w:val="both"/>
        <w:rPr>
          <w:rFonts w:ascii="Times New Roman" w:hAnsi="Times New Roman" w:cs="Times New Roman"/>
        </w:rPr>
      </w:pPr>
      <w:r w:rsidRPr="00CF3B74">
        <w:rPr>
          <w:rFonts w:ascii="Times New Roman" w:hAnsi="Times New Roman" w:cs="Times New Roman"/>
        </w:rPr>
        <w:t>but no person shall be added as a plaintiff without his consent signified in writing or in such other manner as may be authorised.</w:t>
      </w:r>
    </w:p>
    <w:p w14:paraId="7606B4B2" w14:textId="60A43018" w:rsidR="00D666D2" w:rsidRPr="00CF3B74" w:rsidRDefault="00D666D2" w:rsidP="00CF63AC">
      <w:pPr>
        <w:autoSpaceDE w:val="0"/>
        <w:autoSpaceDN w:val="0"/>
        <w:adjustRightInd w:val="0"/>
        <w:spacing w:after="0" w:line="240" w:lineRule="auto"/>
        <w:ind w:left="990" w:hanging="270"/>
        <w:jc w:val="both"/>
        <w:rPr>
          <w:rFonts w:ascii="Times New Roman" w:hAnsi="Times New Roman" w:cs="Times New Roman"/>
        </w:rPr>
      </w:pPr>
      <w:r w:rsidRPr="00CF3B74">
        <w:rPr>
          <w:rFonts w:ascii="Times New Roman" w:hAnsi="Times New Roman" w:cs="Times New Roman"/>
        </w:rPr>
        <w:lastRenderedPageBreak/>
        <w:t>(3) A court application by any person for an order under subrule (2) adding him as a defendant shall, except with the leave of the court, be supported by an affidavit showing his interest in the matters in dispute in the cause or matter.” (Underlining for emphasis).</w:t>
      </w:r>
    </w:p>
    <w:p w14:paraId="60436575" w14:textId="77777777" w:rsidR="00D666D2" w:rsidRDefault="00D666D2" w:rsidP="00D666D2">
      <w:pPr>
        <w:autoSpaceDE w:val="0"/>
        <w:autoSpaceDN w:val="0"/>
        <w:adjustRightInd w:val="0"/>
        <w:spacing w:after="0" w:line="240" w:lineRule="auto"/>
        <w:jc w:val="both"/>
        <w:rPr>
          <w:rFonts w:ascii="Times New Roman" w:hAnsi="Times New Roman" w:cs="Times New Roman"/>
          <w:sz w:val="21"/>
          <w:szCs w:val="21"/>
        </w:rPr>
      </w:pPr>
    </w:p>
    <w:p w14:paraId="30EF2DB6" w14:textId="6B97B5E9" w:rsidR="00E02063" w:rsidRDefault="00D666D2" w:rsidP="00F75081">
      <w:pPr>
        <w:autoSpaceDE w:val="0"/>
        <w:autoSpaceDN w:val="0"/>
        <w:adjustRightInd w:val="0"/>
        <w:spacing w:after="0" w:line="360" w:lineRule="auto"/>
        <w:ind w:firstLine="720"/>
        <w:jc w:val="both"/>
        <w:rPr>
          <w:rFonts w:ascii="Times New Roman" w:hAnsi="Times New Roman" w:cs="Times New Roman"/>
          <w:sz w:val="24"/>
          <w:szCs w:val="24"/>
        </w:rPr>
      </w:pPr>
      <w:r w:rsidRPr="00D666D2">
        <w:rPr>
          <w:rFonts w:ascii="Times New Roman" w:hAnsi="Times New Roman" w:cs="Times New Roman"/>
          <w:sz w:val="24"/>
          <w:szCs w:val="24"/>
        </w:rPr>
        <w:t>The heading to O</w:t>
      </w:r>
      <w:r w:rsidR="00CF63AC">
        <w:rPr>
          <w:rFonts w:ascii="Times New Roman" w:hAnsi="Times New Roman" w:cs="Times New Roman"/>
          <w:sz w:val="24"/>
          <w:szCs w:val="24"/>
        </w:rPr>
        <w:t xml:space="preserve">der </w:t>
      </w:r>
      <w:r w:rsidRPr="00D666D2">
        <w:rPr>
          <w:rFonts w:ascii="Times New Roman" w:hAnsi="Times New Roman" w:cs="Times New Roman"/>
          <w:sz w:val="24"/>
          <w:szCs w:val="24"/>
        </w:rPr>
        <w:t xml:space="preserve">13 </w:t>
      </w:r>
      <w:r>
        <w:rPr>
          <w:rFonts w:ascii="Times New Roman" w:hAnsi="Times New Roman" w:cs="Times New Roman"/>
          <w:sz w:val="24"/>
          <w:szCs w:val="24"/>
        </w:rPr>
        <w:t>under which r</w:t>
      </w:r>
      <w:r w:rsidR="00CF63AC">
        <w:rPr>
          <w:rFonts w:ascii="Times New Roman" w:hAnsi="Times New Roman" w:cs="Times New Roman"/>
          <w:sz w:val="24"/>
          <w:szCs w:val="24"/>
        </w:rPr>
        <w:t xml:space="preserve"> </w:t>
      </w:r>
      <w:r>
        <w:rPr>
          <w:rFonts w:ascii="Times New Roman" w:hAnsi="Times New Roman" w:cs="Times New Roman"/>
          <w:sz w:val="24"/>
          <w:szCs w:val="24"/>
        </w:rPr>
        <w:t>87(2) resides applies to “JOINDER OF PARTIES AND ACTIONS”.</w:t>
      </w:r>
      <w:r w:rsidR="00CF63AC">
        <w:rPr>
          <w:rFonts w:ascii="Times New Roman" w:hAnsi="Times New Roman" w:cs="Times New Roman"/>
          <w:sz w:val="24"/>
          <w:szCs w:val="24"/>
        </w:rPr>
        <w:t xml:space="preserve"> </w:t>
      </w:r>
      <w:r>
        <w:rPr>
          <w:rFonts w:ascii="Times New Roman" w:hAnsi="Times New Roman" w:cs="Times New Roman"/>
          <w:sz w:val="24"/>
          <w:szCs w:val="24"/>
        </w:rPr>
        <w:t xml:space="preserve"> </w:t>
      </w:r>
      <w:r w:rsidR="00B0140A">
        <w:rPr>
          <w:rFonts w:ascii="Times New Roman" w:hAnsi="Times New Roman" w:cs="Times New Roman"/>
          <w:sz w:val="24"/>
          <w:szCs w:val="24"/>
        </w:rPr>
        <w:t xml:space="preserve">In my view a reading of the heading alone does not even suggest that its scope is </w:t>
      </w:r>
      <w:r>
        <w:rPr>
          <w:rFonts w:ascii="Times New Roman" w:hAnsi="Times New Roman" w:cs="Times New Roman"/>
          <w:sz w:val="24"/>
          <w:szCs w:val="24"/>
        </w:rPr>
        <w:t xml:space="preserve">limited to </w:t>
      </w:r>
      <w:r w:rsidR="00B0140A">
        <w:rPr>
          <w:rFonts w:ascii="Times New Roman" w:hAnsi="Times New Roman" w:cs="Times New Roman"/>
          <w:sz w:val="24"/>
          <w:szCs w:val="24"/>
        </w:rPr>
        <w:t xml:space="preserve">the </w:t>
      </w:r>
      <w:r>
        <w:rPr>
          <w:rFonts w:ascii="Times New Roman" w:hAnsi="Times New Roman" w:cs="Times New Roman"/>
          <w:sz w:val="24"/>
          <w:szCs w:val="24"/>
        </w:rPr>
        <w:t xml:space="preserve">joinder of parties in actions. </w:t>
      </w:r>
      <w:r w:rsidR="00CF63AC">
        <w:rPr>
          <w:rFonts w:ascii="Times New Roman" w:hAnsi="Times New Roman" w:cs="Times New Roman"/>
          <w:sz w:val="24"/>
          <w:szCs w:val="24"/>
        </w:rPr>
        <w:t xml:space="preserve"> </w:t>
      </w:r>
      <w:r w:rsidR="00B0140A">
        <w:rPr>
          <w:rFonts w:ascii="Times New Roman" w:hAnsi="Times New Roman" w:cs="Times New Roman"/>
          <w:sz w:val="24"/>
          <w:szCs w:val="24"/>
        </w:rPr>
        <w:t>Further, t</w:t>
      </w:r>
      <w:r>
        <w:rPr>
          <w:rFonts w:ascii="Times New Roman" w:hAnsi="Times New Roman" w:cs="Times New Roman"/>
          <w:sz w:val="24"/>
          <w:szCs w:val="24"/>
        </w:rPr>
        <w:t>he use of the words “</w:t>
      </w:r>
      <w:r w:rsidRPr="00D666D2">
        <w:rPr>
          <w:rFonts w:ascii="Times New Roman" w:hAnsi="Times New Roman" w:cs="Times New Roman"/>
          <w:i/>
          <w:sz w:val="24"/>
          <w:szCs w:val="24"/>
          <w:u w:val="single"/>
        </w:rPr>
        <w:t>in any cause or matter</w:t>
      </w:r>
      <w:r>
        <w:rPr>
          <w:rFonts w:ascii="Times New Roman" w:hAnsi="Times New Roman" w:cs="Times New Roman"/>
          <w:sz w:val="24"/>
          <w:szCs w:val="24"/>
        </w:rPr>
        <w:t xml:space="preserve">” in subrule 2 </w:t>
      </w:r>
      <w:r w:rsidR="00B0140A">
        <w:rPr>
          <w:rFonts w:ascii="Times New Roman" w:hAnsi="Times New Roman" w:cs="Times New Roman"/>
          <w:sz w:val="24"/>
          <w:szCs w:val="24"/>
        </w:rPr>
        <w:t xml:space="preserve">seems to </w:t>
      </w:r>
      <w:r>
        <w:rPr>
          <w:rFonts w:ascii="Times New Roman" w:hAnsi="Times New Roman" w:cs="Times New Roman"/>
          <w:sz w:val="24"/>
          <w:szCs w:val="24"/>
        </w:rPr>
        <w:t>suggest to me that the intention was not to limit r</w:t>
      </w:r>
      <w:r w:rsidR="00CF63AC">
        <w:rPr>
          <w:rFonts w:ascii="Times New Roman" w:hAnsi="Times New Roman" w:cs="Times New Roman"/>
          <w:sz w:val="24"/>
          <w:szCs w:val="24"/>
        </w:rPr>
        <w:t> </w:t>
      </w:r>
      <w:r>
        <w:rPr>
          <w:rFonts w:ascii="Times New Roman" w:hAnsi="Times New Roman" w:cs="Times New Roman"/>
          <w:sz w:val="24"/>
          <w:szCs w:val="24"/>
        </w:rPr>
        <w:t xml:space="preserve">87(2) to actions alone. If that was truly the intention, then the drafters would have simply </w:t>
      </w:r>
      <w:r w:rsidR="005E3795">
        <w:rPr>
          <w:rFonts w:ascii="Times New Roman" w:hAnsi="Times New Roman" w:cs="Times New Roman"/>
          <w:sz w:val="24"/>
          <w:szCs w:val="24"/>
        </w:rPr>
        <w:t xml:space="preserve">made reference to </w:t>
      </w:r>
      <w:r w:rsidR="005E3795" w:rsidRPr="005E3795">
        <w:rPr>
          <w:rFonts w:ascii="Times New Roman" w:hAnsi="Times New Roman" w:cs="Times New Roman"/>
          <w:i/>
          <w:sz w:val="24"/>
          <w:szCs w:val="24"/>
        </w:rPr>
        <w:t>“in any action”</w:t>
      </w:r>
      <w:r w:rsidR="005E3795">
        <w:rPr>
          <w:rFonts w:ascii="Times New Roman" w:hAnsi="Times New Roman" w:cs="Times New Roman"/>
          <w:i/>
          <w:sz w:val="24"/>
          <w:szCs w:val="24"/>
        </w:rPr>
        <w:t xml:space="preserve">. </w:t>
      </w:r>
      <w:r w:rsidR="00C522D2">
        <w:rPr>
          <w:rFonts w:ascii="Times New Roman" w:hAnsi="Times New Roman" w:cs="Times New Roman"/>
          <w:sz w:val="24"/>
          <w:szCs w:val="24"/>
        </w:rPr>
        <w:t xml:space="preserve">The words </w:t>
      </w:r>
      <w:r w:rsidR="00C522D2" w:rsidRPr="00C522D2">
        <w:rPr>
          <w:rFonts w:ascii="Times New Roman" w:hAnsi="Times New Roman" w:cs="Times New Roman"/>
          <w:i/>
          <w:sz w:val="24"/>
          <w:szCs w:val="24"/>
        </w:rPr>
        <w:t>“cause”</w:t>
      </w:r>
      <w:r w:rsidR="00C522D2">
        <w:rPr>
          <w:rFonts w:ascii="Times New Roman" w:hAnsi="Times New Roman" w:cs="Times New Roman"/>
          <w:sz w:val="24"/>
          <w:szCs w:val="24"/>
        </w:rPr>
        <w:t xml:space="preserve"> or </w:t>
      </w:r>
      <w:r w:rsidR="00C522D2" w:rsidRPr="00C522D2">
        <w:rPr>
          <w:rFonts w:ascii="Times New Roman" w:hAnsi="Times New Roman" w:cs="Times New Roman"/>
          <w:i/>
          <w:sz w:val="24"/>
          <w:szCs w:val="24"/>
        </w:rPr>
        <w:t>“matter”</w:t>
      </w:r>
      <w:r w:rsidR="00C522D2">
        <w:rPr>
          <w:rFonts w:ascii="Times New Roman" w:hAnsi="Times New Roman" w:cs="Times New Roman"/>
          <w:sz w:val="24"/>
          <w:szCs w:val="24"/>
        </w:rPr>
        <w:t xml:space="preserve"> are rather </w:t>
      </w:r>
      <w:r w:rsidR="00E74C37">
        <w:rPr>
          <w:rFonts w:ascii="Times New Roman" w:hAnsi="Times New Roman" w:cs="Times New Roman"/>
          <w:sz w:val="24"/>
          <w:szCs w:val="24"/>
        </w:rPr>
        <w:t xml:space="preserve">varied </w:t>
      </w:r>
      <w:r w:rsidR="00C522D2">
        <w:rPr>
          <w:rFonts w:ascii="Times New Roman" w:hAnsi="Times New Roman" w:cs="Times New Roman"/>
          <w:sz w:val="24"/>
          <w:szCs w:val="24"/>
        </w:rPr>
        <w:t>in scope and would tend to suggest</w:t>
      </w:r>
      <w:r w:rsidR="00E74C37">
        <w:rPr>
          <w:rFonts w:ascii="Times New Roman" w:hAnsi="Times New Roman" w:cs="Times New Roman"/>
          <w:sz w:val="24"/>
          <w:szCs w:val="24"/>
        </w:rPr>
        <w:t xml:space="preserve"> a wider </w:t>
      </w:r>
      <w:r w:rsidR="00F75081">
        <w:rPr>
          <w:rFonts w:ascii="Times New Roman" w:hAnsi="Times New Roman" w:cs="Times New Roman"/>
          <w:sz w:val="24"/>
          <w:szCs w:val="24"/>
        </w:rPr>
        <w:t xml:space="preserve">array of possibilities. </w:t>
      </w:r>
      <w:r w:rsidR="00E02063">
        <w:rPr>
          <w:rFonts w:ascii="Times New Roman" w:hAnsi="Times New Roman" w:cs="Times New Roman"/>
          <w:sz w:val="24"/>
          <w:szCs w:val="24"/>
        </w:rPr>
        <w:t>That would support the view that r</w:t>
      </w:r>
      <w:r w:rsidR="00CF63AC">
        <w:rPr>
          <w:rFonts w:ascii="Times New Roman" w:hAnsi="Times New Roman" w:cs="Times New Roman"/>
          <w:sz w:val="24"/>
          <w:szCs w:val="24"/>
        </w:rPr>
        <w:t> </w:t>
      </w:r>
      <w:r w:rsidR="00E02063">
        <w:rPr>
          <w:rFonts w:ascii="Times New Roman" w:hAnsi="Times New Roman" w:cs="Times New Roman"/>
          <w:sz w:val="24"/>
          <w:szCs w:val="24"/>
        </w:rPr>
        <w:t>87(2) is not just confined to the action procedure.</w:t>
      </w:r>
    </w:p>
    <w:p w14:paraId="54822F11" w14:textId="19C566FC" w:rsidR="00E02063" w:rsidRDefault="00E02063" w:rsidP="00F750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Assuming I am wrong in my conclusion, I would still find r</w:t>
      </w:r>
      <w:r w:rsidR="00CF63AC">
        <w:rPr>
          <w:rFonts w:ascii="Times New Roman" w:hAnsi="Times New Roman" w:cs="Times New Roman"/>
          <w:sz w:val="24"/>
          <w:szCs w:val="24"/>
        </w:rPr>
        <w:t xml:space="preserve"> </w:t>
      </w:r>
      <w:r>
        <w:rPr>
          <w:rFonts w:ascii="Times New Roman" w:hAnsi="Times New Roman" w:cs="Times New Roman"/>
          <w:sz w:val="24"/>
          <w:szCs w:val="24"/>
        </w:rPr>
        <w:t xml:space="preserve">87(2) applicable to motion proceedings for the following reasons. </w:t>
      </w:r>
      <w:r w:rsidR="00CF63AC">
        <w:rPr>
          <w:rFonts w:ascii="Times New Roman" w:hAnsi="Times New Roman" w:cs="Times New Roman"/>
          <w:sz w:val="24"/>
          <w:szCs w:val="24"/>
        </w:rPr>
        <w:t xml:space="preserve"> </w:t>
      </w:r>
      <w:r>
        <w:rPr>
          <w:rFonts w:ascii="Times New Roman" w:hAnsi="Times New Roman" w:cs="Times New Roman"/>
          <w:sz w:val="24"/>
          <w:szCs w:val="24"/>
        </w:rPr>
        <w:t>Rule 4C of the rules reposes in this court, the power to direct, authorise or condone a departure from any provision of the rules in any case before it. That rule states as follows:</w:t>
      </w:r>
    </w:p>
    <w:p w14:paraId="3A12CDDB" w14:textId="77777777" w:rsidR="00E02063" w:rsidRPr="00CF63AC" w:rsidRDefault="00E02063" w:rsidP="00E02063">
      <w:pPr>
        <w:autoSpaceDE w:val="0"/>
        <w:autoSpaceDN w:val="0"/>
        <w:adjustRightInd w:val="0"/>
        <w:spacing w:after="0" w:line="240" w:lineRule="auto"/>
        <w:ind w:firstLine="720"/>
        <w:rPr>
          <w:rFonts w:ascii="Times New Roman" w:hAnsi="Times New Roman" w:cs="Times New Roman"/>
          <w:b/>
          <w:bCs/>
          <w:i/>
          <w:iCs/>
        </w:rPr>
      </w:pPr>
      <w:r w:rsidRPr="00CF63AC">
        <w:rPr>
          <w:rFonts w:ascii="Times New Roman" w:hAnsi="Times New Roman" w:cs="Times New Roman"/>
          <w:b/>
          <w:bCs/>
          <w:i/>
          <w:iCs/>
        </w:rPr>
        <w:t>4C. Departures from rules and directions as to procedure</w:t>
      </w:r>
    </w:p>
    <w:p w14:paraId="7E701230" w14:textId="74CAA857" w:rsidR="00E02063" w:rsidRPr="00CF63AC" w:rsidRDefault="00E02063" w:rsidP="002D4544">
      <w:pPr>
        <w:autoSpaceDE w:val="0"/>
        <w:autoSpaceDN w:val="0"/>
        <w:adjustRightInd w:val="0"/>
        <w:spacing w:after="0" w:line="240" w:lineRule="auto"/>
        <w:ind w:firstLine="720"/>
        <w:jc w:val="both"/>
        <w:rPr>
          <w:rFonts w:ascii="Times New Roman" w:hAnsi="Times New Roman" w:cs="Times New Roman"/>
        </w:rPr>
      </w:pPr>
      <w:r w:rsidRPr="00CF63AC">
        <w:rPr>
          <w:rFonts w:ascii="Times New Roman" w:hAnsi="Times New Roman" w:cs="Times New Roman"/>
        </w:rPr>
        <w:t xml:space="preserve">The court or a judge may, in relation to any particular case before it or him, as the case may </w:t>
      </w:r>
      <w:r w:rsidR="00CF63AC">
        <w:rPr>
          <w:rFonts w:ascii="Times New Roman" w:hAnsi="Times New Roman" w:cs="Times New Roman"/>
        </w:rPr>
        <w:tab/>
      </w:r>
      <w:r w:rsidRPr="00CF63AC">
        <w:rPr>
          <w:rFonts w:ascii="Times New Roman" w:hAnsi="Times New Roman" w:cs="Times New Roman"/>
        </w:rPr>
        <w:t>be—</w:t>
      </w:r>
    </w:p>
    <w:p w14:paraId="11726032" w14:textId="75C1B61F" w:rsidR="00E02063" w:rsidRPr="00CF63AC" w:rsidRDefault="00E02063" w:rsidP="00CF63AC">
      <w:pPr>
        <w:autoSpaceDE w:val="0"/>
        <w:autoSpaceDN w:val="0"/>
        <w:adjustRightInd w:val="0"/>
        <w:spacing w:after="0" w:line="240" w:lineRule="auto"/>
        <w:ind w:left="1080" w:hanging="360"/>
        <w:jc w:val="both"/>
        <w:rPr>
          <w:rFonts w:ascii="Times New Roman" w:hAnsi="Times New Roman" w:cs="Times New Roman"/>
        </w:rPr>
      </w:pPr>
      <w:r w:rsidRPr="00CF63AC">
        <w:rPr>
          <w:rFonts w:ascii="Times New Roman" w:hAnsi="Times New Roman" w:cs="Times New Roman"/>
        </w:rPr>
        <w:t>(</w:t>
      </w:r>
      <w:r w:rsidRPr="00CF63AC">
        <w:rPr>
          <w:rFonts w:ascii="Times New Roman" w:hAnsi="Times New Roman" w:cs="Times New Roman"/>
          <w:i/>
          <w:iCs/>
        </w:rPr>
        <w:t>a</w:t>
      </w:r>
      <w:r w:rsidRPr="00CF63AC">
        <w:rPr>
          <w:rFonts w:ascii="Times New Roman" w:hAnsi="Times New Roman" w:cs="Times New Roman"/>
        </w:rPr>
        <w:t>) direct, authorize or condone a departure from any provision of these rules, including an extension of any period specified therein, where it or he, as the case may be, is satisfied that the departure is required in the interests of justice;</w:t>
      </w:r>
    </w:p>
    <w:p w14:paraId="408C91D5" w14:textId="002CAD1C" w:rsidR="00E02063" w:rsidRPr="00CF63AC" w:rsidRDefault="00E02063" w:rsidP="00CF63AC">
      <w:pPr>
        <w:autoSpaceDE w:val="0"/>
        <w:autoSpaceDN w:val="0"/>
        <w:adjustRightInd w:val="0"/>
        <w:spacing w:line="240" w:lineRule="auto"/>
        <w:ind w:left="1080" w:hanging="360"/>
        <w:jc w:val="both"/>
        <w:rPr>
          <w:rFonts w:ascii="Times New Roman" w:hAnsi="Times New Roman" w:cs="Times New Roman"/>
        </w:rPr>
      </w:pPr>
      <w:r w:rsidRPr="00CF63AC">
        <w:rPr>
          <w:rFonts w:ascii="Times New Roman" w:hAnsi="Times New Roman" w:cs="Times New Roman"/>
        </w:rPr>
        <w:t>(</w:t>
      </w:r>
      <w:r w:rsidRPr="00CF63AC">
        <w:rPr>
          <w:rFonts w:ascii="Times New Roman" w:hAnsi="Times New Roman" w:cs="Times New Roman"/>
          <w:i/>
          <w:iCs/>
        </w:rPr>
        <w:t>b</w:t>
      </w:r>
      <w:r w:rsidRPr="00CF63AC">
        <w:rPr>
          <w:rFonts w:ascii="Times New Roman" w:hAnsi="Times New Roman" w:cs="Times New Roman"/>
        </w:rPr>
        <w:t>) give such directions as to procedure in respect of any matter not expressly provided for in these rules as appear to it or him, as the case may be, to be just and expedient.</w:t>
      </w:r>
      <w:r w:rsidR="002D4544" w:rsidRPr="00CF63AC">
        <w:rPr>
          <w:rFonts w:ascii="Times New Roman" w:hAnsi="Times New Roman" w:cs="Times New Roman"/>
        </w:rPr>
        <w:t>”</w:t>
      </w:r>
    </w:p>
    <w:p w14:paraId="4AC51EEE" w14:textId="1BADD2F3" w:rsidR="002D4544" w:rsidRDefault="002D4544" w:rsidP="002D454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4C applies to both motion and action proceedings. In</w:t>
      </w:r>
      <w:r w:rsidR="00B0140A">
        <w:rPr>
          <w:rFonts w:ascii="Times New Roman" w:hAnsi="Times New Roman" w:cs="Times New Roman"/>
          <w:sz w:val="24"/>
          <w:szCs w:val="24"/>
        </w:rPr>
        <w:t xml:space="preserve"> </w:t>
      </w:r>
      <w:r>
        <w:rPr>
          <w:rFonts w:ascii="Times New Roman" w:hAnsi="Times New Roman" w:cs="Times New Roman"/>
          <w:sz w:val="24"/>
          <w:szCs w:val="24"/>
        </w:rPr>
        <w:t>fact the High Court rules of 1971 apply to both action and motion proceedings.</w:t>
      </w:r>
      <w:r w:rsidR="00CF63AC">
        <w:rPr>
          <w:rFonts w:ascii="Times New Roman" w:hAnsi="Times New Roman" w:cs="Times New Roman"/>
          <w:sz w:val="24"/>
          <w:szCs w:val="24"/>
        </w:rPr>
        <w:t xml:space="preserve"> </w:t>
      </w:r>
      <w:r>
        <w:rPr>
          <w:rFonts w:ascii="Times New Roman" w:hAnsi="Times New Roman" w:cs="Times New Roman"/>
          <w:sz w:val="24"/>
          <w:szCs w:val="24"/>
        </w:rPr>
        <w:t xml:space="preserve"> It follows that this court is at large to direct, authorise or condone a departure from any provision of the rules in any case before it, for as long as the court is satisfied that the departure is in the interests of justice. In the absence of any other provision whether in the rules or the law permitting the joinder of parties in motion proceedings, this court’s view is that it will be in the interests of justice to permit an applicant to seek the joinder of a party in motion proceedings through r</w:t>
      </w:r>
      <w:r w:rsidR="00CF63AC">
        <w:rPr>
          <w:rFonts w:ascii="Times New Roman" w:hAnsi="Times New Roman" w:cs="Times New Roman"/>
          <w:sz w:val="24"/>
          <w:szCs w:val="24"/>
        </w:rPr>
        <w:t xml:space="preserve"> </w:t>
      </w:r>
      <w:r>
        <w:rPr>
          <w:rFonts w:ascii="Times New Roman" w:hAnsi="Times New Roman" w:cs="Times New Roman"/>
          <w:sz w:val="24"/>
          <w:szCs w:val="24"/>
        </w:rPr>
        <w:t xml:space="preserve">87(2). </w:t>
      </w:r>
    </w:p>
    <w:p w14:paraId="14983656" w14:textId="607211E9" w:rsidR="00D666D2" w:rsidRDefault="002D4544" w:rsidP="00F750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also add that r</w:t>
      </w:r>
      <w:r w:rsidR="00CF63AC">
        <w:rPr>
          <w:rFonts w:ascii="Times New Roman" w:hAnsi="Times New Roman" w:cs="Times New Roman"/>
          <w:sz w:val="24"/>
          <w:szCs w:val="24"/>
        </w:rPr>
        <w:t xml:space="preserve"> </w:t>
      </w:r>
      <w:r>
        <w:rPr>
          <w:rFonts w:ascii="Times New Roman" w:hAnsi="Times New Roman" w:cs="Times New Roman"/>
          <w:sz w:val="24"/>
          <w:szCs w:val="24"/>
        </w:rPr>
        <w:t>4C is in consonant with s</w:t>
      </w:r>
      <w:r w:rsidR="00CF63AC">
        <w:rPr>
          <w:rFonts w:ascii="Times New Roman" w:hAnsi="Times New Roman" w:cs="Times New Roman"/>
          <w:sz w:val="24"/>
          <w:szCs w:val="24"/>
        </w:rPr>
        <w:t xml:space="preserve"> </w:t>
      </w:r>
      <w:r w:rsidR="00E02063">
        <w:rPr>
          <w:rFonts w:ascii="Times New Roman" w:hAnsi="Times New Roman" w:cs="Times New Roman"/>
          <w:sz w:val="24"/>
          <w:szCs w:val="24"/>
        </w:rPr>
        <w:t xml:space="preserve">176 of the Constitution of Zimbabwe </w:t>
      </w:r>
      <w:r>
        <w:rPr>
          <w:rFonts w:ascii="Times New Roman" w:hAnsi="Times New Roman" w:cs="Times New Roman"/>
          <w:sz w:val="24"/>
          <w:szCs w:val="24"/>
        </w:rPr>
        <w:t xml:space="preserve">which </w:t>
      </w:r>
      <w:r w:rsidR="00E02063">
        <w:rPr>
          <w:rFonts w:ascii="Times New Roman" w:hAnsi="Times New Roman" w:cs="Times New Roman"/>
          <w:sz w:val="24"/>
          <w:szCs w:val="24"/>
        </w:rPr>
        <w:t>vests this court with powers to regulate its own processes. That section provides as follows:</w:t>
      </w:r>
    </w:p>
    <w:p w14:paraId="643A61CB" w14:textId="77777777" w:rsidR="00E02063" w:rsidRPr="00E02063" w:rsidRDefault="00E02063" w:rsidP="00E02063">
      <w:pPr>
        <w:pStyle w:val="Default"/>
        <w:ind w:firstLine="720"/>
        <w:rPr>
          <w:rFonts w:ascii="Times New Roman" w:hAnsi="Times New Roman" w:cs="Times New Roman"/>
          <w:sz w:val="22"/>
          <w:szCs w:val="22"/>
        </w:rPr>
      </w:pPr>
      <w:r w:rsidRPr="00E02063">
        <w:rPr>
          <w:rFonts w:ascii="Times New Roman" w:hAnsi="Times New Roman" w:cs="Times New Roman"/>
          <w:sz w:val="22"/>
          <w:szCs w:val="22"/>
        </w:rPr>
        <w:t>“</w:t>
      </w:r>
      <w:r w:rsidRPr="00E02063">
        <w:rPr>
          <w:rFonts w:ascii="Times New Roman" w:hAnsi="Times New Roman" w:cs="Times New Roman"/>
          <w:b/>
          <w:bCs/>
          <w:sz w:val="22"/>
          <w:szCs w:val="22"/>
        </w:rPr>
        <w:t xml:space="preserve">176 Inherent powers of Constitutional Court, Supreme Court and High Court </w:t>
      </w:r>
    </w:p>
    <w:p w14:paraId="6337636B" w14:textId="37E513E9" w:rsidR="00E02063" w:rsidRDefault="00E02063" w:rsidP="00E02063">
      <w:pPr>
        <w:autoSpaceDE w:val="0"/>
        <w:autoSpaceDN w:val="0"/>
        <w:adjustRightInd w:val="0"/>
        <w:spacing w:after="0" w:line="240" w:lineRule="auto"/>
        <w:ind w:left="720"/>
        <w:jc w:val="both"/>
        <w:rPr>
          <w:rFonts w:ascii="Times New Roman" w:hAnsi="Times New Roman" w:cs="Times New Roman"/>
          <w:color w:val="000000"/>
        </w:rPr>
      </w:pPr>
      <w:r w:rsidRPr="00E02063">
        <w:rPr>
          <w:rFonts w:ascii="Times New Roman" w:hAnsi="Times New Roman" w:cs="Times New Roman"/>
          <w:color w:val="000000"/>
        </w:rPr>
        <w:t xml:space="preserve">The Constitutional Court, the Supreme Court and the High Court have </w:t>
      </w:r>
      <w:r w:rsidRPr="00E02063">
        <w:rPr>
          <w:rFonts w:ascii="Times New Roman" w:hAnsi="Times New Roman" w:cs="Times New Roman"/>
          <w:color w:val="000000"/>
          <w:u w:val="single"/>
        </w:rPr>
        <w:t>inherent power to protect and regulate their own process</w:t>
      </w:r>
      <w:r w:rsidRPr="00E02063">
        <w:rPr>
          <w:rFonts w:ascii="Times New Roman" w:hAnsi="Times New Roman" w:cs="Times New Roman"/>
          <w:color w:val="000000"/>
        </w:rPr>
        <w:t xml:space="preserve"> and to develop the common law or the customary law, taking </w:t>
      </w:r>
      <w:r w:rsidRPr="00E02063">
        <w:rPr>
          <w:rFonts w:ascii="Times New Roman" w:hAnsi="Times New Roman" w:cs="Times New Roman"/>
          <w:color w:val="000000"/>
        </w:rPr>
        <w:lastRenderedPageBreak/>
        <w:t>into account the interests of justice and the provisions of this Constitution.</w:t>
      </w:r>
      <w:r>
        <w:rPr>
          <w:rFonts w:ascii="Times New Roman" w:hAnsi="Times New Roman" w:cs="Times New Roman"/>
          <w:color w:val="000000"/>
        </w:rPr>
        <w:t>” (Underlining for emphasis).</w:t>
      </w:r>
    </w:p>
    <w:p w14:paraId="75401EA8" w14:textId="77777777" w:rsidR="00E02063" w:rsidRDefault="00E02063" w:rsidP="00E02063">
      <w:pPr>
        <w:autoSpaceDE w:val="0"/>
        <w:autoSpaceDN w:val="0"/>
        <w:adjustRightInd w:val="0"/>
        <w:spacing w:after="0" w:line="240" w:lineRule="auto"/>
        <w:jc w:val="both"/>
        <w:rPr>
          <w:rFonts w:ascii="Times New Roman" w:hAnsi="Times New Roman" w:cs="Times New Roman"/>
          <w:color w:val="000000"/>
        </w:rPr>
      </w:pPr>
    </w:p>
    <w:p w14:paraId="731FFF9D" w14:textId="31B0D397" w:rsidR="00915895" w:rsidRDefault="002D4544" w:rsidP="00B0140A">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If the same rules of court permit the joinder of a party in action proceedings, there is no reason why the same rules should not be utilised in </w:t>
      </w:r>
      <w:r w:rsidR="00B0140A">
        <w:rPr>
          <w:rFonts w:ascii="Times New Roman" w:hAnsi="Times New Roman" w:cs="Times New Roman"/>
          <w:color w:val="000000"/>
          <w:sz w:val="24"/>
          <w:szCs w:val="24"/>
        </w:rPr>
        <w:t xml:space="preserve">seeking </w:t>
      </w:r>
      <w:r>
        <w:rPr>
          <w:rFonts w:ascii="Times New Roman" w:hAnsi="Times New Roman" w:cs="Times New Roman"/>
          <w:color w:val="000000"/>
          <w:sz w:val="24"/>
          <w:szCs w:val="24"/>
        </w:rPr>
        <w:t>the joinder of a party in motion proceedings.</w:t>
      </w:r>
      <w:r w:rsidR="00CF63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5309B0">
        <w:rPr>
          <w:rFonts w:ascii="Times New Roman" w:hAnsi="Times New Roman" w:cs="Times New Roman"/>
          <w:color w:val="000000"/>
          <w:sz w:val="24"/>
          <w:szCs w:val="24"/>
        </w:rPr>
        <w:t xml:space="preserve">After all, s 56(1) of the Constitution entrenches the right to equal protection and benefit of the law. </w:t>
      </w:r>
      <w:r w:rsidR="00CF63AC">
        <w:rPr>
          <w:rFonts w:ascii="Times New Roman" w:hAnsi="Times New Roman" w:cs="Times New Roman"/>
          <w:color w:val="000000"/>
          <w:sz w:val="24"/>
          <w:szCs w:val="24"/>
        </w:rPr>
        <w:t xml:space="preserve"> </w:t>
      </w:r>
      <w:r w:rsidR="0038414C">
        <w:rPr>
          <w:rFonts w:ascii="Times New Roman" w:hAnsi="Times New Roman" w:cs="Times New Roman"/>
          <w:color w:val="000000"/>
          <w:sz w:val="24"/>
          <w:szCs w:val="24"/>
        </w:rPr>
        <w:t xml:space="preserve">I find no merit in the preliminary objection and it is accordingly dismissed. The application is properly before the court. </w:t>
      </w:r>
    </w:p>
    <w:p w14:paraId="2683D0D9" w14:textId="29EFE48F" w:rsidR="00915895" w:rsidRDefault="00915895" w:rsidP="002D4544">
      <w:pPr>
        <w:autoSpaceDE w:val="0"/>
        <w:autoSpaceDN w:val="0"/>
        <w:adjustRightInd w:val="0"/>
        <w:spacing w:after="0" w:line="360" w:lineRule="auto"/>
        <w:jc w:val="both"/>
        <w:rPr>
          <w:rFonts w:ascii="Times New Roman" w:hAnsi="Times New Roman" w:cs="Times New Roman"/>
          <w:b/>
          <w:color w:val="000000"/>
          <w:sz w:val="24"/>
          <w:szCs w:val="24"/>
        </w:rPr>
      </w:pPr>
      <w:r w:rsidRPr="00915895">
        <w:rPr>
          <w:rFonts w:ascii="Times New Roman" w:hAnsi="Times New Roman" w:cs="Times New Roman"/>
          <w:b/>
          <w:color w:val="000000"/>
          <w:sz w:val="24"/>
          <w:szCs w:val="24"/>
        </w:rPr>
        <w:t>Absence of Cause of Action</w:t>
      </w:r>
    </w:p>
    <w:p w14:paraId="1A603B3C" w14:textId="3D29263C" w:rsidR="00737279" w:rsidRDefault="006D704F" w:rsidP="00737279">
      <w:pPr>
        <w:spacing w:after="0" w:line="360" w:lineRule="auto"/>
        <w:ind w:firstLine="720"/>
        <w:jc w:val="both"/>
        <w:rPr>
          <w:rFonts w:ascii="Times New Roman" w:hAnsi="Times New Roman" w:cs="Times New Roman"/>
          <w:sz w:val="24"/>
          <w:szCs w:val="24"/>
        </w:rPr>
      </w:pPr>
      <w:r w:rsidRPr="006D704F">
        <w:rPr>
          <w:rFonts w:ascii="Times New Roman" w:hAnsi="Times New Roman" w:cs="Times New Roman"/>
          <w:sz w:val="24"/>
          <w:szCs w:val="24"/>
        </w:rPr>
        <w:t xml:space="preserve">Whether </w:t>
      </w:r>
      <w:r>
        <w:rPr>
          <w:rFonts w:ascii="Times New Roman" w:hAnsi="Times New Roman" w:cs="Times New Roman"/>
          <w:sz w:val="24"/>
          <w:szCs w:val="24"/>
        </w:rPr>
        <w:t>or not the applicant has established a cause of action is tied to the merits of this application. This is because once a cause of action is established in the context of r</w:t>
      </w:r>
      <w:r w:rsidR="00737279">
        <w:rPr>
          <w:rFonts w:ascii="Times New Roman" w:hAnsi="Times New Roman" w:cs="Times New Roman"/>
          <w:sz w:val="24"/>
          <w:szCs w:val="24"/>
        </w:rPr>
        <w:t xml:space="preserve"> </w:t>
      </w:r>
      <w:r>
        <w:rPr>
          <w:rFonts w:ascii="Times New Roman" w:hAnsi="Times New Roman" w:cs="Times New Roman"/>
          <w:sz w:val="24"/>
          <w:szCs w:val="24"/>
        </w:rPr>
        <w:t xml:space="preserve">87(2) then there is a case for the joinder of the respondents to the main </w:t>
      </w:r>
      <w:r w:rsidR="00BA3011">
        <w:rPr>
          <w:rFonts w:ascii="Times New Roman" w:hAnsi="Times New Roman" w:cs="Times New Roman"/>
          <w:sz w:val="24"/>
          <w:szCs w:val="24"/>
        </w:rPr>
        <w:t>application</w:t>
      </w:r>
      <w:r>
        <w:rPr>
          <w:rFonts w:ascii="Times New Roman" w:hAnsi="Times New Roman" w:cs="Times New Roman"/>
          <w:sz w:val="24"/>
          <w:szCs w:val="24"/>
        </w:rPr>
        <w:t xml:space="preserve">. </w:t>
      </w:r>
      <w:r w:rsidR="00737279">
        <w:rPr>
          <w:rFonts w:ascii="Times New Roman" w:hAnsi="Times New Roman" w:cs="Times New Roman"/>
          <w:sz w:val="24"/>
          <w:szCs w:val="24"/>
        </w:rPr>
        <w:t xml:space="preserve">In </w:t>
      </w:r>
      <w:r w:rsidR="00737279" w:rsidRPr="00791222">
        <w:rPr>
          <w:rFonts w:ascii="Times New Roman" w:hAnsi="Times New Roman" w:cs="Times New Roman"/>
          <w:i/>
          <w:sz w:val="24"/>
          <w:szCs w:val="24"/>
        </w:rPr>
        <w:t xml:space="preserve">Chiwawa </w:t>
      </w:r>
      <w:r w:rsidR="00737279" w:rsidRPr="00CF63AC">
        <w:rPr>
          <w:rFonts w:ascii="Times New Roman" w:hAnsi="Times New Roman" w:cs="Times New Roman"/>
          <w:sz w:val="24"/>
          <w:szCs w:val="24"/>
        </w:rPr>
        <w:t xml:space="preserve">v </w:t>
      </w:r>
      <w:r w:rsidR="00717AD2">
        <w:rPr>
          <w:rFonts w:ascii="Times New Roman" w:hAnsi="Times New Roman" w:cs="Times New Roman"/>
          <w:i/>
          <w:sz w:val="24"/>
          <w:szCs w:val="24"/>
        </w:rPr>
        <w:t>Mutzuris &amp; 4 O</w:t>
      </w:r>
      <w:r w:rsidR="00737279" w:rsidRPr="00791222">
        <w:rPr>
          <w:rFonts w:ascii="Times New Roman" w:hAnsi="Times New Roman" w:cs="Times New Roman"/>
          <w:i/>
          <w:sz w:val="24"/>
          <w:szCs w:val="24"/>
        </w:rPr>
        <w:t>rs</w:t>
      </w:r>
      <w:r w:rsidR="00737279">
        <w:rPr>
          <w:rStyle w:val="FootnoteReference"/>
          <w:rFonts w:ascii="Times New Roman" w:hAnsi="Times New Roman" w:cs="Times New Roman"/>
          <w:i/>
          <w:sz w:val="24"/>
          <w:szCs w:val="24"/>
        </w:rPr>
        <w:footnoteReference w:id="6"/>
      </w:r>
      <w:r w:rsidR="00737279">
        <w:rPr>
          <w:rFonts w:ascii="Times New Roman" w:hAnsi="Times New Roman" w:cs="Times New Roman"/>
          <w:sz w:val="24"/>
          <w:szCs w:val="24"/>
        </w:rPr>
        <w:t xml:space="preserve">, </w:t>
      </w:r>
      <w:r w:rsidR="00CF63AC" w:rsidRPr="00CF63AC">
        <w:rPr>
          <w:rFonts w:ascii="Times New Roman" w:hAnsi="Times New Roman" w:cs="Times New Roman"/>
          <w:smallCaps/>
          <w:sz w:val="24"/>
          <w:szCs w:val="24"/>
        </w:rPr>
        <w:t>makarau jp</w:t>
      </w:r>
      <w:r w:rsidR="00CF63AC">
        <w:rPr>
          <w:rFonts w:ascii="Times New Roman" w:hAnsi="Times New Roman" w:cs="Times New Roman"/>
          <w:sz w:val="24"/>
          <w:szCs w:val="24"/>
        </w:rPr>
        <w:t xml:space="preserve"> </w:t>
      </w:r>
      <w:r w:rsidR="00737279">
        <w:rPr>
          <w:rFonts w:ascii="Times New Roman" w:hAnsi="Times New Roman" w:cs="Times New Roman"/>
          <w:sz w:val="24"/>
          <w:szCs w:val="24"/>
        </w:rPr>
        <w:t>(as she was then), described a cause of action as follows:</w:t>
      </w:r>
    </w:p>
    <w:p w14:paraId="78CD3C11" w14:textId="77777777" w:rsidR="00737279" w:rsidRPr="00791222" w:rsidRDefault="00737279" w:rsidP="00737279">
      <w:pPr>
        <w:spacing w:line="240" w:lineRule="auto"/>
        <w:ind w:left="720"/>
        <w:jc w:val="both"/>
        <w:rPr>
          <w:rFonts w:ascii="Times New Roman" w:hAnsi="Times New Roman" w:cs="Times New Roman"/>
        </w:rPr>
      </w:pPr>
      <w:r w:rsidRPr="00791222">
        <w:rPr>
          <w:rFonts w:ascii="Times New Roman" w:hAnsi="Times New Roman" w:cs="Times New Roman"/>
        </w:rPr>
        <w:t xml:space="preserve">“It may be pertinent at this stage to observe that the term “cause of action” as used by </w:t>
      </w:r>
      <w:r w:rsidRPr="00791222">
        <w:rPr>
          <w:rFonts w:ascii="Times New Roman" w:hAnsi="Times New Roman" w:cs="Times New Roman"/>
          <w:i/>
        </w:rPr>
        <w:t>Advocate Zhou</w:t>
      </w:r>
      <w:r w:rsidRPr="00791222">
        <w:rPr>
          <w:rFonts w:ascii="Times New Roman" w:hAnsi="Times New Roman" w:cs="Times New Roman"/>
        </w:rPr>
        <w:t xml:space="preserve"> above has been the subject of many court decisions. It is now the settled position in our law, in my view, that the term refers to when the plaintiff is aware of every fact which it would be necessary for him or her to prove in order to support his or her prayer for judgment.  It is the entire set of facts that the plaintiff has to allege in his or her declaration in order to disclose a cause of action but does not include the evidence that is necessary to support such a cause of action. (See </w:t>
      </w:r>
      <w:r w:rsidRPr="00791222">
        <w:rPr>
          <w:rFonts w:ascii="Times New Roman" w:hAnsi="Times New Roman" w:cs="Times New Roman"/>
          <w:i/>
        </w:rPr>
        <w:t xml:space="preserve">Shinga </w:t>
      </w:r>
      <w:r w:rsidRPr="00CF63AC">
        <w:rPr>
          <w:rFonts w:ascii="Times New Roman" w:hAnsi="Times New Roman" w:cs="Times New Roman"/>
        </w:rPr>
        <w:t>v</w:t>
      </w:r>
      <w:r w:rsidRPr="00791222">
        <w:rPr>
          <w:rFonts w:ascii="Times New Roman" w:hAnsi="Times New Roman" w:cs="Times New Roman"/>
          <w:i/>
        </w:rPr>
        <w:t xml:space="preserve"> General Accident Insurance Co (Zimbabwe) Ltd</w:t>
      </w:r>
      <w:r w:rsidRPr="00791222">
        <w:rPr>
          <w:rFonts w:ascii="Times New Roman" w:hAnsi="Times New Roman" w:cs="Times New Roman"/>
        </w:rPr>
        <w:t xml:space="preserve"> 1989 (2) ZLR 268 (HC) at 278 A- C).</w:t>
      </w:r>
    </w:p>
    <w:p w14:paraId="4B3A0E79" w14:textId="4C36AAB3" w:rsidR="008513F7" w:rsidRDefault="00C804E7" w:rsidP="000617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purposes of the present proceedings, the issue becomes whether the applicant ha</w:t>
      </w:r>
      <w:r w:rsidR="00BA3011">
        <w:rPr>
          <w:rFonts w:ascii="Times New Roman" w:hAnsi="Times New Roman" w:cs="Times New Roman"/>
          <w:sz w:val="24"/>
          <w:szCs w:val="24"/>
        </w:rPr>
        <w:t>s</w:t>
      </w:r>
      <w:r>
        <w:rPr>
          <w:rFonts w:ascii="Times New Roman" w:hAnsi="Times New Roman" w:cs="Times New Roman"/>
          <w:sz w:val="24"/>
          <w:szCs w:val="24"/>
        </w:rPr>
        <w:t xml:space="preserve"> made </w:t>
      </w:r>
      <w:r w:rsidR="000617AD">
        <w:rPr>
          <w:rFonts w:ascii="Times New Roman" w:hAnsi="Times New Roman" w:cs="Times New Roman"/>
          <w:sz w:val="24"/>
          <w:szCs w:val="24"/>
        </w:rPr>
        <w:t xml:space="preserve">material averments which point to the need for the respondents to be joined to these proceedings. In his heads of argument, counsel for the applicant cited the case of </w:t>
      </w:r>
      <w:r w:rsidR="00CF63AC">
        <w:rPr>
          <w:rFonts w:ascii="Times New Roman" w:hAnsi="Times New Roman" w:cs="Times New Roman"/>
          <w:i/>
          <w:sz w:val="24"/>
          <w:szCs w:val="24"/>
        </w:rPr>
        <w:t>Marais &amp; Ano</w:t>
      </w:r>
      <w:r w:rsidR="000617AD" w:rsidRPr="000617AD">
        <w:rPr>
          <w:rFonts w:ascii="Times New Roman" w:hAnsi="Times New Roman" w:cs="Times New Roman"/>
          <w:i/>
          <w:sz w:val="24"/>
          <w:szCs w:val="24"/>
        </w:rPr>
        <w:t xml:space="preserve">r </w:t>
      </w:r>
      <w:r w:rsidR="000617AD" w:rsidRPr="00CF63AC">
        <w:rPr>
          <w:rFonts w:ascii="Times New Roman" w:hAnsi="Times New Roman" w:cs="Times New Roman"/>
          <w:sz w:val="24"/>
          <w:szCs w:val="24"/>
        </w:rPr>
        <w:t>v</w:t>
      </w:r>
      <w:r w:rsidR="000617AD" w:rsidRPr="000617AD">
        <w:rPr>
          <w:rFonts w:ascii="Times New Roman" w:hAnsi="Times New Roman" w:cs="Times New Roman"/>
          <w:i/>
          <w:sz w:val="24"/>
          <w:szCs w:val="24"/>
        </w:rPr>
        <w:t xml:space="preserve"> </w:t>
      </w:r>
      <w:r w:rsidR="00CF63AC">
        <w:rPr>
          <w:rFonts w:ascii="Times New Roman" w:hAnsi="Times New Roman" w:cs="Times New Roman"/>
          <w:i/>
          <w:sz w:val="24"/>
          <w:szCs w:val="24"/>
        </w:rPr>
        <w:t>Pangola Sugar Milling Co. &amp; O</w:t>
      </w:r>
      <w:r w:rsidR="000617AD" w:rsidRPr="000617AD">
        <w:rPr>
          <w:rFonts w:ascii="Times New Roman" w:hAnsi="Times New Roman" w:cs="Times New Roman"/>
          <w:i/>
          <w:sz w:val="24"/>
          <w:szCs w:val="24"/>
        </w:rPr>
        <w:t>rs</w:t>
      </w:r>
      <w:r w:rsidR="000617AD">
        <w:rPr>
          <w:rStyle w:val="FootnoteReference"/>
          <w:rFonts w:ascii="Times New Roman" w:hAnsi="Times New Roman" w:cs="Times New Roman"/>
          <w:sz w:val="24"/>
          <w:szCs w:val="24"/>
        </w:rPr>
        <w:footnoteReference w:id="7"/>
      </w:r>
      <w:r w:rsidR="000617AD">
        <w:rPr>
          <w:rFonts w:ascii="Times New Roman" w:hAnsi="Times New Roman" w:cs="Times New Roman"/>
          <w:sz w:val="24"/>
          <w:szCs w:val="24"/>
        </w:rPr>
        <w:t xml:space="preserve">, where it was held that for a party to qualify for joinder, it must be established that: they have a direct and substantial interest in the issues raised in the proceedings before the court; and that their rights may be affected by the judgment of the court. </w:t>
      </w:r>
    </w:p>
    <w:p w14:paraId="5321FDED" w14:textId="4B9727B9" w:rsidR="00F31238" w:rsidRDefault="00D21CA8" w:rsidP="000617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oral submissions, Mr </w:t>
      </w:r>
      <w:r w:rsidRPr="00D21CA8">
        <w:rPr>
          <w:rFonts w:ascii="Times New Roman" w:hAnsi="Times New Roman" w:cs="Times New Roman"/>
          <w:i/>
          <w:sz w:val="24"/>
          <w:szCs w:val="24"/>
        </w:rPr>
        <w:t>Kadani</w:t>
      </w:r>
      <w:r>
        <w:rPr>
          <w:rFonts w:ascii="Times New Roman" w:hAnsi="Times New Roman" w:cs="Times New Roman"/>
          <w:sz w:val="24"/>
          <w:szCs w:val="24"/>
        </w:rPr>
        <w:t xml:space="preserve"> argued that the question of interest as it relates to r</w:t>
      </w:r>
      <w:r w:rsidR="00CF63AC">
        <w:rPr>
          <w:rFonts w:ascii="Times New Roman" w:hAnsi="Times New Roman" w:cs="Times New Roman"/>
          <w:sz w:val="24"/>
          <w:szCs w:val="24"/>
        </w:rPr>
        <w:t> </w:t>
      </w:r>
      <w:r>
        <w:rPr>
          <w:rFonts w:ascii="Times New Roman" w:hAnsi="Times New Roman" w:cs="Times New Roman"/>
          <w:sz w:val="24"/>
          <w:szCs w:val="24"/>
        </w:rPr>
        <w:t xml:space="preserve">87(2)(b) is not just about the outcome of the proceedings. He also submitted that the applicant’s cause of action had to be understood in the context of the role played by the respondents which gave rise to the main </w:t>
      </w:r>
      <w:r w:rsidR="00BA3011">
        <w:rPr>
          <w:rFonts w:ascii="Times New Roman" w:hAnsi="Times New Roman" w:cs="Times New Roman"/>
          <w:sz w:val="24"/>
          <w:szCs w:val="24"/>
        </w:rPr>
        <w:t>application</w:t>
      </w:r>
      <w:r>
        <w:rPr>
          <w:rFonts w:ascii="Times New Roman" w:hAnsi="Times New Roman" w:cs="Times New Roman"/>
          <w:sz w:val="24"/>
          <w:szCs w:val="24"/>
        </w:rPr>
        <w:t xml:space="preserve">. Of importance was the letter of </w:t>
      </w:r>
      <w:r w:rsidRPr="00CF63AC">
        <w:rPr>
          <w:rFonts w:ascii="Times New Roman" w:hAnsi="Times New Roman" w:cs="Times New Roman"/>
          <w:sz w:val="24"/>
          <w:szCs w:val="24"/>
        </w:rPr>
        <w:t>27 February 2019</w:t>
      </w:r>
      <w:r>
        <w:rPr>
          <w:rFonts w:ascii="Times New Roman" w:hAnsi="Times New Roman" w:cs="Times New Roman"/>
          <w:sz w:val="24"/>
          <w:szCs w:val="24"/>
        </w:rPr>
        <w:t xml:space="preserve">, in which the first respondent made reference to the regularisation of ownership papers in respect of properties owned by the applicant. </w:t>
      </w:r>
      <w:r w:rsidR="00F31238">
        <w:rPr>
          <w:rFonts w:ascii="Times New Roman" w:hAnsi="Times New Roman" w:cs="Times New Roman"/>
          <w:sz w:val="24"/>
          <w:szCs w:val="24"/>
        </w:rPr>
        <w:t xml:space="preserve">Yet the same law firm was allegedly </w:t>
      </w:r>
      <w:r w:rsidR="00F31238">
        <w:rPr>
          <w:rFonts w:ascii="Times New Roman" w:hAnsi="Times New Roman" w:cs="Times New Roman"/>
          <w:sz w:val="24"/>
          <w:szCs w:val="24"/>
        </w:rPr>
        <w:lastRenderedPageBreak/>
        <w:t xml:space="preserve">the custodian of the same documents for the same properties on behalf of the applicant. </w:t>
      </w:r>
      <w:r w:rsidR="00CF63AC">
        <w:rPr>
          <w:rFonts w:ascii="Times New Roman" w:hAnsi="Times New Roman" w:cs="Times New Roman"/>
          <w:sz w:val="24"/>
          <w:szCs w:val="24"/>
        </w:rPr>
        <w:t xml:space="preserve"> </w:t>
      </w:r>
      <w:r w:rsidR="00F31238">
        <w:rPr>
          <w:rFonts w:ascii="Times New Roman" w:hAnsi="Times New Roman" w:cs="Times New Roman"/>
          <w:sz w:val="24"/>
          <w:szCs w:val="24"/>
        </w:rPr>
        <w:t xml:space="preserve">Further, in her opposing affidavit to the main matter, the fourth respondent herein made extensive reference to the first </w:t>
      </w:r>
      <w:r w:rsidR="00BA3011">
        <w:rPr>
          <w:rFonts w:ascii="Times New Roman" w:hAnsi="Times New Roman" w:cs="Times New Roman"/>
          <w:sz w:val="24"/>
          <w:szCs w:val="24"/>
        </w:rPr>
        <w:t xml:space="preserve">and second </w:t>
      </w:r>
      <w:r w:rsidR="00F31238">
        <w:rPr>
          <w:rFonts w:ascii="Times New Roman" w:hAnsi="Times New Roman" w:cs="Times New Roman"/>
          <w:sz w:val="24"/>
          <w:szCs w:val="24"/>
        </w:rPr>
        <w:t>respondent</w:t>
      </w:r>
      <w:r w:rsidR="00BA3011">
        <w:rPr>
          <w:rFonts w:ascii="Times New Roman" w:hAnsi="Times New Roman" w:cs="Times New Roman"/>
          <w:sz w:val="24"/>
          <w:szCs w:val="24"/>
        </w:rPr>
        <w:t>s</w:t>
      </w:r>
      <w:r w:rsidR="00F31238">
        <w:rPr>
          <w:rFonts w:ascii="Times New Roman" w:hAnsi="Times New Roman" w:cs="Times New Roman"/>
          <w:sz w:val="24"/>
          <w:szCs w:val="24"/>
        </w:rPr>
        <w:t>, and the fact that it was anomalous not to cite th</w:t>
      </w:r>
      <w:r w:rsidR="00BA3011">
        <w:rPr>
          <w:rFonts w:ascii="Times New Roman" w:hAnsi="Times New Roman" w:cs="Times New Roman"/>
          <w:sz w:val="24"/>
          <w:szCs w:val="24"/>
        </w:rPr>
        <w:t>em in the main application.</w:t>
      </w:r>
    </w:p>
    <w:p w14:paraId="062AF6E5" w14:textId="44504A5A" w:rsidR="00F1544E" w:rsidRDefault="00F31238" w:rsidP="000617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submissions, Mr </w:t>
      </w:r>
      <w:r w:rsidRPr="00F31238">
        <w:rPr>
          <w:rFonts w:ascii="Times New Roman" w:hAnsi="Times New Roman" w:cs="Times New Roman"/>
          <w:i/>
          <w:sz w:val="24"/>
          <w:szCs w:val="24"/>
        </w:rPr>
        <w:t>Zhuwarara</w:t>
      </w:r>
      <w:r>
        <w:rPr>
          <w:rFonts w:ascii="Times New Roman" w:hAnsi="Times New Roman" w:cs="Times New Roman"/>
          <w:sz w:val="24"/>
          <w:szCs w:val="24"/>
        </w:rPr>
        <w:t xml:space="preserve"> argued that the mere fact that the first respondent had been mentioned in the fourth respondent’s affidavit in the main </w:t>
      </w:r>
      <w:r w:rsidR="00BA3011">
        <w:rPr>
          <w:rFonts w:ascii="Times New Roman" w:hAnsi="Times New Roman" w:cs="Times New Roman"/>
          <w:sz w:val="24"/>
          <w:szCs w:val="24"/>
        </w:rPr>
        <w:t xml:space="preserve">application </w:t>
      </w:r>
      <w:r>
        <w:rPr>
          <w:rFonts w:ascii="Times New Roman" w:hAnsi="Times New Roman" w:cs="Times New Roman"/>
          <w:sz w:val="24"/>
          <w:szCs w:val="24"/>
        </w:rPr>
        <w:t xml:space="preserve">did not justify its joinder </w:t>
      </w:r>
      <w:r w:rsidR="00BA3011">
        <w:rPr>
          <w:rFonts w:ascii="Times New Roman" w:hAnsi="Times New Roman" w:cs="Times New Roman"/>
          <w:sz w:val="24"/>
          <w:szCs w:val="24"/>
        </w:rPr>
        <w:t>t</w:t>
      </w:r>
      <w:r>
        <w:rPr>
          <w:rFonts w:ascii="Times New Roman" w:hAnsi="Times New Roman" w:cs="Times New Roman"/>
          <w:sz w:val="24"/>
          <w:szCs w:val="24"/>
        </w:rPr>
        <w:t>herein. The mere fact that negative factual conclusions could be drawn in the main matter</w:t>
      </w:r>
      <w:r w:rsidR="009F03D2">
        <w:rPr>
          <w:rFonts w:ascii="Times New Roman" w:hAnsi="Times New Roman" w:cs="Times New Roman"/>
          <w:sz w:val="24"/>
          <w:szCs w:val="24"/>
        </w:rPr>
        <w:t xml:space="preserve"> </w:t>
      </w:r>
      <w:r>
        <w:rPr>
          <w:rFonts w:ascii="Times New Roman" w:hAnsi="Times New Roman" w:cs="Times New Roman"/>
          <w:sz w:val="24"/>
          <w:szCs w:val="24"/>
        </w:rPr>
        <w:t xml:space="preserve">did not justify the joinder of the respondents. </w:t>
      </w:r>
      <w:r w:rsidR="009F03D2">
        <w:rPr>
          <w:rFonts w:ascii="Times New Roman" w:hAnsi="Times New Roman" w:cs="Times New Roman"/>
          <w:sz w:val="24"/>
          <w:szCs w:val="24"/>
        </w:rPr>
        <w:t xml:space="preserve">Counsel cited the case of </w:t>
      </w:r>
      <w:r w:rsidR="00CF63AC">
        <w:rPr>
          <w:rFonts w:ascii="Times New Roman" w:hAnsi="Times New Roman" w:cs="Times New Roman"/>
          <w:i/>
          <w:sz w:val="24"/>
          <w:szCs w:val="24"/>
        </w:rPr>
        <w:t>Gordon </w:t>
      </w:r>
      <w:r w:rsidR="009F03D2" w:rsidRPr="00CF63AC">
        <w:rPr>
          <w:rFonts w:ascii="Times New Roman" w:hAnsi="Times New Roman" w:cs="Times New Roman"/>
          <w:sz w:val="24"/>
          <w:szCs w:val="24"/>
        </w:rPr>
        <w:t>v</w:t>
      </w:r>
      <w:r w:rsidR="00CF63AC">
        <w:rPr>
          <w:rFonts w:ascii="Times New Roman" w:hAnsi="Times New Roman" w:cs="Times New Roman"/>
          <w:i/>
          <w:sz w:val="24"/>
          <w:szCs w:val="24"/>
        </w:rPr>
        <w:t> </w:t>
      </w:r>
      <w:r w:rsidR="009F03D2" w:rsidRPr="009F03D2">
        <w:rPr>
          <w:rFonts w:ascii="Times New Roman" w:hAnsi="Times New Roman" w:cs="Times New Roman"/>
          <w:i/>
          <w:sz w:val="24"/>
          <w:szCs w:val="24"/>
        </w:rPr>
        <w:t>Department of Health Kwazulu Natal</w:t>
      </w:r>
      <w:r w:rsidR="009F03D2">
        <w:rPr>
          <w:rStyle w:val="FootnoteReference"/>
          <w:rFonts w:ascii="Times New Roman" w:hAnsi="Times New Roman" w:cs="Times New Roman"/>
          <w:i/>
          <w:sz w:val="24"/>
          <w:szCs w:val="24"/>
        </w:rPr>
        <w:footnoteReference w:id="8"/>
      </w:r>
      <w:r w:rsidR="00F1544E">
        <w:rPr>
          <w:rFonts w:ascii="Times New Roman" w:hAnsi="Times New Roman" w:cs="Times New Roman"/>
          <w:i/>
          <w:sz w:val="24"/>
          <w:szCs w:val="24"/>
        </w:rPr>
        <w:t xml:space="preserve">. </w:t>
      </w:r>
    </w:p>
    <w:p w14:paraId="47CEF0C1" w14:textId="5C0A82D4" w:rsidR="00F1544E" w:rsidRDefault="00F1544E" w:rsidP="000617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heads of argument, the respondents averred that the main </w:t>
      </w:r>
      <w:r w:rsidR="00BA3011">
        <w:rPr>
          <w:rFonts w:ascii="Times New Roman" w:hAnsi="Times New Roman" w:cs="Times New Roman"/>
          <w:sz w:val="24"/>
          <w:szCs w:val="24"/>
        </w:rPr>
        <w:t xml:space="preserve">application </w:t>
      </w:r>
      <w:r>
        <w:rPr>
          <w:rFonts w:ascii="Times New Roman" w:hAnsi="Times New Roman" w:cs="Times New Roman"/>
          <w:sz w:val="24"/>
          <w:szCs w:val="24"/>
        </w:rPr>
        <w:t xml:space="preserve">was concerned with a prohibitory interdict. The requirements </w:t>
      </w:r>
      <w:r w:rsidR="00BA3011">
        <w:rPr>
          <w:rFonts w:ascii="Times New Roman" w:hAnsi="Times New Roman" w:cs="Times New Roman"/>
          <w:sz w:val="24"/>
          <w:szCs w:val="24"/>
        </w:rPr>
        <w:t>for</w:t>
      </w:r>
      <w:r>
        <w:rPr>
          <w:rFonts w:ascii="Times New Roman" w:hAnsi="Times New Roman" w:cs="Times New Roman"/>
          <w:sz w:val="24"/>
          <w:szCs w:val="24"/>
        </w:rPr>
        <w:t xml:space="preserve"> such an interdict were very clear. The respondents did not claim ownership of the properties in respect of which the applicant was seeking </w:t>
      </w:r>
      <w:r w:rsidR="00BA3011">
        <w:rPr>
          <w:rFonts w:ascii="Times New Roman" w:hAnsi="Times New Roman" w:cs="Times New Roman"/>
          <w:sz w:val="24"/>
          <w:szCs w:val="24"/>
        </w:rPr>
        <w:t xml:space="preserve">to place </w:t>
      </w:r>
      <w:r>
        <w:rPr>
          <w:rFonts w:ascii="Times New Roman" w:hAnsi="Times New Roman" w:cs="Times New Roman"/>
          <w:sz w:val="24"/>
          <w:szCs w:val="24"/>
        </w:rPr>
        <w:t>a caveat. The determination of the requirements of a prohibitory interdict did not require the presence of the respondents. The respondents further alluded to two tests that can be applied in determining wh</w:t>
      </w:r>
      <w:r w:rsidR="00BA3011">
        <w:rPr>
          <w:rFonts w:ascii="Times New Roman" w:hAnsi="Times New Roman" w:cs="Times New Roman"/>
          <w:sz w:val="24"/>
          <w:szCs w:val="24"/>
        </w:rPr>
        <w:t>e</w:t>
      </w:r>
      <w:r>
        <w:rPr>
          <w:rFonts w:ascii="Times New Roman" w:hAnsi="Times New Roman" w:cs="Times New Roman"/>
          <w:sz w:val="24"/>
          <w:szCs w:val="24"/>
        </w:rPr>
        <w:t xml:space="preserve">ther or not a party should be joined to proceedings. One approach was to ask whether there exists a separate action likely to be brought against the persons sought to be joined which would give rise to a common question of law. The second test was whether such third party had a direct and substantial interest in the order that the court might make in such proceedings. </w:t>
      </w:r>
    </w:p>
    <w:p w14:paraId="7ECFB269" w14:textId="28707929" w:rsidR="00D21CA8" w:rsidRPr="00BA3011" w:rsidRDefault="001B4842" w:rsidP="000617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1B4842">
        <w:rPr>
          <w:rFonts w:ascii="Times New Roman" w:hAnsi="Times New Roman" w:cs="Times New Roman"/>
          <w:i/>
          <w:sz w:val="24"/>
          <w:szCs w:val="24"/>
        </w:rPr>
        <w:t xml:space="preserve">Shumbairerwa </w:t>
      </w:r>
      <w:r w:rsidRPr="00CF63AC">
        <w:rPr>
          <w:rFonts w:ascii="Times New Roman" w:hAnsi="Times New Roman" w:cs="Times New Roman"/>
          <w:sz w:val="24"/>
          <w:szCs w:val="24"/>
        </w:rPr>
        <w:t>v</w:t>
      </w:r>
      <w:r w:rsidRPr="001B4842">
        <w:rPr>
          <w:rFonts w:ascii="Times New Roman" w:hAnsi="Times New Roman" w:cs="Times New Roman"/>
          <w:i/>
          <w:sz w:val="24"/>
          <w:szCs w:val="24"/>
        </w:rPr>
        <w:t xml:space="preserve"> Chiraramir</w:t>
      </w:r>
      <w:r w:rsidR="00CF63AC">
        <w:rPr>
          <w:rFonts w:ascii="Times New Roman" w:hAnsi="Times New Roman" w:cs="Times New Roman"/>
          <w:i/>
          <w:sz w:val="24"/>
          <w:szCs w:val="24"/>
        </w:rPr>
        <w:t>o &amp; 3 O</w:t>
      </w:r>
      <w:r w:rsidRPr="001B4842">
        <w:rPr>
          <w:rFonts w:ascii="Times New Roman" w:hAnsi="Times New Roman" w:cs="Times New Roman"/>
          <w:i/>
          <w:sz w:val="24"/>
          <w:szCs w:val="24"/>
        </w:rPr>
        <w:t>rs</w:t>
      </w:r>
      <w:r>
        <w:rPr>
          <w:rStyle w:val="FootnoteReference"/>
          <w:rFonts w:ascii="Times New Roman" w:hAnsi="Times New Roman" w:cs="Times New Roman"/>
          <w:i/>
          <w:sz w:val="24"/>
          <w:szCs w:val="24"/>
        </w:rPr>
        <w:footnoteReference w:id="9"/>
      </w:r>
      <w:r>
        <w:rPr>
          <w:rFonts w:ascii="Times New Roman" w:hAnsi="Times New Roman" w:cs="Times New Roman"/>
          <w:i/>
          <w:sz w:val="24"/>
          <w:szCs w:val="24"/>
        </w:rPr>
        <w:t xml:space="preserve">, </w:t>
      </w:r>
      <w:r w:rsidR="00CF63AC" w:rsidRPr="00CF63AC">
        <w:rPr>
          <w:rFonts w:ascii="Times New Roman" w:hAnsi="Times New Roman" w:cs="Times New Roman"/>
          <w:smallCaps/>
          <w:sz w:val="24"/>
          <w:szCs w:val="24"/>
        </w:rPr>
        <w:t>chigumba j</w:t>
      </w:r>
      <w:r>
        <w:rPr>
          <w:rFonts w:ascii="Times New Roman" w:hAnsi="Times New Roman" w:cs="Times New Roman"/>
          <w:sz w:val="24"/>
          <w:szCs w:val="24"/>
        </w:rPr>
        <w:t xml:space="preserve"> extensively </w:t>
      </w:r>
      <w:r w:rsidRPr="00BA3011">
        <w:rPr>
          <w:rFonts w:ascii="Times New Roman" w:hAnsi="Times New Roman" w:cs="Times New Roman"/>
          <w:sz w:val="24"/>
          <w:szCs w:val="24"/>
        </w:rPr>
        <w:t>dealt with the requirements of r 87(2) as follows:</w:t>
      </w:r>
    </w:p>
    <w:p w14:paraId="005E1A44" w14:textId="66226B23" w:rsidR="001B4842" w:rsidRPr="001B4842" w:rsidRDefault="001B4842" w:rsidP="001B4842">
      <w:pPr>
        <w:autoSpaceDE w:val="0"/>
        <w:autoSpaceDN w:val="0"/>
        <w:adjustRightInd w:val="0"/>
        <w:spacing w:after="0" w:line="240" w:lineRule="auto"/>
        <w:ind w:left="360"/>
        <w:jc w:val="both"/>
        <w:rPr>
          <w:rFonts w:ascii="Times New Roman" w:hAnsi="Times New Roman"/>
        </w:rPr>
      </w:pPr>
      <w:r w:rsidRPr="00BA3011">
        <w:rPr>
          <w:rFonts w:ascii="Times New Roman" w:hAnsi="Times New Roman" w:cs="Times New Roman"/>
          <w:sz w:val="24"/>
          <w:szCs w:val="24"/>
        </w:rPr>
        <w:t>“</w:t>
      </w:r>
      <w:r w:rsidRPr="00BA3011">
        <w:rPr>
          <w:rFonts w:ascii="Times New Roman" w:hAnsi="Times New Roman"/>
        </w:rPr>
        <w:t xml:space="preserve">The purpose of r 87(2)(b) is to prevent unnecessary multiplicity of litigation and to facilitate the speedy and wholesale resolution of disputes by ensuring that everyone whose legal interests are likely to be affected by the outcome of the proceedings is joined as a party to the proceedings. This ensures that all interested parties are aware of the proceedings, and advised of the outcome, which gives them an opportunity to protect their interests and fight for their rights if they so wish, rather than to wait until judgment is handed down and execution is imminent, to ‘discover’ that an interested party was not even aware of the proceedings. See also </w:t>
      </w:r>
      <w:r w:rsidRPr="00BA3011">
        <w:rPr>
          <w:rFonts w:ascii="Times New Roman" w:hAnsi="Times New Roman"/>
          <w:b/>
          <w:i/>
        </w:rPr>
        <w:t>Macey’s Supermarket &amp; Bottle Store (Greencroft) Ltd</w:t>
      </w:r>
      <w:r w:rsidRPr="00BA3011">
        <w:rPr>
          <w:rFonts w:ascii="Times New Roman" w:hAnsi="Times New Roman"/>
          <w:b/>
        </w:rPr>
        <w:t xml:space="preserve"> v</w:t>
      </w:r>
      <w:r w:rsidRPr="00BA3011">
        <w:rPr>
          <w:rFonts w:ascii="Times New Roman" w:hAnsi="Times New Roman"/>
          <w:b/>
          <w:i/>
        </w:rPr>
        <w:t xml:space="preserve"> Edwards</w:t>
      </w:r>
      <w:r w:rsidRPr="00BA3011">
        <w:rPr>
          <w:rStyle w:val="FootnoteReference"/>
          <w:rFonts w:ascii="Times New Roman" w:hAnsi="Times New Roman"/>
          <w:b/>
          <w:i/>
        </w:rPr>
        <w:footnoteReference w:id="10"/>
      </w:r>
      <w:r w:rsidRPr="00BA3011">
        <w:rPr>
          <w:rFonts w:ascii="Times New Roman" w:hAnsi="Times New Roman"/>
          <w:b/>
          <w:i/>
        </w:rPr>
        <w:t xml:space="preserve">, Marais &amp; Another </w:t>
      </w:r>
      <w:r w:rsidRPr="00BA3011">
        <w:rPr>
          <w:rFonts w:ascii="Times New Roman" w:hAnsi="Times New Roman"/>
          <w:b/>
        </w:rPr>
        <w:t>v</w:t>
      </w:r>
      <w:r w:rsidRPr="00BA3011">
        <w:rPr>
          <w:rFonts w:ascii="Times New Roman" w:hAnsi="Times New Roman"/>
          <w:b/>
          <w:i/>
        </w:rPr>
        <w:t xml:space="preserve"> Pangola Sugar Milling Co. &amp; Ors </w:t>
      </w:r>
      <w:r w:rsidRPr="00BA3011">
        <w:rPr>
          <w:rStyle w:val="FootnoteReference"/>
          <w:rFonts w:ascii="Times New Roman" w:hAnsi="Times New Roman"/>
          <w:b/>
          <w:i/>
        </w:rPr>
        <w:footnoteReference w:id="11"/>
      </w:r>
      <w:r w:rsidRPr="00BA3011">
        <w:rPr>
          <w:rFonts w:ascii="Times New Roman" w:hAnsi="Times New Roman"/>
          <w:b/>
          <w:i/>
        </w:rPr>
        <w:t xml:space="preserve">, </w:t>
      </w:r>
      <w:r w:rsidRPr="00BA3011">
        <w:rPr>
          <w:rFonts w:ascii="Times New Roman" w:hAnsi="Times New Roman"/>
        </w:rPr>
        <w:t xml:space="preserve">where it was stated that in order to qualify to be joined as a party </w:t>
      </w:r>
      <w:r w:rsidRPr="001B4842">
        <w:rPr>
          <w:rFonts w:ascii="Times New Roman" w:hAnsi="Times New Roman"/>
        </w:rPr>
        <w:t>to any proceedings;</w:t>
      </w:r>
    </w:p>
    <w:p w14:paraId="35225CA0" w14:textId="77777777" w:rsidR="001B4842" w:rsidRPr="001B4842" w:rsidRDefault="001B4842" w:rsidP="001B4842">
      <w:pPr>
        <w:numPr>
          <w:ilvl w:val="0"/>
          <w:numId w:val="7"/>
        </w:numPr>
        <w:autoSpaceDE w:val="0"/>
        <w:autoSpaceDN w:val="0"/>
        <w:adjustRightInd w:val="0"/>
        <w:spacing w:after="0" w:line="240" w:lineRule="auto"/>
        <w:jc w:val="both"/>
        <w:rPr>
          <w:rFonts w:ascii="Times New Roman" w:hAnsi="Times New Roman"/>
        </w:rPr>
      </w:pPr>
      <w:r w:rsidRPr="001B4842">
        <w:rPr>
          <w:rFonts w:ascii="Times New Roman" w:hAnsi="Times New Roman"/>
        </w:rPr>
        <w:t>A party must have a direct and substantial interest in the issues raised in the proceedings before the court; and that;</w:t>
      </w:r>
    </w:p>
    <w:p w14:paraId="02482944" w14:textId="5823AD09" w:rsidR="001B4842" w:rsidRPr="001B4842" w:rsidRDefault="001B4842" w:rsidP="001B4842">
      <w:pPr>
        <w:numPr>
          <w:ilvl w:val="0"/>
          <w:numId w:val="7"/>
        </w:numPr>
        <w:autoSpaceDE w:val="0"/>
        <w:autoSpaceDN w:val="0"/>
        <w:adjustRightInd w:val="0"/>
        <w:spacing w:after="0" w:line="240" w:lineRule="auto"/>
        <w:jc w:val="both"/>
        <w:rPr>
          <w:rFonts w:ascii="Times New Roman" w:hAnsi="Times New Roman"/>
        </w:rPr>
      </w:pPr>
      <w:r w:rsidRPr="001B4842">
        <w:rPr>
          <w:rFonts w:ascii="Times New Roman" w:hAnsi="Times New Roman"/>
        </w:rPr>
        <w:t xml:space="preserve">His rights may be affected by the judgment of the court. </w:t>
      </w:r>
    </w:p>
    <w:p w14:paraId="2563CDFA" w14:textId="0A81CE41" w:rsidR="001B4842" w:rsidRDefault="001B4842" w:rsidP="001B4842">
      <w:pPr>
        <w:autoSpaceDE w:val="0"/>
        <w:autoSpaceDN w:val="0"/>
        <w:adjustRightInd w:val="0"/>
        <w:spacing w:after="0" w:line="240" w:lineRule="auto"/>
        <w:ind w:left="360"/>
        <w:jc w:val="both"/>
        <w:rPr>
          <w:rFonts w:ascii="Times New Roman" w:hAnsi="Times New Roman"/>
          <w:b/>
          <w:i/>
        </w:rPr>
      </w:pPr>
      <w:r w:rsidRPr="001B4842">
        <w:rPr>
          <w:rFonts w:ascii="Times New Roman" w:hAnsi="Times New Roman"/>
        </w:rPr>
        <w:lastRenderedPageBreak/>
        <w:t xml:space="preserve">The concept of a ‘direct and substantial interest’ in the issues raised was explored in the case of </w:t>
      </w:r>
      <w:r w:rsidRPr="001B4842">
        <w:rPr>
          <w:rFonts w:ascii="Times New Roman" w:hAnsi="Times New Roman"/>
          <w:b/>
          <w:i/>
        </w:rPr>
        <w:t xml:space="preserve">Henri Viljoen (Pty) Ltd </w:t>
      </w:r>
      <w:r w:rsidRPr="001B4842">
        <w:rPr>
          <w:rFonts w:ascii="Times New Roman" w:hAnsi="Times New Roman"/>
          <w:b/>
        </w:rPr>
        <w:t>v</w:t>
      </w:r>
      <w:r w:rsidRPr="001B4842">
        <w:rPr>
          <w:rFonts w:ascii="Times New Roman" w:hAnsi="Times New Roman"/>
          <w:b/>
          <w:i/>
        </w:rPr>
        <w:t xml:space="preserve"> Waterbuck Brothers</w:t>
      </w:r>
      <w:r w:rsidRPr="001B4842">
        <w:rPr>
          <w:rStyle w:val="FootnoteReference"/>
          <w:rFonts w:ascii="Times New Roman" w:hAnsi="Times New Roman"/>
          <w:b/>
          <w:i/>
        </w:rPr>
        <w:footnoteReference w:id="12"/>
      </w:r>
      <w:r w:rsidRPr="001B4842">
        <w:rPr>
          <w:rFonts w:ascii="Times New Roman" w:hAnsi="Times New Roman"/>
        </w:rPr>
        <w:t xml:space="preserve">. It was concluded that a direct and substantial interest is an “interest in the right which is the subject matter of the litigation and not merely a financial interest which is only an indirect interest in such litigation. See also </w:t>
      </w:r>
      <w:r w:rsidRPr="001B4842">
        <w:rPr>
          <w:rFonts w:ascii="Times New Roman" w:hAnsi="Times New Roman"/>
          <w:b/>
          <w:i/>
        </w:rPr>
        <w:t xml:space="preserve">United Watch Diamond Co &amp; Ors </w:t>
      </w:r>
      <w:r w:rsidRPr="001B4842">
        <w:rPr>
          <w:rFonts w:ascii="Times New Roman" w:hAnsi="Times New Roman"/>
          <w:b/>
        </w:rPr>
        <w:t>v</w:t>
      </w:r>
      <w:r w:rsidRPr="001B4842">
        <w:rPr>
          <w:rFonts w:ascii="Times New Roman" w:hAnsi="Times New Roman"/>
          <w:b/>
          <w:i/>
        </w:rPr>
        <w:t xml:space="preserve"> Disa Hotels &amp; Anor</w:t>
      </w:r>
      <w:r w:rsidRPr="001B4842">
        <w:rPr>
          <w:rStyle w:val="FootnoteReference"/>
          <w:rFonts w:ascii="Times New Roman" w:hAnsi="Times New Roman"/>
          <w:b/>
          <w:i/>
        </w:rPr>
        <w:footnoteReference w:id="13"/>
      </w:r>
      <w:r w:rsidRPr="001B4842">
        <w:rPr>
          <w:rFonts w:ascii="Times New Roman" w:hAnsi="Times New Roman"/>
          <w:b/>
          <w:i/>
        </w:rPr>
        <w:t>, and Samuel Mugano</w:t>
      </w:r>
      <w:r w:rsidRPr="001B4842">
        <w:rPr>
          <w:rFonts w:ascii="Times New Roman" w:hAnsi="Times New Roman"/>
          <w:b/>
        </w:rPr>
        <w:t xml:space="preserve"> v</w:t>
      </w:r>
      <w:r w:rsidRPr="001B4842">
        <w:rPr>
          <w:rFonts w:ascii="Times New Roman" w:hAnsi="Times New Roman"/>
          <w:b/>
          <w:i/>
        </w:rPr>
        <w:t xml:space="preserve"> Fintrack &amp; Ors</w:t>
      </w:r>
      <w:r w:rsidRPr="001B4842">
        <w:rPr>
          <w:rStyle w:val="FootnoteReference"/>
          <w:rFonts w:ascii="Times New Roman" w:hAnsi="Times New Roman"/>
          <w:b/>
          <w:i/>
        </w:rPr>
        <w:footnoteReference w:id="14"/>
      </w:r>
      <w:r w:rsidRPr="001B4842">
        <w:rPr>
          <w:rFonts w:ascii="Times New Roman" w:hAnsi="Times New Roman"/>
          <w:b/>
          <w:i/>
        </w:rPr>
        <w:t xml:space="preserve">, </w:t>
      </w:r>
      <w:r w:rsidR="00CF63AC">
        <w:rPr>
          <w:rFonts w:ascii="Times New Roman" w:hAnsi="Times New Roman"/>
          <w:b/>
          <w:i/>
        </w:rPr>
        <w:t xml:space="preserve"> </w:t>
      </w:r>
      <w:r w:rsidRPr="001B4842">
        <w:rPr>
          <w:rFonts w:ascii="Times New Roman" w:hAnsi="Times New Roman"/>
          <w:b/>
          <w:i/>
        </w:rPr>
        <w:t xml:space="preserve">Nyamweda </w:t>
      </w:r>
      <w:r w:rsidRPr="001B4842">
        <w:rPr>
          <w:rFonts w:ascii="Times New Roman" w:hAnsi="Times New Roman"/>
          <w:b/>
        </w:rPr>
        <w:t>v</w:t>
      </w:r>
      <w:r w:rsidRPr="001B4842">
        <w:rPr>
          <w:rFonts w:ascii="Times New Roman" w:hAnsi="Times New Roman"/>
          <w:b/>
          <w:i/>
        </w:rPr>
        <w:t xml:space="preserve"> Georgias</w:t>
      </w:r>
      <w:r w:rsidRPr="001B4842">
        <w:rPr>
          <w:rStyle w:val="FootnoteReference"/>
          <w:rFonts w:ascii="Times New Roman" w:hAnsi="Times New Roman"/>
          <w:b/>
          <w:i/>
        </w:rPr>
        <w:footnoteReference w:id="15"/>
      </w:r>
      <w:r w:rsidR="00CF63AC" w:rsidRPr="001B4842">
        <w:rPr>
          <w:rFonts w:ascii="Times New Roman" w:hAnsi="Times New Roman"/>
          <w:b/>
          <w:i/>
        </w:rPr>
        <w:t>,</w:t>
      </w:r>
      <w:r w:rsidR="00CF63AC" w:rsidRPr="001B4842">
        <w:t xml:space="preserve"> </w:t>
      </w:r>
      <w:r w:rsidR="00CF63AC">
        <w:t>Zimbabwe</w:t>
      </w:r>
      <w:r w:rsidRPr="001B4842">
        <w:rPr>
          <w:rFonts w:ascii="Times New Roman" w:hAnsi="Times New Roman"/>
          <w:b/>
          <w:i/>
        </w:rPr>
        <w:t xml:space="preserve"> Teacher’s Association &amp; Ors </w:t>
      </w:r>
      <w:r w:rsidRPr="001B4842">
        <w:rPr>
          <w:rFonts w:ascii="Times New Roman" w:hAnsi="Times New Roman"/>
          <w:b/>
        </w:rPr>
        <w:t>v</w:t>
      </w:r>
      <w:r w:rsidRPr="001B4842">
        <w:rPr>
          <w:rFonts w:ascii="Times New Roman" w:hAnsi="Times New Roman"/>
          <w:b/>
          <w:i/>
        </w:rPr>
        <w:t xml:space="preserve"> Minister of Education &amp; Culture </w:t>
      </w:r>
      <w:r w:rsidRPr="001B4842">
        <w:rPr>
          <w:rStyle w:val="FootnoteReference"/>
          <w:rFonts w:ascii="Times New Roman" w:hAnsi="Times New Roman"/>
          <w:b/>
          <w:i/>
        </w:rPr>
        <w:footnoteReference w:id="16"/>
      </w:r>
      <w:r w:rsidRPr="00CF63AC">
        <w:rPr>
          <w:rFonts w:ascii="Times New Roman" w:hAnsi="Times New Roman"/>
          <w:i/>
        </w:rPr>
        <w:t>.”</w:t>
      </w:r>
    </w:p>
    <w:p w14:paraId="394E7757" w14:textId="77777777" w:rsidR="001B4842" w:rsidRDefault="001B4842" w:rsidP="001B4842">
      <w:pPr>
        <w:autoSpaceDE w:val="0"/>
        <w:autoSpaceDN w:val="0"/>
        <w:adjustRightInd w:val="0"/>
        <w:spacing w:after="0" w:line="240" w:lineRule="auto"/>
        <w:jc w:val="both"/>
        <w:rPr>
          <w:rFonts w:ascii="Times New Roman" w:hAnsi="Times New Roman"/>
          <w:b/>
          <w:i/>
        </w:rPr>
      </w:pPr>
    </w:p>
    <w:p w14:paraId="305B5AC9" w14:textId="2C33D444" w:rsidR="00D96464" w:rsidRDefault="00D96464" w:rsidP="00D96464">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Rule 87 (2)(b) vests the court with discretion to order any person whose presence before the court is necessary to ensure that all </w:t>
      </w:r>
      <w:r w:rsidR="00BA3011">
        <w:rPr>
          <w:rFonts w:ascii="Times New Roman" w:hAnsi="Times New Roman"/>
          <w:sz w:val="24"/>
          <w:szCs w:val="24"/>
        </w:rPr>
        <w:t xml:space="preserve">issues </w:t>
      </w:r>
      <w:r>
        <w:rPr>
          <w:rFonts w:ascii="Times New Roman" w:hAnsi="Times New Roman"/>
          <w:sz w:val="24"/>
          <w:szCs w:val="24"/>
        </w:rPr>
        <w:t xml:space="preserve">in dispute in the </w:t>
      </w:r>
      <w:r w:rsidR="00BA3011">
        <w:rPr>
          <w:rFonts w:ascii="Times New Roman" w:hAnsi="Times New Roman"/>
          <w:sz w:val="24"/>
          <w:szCs w:val="24"/>
        </w:rPr>
        <w:t xml:space="preserve">main </w:t>
      </w:r>
      <w:r>
        <w:rPr>
          <w:rFonts w:ascii="Times New Roman" w:hAnsi="Times New Roman"/>
          <w:sz w:val="24"/>
          <w:szCs w:val="24"/>
        </w:rPr>
        <w:t xml:space="preserve">matter may be effectually and completely determined. </w:t>
      </w:r>
      <w:r w:rsidR="004D0FB6">
        <w:rPr>
          <w:rFonts w:ascii="Times New Roman" w:hAnsi="Times New Roman"/>
          <w:sz w:val="24"/>
          <w:szCs w:val="24"/>
        </w:rPr>
        <w:t>The respondents herein are key players in the dispute in the main matter. The evidence before the court shows that the first respondent has custody of the crucial documents pertaining to the properties in dispute. The applicant was its client. It is the same law firm that then turned against its client and requested his presence in facilitating the handover of the same property to its other client. Surely if the documentary evidence before the court is anything to go by, there is a serious conflict interest that the respondent</w:t>
      </w:r>
      <w:r w:rsidR="00BA3011">
        <w:rPr>
          <w:rFonts w:ascii="Times New Roman" w:hAnsi="Times New Roman"/>
          <w:sz w:val="24"/>
          <w:szCs w:val="24"/>
        </w:rPr>
        <w:t>s</w:t>
      </w:r>
      <w:r w:rsidR="004D0FB6">
        <w:rPr>
          <w:rFonts w:ascii="Times New Roman" w:hAnsi="Times New Roman"/>
          <w:sz w:val="24"/>
          <w:szCs w:val="24"/>
        </w:rPr>
        <w:t xml:space="preserve"> must explain. </w:t>
      </w:r>
    </w:p>
    <w:p w14:paraId="40D8FE56" w14:textId="77777777" w:rsidR="00450A2C" w:rsidRDefault="004D0FB6" w:rsidP="00D96464">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The main application makes material allegations against the </w:t>
      </w:r>
      <w:r w:rsidR="00BA3011">
        <w:rPr>
          <w:rFonts w:ascii="Times New Roman" w:hAnsi="Times New Roman"/>
          <w:sz w:val="24"/>
          <w:szCs w:val="24"/>
        </w:rPr>
        <w:t>r</w:t>
      </w:r>
      <w:r>
        <w:rPr>
          <w:rFonts w:ascii="Times New Roman" w:hAnsi="Times New Roman"/>
          <w:sz w:val="24"/>
          <w:szCs w:val="24"/>
        </w:rPr>
        <w:t>espondent</w:t>
      </w:r>
      <w:r w:rsidR="00BA3011">
        <w:rPr>
          <w:rFonts w:ascii="Times New Roman" w:hAnsi="Times New Roman"/>
          <w:sz w:val="24"/>
          <w:szCs w:val="24"/>
        </w:rPr>
        <w:t>s</w:t>
      </w:r>
      <w:r>
        <w:rPr>
          <w:rFonts w:ascii="Times New Roman" w:hAnsi="Times New Roman"/>
          <w:sz w:val="24"/>
          <w:szCs w:val="24"/>
        </w:rPr>
        <w:t>. The applicant denie</w:t>
      </w:r>
      <w:r w:rsidR="00BA3011">
        <w:rPr>
          <w:rFonts w:ascii="Times New Roman" w:hAnsi="Times New Roman"/>
          <w:sz w:val="24"/>
          <w:szCs w:val="24"/>
        </w:rPr>
        <w:t>d</w:t>
      </w:r>
      <w:r>
        <w:rPr>
          <w:rFonts w:ascii="Times New Roman" w:hAnsi="Times New Roman"/>
          <w:sz w:val="24"/>
          <w:szCs w:val="24"/>
        </w:rPr>
        <w:t xml:space="preserve"> ever authorising the disposal of the properties to the fifth and sixth respondents. The documents that would have been necessary to facilitate such disposal were allegedly in the hands of the respondent</w:t>
      </w:r>
      <w:r w:rsidR="00450A2C">
        <w:rPr>
          <w:rFonts w:ascii="Times New Roman" w:hAnsi="Times New Roman"/>
          <w:sz w:val="24"/>
          <w:szCs w:val="24"/>
        </w:rPr>
        <w:t>s</w:t>
      </w:r>
      <w:r>
        <w:rPr>
          <w:rFonts w:ascii="Times New Roman" w:hAnsi="Times New Roman"/>
          <w:sz w:val="24"/>
          <w:szCs w:val="24"/>
        </w:rPr>
        <w:t xml:space="preserve">. </w:t>
      </w:r>
      <w:r w:rsidR="00450A2C">
        <w:rPr>
          <w:rFonts w:ascii="Times New Roman" w:hAnsi="Times New Roman"/>
          <w:sz w:val="24"/>
          <w:szCs w:val="24"/>
        </w:rPr>
        <w:t xml:space="preserve">The respondents acknowledged receiving those documents. </w:t>
      </w:r>
      <w:r>
        <w:rPr>
          <w:rFonts w:ascii="Times New Roman" w:hAnsi="Times New Roman"/>
          <w:sz w:val="24"/>
          <w:szCs w:val="24"/>
        </w:rPr>
        <w:t>It is the respondent</w:t>
      </w:r>
      <w:r w:rsidR="00450A2C">
        <w:rPr>
          <w:rFonts w:ascii="Times New Roman" w:hAnsi="Times New Roman"/>
          <w:sz w:val="24"/>
          <w:szCs w:val="24"/>
        </w:rPr>
        <w:t>s</w:t>
      </w:r>
      <w:r>
        <w:rPr>
          <w:rFonts w:ascii="Times New Roman" w:hAnsi="Times New Roman"/>
          <w:sz w:val="24"/>
          <w:szCs w:val="24"/>
        </w:rPr>
        <w:t>’</w:t>
      </w:r>
      <w:r w:rsidR="00450A2C">
        <w:rPr>
          <w:rFonts w:ascii="Times New Roman" w:hAnsi="Times New Roman"/>
          <w:sz w:val="24"/>
          <w:szCs w:val="24"/>
        </w:rPr>
        <w:t xml:space="preserve"> </w:t>
      </w:r>
      <w:r>
        <w:rPr>
          <w:rFonts w:ascii="Times New Roman" w:hAnsi="Times New Roman"/>
          <w:sz w:val="24"/>
          <w:szCs w:val="24"/>
        </w:rPr>
        <w:t xml:space="preserve">letter of </w:t>
      </w:r>
      <w:r w:rsidRPr="00717AD2">
        <w:rPr>
          <w:rFonts w:ascii="Times New Roman" w:hAnsi="Times New Roman"/>
          <w:sz w:val="24"/>
          <w:szCs w:val="24"/>
        </w:rPr>
        <w:t>27 February 2019</w:t>
      </w:r>
      <w:r>
        <w:rPr>
          <w:rFonts w:ascii="Times New Roman" w:hAnsi="Times New Roman"/>
          <w:sz w:val="24"/>
          <w:szCs w:val="24"/>
        </w:rPr>
        <w:t xml:space="preserve">, which triggered an approach to this court. </w:t>
      </w:r>
    </w:p>
    <w:p w14:paraId="31478EDE" w14:textId="30D249A3" w:rsidR="004D0FB6" w:rsidRDefault="004D0FB6" w:rsidP="00D96464">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In her opposing affidavit in the main matter, the fourth respondent, correctly in the court’s view, deferred all matters to do with allegations of impropriety in the disposal of the properties to the respondents. They are the ones who have to respond to the allegations that triggered the </w:t>
      </w:r>
      <w:r w:rsidR="00450A2C">
        <w:rPr>
          <w:rFonts w:ascii="Times New Roman" w:hAnsi="Times New Roman"/>
          <w:sz w:val="24"/>
          <w:szCs w:val="24"/>
        </w:rPr>
        <w:t>main application</w:t>
      </w:r>
      <w:r>
        <w:rPr>
          <w:rFonts w:ascii="Times New Roman" w:hAnsi="Times New Roman"/>
          <w:sz w:val="24"/>
          <w:szCs w:val="24"/>
        </w:rPr>
        <w:t xml:space="preserve">. </w:t>
      </w:r>
      <w:r w:rsidR="00CF63AC">
        <w:rPr>
          <w:rFonts w:ascii="Times New Roman" w:hAnsi="Times New Roman"/>
          <w:sz w:val="24"/>
          <w:szCs w:val="24"/>
        </w:rPr>
        <w:t xml:space="preserve"> </w:t>
      </w:r>
      <w:r w:rsidR="001C69A4">
        <w:rPr>
          <w:rFonts w:ascii="Times New Roman" w:hAnsi="Times New Roman"/>
          <w:sz w:val="24"/>
          <w:szCs w:val="24"/>
        </w:rPr>
        <w:t xml:space="preserve">In a letter dated 30 May 2019 addressed to the first respondent, the applicant’s current legal practitioners even alluded to the </w:t>
      </w:r>
      <w:r w:rsidR="001C69A4" w:rsidRPr="00450A2C">
        <w:rPr>
          <w:rFonts w:ascii="Times New Roman" w:hAnsi="Times New Roman"/>
          <w:i/>
          <w:sz w:val="24"/>
          <w:szCs w:val="24"/>
        </w:rPr>
        <w:t xml:space="preserve">“possibility of a complaint being lodged with the Law Society against yourself personally and </w:t>
      </w:r>
      <w:r w:rsidR="00450A2C" w:rsidRPr="00450A2C">
        <w:rPr>
          <w:rFonts w:ascii="Times New Roman" w:hAnsi="Times New Roman"/>
          <w:i/>
          <w:sz w:val="24"/>
          <w:szCs w:val="24"/>
        </w:rPr>
        <w:t>against</w:t>
      </w:r>
      <w:r w:rsidR="001C69A4" w:rsidRPr="00450A2C">
        <w:rPr>
          <w:rFonts w:ascii="Times New Roman" w:hAnsi="Times New Roman"/>
          <w:i/>
          <w:sz w:val="24"/>
          <w:szCs w:val="24"/>
        </w:rPr>
        <w:t xml:space="preserve"> your law firm, and possibly the institution of litigation against yourself and your law firm….”</w:t>
      </w:r>
      <w:r w:rsidR="001C69A4">
        <w:rPr>
          <w:rStyle w:val="FootnoteReference"/>
          <w:rFonts w:ascii="Times New Roman" w:hAnsi="Times New Roman"/>
          <w:sz w:val="24"/>
          <w:szCs w:val="24"/>
        </w:rPr>
        <w:footnoteReference w:id="17"/>
      </w:r>
      <w:r w:rsidR="001C69A4">
        <w:rPr>
          <w:rFonts w:ascii="Times New Roman" w:hAnsi="Times New Roman"/>
          <w:sz w:val="24"/>
          <w:szCs w:val="24"/>
        </w:rPr>
        <w:t xml:space="preserve"> That letter was addressed to the second respondent herein. </w:t>
      </w:r>
    </w:p>
    <w:p w14:paraId="12451B9A" w14:textId="3C14E8EC" w:rsidR="001B4842" w:rsidRDefault="00D96464" w:rsidP="001C69A4">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Considering the circumstances of the present matter, I am satisfied that the respondents herein have a direct and substantial interest in the issues raised in the main </w:t>
      </w:r>
      <w:r w:rsidR="00450A2C">
        <w:rPr>
          <w:rFonts w:ascii="Times New Roman" w:hAnsi="Times New Roman"/>
          <w:sz w:val="24"/>
          <w:szCs w:val="24"/>
        </w:rPr>
        <w:t>application</w:t>
      </w:r>
      <w:r>
        <w:rPr>
          <w:rFonts w:ascii="Times New Roman" w:hAnsi="Times New Roman"/>
          <w:sz w:val="24"/>
          <w:szCs w:val="24"/>
        </w:rPr>
        <w:t xml:space="preserve">, and that </w:t>
      </w:r>
      <w:r>
        <w:rPr>
          <w:rFonts w:ascii="Times New Roman" w:hAnsi="Times New Roman"/>
          <w:sz w:val="24"/>
          <w:szCs w:val="24"/>
        </w:rPr>
        <w:lastRenderedPageBreak/>
        <w:t xml:space="preserve">they may be affected by the judgment of the court in that matter. </w:t>
      </w:r>
      <w:r w:rsidR="001C69A4">
        <w:rPr>
          <w:rFonts w:ascii="Times New Roman" w:hAnsi="Times New Roman"/>
          <w:sz w:val="24"/>
          <w:szCs w:val="24"/>
        </w:rPr>
        <w:t>There is no way that the respondents c</w:t>
      </w:r>
      <w:r w:rsidR="00450A2C">
        <w:rPr>
          <w:rFonts w:ascii="Times New Roman" w:hAnsi="Times New Roman"/>
          <w:sz w:val="24"/>
          <w:szCs w:val="24"/>
        </w:rPr>
        <w:t>an escape any involvement in tho</w:t>
      </w:r>
      <w:r w:rsidR="001C69A4">
        <w:rPr>
          <w:rFonts w:ascii="Times New Roman" w:hAnsi="Times New Roman"/>
          <w:sz w:val="24"/>
          <w:szCs w:val="24"/>
        </w:rPr>
        <w:t xml:space="preserve">se proceedings since it is their conduct that the applicant complains about in the main </w:t>
      </w:r>
      <w:r w:rsidR="00450A2C">
        <w:rPr>
          <w:rFonts w:ascii="Times New Roman" w:hAnsi="Times New Roman"/>
          <w:sz w:val="24"/>
          <w:szCs w:val="24"/>
        </w:rPr>
        <w:t xml:space="preserve">application. It is partly because of the respondents’ conduct </w:t>
      </w:r>
      <w:r w:rsidR="001C69A4">
        <w:rPr>
          <w:rFonts w:ascii="Times New Roman" w:hAnsi="Times New Roman"/>
          <w:sz w:val="24"/>
          <w:szCs w:val="24"/>
        </w:rPr>
        <w:t xml:space="preserve">that </w:t>
      </w:r>
      <w:r w:rsidR="00450A2C">
        <w:rPr>
          <w:rFonts w:ascii="Times New Roman" w:hAnsi="Times New Roman"/>
          <w:sz w:val="24"/>
          <w:szCs w:val="24"/>
        </w:rPr>
        <w:t>p</w:t>
      </w:r>
      <w:r w:rsidR="001C69A4">
        <w:rPr>
          <w:rFonts w:ascii="Times New Roman" w:hAnsi="Times New Roman"/>
          <w:sz w:val="24"/>
          <w:szCs w:val="24"/>
        </w:rPr>
        <w:t xml:space="preserve">roceedings </w:t>
      </w:r>
      <w:r w:rsidR="00450A2C">
        <w:rPr>
          <w:rFonts w:ascii="Times New Roman" w:hAnsi="Times New Roman"/>
          <w:sz w:val="24"/>
          <w:szCs w:val="24"/>
        </w:rPr>
        <w:t xml:space="preserve">were instituted </w:t>
      </w:r>
      <w:r w:rsidR="001C69A4">
        <w:rPr>
          <w:rFonts w:ascii="Times New Roman" w:hAnsi="Times New Roman"/>
          <w:sz w:val="24"/>
          <w:szCs w:val="24"/>
        </w:rPr>
        <w:t xml:space="preserve">therein. </w:t>
      </w:r>
    </w:p>
    <w:p w14:paraId="33D50EF1" w14:textId="0FAB006E" w:rsidR="001C69A4" w:rsidRPr="001B4842" w:rsidRDefault="001C69A4" w:rsidP="001C69A4">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For the foregoing reasons, this court is satisfied that this is an appropriate case for the joinder of the respondents in the main matter. </w:t>
      </w:r>
    </w:p>
    <w:p w14:paraId="3B6D7447" w14:textId="16658EE1" w:rsidR="00B91626" w:rsidRDefault="00EE6B56" w:rsidP="00EE6B56">
      <w:pPr>
        <w:spacing w:after="0" w:line="360" w:lineRule="auto"/>
        <w:jc w:val="both"/>
        <w:rPr>
          <w:rFonts w:ascii="Times New Roman" w:hAnsi="Times New Roman" w:cs="Times New Roman"/>
          <w:b/>
          <w:sz w:val="24"/>
          <w:szCs w:val="24"/>
        </w:rPr>
      </w:pPr>
      <w:r w:rsidRPr="00EE6B56">
        <w:rPr>
          <w:rFonts w:ascii="Times New Roman" w:hAnsi="Times New Roman" w:cs="Times New Roman"/>
          <w:b/>
          <w:sz w:val="24"/>
          <w:szCs w:val="24"/>
        </w:rPr>
        <w:t xml:space="preserve">COSTS </w:t>
      </w:r>
    </w:p>
    <w:p w14:paraId="51270CE7" w14:textId="232AE9E3" w:rsidR="00EE6B56" w:rsidRPr="00EE6B56" w:rsidRDefault="00EE6B56" w:rsidP="002754CC">
      <w:pPr>
        <w:spacing w:after="0" w:line="360" w:lineRule="auto"/>
        <w:ind w:firstLine="720"/>
        <w:jc w:val="both"/>
        <w:rPr>
          <w:rFonts w:ascii="Times New Roman" w:hAnsi="Times New Roman" w:cs="Times New Roman"/>
          <w:sz w:val="24"/>
          <w:szCs w:val="24"/>
        </w:rPr>
      </w:pPr>
      <w:r w:rsidRPr="00EE6B56">
        <w:rPr>
          <w:rFonts w:ascii="Times New Roman" w:hAnsi="Times New Roman" w:cs="Times New Roman"/>
          <w:sz w:val="24"/>
          <w:szCs w:val="24"/>
        </w:rPr>
        <w:t xml:space="preserve">In the draft order and the heads of argument, the applicant asked for costs on a legal practitioner and client scale in the event that the application </w:t>
      </w:r>
      <w:r w:rsidR="00FB7288">
        <w:rPr>
          <w:rFonts w:ascii="Times New Roman" w:hAnsi="Times New Roman" w:cs="Times New Roman"/>
          <w:sz w:val="24"/>
          <w:szCs w:val="24"/>
        </w:rPr>
        <w:t>was</w:t>
      </w:r>
      <w:r w:rsidRPr="00EE6B56">
        <w:rPr>
          <w:rFonts w:ascii="Times New Roman" w:hAnsi="Times New Roman" w:cs="Times New Roman"/>
          <w:sz w:val="24"/>
          <w:szCs w:val="24"/>
        </w:rPr>
        <w:t xml:space="preserve"> opposed. </w:t>
      </w:r>
      <w:r>
        <w:rPr>
          <w:rFonts w:ascii="Times New Roman" w:hAnsi="Times New Roman" w:cs="Times New Roman"/>
          <w:sz w:val="24"/>
          <w:szCs w:val="24"/>
        </w:rPr>
        <w:t xml:space="preserve">The application was only opposed by the first to third respondents. </w:t>
      </w:r>
      <w:r w:rsidR="002754CC">
        <w:rPr>
          <w:rFonts w:ascii="Times New Roman" w:hAnsi="Times New Roman" w:cs="Times New Roman"/>
          <w:sz w:val="24"/>
          <w:szCs w:val="24"/>
        </w:rPr>
        <w:t xml:space="preserve">It is </w:t>
      </w:r>
      <w:r w:rsidR="00FB7288">
        <w:rPr>
          <w:rFonts w:ascii="Times New Roman" w:hAnsi="Times New Roman" w:cs="Times New Roman"/>
          <w:sz w:val="24"/>
          <w:szCs w:val="24"/>
        </w:rPr>
        <w:t xml:space="preserve">partly because of </w:t>
      </w:r>
      <w:r w:rsidR="002754CC">
        <w:rPr>
          <w:rFonts w:ascii="Times New Roman" w:hAnsi="Times New Roman" w:cs="Times New Roman"/>
          <w:sz w:val="24"/>
          <w:szCs w:val="24"/>
        </w:rPr>
        <w:t xml:space="preserve">the conduct of the first, second and third respondents that proceedings </w:t>
      </w:r>
      <w:r w:rsidR="00FB7288">
        <w:rPr>
          <w:rFonts w:ascii="Times New Roman" w:hAnsi="Times New Roman" w:cs="Times New Roman"/>
          <w:sz w:val="24"/>
          <w:szCs w:val="24"/>
        </w:rPr>
        <w:t xml:space="preserve">were instituted </w:t>
      </w:r>
      <w:r w:rsidR="002754CC">
        <w:rPr>
          <w:rFonts w:ascii="Times New Roman" w:hAnsi="Times New Roman" w:cs="Times New Roman"/>
          <w:sz w:val="24"/>
          <w:szCs w:val="24"/>
        </w:rPr>
        <w:t xml:space="preserve">in the main </w:t>
      </w:r>
      <w:r w:rsidR="00FB7288">
        <w:rPr>
          <w:rFonts w:ascii="Times New Roman" w:hAnsi="Times New Roman" w:cs="Times New Roman"/>
          <w:sz w:val="24"/>
          <w:szCs w:val="24"/>
        </w:rPr>
        <w:t>application</w:t>
      </w:r>
      <w:r w:rsidR="002754CC">
        <w:rPr>
          <w:rFonts w:ascii="Times New Roman" w:hAnsi="Times New Roman" w:cs="Times New Roman"/>
          <w:sz w:val="24"/>
          <w:szCs w:val="24"/>
        </w:rPr>
        <w:t xml:space="preserve">. The application ought not to have been opposed at all given that the respondents in the main matter had rightly argued that most of the averments made in that application could only be addressed by the three respondents herein. Mr </w:t>
      </w:r>
      <w:r w:rsidR="002754CC" w:rsidRPr="002754CC">
        <w:rPr>
          <w:rFonts w:ascii="Times New Roman" w:hAnsi="Times New Roman" w:cs="Times New Roman"/>
          <w:i/>
          <w:sz w:val="24"/>
          <w:szCs w:val="24"/>
        </w:rPr>
        <w:t xml:space="preserve">Zhuwarara </w:t>
      </w:r>
      <w:r w:rsidR="002754CC">
        <w:rPr>
          <w:rFonts w:ascii="Times New Roman" w:hAnsi="Times New Roman" w:cs="Times New Roman"/>
          <w:sz w:val="24"/>
          <w:szCs w:val="24"/>
        </w:rPr>
        <w:t xml:space="preserve">for the respondents did not address the court on the issue of costs. I see no reason to deny the applicant costs at the level sought. </w:t>
      </w: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4E15D57A" w:rsidR="00EB4166" w:rsidRDefault="002A1BC5"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 xml:space="preserve">it is ordered </w:t>
      </w:r>
      <w:r w:rsidR="008A44CE">
        <w:rPr>
          <w:rFonts w:ascii="Times New Roman" w:hAnsi="Times New Roman" w:cs="Times New Roman"/>
          <w:sz w:val="24"/>
          <w:szCs w:val="24"/>
        </w:rPr>
        <w:t>that</w:t>
      </w:r>
      <w:r w:rsidR="00E66802">
        <w:rPr>
          <w:rFonts w:ascii="Times New Roman" w:hAnsi="Times New Roman" w:cs="Times New Roman"/>
          <w:sz w:val="24"/>
          <w:szCs w:val="24"/>
        </w:rPr>
        <w:t>:</w:t>
      </w:r>
    </w:p>
    <w:p w14:paraId="536F35FA" w14:textId="48BF5ACC" w:rsidR="001C69A4" w:rsidRDefault="001C69A4" w:rsidP="001C69A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w:t>
      </w:r>
      <w:r w:rsidR="00FB7288">
        <w:rPr>
          <w:rFonts w:ascii="Times New Roman" w:hAnsi="Times New Roman" w:cs="Times New Roman"/>
        </w:rPr>
        <w:t>a</w:t>
      </w:r>
      <w:r>
        <w:rPr>
          <w:rFonts w:ascii="Times New Roman" w:hAnsi="Times New Roman" w:cs="Times New Roman"/>
        </w:rPr>
        <w:t xml:space="preserve">pplication for </w:t>
      </w:r>
      <w:r w:rsidR="00FB7288">
        <w:rPr>
          <w:rFonts w:ascii="Times New Roman" w:hAnsi="Times New Roman" w:cs="Times New Roman"/>
        </w:rPr>
        <w:t>j</w:t>
      </w:r>
      <w:r>
        <w:rPr>
          <w:rFonts w:ascii="Times New Roman" w:hAnsi="Times New Roman" w:cs="Times New Roman"/>
        </w:rPr>
        <w:t>oinder be and is hereby granted.</w:t>
      </w:r>
    </w:p>
    <w:p w14:paraId="6C76A91C" w14:textId="30E49FD3" w:rsidR="001C69A4" w:rsidRDefault="001C69A4" w:rsidP="001C69A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w:t>
      </w:r>
      <w:r w:rsidR="00FB7288">
        <w:rPr>
          <w:rFonts w:ascii="Times New Roman" w:hAnsi="Times New Roman" w:cs="Times New Roman"/>
        </w:rPr>
        <w:t>first, second and third r</w:t>
      </w:r>
      <w:r>
        <w:rPr>
          <w:rFonts w:ascii="Times New Roman" w:hAnsi="Times New Roman" w:cs="Times New Roman"/>
        </w:rPr>
        <w:t xml:space="preserve">espondents be and are hereby joined as </w:t>
      </w:r>
      <w:r w:rsidR="00FB7288">
        <w:rPr>
          <w:rFonts w:ascii="Times New Roman" w:hAnsi="Times New Roman" w:cs="Times New Roman"/>
        </w:rPr>
        <w:t>seventh, eighth and ninth r</w:t>
      </w:r>
      <w:r w:rsidR="00CF3B74">
        <w:rPr>
          <w:rFonts w:ascii="Times New Roman" w:hAnsi="Times New Roman" w:cs="Times New Roman"/>
        </w:rPr>
        <w:t>espondents in Case No. HC</w:t>
      </w:r>
      <w:r>
        <w:rPr>
          <w:rFonts w:ascii="Times New Roman" w:hAnsi="Times New Roman" w:cs="Times New Roman"/>
        </w:rPr>
        <w:t xml:space="preserve"> 8780/19.</w:t>
      </w:r>
    </w:p>
    <w:p w14:paraId="1F428997" w14:textId="72856F8A" w:rsidR="001C69A4" w:rsidRDefault="001C69A4" w:rsidP="001C69A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That </w:t>
      </w:r>
      <w:r w:rsidR="00FB7288">
        <w:rPr>
          <w:rFonts w:ascii="Times New Roman" w:hAnsi="Times New Roman" w:cs="Times New Roman"/>
        </w:rPr>
        <w:t>first, second and third r</w:t>
      </w:r>
      <w:r>
        <w:rPr>
          <w:rFonts w:ascii="Times New Roman" w:hAnsi="Times New Roman" w:cs="Times New Roman"/>
        </w:rPr>
        <w:t>espondents each be given ten (10) days within which to prepare and file their notice of opposition and opposing affidavit(s) to the c</w:t>
      </w:r>
      <w:r w:rsidR="00CF3B74">
        <w:rPr>
          <w:rFonts w:ascii="Times New Roman" w:hAnsi="Times New Roman" w:cs="Times New Roman"/>
        </w:rPr>
        <w:t xml:space="preserve">ourt application in Case No. HC </w:t>
      </w:r>
      <w:r>
        <w:rPr>
          <w:rFonts w:ascii="Times New Roman" w:hAnsi="Times New Roman" w:cs="Times New Roman"/>
        </w:rPr>
        <w:t>8780/19.</w:t>
      </w:r>
    </w:p>
    <w:p w14:paraId="56A5276B" w14:textId="429BC826" w:rsidR="001C69A4" w:rsidRDefault="002754CC" w:rsidP="001C69A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first, second and third respondents shall pay the applicant’s costs </w:t>
      </w:r>
      <w:r w:rsidR="006B3CA8">
        <w:rPr>
          <w:rFonts w:ascii="Times New Roman" w:hAnsi="Times New Roman" w:cs="Times New Roman"/>
        </w:rPr>
        <w:t xml:space="preserve">on a legal practitioner and client scale jointly and severally </w:t>
      </w:r>
      <w:r w:rsidR="00323292">
        <w:rPr>
          <w:rFonts w:ascii="Times New Roman" w:hAnsi="Times New Roman" w:cs="Times New Roman"/>
        </w:rPr>
        <w:t xml:space="preserve">the </w:t>
      </w:r>
      <w:r w:rsidR="006B3CA8">
        <w:rPr>
          <w:rFonts w:ascii="Times New Roman" w:hAnsi="Times New Roman" w:cs="Times New Roman"/>
        </w:rPr>
        <w:t>one paying the others to be absolved.</w:t>
      </w:r>
      <w:r w:rsidR="001C69A4">
        <w:rPr>
          <w:rFonts w:ascii="Times New Roman" w:hAnsi="Times New Roman" w:cs="Times New Roman"/>
        </w:rPr>
        <w:t xml:space="preserve"> </w:t>
      </w:r>
    </w:p>
    <w:p w14:paraId="7EA815C5" w14:textId="4AADF71B" w:rsidR="002D039B" w:rsidRPr="00206042" w:rsidRDefault="002D039B" w:rsidP="001C69A4">
      <w:pPr>
        <w:pStyle w:val="ListParagraph"/>
        <w:spacing w:after="0"/>
        <w:jc w:val="both"/>
        <w:rPr>
          <w:rFonts w:ascii="Times New Roman" w:hAnsi="Times New Roman" w:cs="Times New Roman"/>
          <w:sz w:val="24"/>
          <w:szCs w:val="24"/>
        </w:rPr>
      </w:pPr>
    </w:p>
    <w:p w14:paraId="52541E49" w14:textId="4A5213ED" w:rsidR="008D2A5D"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0E5FCAA2" w14:textId="77777777" w:rsidR="00CF63AC" w:rsidRDefault="00CF63AC" w:rsidP="007459AC">
      <w:pPr>
        <w:spacing w:after="0" w:line="360" w:lineRule="auto"/>
        <w:jc w:val="right"/>
        <w:rPr>
          <w:noProof/>
          <w:lang w:eastAsia="en-ZW"/>
        </w:rPr>
      </w:pPr>
    </w:p>
    <w:p w14:paraId="001ABC47" w14:textId="74C9B2BE" w:rsidR="00406CEF" w:rsidRDefault="00323292"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Atherstone &amp; Cook</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F24F15">
        <w:rPr>
          <w:rFonts w:ascii="Times New Roman" w:hAnsi="Times New Roman" w:cs="Times New Roman"/>
          <w:sz w:val="24"/>
          <w:szCs w:val="24"/>
        </w:rPr>
        <w:t xml:space="preserve"> </w:t>
      </w:r>
    </w:p>
    <w:p w14:paraId="4734A47B" w14:textId="71B512AD" w:rsidR="00AA19F3" w:rsidRDefault="00323292"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Mlotshwa &amp; Maguwudze</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 xml:space="preserve">legal practitioners for the </w:t>
      </w:r>
      <w:r w:rsidR="00CF63AC">
        <w:rPr>
          <w:rFonts w:ascii="Times New Roman" w:hAnsi="Times New Roman" w:cs="Times New Roman"/>
          <w:sz w:val="24"/>
          <w:szCs w:val="24"/>
        </w:rPr>
        <w:t>first</w:t>
      </w:r>
      <w:r>
        <w:rPr>
          <w:rFonts w:ascii="Times New Roman" w:hAnsi="Times New Roman" w:cs="Times New Roman"/>
          <w:sz w:val="24"/>
          <w:szCs w:val="24"/>
        </w:rPr>
        <w:t xml:space="preserve">, </w:t>
      </w:r>
      <w:r w:rsidR="00CF63AC">
        <w:rPr>
          <w:rFonts w:ascii="Times New Roman" w:hAnsi="Times New Roman" w:cs="Times New Roman"/>
          <w:sz w:val="24"/>
          <w:szCs w:val="24"/>
        </w:rPr>
        <w:t>second</w:t>
      </w:r>
      <w:r>
        <w:rPr>
          <w:rFonts w:ascii="Times New Roman" w:hAnsi="Times New Roman" w:cs="Times New Roman"/>
          <w:sz w:val="24"/>
          <w:szCs w:val="24"/>
        </w:rPr>
        <w:t xml:space="preserve"> and </w:t>
      </w:r>
      <w:r w:rsidR="00CF63AC">
        <w:rPr>
          <w:rFonts w:ascii="Times New Roman" w:hAnsi="Times New Roman" w:cs="Times New Roman"/>
          <w:sz w:val="24"/>
          <w:szCs w:val="24"/>
        </w:rPr>
        <w:t>third</w:t>
      </w:r>
      <w:r>
        <w:rPr>
          <w:rFonts w:ascii="Times New Roman" w:hAnsi="Times New Roman" w:cs="Times New Roman"/>
          <w:sz w:val="24"/>
          <w:szCs w:val="24"/>
        </w:rPr>
        <w:t xml:space="preserve"> </w:t>
      </w:r>
      <w:r w:rsidR="00AA19F3">
        <w:rPr>
          <w:rFonts w:ascii="Times New Roman" w:hAnsi="Times New Roman" w:cs="Times New Roman"/>
          <w:sz w:val="24"/>
          <w:szCs w:val="24"/>
        </w:rPr>
        <w:t>respondent</w:t>
      </w:r>
      <w:r>
        <w:rPr>
          <w:rFonts w:ascii="Times New Roman" w:hAnsi="Times New Roman" w:cs="Times New Roman"/>
          <w:sz w:val="24"/>
          <w:szCs w:val="24"/>
        </w:rPr>
        <w:t>s</w:t>
      </w:r>
    </w:p>
    <w:p w14:paraId="4416DD94" w14:textId="0F1F3E4C" w:rsidR="00F361A5" w:rsidRPr="00AA19F3" w:rsidRDefault="00F361A5" w:rsidP="00964850">
      <w:pPr>
        <w:spacing w:after="0" w:line="240" w:lineRule="auto"/>
        <w:jc w:val="both"/>
        <w:rPr>
          <w:rFonts w:ascii="Times New Roman" w:hAnsi="Times New Roman" w:cs="Times New Roman"/>
          <w:sz w:val="24"/>
          <w:szCs w:val="24"/>
        </w:rPr>
      </w:pPr>
      <w:r w:rsidRPr="00F361A5">
        <w:rPr>
          <w:rFonts w:ascii="Times New Roman" w:hAnsi="Times New Roman" w:cs="Times New Roman"/>
          <w:i/>
          <w:sz w:val="24"/>
          <w:szCs w:val="24"/>
        </w:rPr>
        <w:t>Venturas &amp; Samkange</w:t>
      </w:r>
      <w:r>
        <w:rPr>
          <w:rFonts w:ascii="Times New Roman" w:hAnsi="Times New Roman" w:cs="Times New Roman"/>
          <w:sz w:val="24"/>
          <w:szCs w:val="24"/>
        </w:rPr>
        <w:t xml:space="preserve">, legal practitioners for the fourth respondent </w:t>
      </w:r>
    </w:p>
    <w:sectPr w:rsidR="00F361A5" w:rsidRP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A67D9" w14:textId="77777777" w:rsidR="00C257FD" w:rsidRDefault="00C257FD" w:rsidP="00EA00E7">
      <w:pPr>
        <w:spacing w:after="0" w:line="240" w:lineRule="auto"/>
      </w:pPr>
      <w:r>
        <w:separator/>
      </w:r>
    </w:p>
  </w:endnote>
  <w:endnote w:type="continuationSeparator" w:id="0">
    <w:p w14:paraId="6E6EEF00" w14:textId="77777777" w:rsidR="00C257FD" w:rsidRDefault="00C257FD"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9A43A" w14:textId="77777777" w:rsidR="00C257FD" w:rsidRDefault="00C257FD" w:rsidP="00EA00E7">
      <w:pPr>
        <w:spacing w:after="0" w:line="240" w:lineRule="auto"/>
      </w:pPr>
      <w:r>
        <w:separator/>
      </w:r>
    </w:p>
  </w:footnote>
  <w:footnote w:type="continuationSeparator" w:id="0">
    <w:p w14:paraId="4768708B" w14:textId="77777777" w:rsidR="00C257FD" w:rsidRDefault="00C257FD" w:rsidP="00EA00E7">
      <w:pPr>
        <w:spacing w:after="0" w:line="240" w:lineRule="auto"/>
      </w:pPr>
      <w:r>
        <w:continuationSeparator/>
      </w:r>
    </w:p>
  </w:footnote>
  <w:footnote w:id="1">
    <w:p w14:paraId="3727A05F" w14:textId="34923982" w:rsidR="006516DD" w:rsidRPr="006516DD" w:rsidRDefault="006516DD">
      <w:pPr>
        <w:pStyle w:val="FootnoteText"/>
        <w:rPr>
          <w:rFonts w:ascii="Times New Roman" w:hAnsi="Times New Roman" w:cs="Times New Roman"/>
          <w:sz w:val="18"/>
          <w:szCs w:val="18"/>
          <w:lang w:val="en-US"/>
        </w:rPr>
      </w:pPr>
      <w:r w:rsidRPr="006516DD">
        <w:rPr>
          <w:rStyle w:val="FootnoteReference"/>
          <w:rFonts w:ascii="Times New Roman" w:hAnsi="Times New Roman" w:cs="Times New Roman"/>
          <w:sz w:val="18"/>
          <w:szCs w:val="18"/>
        </w:rPr>
        <w:footnoteRef/>
      </w:r>
      <w:r w:rsidRPr="006516DD">
        <w:rPr>
          <w:rFonts w:ascii="Times New Roman" w:hAnsi="Times New Roman" w:cs="Times New Roman"/>
          <w:sz w:val="18"/>
          <w:szCs w:val="18"/>
        </w:rPr>
        <w:t xml:space="preserve"> </w:t>
      </w:r>
      <w:r w:rsidRPr="006516DD">
        <w:rPr>
          <w:rFonts w:ascii="Times New Roman" w:hAnsi="Times New Roman" w:cs="Times New Roman"/>
          <w:sz w:val="18"/>
          <w:szCs w:val="18"/>
          <w:lang w:val="en-US"/>
        </w:rPr>
        <w:t>Page 46 of the record</w:t>
      </w:r>
    </w:p>
  </w:footnote>
  <w:footnote w:id="2">
    <w:p w14:paraId="1025B360" w14:textId="237E9E5D" w:rsidR="0055114D" w:rsidRPr="0055114D" w:rsidRDefault="0055114D">
      <w:pPr>
        <w:pStyle w:val="FootnoteText"/>
        <w:rPr>
          <w:rFonts w:ascii="Times New Roman" w:hAnsi="Times New Roman" w:cs="Times New Roman"/>
          <w:sz w:val="18"/>
          <w:szCs w:val="18"/>
          <w:lang w:val="en-US"/>
        </w:rPr>
      </w:pPr>
      <w:r w:rsidRPr="0055114D">
        <w:rPr>
          <w:rStyle w:val="FootnoteReference"/>
          <w:rFonts w:ascii="Times New Roman" w:hAnsi="Times New Roman" w:cs="Times New Roman"/>
          <w:sz w:val="18"/>
          <w:szCs w:val="18"/>
        </w:rPr>
        <w:footnoteRef/>
      </w:r>
      <w:r w:rsidRPr="0055114D">
        <w:rPr>
          <w:rFonts w:ascii="Times New Roman" w:hAnsi="Times New Roman" w:cs="Times New Roman"/>
          <w:sz w:val="18"/>
          <w:szCs w:val="18"/>
        </w:rPr>
        <w:t xml:space="preserve"> </w:t>
      </w:r>
      <w:r w:rsidRPr="0055114D">
        <w:rPr>
          <w:rFonts w:ascii="Times New Roman" w:hAnsi="Times New Roman" w:cs="Times New Roman"/>
          <w:sz w:val="18"/>
          <w:szCs w:val="18"/>
          <w:lang w:val="en-US"/>
        </w:rPr>
        <w:t xml:space="preserve">Page 48 of the record. </w:t>
      </w:r>
    </w:p>
  </w:footnote>
  <w:footnote w:id="3">
    <w:p w14:paraId="1890E8C8" w14:textId="4CF6013B" w:rsidR="00B62BB2" w:rsidRPr="00B62BB2" w:rsidRDefault="00B62BB2">
      <w:pPr>
        <w:pStyle w:val="FootnoteText"/>
        <w:rPr>
          <w:rFonts w:ascii="Times New Roman" w:hAnsi="Times New Roman" w:cs="Times New Roman"/>
          <w:sz w:val="18"/>
          <w:szCs w:val="18"/>
          <w:lang w:val="en-US"/>
        </w:rPr>
      </w:pPr>
      <w:r w:rsidRPr="00B62BB2">
        <w:rPr>
          <w:rStyle w:val="FootnoteReference"/>
          <w:rFonts w:ascii="Times New Roman" w:hAnsi="Times New Roman" w:cs="Times New Roman"/>
          <w:sz w:val="18"/>
          <w:szCs w:val="18"/>
        </w:rPr>
        <w:footnoteRef/>
      </w:r>
      <w:r w:rsidRPr="00B62BB2">
        <w:rPr>
          <w:rFonts w:ascii="Times New Roman" w:hAnsi="Times New Roman" w:cs="Times New Roman"/>
          <w:sz w:val="18"/>
          <w:szCs w:val="18"/>
        </w:rPr>
        <w:t xml:space="preserve"> </w:t>
      </w:r>
      <w:r w:rsidRPr="00B62BB2">
        <w:rPr>
          <w:rFonts w:ascii="Times New Roman" w:hAnsi="Times New Roman" w:cs="Times New Roman"/>
          <w:sz w:val="18"/>
          <w:szCs w:val="18"/>
          <w:lang w:val="en-US"/>
        </w:rPr>
        <w:t xml:space="preserve">See letter </w:t>
      </w:r>
      <w:r w:rsidR="004E7545">
        <w:rPr>
          <w:rFonts w:ascii="Times New Roman" w:hAnsi="Times New Roman" w:cs="Times New Roman"/>
          <w:sz w:val="18"/>
          <w:szCs w:val="18"/>
          <w:lang w:val="en-US"/>
        </w:rPr>
        <w:t xml:space="preserve">of 27 February 2019 from Titan Law </w:t>
      </w:r>
      <w:r w:rsidRPr="00B62BB2">
        <w:rPr>
          <w:rFonts w:ascii="Times New Roman" w:hAnsi="Times New Roman" w:cs="Times New Roman"/>
          <w:sz w:val="18"/>
          <w:szCs w:val="18"/>
          <w:lang w:val="en-US"/>
        </w:rPr>
        <w:t xml:space="preserve">on p51 of the record. </w:t>
      </w:r>
    </w:p>
  </w:footnote>
  <w:footnote w:id="4">
    <w:p w14:paraId="5AA8E4C2" w14:textId="1FC21BBF" w:rsidR="001C1B85" w:rsidRPr="001C1B85" w:rsidRDefault="001C1B85">
      <w:pPr>
        <w:pStyle w:val="FootnoteText"/>
        <w:rPr>
          <w:rFonts w:ascii="Times New Roman" w:hAnsi="Times New Roman" w:cs="Times New Roman"/>
          <w:sz w:val="18"/>
          <w:szCs w:val="18"/>
          <w:lang w:val="en-US"/>
        </w:rPr>
      </w:pPr>
      <w:r w:rsidRPr="001C1B85">
        <w:rPr>
          <w:rStyle w:val="FootnoteReference"/>
          <w:rFonts w:ascii="Times New Roman" w:hAnsi="Times New Roman" w:cs="Times New Roman"/>
          <w:sz w:val="18"/>
          <w:szCs w:val="18"/>
        </w:rPr>
        <w:footnoteRef/>
      </w:r>
      <w:r w:rsidRPr="001C1B85">
        <w:rPr>
          <w:rFonts w:ascii="Times New Roman" w:hAnsi="Times New Roman" w:cs="Times New Roman"/>
          <w:sz w:val="18"/>
          <w:szCs w:val="18"/>
        </w:rPr>
        <w:t xml:space="preserve"> </w:t>
      </w:r>
      <w:r w:rsidRPr="001C1B85">
        <w:rPr>
          <w:rFonts w:ascii="Times New Roman" w:hAnsi="Times New Roman" w:cs="Times New Roman"/>
          <w:sz w:val="18"/>
          <w:szCs w:val="18"/>
          <w:lang w:val="en-US"/>
        </w:rPr>
        <w:t xml:space="preserve">p 52 of the record </w:t>
      </w:r>
    </w:p>
  </w:footnote>
  <w:footnote w:id="5">
    <w:p w14:paraId="52F273AB" w14:textId="302C825A" w:rsidR="00BE0E9C" w:rsidRDefault="00BE0E9C">
      <w:pPr>
        <w:pStyle w:val="FootnoteText"/>
        <w:rPr>
          <w:rFonts w:ascii="Times New Roman" w:hAnsi="Times New Roman" w:cs="Times New Roman"/>
          <w:sz w:val="18"/>
          <w:szCs w:val="18"/>
          <w:lang w:val="en-US"/>
        </w:rPr>
      </w:pPr>
      <w:r w:rsidRPr="00BE0E9C">
        <w:rPr>
          <w:rStyle w:val="FootnoteReference"/>
          <w:rFonts w:ascii="Times New Roman" w:hAnsi="Times New Roman" w:cs="Times New Roman"/>
          <w:sz w:val="18"/>
          <w:szCs w:val="18"/>
        </w:rPr>
        <w:footnoteRef/>
      </w:r>
      <w:r w:rsidRPr="00BE0E9C">
        <w:rPr>
          <w:rFonts w:ascii="Times New Roman" w:hAnsi="Times New Roman" w:cs="Times New Roman"/>
          <w:sz w:val="18"/>
          <w:szCs w:val="18"/>
        </w:rPr>
        <w:t xml:space="preserve"> </w:t>
      </w:r>
      <w:r w:rsidRPr="00BE0E9C">
        <w:rPr>
          <w:rFonts w:ascii="Times New Roman" w:hAnsi="Times New Roman" w:cs="Times New Roman"/>
          <w:sz w:val="18"/>
          <w:szCs w:val="18"/>
          <w:lang w:val="en-US"/>
        </w:rPr>
        <w:t>HH 125/15</w:t>
      </w:r>
      <w:r>
        <w:rPr>
          <w:rFonts w:ascii="Times New Roman" w:hAnsi="Times New Roman" w:cs="Times New Roman"/>
          <w:sz w:val="18"/>
          <w:szCs w:val="18"/>
          <w:lang w:val="en-US"/>
        </w:rPr>
        <w:t xml:space="preserve"> at p3</w:t>
      </w:r>
      <w:r w:rsidR="001B1DB1">
        <w:rPr>
          <w:rFonts w:ascii="Times New Roman" w:hAnsi="Times New Roman" w:cs="Times New Roman"/>
          <w:sz w:val="18"/>
          <w:szCs w:val="18"/>
          <w:lang w:val="en-US"/>
        </w:rPr>
        <w:t xml:space="preserve"> of the judgment where the court said:</w:t>
      </w:r>
    </w:p>
    <w:p w14:paraId="1EC49E22" w14:textId="77777777" w:rsidR="001B1DB1" w:rsidRPr="00892AAA" w:rsidRDefault="001B1DB1" w:rsidP="001B1DB1">
      <w:pPr>
        <w:spacing w:after="0" w:line="240" w:lineRule="auto"/>
        <w:ind w:left="426"/>
        <w:jc w:val="both"/>
        <w:rPr>
          <w:rFonts w:ascii="Times New Roman" w:hAnsi="Times New Roman" w:cs="Times New Roman"/>
          <w:sz w:val="18"/>
          <w:szCs w:val="18"/>
        </w:rPr>
      </w:pPr>
      <w:r w:rsidRPr="00892AAA">
        <w:rPr>
          <w:rFonts w:ascii="Times New Roman" w:hAnsi="Times New Roman" w:cs="Times New Roman"/>
          <w:sz w:val="18"/>
          <w:szCs w:val="18"/>
          <w:lang w:val="en-US"/>
        </w:rPr>
        <w:t>“</w:t>
      </w:r>
      <w:r w:rsidRPr="00892AAA">
        <w:rPr>
          <w:rFonts w:ascii="Times New Roman" w:hAnsi="Times New Roman" w:cs="Times New Roman"/>
          <w:sz w:val="18"/>
          <w:szCs w:val="18"/>
        </w:rPr>
        <w:t xml:space="preserve">Mr </w:t>
      </w:r>
      <w:r w:rsidRPr="00892AAA">
        <w:rPr>
          <w:rFonts w:ascii="Times New Roman" w:hAnsi="Times New Roman" w:cs="Times New Roman"/>
          <w:i/>
          <w:sz w:val="18"/>
          <w:szCs w:val="18"/>
        </w:rPr>
        <w:t>Mpofu</w:t>
      </w:r>
      <w:r w:rsidRPr="00892AAA">
        <w:rPr>
          <w:rFonts w:ascii="Times New Roman" w:hAnsi="Times New Roman" w:cs="Times New Roman"/>
          <w:sz w:val="18"/>
          <w:szCs w:val="18"/>
        </w:rPr>
        <w:t xml:space="preserve"> also submitted that the application cannot be defeated by reason of the non-joinder of the arbitrator considering the provisions of r 87(1) of the High Court of Zimbabwe Rules, 1971 that:-</w:t>
      </w:r>
    </w:p>
    <w:p w14:paraId="77F3356C" w14:textId="77777777" w:rsidR="001B1DB1" w:rsidRPr="00892AAA" w:rsidRDefault="001B1DB1" w:rsidP="001B1DB1">
      <w:pPr>
        <w:spacing w:after="0" w:line="240" w:lineRule="auto"/>
        <w:ind w:firstLine="720"/>
        <w:jc w:val="both"/>
        <w:rPr>
          <w:rFonts w:ascii="Times New Roman" w:hAnsi="Times New Roman" w:cs="Times New Roman"/>
          <w:sz w:val="18"/>
          <w:szCs w:val="18"/>
        </w:rPr>
      </w:pPr>
    </w:p>
    <w:p w14:paraId="48555D7B" w14:textId="77777777" w:rsidR="001B1DB1" w:rsidRPr="00892AAA" w:rsidRDefault="001B1DB1" w:rsidP="001B1DB1">
      <w:pPr>
        <w:spacing w:after="0" w:line="240" w:lineRule="auto"/>
        <w:ind w:left="993" w:hanging="142"/>
        <w:jc w:val="both"/>
        <w:rPr>
          <w:rFonts w:ascii="Times New Roman" w:hAnsi="Times New Roman" w:cs="Times New Roman"/>
          <w:sz w:val="18"/>
          <w:szCs w:val="18"/>
        </w:rPr>
      </w:pPr>
      <w:r w:rsidRPr="00892AAA">
        <w:rPr>
          <w:rFonts w:ascii="Times New Roman" w:hAnsi="Times New Roman" w:cs="Times New Roman"/>
          <w:sz w:val="18"/>
          <w:szCs w:val="18"/>
        </w:rPr>
        <w:t xml:space="preserve">“No cause or matter shall be defeated by reason of the misjoinder or non-joinder of any party……………”        </w:t>
      </w:r>
    </w:p>
    <w:p w14:paraId="0DF00B3B" w14:textId="77777777" w:rsidR="001B1DB1" w:rsidRPr="00892AAA" w:rsidRDefault="001B1DB1" w:rsidP="001B1DB1">
      <w:pPr>
        <w:spacing w:after="0" w:line="240" w:lineRule="auto"/>
        <w:jc w:val="both"/>
        <w:rPr>
          <w:rFonts w:ascii="Times New Roman" w:hAnsi="Times New Roman" w:cs="Times New Roman"/>
          <w:sz w:val="18"/>
          <w:szCs w:val="18"/>
        </w:rPr>
      </w:pPr>
    </w:p>
    <w:p w14:paraId="4CEB9E37" w14:textId="00D5E7A0" w:rsidR="001B1DB1" w:rsidRPr="00892AAA" w:rsidRDefault="001B1DB1" w:rsidP="001B1DB1">
      <w:pPr>
        <w:spacing w:after="0" w:line="240" w:lineRule="auto"/>
        <w:ind w:left="426"/>
        <w:jc w:val="both"/>
        <w:rPr>
          <w:rFonts w:ascii="Times New Roman" w:hAnsi="Times New Roman" w:cs="Times New Roman"/>
          <w:sz w:val="18"/>
          <w:szCs w:val="18"/>
        </w:rPr>
      </w:pPr>
      <w:r w:rsidRPr="00892AAA">
        <w:rPr>
          <w:rFonts w:ascii="Times New Roman" w:hAnsi="Times New Roman" w:cs="Times New Roman"/>
          <w:sz w:val="18"/>
          <w:szCs w:val="18"/>
        </w:rPr>
        <w:t xml:space="preserve">After we had exchanged a few “war stories” Mr </w:t>
      </w:r>
      <w:r w:rsidRPr="00892AAA">
        <w:rPr>
          <w:rFonts w:ascii="Times New Roman" w:hAnsi="Times New Roman" w:cs="Times New Roman"/>
          <w:i/>
          <w:sz w:val="18"/>
          <w:szCs w:val="18"/>
        </w:rPr>
        <w:t>Mpofu</w:t>
      </w:r>
      <w:r w:rsidRPr="00892AAA">
        <w:rPr>
          <w:rFonts w:ascii="Times New Roman" w:hAnsi="Times New Roman" w:cs="Times New Roman"/>
          <w:sz w:val="18"/>
          <w:szCs w:val="18"/>
        </w:rPr>
        <w:t xml:space="preserve"> conceded that r 87 does not apply to application procedure, falling as it does under Order 13 dealing with actions.  He however, robustly submitted that I must take a cue from that rule especially given that there is no rule whatsoever providing for joinder in applications.  I agree.  In fact the issues before me are capable of determination in the absence of the arbitrator.  I will therefore, allow the matter to proceed without the citation of the arbitrator.”</w:t>
      </w:r>
    </w:p>
    <w:p w14:paraId="7773CA80" w14:textId="2779D7D8" w:rsidR="001B1DB1" w:rsidRPr="00BE0E9C" w:rsidRDefault="001B1DB1" w:rsidP="001B1DB1">
      <w:pPr>
        <w:pStyle w:val="FootnoteText"/>
        <w:ind w:left="426"/>
        <w:rPr>
          <w:rFonts w:ascii="Times New Roman" w:hAnsi="Times New Roman" w:cs="Times New Roman"/>
          <w:sz w:val="18"/>
          <w:szCs w:val="18"/>
          <w:lang w:val="en-US"/>
        </w:rPr>
      </w:pPr>
    </w:p>
  </w:footnote>
  <w:footnote w:id="6">
    <w:p w14:paraId="74865F1E" w14:textId="77777777" w:rsidR="00737279" w:rsidRPr="00020F79" w:rsidRDefault="00737279" w:rsidP="00737279">
      <w:pPr>
        <w:pStyle w:val="FootnoteText"/>
        <w:rPr>
          <w:rFonts w:ascii="Times New Roman" w:hAnsi="Times New Roman" w:cs="Times New Roman"/>
          <w:sz w:val="18"/>
          <w:szCs w:val="18"/>
        </w:rPr>
      </w:pPr>
      <w:r w:rsidRPr="00020F79">
        <w:rPr>
          <w:rStyle w:val="FootnoteReference"/>
          <w:rFonts w:ascii="Times New Roman" w:hAnsi="Times New Roman" w:cs="Times New Roman"/>
          <w:sz w:val="18"/>
          <w:szCs w:val="18"/>
        </w:rPr>
        <w:footnoteRef/>
      </w:r>
      <w:r w:rsidRPr="00020F79">
        <w:rPr>
          <w:rFonts w:ascii="Times New Roman" w:hAnsi="Times New Roman" w:cs="Times New Roman"/>
          <w:sz w:val="18"/>
          <w:szCs w:val="18"/>
        </w:rPr>
        <w:t xml:space="preserve"> HH 7/09 </w:t>
      </w:r>
    </w:p>
  </w:footnote>
  <w:footnote w:id="7">
    <w:p w14:paraId="6BDD2A52" w14:textId="2ABF310A" w:rsidR="000617AD" w:rsidRPr="000617AD" w:rsidRDefault="000617AD">
      <w:pPr>
        <w:pStyle w:val="FootnoteText"/>
        <w:rPr>
          <w:rFonts w:ascii="Times New Roman" w:hAnsi="Times New Roman" w:cs="Times New Roman"/>
          <w:sz w:val="18"/>
          <w:szCs w:val="18"/>
          <w:lang w:val="en-US"/>
        </w:rPr>
      </w:pPr>
      <w:r w:rsidRPr="000617AD">
        <w:rPr>
          <w:rStyle w:val="FootnoteReference"/>
          <w:rFonts w:ascii="Times New Roman" w:hAnsi="Times New Roman" w:cs="Times New Roman"/>
          <w:sz w:val="18"/>
          <w:szCs w:val="18"/>
        </w:rPr>
        <w:footnoteRef/>
      </w:r>
      <w:r w:rsidRPr="000617AD">
        <w:rPr>
          <w:rFonts w:ascii="Times New Roman" w:hAnsi="Times New Roman" w:cs="Times New Roman"/>
          <w:sz w:val="18"/>
          <w:szCs w:val="18"/>
        </w:rPr>
        <w:t xml:space="preserve"> </w:t>
      </w:r>
      <w:r w:rsidRPr="000617AD">
        <w:rPr>
          <w:rFonts w:ascii="Times New Roman" w:hAnsi="Times New Roman" w:cs="Times New Roman"/>
          <w:sz w:val="18"/>
          <w:szCs w:val="18"/>
          <w:lang w:val="en-US"/>
        </w:rPr>
        <w:t>1961 (2) SA 698 (N)</w:t>
      </w:r>
    </w:p>
  </w:footnote>
  <w:footnote w:id="8">
    <w:p w14:paraId="5597A831" w14:textId="6933671F" w:rsidR="009F03D2" w:rsidRPr="001B4842" w:rsidRDefault="009F03D2">
      <w:pPr>
        <w:pStyle w:val="FootnoteText"/>
        <w:rPr>
          <w:rFonts w:ascii="Times New Roman" w:hAnsi="Times New Roman" w:cs="Times New Roman"/>
          <w:sz w:val="18"/>
          <w:szCs w:val="18"/>
          <w:lang w:val="en-US"/>
        </w:rPr>
      </w:pPr>
      <w:r w:rsidRPr="009F03D2">
        <w:rPr>
          <w:rStyle w:val="FootnoteReference"/>
          <w:rFonts w:ascii="Times New Roman" w:hAnsi="Times New Roman" w:cs="Times New Roman"/>
          <w:sz w:val="18"/>
          <w:szCs w:val="18"/>
        </w:rPr>
        <w:footnoteRef/>
      </w:r>
      <w:r w:rsidRPr="009F03D2">
        <w:rPr>
          <w:rFonts w:ascii="Times New Roman" w:hAnsi="Times New Roman" w:cs="Times New Roman"/>
          <w:sz w:val="18"/>
          <w:szCs w:val="18"/>
        </w:rPr>
        <w:t xml:space="preserve"> </w:t>
      </w:r>
      <w:r w:rsidRPr="001B4842">
        <w:rPr>
          <w:rFonts w:ascii="Times New Roman" w:hAnsi="Times New Roman" w:cs="Times New Roman"/>
          <w:sz w:val="18"/>
          <w:szCs w:val="18"/>
          <w:lang w:val="en-US"/>
        </w:rPr>
        <w:t>2008 (6) SA 522 (SC</w:t>
      </w:r>
      <w:r w:rsidR="002420A1" w:rsidRPr="001B4842">
        <w:rPr>
          <w:rFonts w:ascii="Times New Roman" w:hAnsi="Times New Roman" w:cs="Times New Roman"/>
          <w:sz w:val="18"/>
          <w:szCs w:val="18"/>
          <w:lang w:val="en-US"/>
        </w:rPr>
        <w:t>A</w:t>
      </w:r>
      <w:r w:rsidRPr="001B4842">
        <w:rPr>
          <w:rFonts w:ascii="Times New Roman" w:hAnsi="Times New Roman" w:cs="Times New Roman"/>
          <w:sz w:val="18"/>
          <w:szCs w:val="18"/>
          <w:lang w:val="en-US"/>
        </w:rPr>
        <w:t>) p529-530</w:t>
      </w:r>
    </w:p>
  </w:footnote>
  <w:footnote w:id="9">
    <w:p w14:paraId="03DE69B0" w14:textId="239AC0E0" w:rsidR="001B4842" w:rsidRPr="001B4842" w:rsidRDefault="001B4842">
      <w:pPr>
        <w:pStyle w:val="FootnoteText"/>
        <w:rPr>
          <w:rFonts w:ascii="Times New Roman" w:hAnsi="Times New Roman" w:cs="Times New Roman"/>
          <w:sz w:val="18"/>
          <w:szCs w:val="18"/>
          <w:lang w:val="en-US"/>
        </w:rPr>
      </w:pPr>
      <w:r w:rsidRPr="001B4842">
        <w:rPr>
          <w:rStyle w:val="FootnoteReference"/>
          <w:rFonts w:ascii="Times New Roman" w:hAnsi="Times New Roman" w:cs="Times New Roman"/>
          <w:sz w:val="18"/>
          <w:szCs w:val="18"/>
        </w:rPr>
        <w:footnoteRef/>
      </w:r>
      <w:r w:rsidRPr="001B4842">
        <w:rPr>
          <w:rFonts w:ascii="Times New Roman" w:hAnsi="Times New Roman" w:cs="Times New Roman"/>
          <w:sz w:val="18"/>
          <w:szCs w:val="18"/>
        </w:rPr>
        <w:t xml:space="preserve"> </w:t>
      </w:r>
      <w:r w:rsidRPr="001B4842">
        <w:rPr>
          <w:rFonts w:ascii="Times New Roman" w:hAnsi="Times New Roman" w:cs="Times New Roman"/>
          <w:sz w:val="18"/>
          <w:szCs w:val="18"/>
          <w:lang w:val="en-US"/>
        </w:rPr>
        <w:t xml:space="preserve">HH 731/15 at p 3 of the judgment </w:t>
      </w:r>
    </w:p>
  </w:footnote>
  <w:footnote w:id="10">
    <w:p w14:paraId="00E1B31D" w14:textId="77777777" w:rsidR="001B4842" w:rsidRPr="001B4842" w:rsidRDefault="001B4842" w:rsidP="001B4842">
      <w:pPr>
        <w:pStyle w:val="FootnoteText"/>
        <w:rPr>
          <w:rFonts w:ascii="Times New Roman" w:hAnsi="Times New Roman" w:cs="Times New Roman"/>
          <w:sz w:val="18"/>
          <w:szCs w:val="18"/>
        </w:rPr>
      </w:pPr>
      <w:r w:rsidRPr="001B4842">
        <w:rPr>
          <w:rStyle w:val="FootnoteReference"/>
          <w:rFonts w:ascii="Times New Roman" w:hAnsi="Times New Roman" w:cs="Times New Roman"/>
          <w:sz w:val="18"/>
          <w:szCs w:val="18"/>
        </w:rPr>
        <w:footnoteRef/>
      </w:r>
      <w:r w:rsidRPr="001B4842">
        <w:rPr>
          <w:rFonts w:ascii="Times New Roman" w:hAnsi="Times New Roman" w:cs="Times New Roman"/>
          <w:sz w:val="18"/>
          <w:szCs w:val="18"/>
        </w:rPr>
        <w:t xml:space="preserve"> 1964 RLR 13 (SR)</w:t>
      </w:r>
    </w:p>
  </w:footnote>
  <w:footnote w:id="11">
    <w:p w14:paraId="6DA107FE" w14:textId="77777777" w:rsidR="001B4842" w:rsidRPr="001B4842" w:rsidRDefault="001B4842" w:rsidP="001B4842">
      <w:pPr>
        <w:pStyle w:val="FootnoteText"/>
        <w:rPr>
          <w:rFonts w:ascii="Times New Roman" w:hAnsi="Times New Roman" w:cs="Times New Roman"/>
          <w:sz w:val="18"/>
          <w:szCs w:val="18"/>
        </w:rPr>
      </w:pPr>
      <w:r w:rsidRPr="001B4842">
        <w:rPr>
          <w:rStyle w:val="FootnoteReference"/>
          <w:rFonts w:ascii="Times New Roman" w:hAnsi="Times New Roman" w:cs="Times New Roman"/>
          <w:sz w:val="18"/>
          <w:szCs w:val="18"/>
        </w:rPr>
        <w:footnoteRef/>
      </w:r>
      <w:r w:rsidRPr="001B4842">
        <w:rPr>
          <w:rFonts w:ascii="Times New Roman" w:hAnsi="Times New Roman" w:cs="Times New Roman"/>
          <w:sz w:val="18"/>
          <w:szCs w:val="18"/>
        </w:rPr>
        <w:t xml:space="preserve"> 1961(2) SA 698 (N)</w:t>
      </w:r>
    </w:p>
  </w:footnote>
  <w:footnote w:id="12">
    <w:p w14:paraId="55BC9EC6" w14:textId="77777777" w:rsidR="001B4842" w:rsidRPr="001B4842" w:rsidRDefault="001B4842" w:rsidP="001B4842">
      <w:pPr>
        <w:pStyle w:val="FootnoteText"/>
        <w:rPr>
          <w:rFonts w:ascii="Times New Roman" w:hAnsi="Times New Roman" w:cs="Times New Roman"/>
          <w:sz w:val="18"/>
          <w:szCs w:val="18"/>
        </w:rPr>
      </w:pPr>
      <w:r w:rsidRPr="001B4842">
        <w:rPr>
          <w:rStyle w:val="FootnoteReference"/>
          <w:rFonts w:ascii="Times New Roman" w:hAnsi="Times New Roman" w:cs="Times New Roman"/>
          <w:sz w:val="18"/>
          <w:szCs w:val="18"/>
        </w:rPr>
        <w:footnoteRef/>
      </w:r>
      <w:r w:rsidRPr="001B4842">
        <w:rPr>
          <w:rFonts w:ascii="Times New Roman" w:hAnsi="Times New Roman" w:cs="Times New Roman"/>
          <w:sz w:val="18"/>
          <w:szCs w:val="18"/>
        </w:rPr>
        <w:t xml:space="preserve"> 1953 (2) SA 151 (O)</w:t>
      </w:r>
    </w:p>
  </w:footnote>
  <w:footnote w:id="13">
    <w:p w14:paraId="4023EEEA" w14:textId="77777777" w:rsidR="001B4842" w:rsidRPr="001B4842" w:rsidRDefault="001B4842" w:rsidP="001B4842">
      <w:pPr>
        <w:pStyle w:val="FootnoteText"/>
        <w:rPr>
          <w:rFonts w:ascii="Times New Roman" w:hAnsi="Times New Roman" w:cs="Times New Roman"/>
          <w:sz w:val="18"/>
          <w:szCs w:val="18"/>
        </w:rPr>
      </w:pPr>
      <w:r w:rsidRPr="001B4842">
        <w:rPr>
          <w:rStyle w:val="FootnoteReference"/>
          <w:rFonts w:ascii="Times New Roman" w:hAnsi="Times New Roman" w:cs="Times New Roman"/>
          <w:sz w:val="18"/>
          <w:szCs w:val="18"/>
        </w:rPr>
        <w:footnoteRef/>
      </w:r>
      <w:r w:rsidRPr="001B4842">
        <w:rPr>
          <w:rFonts w:ascii="Times New Roman" w:hAnsi="Times New Roman" w:cs="Times New Roman"/>
          <w:sz w:val="18"/>
          <w:szCs w:val="18"/>
        </w:rPr>
        <w:t xml:space="preserve"> 1972 (4) SA 409(C)</w:t>
      </w:r>
    </w:p>
  </w:footnote>
  <w:footnote w:id="14">
    <w:p w14:paraId="3D9170CF" w14:textId="77777777" w:rsidR="001B4842" w:rsidRPr="001B4842" w:rsidRDefault="001B4842" w:rsidP="001B4842">
      <w:pPr>
        <w:pStyle w:val="FootnoteText"/>
        <w:rPr>
          <w:rFonts w:ascii="Times New Roman" w:hAnsi="Times New Roman" w:cs="Times New Roman"/>
          <w:sz w:val="18"/>
          <w:szCs w:val="18"/>
        </w:rPr>
      </w:pPr>
      <w:r w:rsidRPr="001B4842">
        <w:rPr>
          <w:rStyle w:val="FootnoteReference"/>
          <w:rFonts w:ascii="Times New Roman" w:hAnsi="Times New Roman" w:cs="Times New Roman"/>
          <w:sz w:val="18"/>
          <w:szCs w:val="18"/>
        </w:rPr>
        <w:footnoteRef/>
      </w:r>
      <w:r w:rsidRPr="001B4842">
        <w:rPr>
          <w:rFonts w:ascii="Times New Roman" w:hAnsi="Times New Roman" w:cs="Times New Roman"/>
          <w:sz w:val="18"/>
          <w:szCs w:val="18"/>
        </w:rPr>
        <w:t xml:space="preserve"> HH 394-13</w:t>
      </w:r>
    </w:p>
  </w:footnote>
  <w:footnote w:id="15">
    <w:p w14:paraId="0FA17AF6" w14:textId="77777777" w:rsidR="001B4842" w:rsidRPr="001B4842" w:rsidRDefault="001B4842" w:rsidP="001B4842">
      <w:pPr>
        <w:pStyle w:val="FootnoteText"/>
        <w:rPr>
          <w:rFonts w:ascii="Times New Roman" w:hAnsi="Times New Roman" w:cs="Times New Roman"/>
          <w:sz w:val="18"/>
          <w:szCs w:val="18"/>
        </w:rPr>
      </w:pPr>
      <w:r w:rsidRPr="001B4842">
        <w:rPr>
          <w:rStyle w:val="FootnoteReference"/>
          <w:rFonts w:ascii="Times New Roman" w:hAnsi="Times New Roman" w:cs="Times New Roman"/>
          <w:sz w:val="18"/>
          <w:szCs w:val="18"/>
        </w:rPr>
        <w:footnoteRef/>
      </w:r>
      <w:r w:rsidRPr="001B4842">
        <w:rPr>
          <w:rFonts w:ascii="Times New Roman" w:hAnsi="Times New Roman" w:cs="Times New Roman"/>
          <w:sz w:val="18"/>
          <w:szCs w:val="18"/>
        </w:rPr>
        <w:t xml:space="preserve"> SC 200-88</w:t>
      </w:r>
    </w:p>
  </w:footnote>
  <w:footnote w:id="16">
    <w:p w14:paraId="40F6E6F7" w14:textId="77777777" w:rsidR="001B4842" w:rsidRPr="001B4842" w:rsidRDefault="001B4842" w:rsidP="001B4842">
      <w:pPr>
        <w:pStyle w:val="FootnoteText"/>
        <w:rPr>
          <w:rFonts w:ascii="Times New Roman" w:hAnsi="Times New Roman" w:cs="Times New Roman"/>
          <w:sz w:val="18"/>
          <w:szCs w:val="18"/>
        </w:rPr>
      </w:pPr>
      <w:r w:rsidRPr="001B4842">
        <w:rPr>
          <w:rStyle w:val="FootnoteReference"/>
          <w:rFonts w:ascii="Times New Roman" w:hAnsi="Times New Roman" w:cs="Times New Roman"/>
          <w:sz w:val="18"/>
          <w:szCs w:val="18"/>
        </w:rPr>
        <w:footnoteRef/>
      </w:r>
      <w:r w:rsidRPr="001B4842">
        <w:rPr>
          <w:rFonts w:ascii="Times New Roman" w:hAnsi="Times New Roman" w:cs="Times New Roman"/>
          <w:sz w:val="18"/>
          <w:szCs w:val="18"/>
        </w:rPr>
        <w:t xml:space="preserve"> 1990 (2) ZLR 48 (HC).</w:t>
      </w:r>
    </w:p>
  </w:footnote>
  <w:footnote w:id="17">
    <w:p w14:paraId="2CD26BB2" w14:textId="5DFEEBF5" w:rsidR="001C69A4" w:rsidRPr="001C69A4" w:rsidRDefault="001C69A4">
      <w:pPr>
        <w:pStyle w:val="FootnoteText"/>
        <w:rPr>
          <w:rFonts w:ascii="Times New Roman" w:hAnsi="Times New Roman" w:cs="Times New Roman"/>
          <w:sz w:val="18"/>
          <w:szCs w:val="18"/>
          <w:lang w:val="en-US"/>
        </w:rPr>
      </w:pPr>
      <w:r w:rsidRPr="001C69A4">
        <w:rPr>
          <w:rStyle w:val="FootnoteReference"/>
          <w:rFonts w:ascii="Times New Roman" w:hAnsi="Times New Roman" w:cs="Times New Roman"/>
          <w:sz w:val="18"/>
          <w:szCs w:val="18"/>
        </w:rPr>
        <w:footnoteRef/>
      </w:r>
      <w:r w:rsidRPr="001C69A4">
        <w:rPr>
          <w:rFonts w:ascii="Times New Roman" w:hAnsi="Times New Roman" w:cs="Times New Roman"/>
          <w:sz w:val="18"/>
          <w:szCs w:val="18"/>
        </w:rPr>
        <w:t xml:space="preserve"> </w:t>
      </w:r>
      <w:r w:rsidRPr="001C69A4">
        <w:rPr>
          <w:rFonts w:ascii="Times New Roman" w:hAnsi="Times New Roman" w:cs="Times New Roman"/>
          <w:sz w:val="18"/>
          <w:szCs w:val="18"/>
          <w:lang w:val="en-US"/>
        </w:rPr>
        <w:t xml:space="preserve">See letter on p 63 of the record.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06480D23"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4A0286">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2D3C7F9F"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CF3B74">
          <w:rPr>
            <w:rFonts w:ascii="Times New Roman" w:hAnsi="Times New Roman" w:cs="Times New Roman"/>
            <w:sz w:val="24"/>
            <w:szCs w:val="24"/>
          </w:rPr>
          <w:t>H</w:t>
        </w:r>
        <w:r w:rsidR="00F361A5">
          <w:rPr>
            <w:rFonts w:ascii="Times New Roman" w:hAnsi="Times New Roman" w:cs="Times New Roman"/>
            <w:sz w:val="24"/>
            <w:szCs w:val="24"/>
          </w:rPr>
          <w:t xml:space="preserve"> 539-22</w:t>
        </w:r>
      </w:p>
      <w:p w14:paraId="118A8A4F" w14:textId="479B32E7" w:rsidR="00C7588D"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 HC </w:t>
        </w:r>
        <w:r w:rsidR="00C7588D">
          <w:rPr>
            <w:rFonts w:ascii="Times New Roman" w:hAnsi="Times New Roman" w:cs="Times New Roman"/>
            <w:sz w:val="24"/>
            <w:szCs w:val="24"/>
          </w:rPr>
          <w:t>2354/20</w:t>
        </w:r>
      </w:p>
      <w:p w14:paraId="1048E6DB" w14:textId="3F3B6F99" w:rsidR="00FD619D" w:rsidRPr="00E544F4" w:rsidRDefault="00CF3B74">
        <w:pPr>
          <w:pStyle w:val="Header"/>
          <w:jc w:val="right"/>
          <w:rPr>
            <w:rFonts w:ascii="Times New Roman" w:hAnsi="Times New Roman" w:cs="Times New Roman"/>
            <w:sz w:val="24"/>
            <w:szCs w:val="24"/>
          </w:rPr>
        </w:pPr>
        <w:r>
          <w:rPr>
            <w:rFonts w:ascii="Times New Roman" w:hAnsi="Times New Roman" w:cs="Times New Roman"/>
            <w:sz w:val="24"/>
            <w:szCs w:val="24"/>
          </w:rPr>
          <w:t xml:space="preserve">Ref: </w:t>
        </w:r>
        <w:r w:rsidR="00C7588D">
          <w:rPr>
            <w:rFonts w:ascii="Times New Roman" w:hAnsi="Times New Roman" w:cs="Times New Roman"/>
            <w:sz w:val="24"/>
            <w:szCs w:val="24"/>
          </w:rPr>
          <w:t>HC8780/19</w:t>
        </w: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41A0A83"/>
    <w:multiLevelType w:val="hybridMultilevel"/>
    <w:tmpl w:val="4538F266"/>
    <w:lvl w:ilvl="0" w:tplc="63669F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45AE4"/>
    <w:multiLevelType w:val="hybridMultilevel"/>
    <w:tmpl w:val="5722343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488415A"/>
    <w:multiLevelType w:val="hybridMultilevel"/>
    <w:tmpl w:val="A8C03FCC"/>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 w15:restartNumberingAfterBreak="0">
    <w:nsid w:val="2BFC19F9"/>
    <w:multiLevelType w:val="hybridMultilevel"/>
    <w:tmpl w:val="10FE596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60AD0F1F"/>
    <w:multiLevelType w:val="hybridMultilevel"/>
    <w:tmpl w:val="94C24E4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CF47EF0"/>
    <w:multiLevelType w:val="hybridMultilevel"/>
    <w:tmpl w:val="406CD078"/>
    <w:lvl w:ilvl="0" w:tplc="43683FEA">
      <w:start w:val="1"/>
      <w:numFmt w:val="decimal"/>
      <w:lvlText w:val="%1."/>
      <w:lvlJc w:val="left"/>
      <w:pPr>
        <w:ind w:left="1845" w:hanging="405"/>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6"/>
  </w:num>
  <w:num w:numId="2">
    <w:abstractNumId w:val="7"/>
  </w:num>
  <w:num w:numId="3">
    <w:abstractNumId w:val="2"/>
  </w:num>
  <w:num w:numId="4">
    <w:abstractNumId w:val="4"/>
  </w:num>
  <w:num w:numId="5">
    <w:abstractNumId w:val="5"/>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D98"/>
    <w:rsid w:val="000031AC"/>
    <w:rsid w:val="00003585"/>
    <w:rsid w:val="00003D3A"/>
    <w:rsid w:val="00003D8A"/>
    <w:rsid w:val="000046B5"/>
    <w:rsid w:val="00004A86"/>
    <w:rsid w:val="0000528B"/>
    <w:rsid w:val="000052B4"/>
    <w:rsid w:val="000053BC"/>
    <w:rsid w:val="00005565"/>
    <w:rsid w:val="00005636"/>
    <w:rsid w:val="00005968"/>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DC2"/>
    <w:rsid w:val="00056F20"/>
    <w:rsid w:val="000579F7"/>
    <w:rsid w:val="000602AE"/>
    <w:rsid w:val="00060B89"/>
    <w:rsid w:val="00060BD9"/>
    <w:rsid w:val="000614F7"/>
    <w:rsid w:val="0006157F"/>
    <w:rsid w:val="000617AD"/>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88B"/>
    <w:rsid w:val="0007291A"/>
    <w:rsid w:val="00072EC7"/>
    <w:rsid w:val="00072FC8"/>
    <w:rsid w:val="000736BF"/>
    <w:rsid w:val="0007375F"/>
    <w:rsid w:val="00073A32"/>
    <w:rsid w:val="00074602"/>
    <w:rsid w:val="000753DE"/>
    <w:rsid w:val="00076F6A"/>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07CF"/>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3FFB"/>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40"/>
    <w:rsid w:val="001461FF"/>
    <w:rsid w:val="001465DB"/>
    <w:rsid w:val="001469E5"/>
    <w:rsid w:val="00146C76"/>
    <w:rsid w:val="0014700C"/>
    <w:rsid w:val="00147173"/>
    <w:rsid w:val="00150AF2"/>
    <w:rsid w:val="00151853"/>
    <w:rsid w:val="00152085"/>
    <w:rsid w:val="00152284"/>
    <w:rsid w:val="0015254A"/>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D7E"/>
    <w:rsid w:val="00192F89"/>
    <w:rsid w:val="001941DA"/>
    <w:rsid w:val="0019457E"/>
    <w:rsid w:val="001953F5"/>
    <w:rsid w:val="0019679F"/>
    <w:rsid w:val="00197049"/>
    <w:rsid w:val="001A0165"/>
    <w:rsid w:val="001A01F4"/>
    <w:rsid w:val="001A0570"/>
    <w:rsid w:val="001A07DA"/>
    <w:rsid w:val="001A0E29"/>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DB1"/>
    <w:rsid w:val="001B1FE0"/>
    <w:rsid w:val="001B43AD"/>
    <w:rsid w:val="001B4518"/>
    <w:rsid w:val="001B4842"/>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1B85"/>
    <w:rsid w:val="001C2084"/>
    <w:rsid w:val="001C34E1"/>
    <w:rsid w:val="001C4118"/>
    <w:rsid w:val="001C4E07"/>
    <w:rsid w:val="001C4E4D"/>
    <w:rsid w:val="001C5683"/>
    <w:rsid w:val="001C5D48"/>
    <w:rsid w:val="001C67BF"/>
    <w:rsid w:val="001C69A4"/>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068E"/>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C9C"/>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782"/>
    <w:rsid w:val="00235EF5"/>
    <w:rsid w:val="00236064"/>
    <w:rsid w:val="00236077"/>
    <w:rsid w:val="002365E0"/>
    <w:rsid w:val="002366CA"/>
    <w:rsid w:val="0023690F"/>
    <w:rsid w:val="0023786D"/>
    <w:rsid w:val="00240258"/>
    <w:rsid w:val="00241AE3"/>
    <w:rsid w:val="00241F83"/>
    <w:rsid w:val="0024207E"/>
    <w:rsid w:val="002420A1"/>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4CC"/>
    <w:rsid w:val="00275A06"/>
    <w:rsid w:val="00276498"/>
    <w:rsid w:val="00276742"/>
    <w:rsid w:val="00276749"/>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13C9"/>
    <w:rsid w:val="002918F0"/>
    <w:rsid w:val="00291E03"/>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476"/>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544"/>
    <w:rsid w:val="002D4AFA"/>
    <w:rsid w:val="002D5C78"/>
    <w:rsid w:val="002D6519"/>
    <w:rsid w:val="002D674B"/>
    <w:rsid w:val="002D740B"/>
    <w:rsid w:val="002D7842"/>
    <w:rsid w:val="002D7EB8"/>
    <w:rsid w:val="002E08A6"/>
    <w:rsid w:val="002E0C26"/>
    <w:rsid w:val="002E0E9B"/>
    <w:rsid w:val="002E2A88"/>
    <w:rsid w:val="002E2CAC"/>
    <w:rsid w:val="002E3AAD"/>
    <w:rsid w:val="002E3CEA"/>
    <w:rsid w:val="002E3E27"/>
    <w:rsid w:val="002E412E"/>
    <w:rsid w:val="002E4213"/>
    <w:rsid w:val="002E4377"/>
    <w:rsid w:val="002E43A8"/>
    <w:rsid w:val="002E4600"/>
    <w:rsid w:val="002E4D31"/>
    <w:rsid w:val="002E550C"/>
    <w:rsid w:val="002E6457"/>
    <w:rsid w:val="002E66F3"/>
    <w:rsid w:val="002E6711"/>
    <w:rsid w:val="002E695C"/>
    <w:rsid w:val="002E6AF7"/>
    <w:rsid w:val="002E6BE7"/>
    <w:rsid w:val="002E78C9"/>
    <w:rsid w:val="002E7B53"/>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475"/>
    <w:rsid w:val="00320D2F"/>
    <w:rsid w:val="00320E98"/>
    <w:rsid w:val="00321253"/>
    <w:rsid w:val="00321AE4"/>
    <w:rsid w:val="00321CEC"/>
    <w:rsid w:val="00322231"/>
    <w:rsid w:val="0032237C"/>
    <w:rsid w:val="00323292"/>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CC0"/>
    <w:rsid w:val="0037485C"/>
    <w:rsid w:val="003751B1"/>
    <w:rsid w:val="0037587D"/>
    <w:rsid w:val="003760B3"/>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14C"/>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8DF"/>
    <w:rsid w:val="003B4A73"/>
    <w:rsid w:val="003B4C64"/>
    <w:rsid w:val="003B4E2F"/>
    <w:rsid w:val="003B4FBF"/>
    <w:rsid w:val="003B6563"/>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5F74"/>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2A40"/>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DDE"/>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A2C"/>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3375"/>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2663"/>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008"/>
    <w:rsid w:val="00493A0F"/>
    <w:rsid w:val="00493ECB"/>
    <w:rsid w:val="00494168"/>
    <w:rsid w:val="0049520A"/>
    <w:rsid w:val="004954E2"/>
    <w:rsid w:val="0049631D"/>
    <w:rsid w:val="004963B8"/>
    <w:rsid w:val="0049647A"/>
    <w:rsid w:val="004974DA"/>
    <w:rsid w:val="004977B4"/>
    <w:rsid w:val="004977D4"/>
    <w:rsid w:val="00497A6B"/>
    <w:rsid w:val="004A0286"/>
    <w:rsid w:val="004A05F8"/>
    <w:rsid w:val="004A0B8E"/>
    <w:rsid w:val="004A1152"/>
    <w:rsid w:val="004A25C3"/>
    <w:rsid w:val="004A26A4"/>
    <w:rsid w:val="004A2867"/>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0FB6"/>
    <w:rsid w:val="004D15FB"/>
    <w:rsid w:val="004D271F"/>
    <w:rsid w:val="004D29CB"/>
    <w:rsid w:val="004D2E26"/>
    <w:rsid w:val="004D3AAA"/>
    <w:rsid w:val="004D3D56"/>
    <w:rsid w:val="004D4ADD"/>
    <w:rsid w:val="004D4B20"/>
    <w:rsid w:val="004D5688"/>
    <w:rsid w:val="004D57BD"/>
    <w:rsid w:val="004D57CC"/>
    <w:rsid w:val="004D5F6A"/>
    <w:rsid w:val="004D6039"/>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B1D"/>
    <w:rsid w:val="004E3FAD"/>
    <w:rsid w:val="004E4267"/>
    <w:rsid w:val="004E44FA"/>
    <w:rsid w:val="004E4B17"/>
    <w:rsid w:val="004E535E"/>
    <w:rsid w:val="004E5A6F"/>
    <w:rsid w:val="004E5D48"/>
    <w:rsid w:val="004E623A"/>
    <w:rsid w:val="004E65CE"/>
    <w:rsid w:val="004E6796"/>
    <w:rsid w:val="004E67E7"/>
    <w:rsid w:val="004E68FE"/>
    <w:rsid w:val="004E6A84"/>
    <w:rsid w:val="004E718D"/>
    <w:rsid w:val="004E7545"/>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9B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14D"/>
    <w:rsid w:val="005515B4"/>
    <w:rsid w:val="00552610"/>
    <w:rsid w:val="00552CF6"/>
    <w:rsid w:val="00553050"/>
    <w:rsid w:val="00553852"/>
    <w:rsid w:val="0055389E"/>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2AA4"/>
    <w:rsid w:val="005C337B"/>
    <w:rsid w:val="005C3F28"/>
    <w:rsid w:val="005C4BC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35D"/>
    <w:rsid w:val="005E0665"/>
    <w:rsid w:val="005E0F3E"/>
    <w:rsid w:val="005E330A"/>
    <w:rsid w:val="005E3795"/>
    <w:rsid w:val="005E3A56"/>
    <w:rsid w:val="005E3B0E"/>
    <w:rsid w:val="005E3EC6"/>
    <w:rsid w:val="005E50CD"/>
    <w:rsid w:val="005E53D1"/>
    <w:rsid w:val="005E56AD"/>
    <w:rsid w:val="005E57CF"/>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62E"/>
    <w:rsid w:val="00605AC2"/>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2F27"/>
    <w:rsid w:val="0063318C"/>
    <w:rsid w:val="00634395"/>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C45"/>
    <w:rsid w:val="00647EAD"/>
    <w:rsid w:val="00647EFF"/>
    <w:rsid w:val="00650362"/>
    <w:rsid w:val="006503E3"/>
    <w:rsid w:val="00650656"/>
    <w:rsid w:val="00650BC6"/>
    <w:rsid w:val="00650BDC"/>
    <w:rsid w:val="00650F95"/>
    <w:rsid w:val="006516DD"/>
    <w:rsid w:val="00651C63"/>
    <w:rsid w:val="00652A58"/>
    <w:rsid w:val="0065381A"/>
    <w:rsid w:val="0065512B"/>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22B"/>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2EEE"/>
    <w:rsid w:val="0068304B"/>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8"/>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04F"/>
    <w:rsid w:val="006D7C85"/>
    <w:rsid w:val="006E029D"/>
    <w:rsid w:val="006E0DE4"/>
    <w:rsid w:val="006E128A"/>
    <w:rsid w:val="006E17FA"/>
    <w:rsid w:val="006E18B6"/>
    <w:rsid w:val="006E18C4"/>
    <w:rsid w:val="006E1D89"/>
    <w:rsid w:val="006E1E1D"/>
    <w:rsid w:val="006E1E7D"/>
    <w:rsid w:val="006E24DB"/>
    <w:rsid w:val="006E2692"/>
    <w:rsid w:val="006E2959"/>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191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AD2"/>
    <w:rsid w:val="00717B70"/>
    <w:rsid w:val="007203DA"/>
    <w:rsid w:val="0072101E"/>
    <w:rsid w:val="00721F2E"/>
    <w:rsid w:val="007222B1"/>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279"/>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6F3"/>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5CA3"/>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3947"/>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2BB4"/>
    <w:rsid w:val="0084318C"/>
    <w:rsid w:val="008432EA"/>
    <w:rsid w:val="00843D5C"/>
    <w:rsid w:val="0084451C"/>
    <w:rsid w:val="008449B8"/>
    <w:rsid w:val="0084544F"/>
    <w:rsid w:val="00846CB6"/>
    <w:rsid w:val="008475E3"/>
    <w:rsid w:val="008512C2"/>
    <w:rsid w:val="008513F7"/>
    <w:rsid w:val="008518B3"/>
    <w:rsid w:val="00851B03"/>
    <w:rsid w:val="00852215"/>
    <w:rsid w:val="00852E67"/>
    <w:rsid w:val="008537C0"/>
    <w:rsid w:val="0085484E"/>
    <w:rsid w:val="008548D1"/>
    <w:rsid w:val="00854947"/>
    <w:rsid w:val="008557F2"/>
    <w:rsid w:val="0085627F"/>
    <w:rsid w:val="00856646"/>
    <w:rsid w:val="00856867"/>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A7E"/>
    <w:rsid w:val="00891D74"/>
    <w:rsid w:val="00891DE9"/>
    <w:rsid w:val="008923DA"/>
    <w:rsid w:val="008926E3"/>
    <w:rsid w:val="008928AA"/>
    <w:rsid w:val="00892A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974"/>
    <w:rsid w:val="008D3A42"/>
    <w:rsid w:val="008D4706"/>
    <w:rsid w:val="008D5012"/>
    <w:rsid w:val="008D5273"/>
    <w:rsid w:val="008D6B4B"/>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5895"/>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37B2"/>
    <w:rsid w:val="009437CE"/>
    <w:rsid w:val="009438F0"/>
    <w:rsid w:val="00943DDC"/>
    <w:rsid w:val="009440E4"/>
    <w:rsid w:val="00944CB4"/>
    <w:rsid w:val="00945329"/>
    <w:rsid w:val="0094559A"/>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7CF"/>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4D0"/>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038E"/>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CC6"/>
    <w:rsid w:val="009E5F09"/>
    <w:rsid w:val="009E63D0"/>
    <w:rsid w:val="009E6593"/>
    <w:rsid w:val="009E72EC"/>
    <w:rsid w:val="009F03D2"/>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55"/>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C7A"/>
    <w:rsid w:val="00A52EA3"/>
    <w:rsid w:val="00A53AD7"/>
    <w:rsid w:val="00A53B39"/>
    <w:rsid w:val="00A53ECF"/>
    <w:rsid w:val="00A5534B"/>
    <w:rsid w:val="00A5542B"/>
    <w:rsid w:val="00A554AE"/>
    <w:rsid w:val="00A554E5"/>
    <w:rsid w:val="00A5615D"/>
    <w:rsid w:val="00A562F6"/>
    <w:rsid w:val="00A56A25"/>
    <w:rsid w:val="00A576FB"/>
    <w:rsid w:val="00A57856"/>
    <w:rsid w:val="00A57B8B"/>
    <w:rsid w:val="00A57C5A"/>
    <w:rsid w:val="00A60521"/>
    <w:rsid w:val="00A605DB"/>
    <w:rsid w:val="00A61FE8"/>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954"/>
    <w:rsid w:val="00A8495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4B33"/>
    <w:rsid w:val="00AB501E"/>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3C17"/>
    <w:rsid w:val="00AD4003"/>
    <w:rsid w:val="00AD4278"/>
    <w:rsid w:val="00AD487F"/>
    <w:rsid w:val="00AD4889"/>
    <w:rsid w:val="00AD5343"/>
    <w:rsid w:val="00AD5FD4"/>
    <w:rsid w:val="00AD6512"/>
    <w:rsid w:val="00AE1181"/>
    <w:rsid w:val="00AE12E5"/>
    <w:rsid w:val="00AE12F6"/>
    <w:rsid w:val="00AE13C5"/>
    <w:rsid w:val="00AE1422"/>
    <w:rsid w:val="00AE1E98"/>
    <w:rsid w:val="00AE2776"/>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40A"/>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2BB2"/>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626"/>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B68"/>
    <w:rsid w:val="00BA1F3C"/>
    <w:rsid w:val="00BA21C8"/>
    <w:rsid w:val="00BA2518"/>
    <w:rsid w:val="00BA2EE8"/>
    <w:rsid w:val="00BA3011"/>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0E9C"/>
    <w:rsid w:val="00BE14D8"/>
    <w:rsid w:val="00BE1936"/>
    <w:rsid w:val="00BE19A9"/>
    <w:rsid w:val="00BE1BE0"/>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40"/>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38C6"/>
    <w:rsid w:val="00C25595"/>
    <w:rsid w:val="00C257FD"/>
    <w:rsid w:val="00C265AC"/>
    <w:rsid w:val="00C27DE2"/>
    <w:rsid w:val="00C30471"/>
    <w:rsid w:val="00C30490"/>
    <w:rsid w:val="00C307F0"/>
    <w:rsid w:val="00C308E6"/>
    <w:rsid w:val="00C30A19"/>
    <w:rsid w:val="00C310F5"/>
    <w:rsid w:val="00C31B0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6FD"/>
    <w:rsid w:val="00C4174A"/>
    <w:rsid w:val="00C426B2"/>
    <w:rsid w:val="00C44011"/>
    <w:rsid w:val="00C4436D"/>
    <w:rsid w:val="00C45312"/>
    <w:rsid w:val="00C4549B"/>
    <w:rsid w:val="00C466A5"/>
    <w:rsid w:val="00C46A38"/>
    <w:rsid w:val="00C47610"/>
    <w:rsid w:val="00C50D8B"/>
    <w:rsid w:val="00C5137F"/>
    <w:rsid w:val="00C51582"/>
    <w:rsid w:val="00C522D2"/>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6F3A"/>
    <w:rsid w:val="00C67921"/>
    <w:rsid w:val="00C70663"/>
    <w:rsid w:val="00C7068E"/>
    <w:rsid w:val="00C706AD"/>
    <w:rsid w:val="00C70BAF"/>
    <w:rsid w:val="00C71321"/>
    <w:rsid w:val="00C7164E"/>
    <w:rsid w:val="00C716D8"/>
    <w:rsid w:val="00C72CE1"/>
    <w:rsid w:val="00C74328"/>
    <w:rsid w:val="00C74987"/>
    <w:rsid w:val="00C751D2"/>
    <w:rsid w:val="00C7588D"/>
    <w:rsid w:val="00C7697D"/>
    <w:rsid w:val="00C77391"/>
    <w:rsid w:val="00C776E2"/>
    <w:rsid w:val="00C77F5E"/>
    <w:rsid w:val="00C804E7"/>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1C96"/>
    <w:rsid w:val="00CB2021"/>
    <w:rsid w:val="00CB2539"/>
    <w:rsid w:val="00CB265B"/>
    <w:rsid w:val="00CB32F5"/>
    <w:rsid w:val="00CB3651"/>
    <w:rsid w:val="00CB414D"/>
    <w:rsid w:val="00CB483E"/>
    <w:rsid w:val="00CB6326"/>
    <w:rsid w:val="00CB7286"/>
    <w:rsid w:val="00CC001F"/>
    <w:rsid w:val="00CC0FB9"/>
    <w:rsid w:val="00CC1631"/>
    <w:rsid w:val="00CC2137"/>
    <w:rsid w:val="00CC2EE2"/>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0AD6"/>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B74"/>
    <w:rsid w:val="00CF3F70"/>
    <w:rsid w:val="00CF40AB"/>
    <w:rsid w:val="00CF44C0"/>
    <w:rsid w:val="00CF44F7"/>
    <w:rsid w:val="00CF6278"/>
    <w:rsid w:val="00CF63AC"/>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4DF2"/>
    <w:rsid w:val="00D0533E"/>
    <w:rsid w:val="00D05CD1"/>
    <w:rsid w:val="00D061EB"/>
    <w:rsid w:val="00D06F83"/>
    <w:rsid w:val="00D070C7"/>
    <w:rsid w:val="00D07276"/>
    <w:rsid w:val="00D078BA"/>
    <w:rsid w:val="00D07A34"/>
    <w:rsid w:val="00D07BB7"/>
    <w:rsid w:val="00D07BE1"/>
    <w:rsid w:val="00D07D2F"/>
    <w:rsid w:val="00D07F12"/>
    <w:rsid w:val="00D108C1"/>
    <w:rsid w:val="00D11CA9"/>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1CA8"/>
    <w:rsid w:val="00D22C82"/>
    <w:rsid w:val="00D23163"/>
    <w:rsid w:val="00D233C9"/>
    <w:rsid w:val="00D23C3A"/>
    <w:rsid w:val="00D23C7C"/>
    <w:rsid w:val="00D24AB1"/>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74F"/>
    <w:rsid w:val="00D35B2D"/>
    <w:rsid w:val="00D35B5B"/>
    <w:rsid w:val="00D35D94"/>
    <w:rsid w:val="00D35FD3"/>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4EF"/>
    <w:rsid w:val="00D666D2"/>
    <w:rsid w:val="00D66D10"/>
    <w:rsid w:val="00D6715A"/>
    <w:rsid w:val="00D67395"/>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259B"/>
    <w:rsid w:val="00D931A6"/>
    <w:rsid w:val="00D93A0A"/>
    <w:rsid w:val="00D93B00"/>
    <w:rsid w:val="00D93E21"/>
    <w:rsid w:val="00D93F25"/>
    <w:rsid w:val="00D94160"/>
    <w:rsid w:val="00D9419B"/>
    <w:rsid w:val="00D94280"/>
    <w:rsid w:val="00D94E27"/>
    <w:rsid w:val="00D94EB3"/>
    <w:rsid w:val="00D94FAF"/>
    <w:rsid w:val="00D95810"/>
    <w:rsid w:val="00D95CEB"/>
    <w:rsid w:val="00D96065"/>
    <w:rsid w:val="00D96464"/>
    <w:rsid w:val="00D974F9"/>
    <w:rsid w:val="00D97C91"/>
    <w:rsid w:val="00DA0749"/>
    <w:rsid w:val="00DA09EF"/>
    <w:rsid w:val="00DA10C5"/>
    <w:rsid w:val="00DA1821"/>
    <w:rsid w:val="00DA1A29"/>
    <w:rsid w:val="00DA2381"/>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57E"/>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59EA"/>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1666"/>
    <w:rsid w:val="00E0198A"/>
    <w:rsid w:val="00E02063"/>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A88"/>
    <w:rsid w:val="00E24DD5"/>
    <w:rsid w:val="00E25296"/>
    <w:rsid w:val="00E25618"/>
    <w:rsid w:val="00E25A80"/>
    <w:rsid w:val="00E26481"/>
    <w:rsid w:val="00E27E36"/>
    <w:rsid w:val="00E27EAB"/>
    <w:rsid w:val="00E300A3"/>
    <w:rsid w:val="00E3042C"/>
    <w:rsid w:val="00E30615"/>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DF"/>
    <w:rsid w:val="00E74C37"/>
    <w:rsid w:val="00E74F0D"/>
    <w:rsid w:val="00E7527F"/>
    <w:rsid w:val="00E753CE"/>
    <w:rsid w:val="00E75FE4"/>
    <w:rsid w:val="00E765B8"/>
    <w:rsid w:val="00E76FE7"/>
    <w:rsid w:val="00E77248"/>
    <w:rsid w:val="00E77A79"/>
    <w:rsid w:val="00E77BA1"/>
    <w:rsid w:val="00E80544"/>
    <w:rsid w:val="00E80A8C"/>
    <w:rsid w:val="00E80F67"/>
    <w:rsid w:val="00E80FEE"/>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65C"/>
    <w:rsid w:val="00EE18BA"/>
    <w:rsid w:val="00EE1E67"/>
    <w:rsid w:val="00EE2866"/>
    <w:rsid w:val="00EE3070"/>
    <w:rsid w:val="00EE3E48"/>
    <w:rsid w:val="00EE451A"/>
    <w:rsid w:val="00EE46B8"/>
    <w:rsid w:val="00EE48E9"/>
    <w:rsid w:val="00EE4BA3"/>
    <w:rsid w:val="00EE509E"/>
    <w:rsid w:val="00EE56F4"/>
    <w:rsid w:val="00EE5CE4"/>
    <w:rsid w:val="00EE64A4"/>
    <w:rsid w:val="00EE6B56"/>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EF7233"/>
    <w:rsid w:val="00F00105"/>
    <w:rsid w:val="00F003B7"/>
    <w:rsid w:val="00F00FD4"/>
    <w:rsid w:val="00F010AE"/>
    <w:rsid w:val="00F013F0"/>
    <w:rsid w:val="00F014F5"/>
    <w:rsid w:val="00F01D46"/>
    <w:rsid w:val="00F01ED1"/>
    <w:rsid w:val="00F021B7"/>
    <w:rsid w:val="00F0301F"/>
    <w:rsid w:val="00F03112"/>
    <w:rsid w:val="00F033B8"/>
    <w:rsid w:val="00F038C9"/>
    <w:rsid w:val="00F03D5B"/>
    <w:rsid w:val="00F04223"/>
    <w:rsid w:val="00F046F7"/>
    <w:rsid w:val="00F04741"/>
    <w:rsid w:val="00F04936"/>
    <w:rsid w:val="00F052DB"/>
    <w:rsid w:val="00F05F5E"/>
    <w:rsid w:val="00F06B83"/>
    <w:rsid w:val="00F06D16"/>
    <w:rsid w:val="00F06E21"/>
    <w:rsid w:val="00F07542"/>
    <w:rsid w:val="00F07D1F"/>
    <w:rsid w:val="00F1092B"/>
    <w:rsid w:val="00F11F87"/>
    <w:rsid w:val="00F12B14"/>
    <w:rsid w:val="00F13373"/>
    <w:rsid w:val="00F13733"/>
    <w:rsid w:val="00F1488F"/>
    <w:rsid w:val="00F151A9"/>
    <w:rsid w:val="00F1544E"/>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38"/>
    <w:rsid w:val="00F312EF"/>
    <w:rsid w:val="00F317B2"/>
    <w:rsid w:val="00F31C7E"/>
    <w:rsid w:val="00F32B03"/>
    <w:rsid w:val="00F32DC7"/>
    <w:rsid w:val="00F334C6"/>
    <w:rsid w:val="00F334F5"/>
    <w:rsid w:val="00F337EB"/>
    <w:rsid w:val="00F34485"/>
    <w:rsid w:val="00F34994"/>
    <w:rsid w:val="00F35426"/>
    <w:rsid w:val="00F35448"/>
    <w:rsid w:val="00F358D3"/>
    <w:rsid w:val="00F35A9C"/>
    <w:rsid w:val="00F35C7C"/>
    <w:rsid w:val="00F35F99"/>
    <w:rsid w:val="00F361A5"/>
    <w:rsid w:val="00F36491"/>
    <w:rsid w:val="00F364DA"/>
    <w:rsid w:val="00F36557"/>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686"/>
    <w:rsid w:val="00F70AF8"/>
    <w:rsid w:val="00F71992"/>
    <w:rsid w:val="00F71BAF"/>
    <w:rsid w:val="00F72661"/>
    <w:rsid w:val="00F72C0B"/>
    <w:rsid w:val="00F733CE"/>
    <w:rsid w:val="00F73D19"/>
    <w:rsid w:val="00F75081"/>
    <w:rsid w:val="00F7594B"/>
    <w:rsid w:val="00F760C5"/>
    <w:rsid w:val="00F76FEE"/>
    <w:rsid w:val="00F77133"/>
    <w:rsid w:val="00F80740"/>
    <w:rsid w:val="00F82A36"/>
    <w:rsid w:val="00F8333A"/>
    <w:rsid w:val="00F83630"/>
    <w:rsid w:val="00F841F7"/>
    <w:rsid w:val="00F85047"/>
    <w:rsid w:val="00F85B40"/>
    <w:rsid w:val="00F865F2"/>
    <w:rsid w:val="00F86A40"/>
    <w:rsid w:val="00F87095"/>
    <w:rsid w:val="00F87B6E"/>
    <w:rsid w:val="00F87D87"/>
    <w:rsid w:val="00F9088E"/>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447"/>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288"/>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2648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47D49-17E8-4276-91D2-0E5F162A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3559</Words>
  <Characters>20290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2022-08-10T11:16:00Z</cp:lastPrinted>
  <dcterms:created xsi:type="dcterms:W3CDTF">2022-08-12T08:36:00Z</dcterms:created>
  <dcterms:modified xsi:type="dcterms:W3CDTF">2022-08-12T08:36:00Z</dcterms:modified>
</cp:coreProperties>
</file>