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68EC4" w14:textId="32D04396" w:rsidR="00D001E7" w:rsidRPr="00A14ECF" w:rsidRDefault="00A14ECF" w:rsidP="00A14ECF">
      <w:pPr>
        <w:spacing w:after="0" w:line="360" w:lineRule="auto"/>
        <w:contextualSpacing/>
        <w:rPr>
          <w:rFonts w:ascii="Times New Roman" w:hAnsi="Times New Roman"/>
          <w:b/>
          <w:sz w:val="24"/>
          <w:szCs w:val="24"/>
        </w:rPr>
      </w:pPr>
      <w:r>
        <w:rPr>
          <w:rFonts w:ascii="Times New Roman" w:hAnsi="Times New Roman"/>
          <w:b/>
          <w:sz w:val="24"/>
          <w:szCs w:val="24"/>
          <w:u w:val="single"/>
        </w:rPr>
        <w:t xml:space="preserve">REPORTABLE: </w:t>
      </w:r>
      <w:r>
        <w:rPr>
          <w:rFonts w:ascii="Times New Roman" w:hAnsi="Times New Roman"/>
          <w:b/>
          <w:sz w:val="24"/>
          <w:szCs w:val="24"/>
        </w:rPr>
        <w:t xml:space="preserve">    (14)</w:t>
      </w:r>
    </w:p>
    <w:p w14:paraId="034FF017" w14:textId="77777777" w:rsidR="00D001E7" w:rsidRPr="00140D52" w:rsidRDefault="00D001E7" w:rsidP="00472C71">
      <w:pPr>
        <w:spacing w:after="0" w:line="360" w:lineRule="auto"/>
        <w:ind w:left="2880" w:firstLine="720"/>
        <w:contextualSpacing/>
        <w:rPr>
          <w:rFonts w:ascii="Times New Roman" w:hAnsi="Times New Roman"/>
          <w:b/>
          <w:sz w:val="24"/>
          <w:szCs w:val="24"/>
        </w:rPr>
      </w:pPr>
    </w:p>
    <w:p w14:paraId="5038DA83" w14:textId="494E976C" w:rsidR="009B0788" w:rsidRPr="00140D52" w:rsidRDefault="009B0788" w:rsidP="00D001E7">
      <w:pPr>
        <w:spacing w:after="0" w:line="240" w:lineRule="auto"/>
        <w:contextualSpacing/>
        <w:jc w:val="center"/>
        <w:rPr>
          <w:rFonts w:ascii="Times New Roman" w:hAnsi="Times New Roman"/>
          <w:b/>
          <w:sz w:val="24"/>
          <w:szCs w:val="24"/>
        </w:rPr>
      </w:pPr>
      <w:r w:rsidRPr="00140D52">
        <w:rPr>
          <w:rFonts w:ascii="Times New Roman" w:hAnsi="Times New Roman"/>
          <w:b/>
          <w:sz w:val="24"/>
          <w:szCs w:val="24"/>
        </w:rPr>
        <w:t xml:space="preserve">THABANI </w:t>
      </w:r>
      <w:r w:rsidR="00D001E7" w:rsidRPr="00140D52">
        <w:rPr>
          <w:rFonts w:ascii="Times New Roman" w:hAnsi="Times New Roman"/>
          <w:b/>
          <w:sz w:val="24"/>
          <w:szCs w:val="24"/>
        </w:rPr>
        <w:t xml:space="preserve">    </w:t>
      </w:r>
      <w:r w:rsidRPr="00140D52">
        <w:rPr>
          <w:rFonts w:ascii="Times New Roman" w:hAnsi="Times New Roman"/>
          <w:b/>
          <w:sz w:val="24"/>
          <w:szCs w:val="24"/>
        </w:rPr>
        <w:t>MPOFU</w:t>
      </w:r>
    </w:p>
    <w:p w14:paraId="3023A87C" w14:textId="77777777" w:rsidR="009B0788" w:rsidRPr="00140D52" w:rsidRDefault="009B0788" w:rsidP="00D001E7">
      <w:pPr>
        <w:spacing w:after="0" w:line="240" w:lineRule="auto"/>
        <w:contextualSpacing/>
        <w:jc w:val="center"/>
        <w:rPr>
          <w:rFonts w:ascii="Times New Roman" w:hAnsi="Times New Roman"/>
          <w:b/>
          <w:sz w:val="24"/>
          <w:szCs w:val="24"/>
        </w:rPr>
      </w:pPr>
      <w:proofErr w:type="gramStart"/>
      <w:r w:rsidRPr="00140D52">
        <w:rPr>
          <w:rFonts w:ascii="Times New Roman" w:hAnsi="Times New Roman"/>
          <w:b/>
          <w:sz w:val="24"/>
          <w:szCs w:val="24"/>
        </w:rPr>
        <w:t>v</w:t>
      </w:r>
      <w:proofErr w:type="gramEnd"/>
    </w:p>
    <w:p w14:paraId="665AE15D" w14:textId="0C602670" w:rsidR="009B0788" w:rsidRPr="00140D52" w:rsidRDefault="00D001E7" w:rsidP="00D001E7">
      <w:pPr>
        <w:pStyle w:val="ListParagraph"/>
        <w:numPr>
          <w:ilvl w:val="0"/>
          <w:numId w:val="3"/>
        </w:numPr>
        <w:spacing w:after="0" w:line="240" w:lineRule="auto"/>
        <w:jc w:val="center"/>
        <w:rPr>
          <w:rFonts w:ascii="Times New Roman" w:hAnsi="Times New Roman"/>
          <w:b/>
          <w:sz w:val="24"/>
          <w:szCs w:val="24"/>
        </w:rPr>
      </w:pPr>
      <w:r w:rsidRPr="00140D52">
        <w:rPr>
          <w:rFonts w:ascii="Times New Roman" w:hAnsi="Times New Roman"/>
          <w:b/>
          <w:sz w:val="24"/>
          <w:szCs w:val="24"/>
        </w:rPr>
        <w:t xml:space="preserve">    </w:t>
      </w:r>
      <w:r w:rsidR="009B0788" w:rsidRPr="00140D52">
        <w:rPr>
          <w:rFonts w:ascii="Times New Roman" w:hAnsi="Times New Roman"/>
          <w:b/>
          <w:sz w:val="24"/>
          <w:szCs w:val="24"/>
        </w:rPr>
        <w:t xml:space="preserve">THE </w:t>
      </w:r>
      <w:r w:rsidRPr="00140D52">
        <w:rPr>
          <w:rFonts w:ascii="Times New Roman" w:hAnsi="Times New Roman"/>
          <w:b/>
          <w:sz w:val="24"/>
          <w:szCs w:val="24"/>
        </w:rPr>
        <w:t xml:space="preserve">    </w:t>
      </w:r>
      <w:r w:rsidR="009B0788" w:rsidRPr="00140D52">
        <w:rPr>
          <w:rFonts w:ascii="Times New Roman" w:hAnsi="Times New Roman"/>
          <w:b/>
          <w:sz w:val="24"/>
          <w:szCs w:val="24"/>
        </w:rPr>
        <w:t xml:space="preserve">ZIMBABWE </w:t>
      </w:r>
      <w:r w:rsidRPr="00140D52">
        <w:rPr>
          <w:rFonts w:ascii="Times New Roman" w:hAnsi="Times New Roman"/>
          <w:b/>
          <w:sz w:val="24"/>
          <w:szCs w:val="24"/>
        </w:rPr>
        <w:t xml:space="preserve">    </w:t>
      </w:r>
      <w:r w:rsidR="009B0788" w:rsidRPr="00140D52">
        <w:rPr>
          <w:rFonts w:ascii="Times New Roman" w:hAnsi="Times New Roman"/>
          <w:b/>
          <w:sz w:val="24"/>
          <w:szCs w:val="24"/>
        </w:rPr>
        <w:t xml:space="preserve">ENERGY </w:t>
      </w:r>
      <w:r w:rsidRPr="00140D52">
        <w:rPr>
          <w:rFonts w:ascii="Times New Roman" w:hAnsi="Times New Roman"/>
          <w:b/>
          <w:sz w:val="24"/>
          <w:szCs w:val="24"/>
        </w:rPr>
        <w:t xml:space="preserve">    </w:t>
      </w:r>
      <w:r w:rsidR="009B0788" w:rsidRPr="00140D52">
        <w:rPr>
          <w:rFonts w:ascii="Times New Roman" w:hAnsi="Times New Roman"/>
          <w:b/>
          <w:sz w:val="24"/>
          <w:szCs w:val="24"/>
        </w:rPr>
        <w:t>REGULATORY</w:t>
      </w:r>
      <w:r w:rsidRPr="00140D52">
        <w:rPr>
          <w:rFonts w:ascii="Times New Roman" w:hAnsi="Times New Roman"/>
          <w:b/>
          <w:sz w:val="24"/>
          <w:szCs w:val="24"/>
        </w:rPr>
        <w:t xml:space="preserve">   </w:t>
      </w:r>
      <w:r w:rsidR="00324C1D" w:rsidRPr="00140D52">
        <w:rPr>
          <w:rFonts w:ascii="Times New Roman" w:hAnsi="Times New Roman"/>
          <w:b/>
          <w:sz w:val="24"/>
          <w:szCs w:val="24"/>
        </w:rPr>
        <w:t>A</w:t>
      </w:r>
      <w:r w:rsidR="009B0788" w:rsidRPr="00140D52">
        <w:rPr>
          <w:rFonts w:ascii="Times New Roman" w:hAnsi="Times New Roman"/>
          <w:b/>
          <w:sz w:val="24"/>
          <w:szCs w:val="24"/>
        </w:rPr>
        <w:t>UTHORITY</w:t>
      </w:r>
      <w:r w:rsidRPr="00140D52">
        <w:rPr>
          <w:rFonts w:ascii="Times New Roman" w:hAnsi="Times New Roman"/>
          <w:b/>
          <w:sz w:val="24"/>
          <w:szCs w:val="24"/>
        </w:rPr>
        <w:t xml:space="preserve">     (2)     </w:t>
      </w:r>
      <w:r w:rsidR="009B0788" w:rsidRPr="00140D52">
        <w:rPr>
          <w:rFonts w:ascii="Times New Roman" w:hAnsi="Times New Roman"/>
          <w:b/>
          <w:sz w:val="24"/>
          <w:szCs w:val="24"/>
        </w:rPr>
        <w:t xml:space="preserve">THE </w:t>
      </w:r>
      <w:r w:rsidRPr="00140D52">
        <w:rPr>
          <w:rFonts w:ascii="Times New Roman" w:hAnsi="Times New Roman"/>
          <w:b/>
          <w:sz w:val="24"/>
          <w:szCs w:val="24"/>
        </w:rPr>
        <w:t xml:space="preserve">    </w:t>
      </w:r>
      <w:r w:rsidR="009B0788" w:rsidRPr="00140D52">
        <w:rPr>
          <w:rFonts w:ascii="Times New Roman" w:hAnsi="Times New Roman"/>
          <w:b/>
          <w:sz w:val="24"/>
          <w:szCs w:val="24"/>
        </w:rPr>
        <w:t xml:space="preserve">MINISTER </w:t>
      </w:r>
      <w:r w:rsidRPr="00140D52">
        <w:rPr>
          <w:rFonts w:ascii="Times New Roman" w:hAnsi="Times New Roman"/>
          <w:b/>
          <w:sz w:val="24"/>
          <w:szCs w:val="24"/>
        </w:rPr>
        <w:t xml:space="preserve">    </w:t>
      </w:r>
      <w:r w:rsidR="009B0788" w:rsidRPr="00140D52">
        <w:rPr>
          <w:rFonts w:ascii="Times New Roman" w:hAnsi="Times New Roman"/>
          <w:b/>
          <w:sz w:val="24"/>
          <w:szCs w:val="24"/>
        </w:rPr>
        <w:t xml:space="preserve">OF </w:t>
      </w:r>
      <w:r w:rsidRPr="00140D52">
        <w:rPr>
          <w:rFonts w:ascii="Times New Roman" w:hAnsi="Times New Roman"/>
          <w:b/>
          <w:sz w:val="24"/>
          <w:szCs w:val="24"/>
        </w:rPr>
        <w:t xml:space="preserve">    </w:t>
      </w:r>
      <w:r w:rsidR="009B0788" w:rsidRPr="00140D52">
        <w:rPr>
          <w:rFonts w:ascii="Times New Roman" w:hAnsi="Times New Roman"/>
          <w:b/>
          <w:sz w:val="24"/>
          <w:szCs w:val="24"/>
        </w:rPr>
        <w:t xml:space="preserve">ENERGY </w:t>
      </w:r>
      <w:r w:rsidRPr="00140D52">
        <w:rPr>
          <w:rFonts w:ascii="Times New Roman" w:hAnsi="Times New Roman"/>
          <w:b/>
          <w:sz w:val="24"/>
          <w:szCs w:val="24"/>
        </w:rPr>
        <w:t xml:space="preserve">    </w:t>
      </w:r>
      <w:r w:rsidR="009B0788" w:rsidRPr="00140D52">
        <w:rPr>
          <w:rFonts w:ascii="Times New Roman" w:hAnsi="Times New Roman"/>
          <w:b/>
          <w:sz w:val="24"/>
          <w:szCs w:val="24"/>
        </w:rPr>
        <w:t xml:space="preserve">AND </w:t>
      </w:r>
      <w:r w:rsidRPr="00140D52">
        <w:rPr>
          <w:rFonts w:ascii="Times New Roman" w:hAnsi="Times New Roman"/>
          <w:b/>
          <w:sz w:val="24"/>
          <w:szCs w:val="24"/>
        </w:rPr>
        <w:t xml:space="preserve">    </w:t>
      </w:r>
      <w:r w:rsidR="009B0788" w:rsidRPr="00140D52">
        <w:rPr>
          <w:rFonts w:ascii="Times New Roman" w:hAnsi="Times New Roman"/>
          <w:b/>
          <w:sz w:val="24"/>
          <w:szCs w:val="24"/>
        </w:rPr>
        <w:t xml:space="preserve">POWER </w:t>
      </w:r>
      <w:r w:rsidRPr="00140D52">
        <w:rPr>
          <w:rFonts w:ascii="Times New Roman" w:hAnsi="Times New Roman"/>
          <w:b/>
          <w:sz w:val="24"/>
          <w:szCs w:val="24"/>
        </w:rPr>
        <w:t xml:space="preserve">    </w:t>
      </w:r>
      <w:r w:rsidR="009B0788" w:rsidRPr="00140D52">
        <w:rPr>
          <w:rFonts w:ascii="Times New Roman" w:hAnsi="Times New Roman"/>
          <w:b/>
          <w:sz w:val="24"/>
          <w:szCs w:val="24"/>
        </w:rPr>
        <w:t>DEVELOPMENT</w:t>
      </w:r>
      <w:r w:rsidRPr="00140D52">
        <w:rPr>
          <w:rFonts w:ascii="Times New Roman" w:hAnsi="Times New Roman"/>
          <w:b/>
          <w:sz w:val="24"/>
          <w:szCs w:val="24"/>
        </w:rPr>
        <w:t xml:space="preserve">     (3)     </w:t>
      </w:r>
      <w:r w:rsidR="009B0788" w:rsidRPr="00140D52">
        <w:rPr>
          <w:rFonts w:ascii="Times New Roman" w:hAnsi="Times New Roman"/>
          <w:b/>
          <w:sz w:val="24"/>
          <w:szCs w:val="24"/>
        </w:rPr>
        <w:t xml:space="preserve">GREEN </w:t>
      </w:r>
      <w:r w:rsidRPr="00140D52">
        <w:rPr>
          <w:rFonts w:ascii="Times New Roman" w:hAnsi="Times New Roman"/>
          <w:b/>
          <w:sz w:val="24"/>
          <w:szCs w:val="24"/>
        </w:rPr>
        <w:t xml:space="preserve">    </w:t>
      </w:r>
      <w:r w:rsidR="009B0788" w:rsidRPr="00140D52">
        <w:rPr>
          <w:rFonts w:ascii="Times New Roman" w:hAnsi="Times New Roman"/>
          <w:b/>
          <w:sz w:val="24"/>
          <w:szCs w:val="24"/>
        </w:rPr>
        <w:t xml:space="preserve">FUELS </w:t>
      </w:r>
      <w:r w:rsidRPr="00140D52">
        <w:rPr>
          <w:rFonts w:ascii="Times New Roman" w:hAnsi="Times New Roman"/>
          <w:b/>
          <w:sz w:val="24"/>
          <w:szCs w:val="24"/>
        </w:rPr>
        <w:t xml:space="preserve">    </w:t>
      </w:r>
      <w:r w:rsidR="009B0788" w:rsidRPr="00140D52">
        <w:rPr>
          <w:rFonts w:ascii="Times New Roman" w:hAnsi="Times New Roman"/>
          <w:b/>
          <w:sz w:val="24"/>
          <w:szCs w:val="24"/>
        </w:rPr>
        <w:t>(PRIVATE</w:t>
      </w:r>
      <w:r w:rsidRPr="00140D52">
        <w:rPr>
          <w:rFonts w:ascii="Times New Roman" w:hAnsi="Times New Roman"/>
          <w:b/>
          <w:sz w:val="24"/>
          <w:szCs w:val="24"/>
        </w:rPr>
        <w:t xml:space="preserve">)    </w:t>
      </w:r>
      <w:r w:rsidR="009B0788" w:rsidRPr="00140D52">
        <w:rPr>
          <w:rFonts w:ascii="Times New Roman" w:hAnsi="Times New Roman"/>
          <w:b/>
          <w:sz w:val="24"/>
          <w:szCs w:val="24"/>
        </w:rPr>
        <w:t xml:space="preserve"> LIMITED</w:t>
      </w:r>
    </w:p>
    <w:p w14:paraId="4784A126" w14:textId="77777777" w:rsidR="009B0788" w:rsidRPr="00140D52" w:rsidRDefault="009B0788" w:rsidP="00D001E7">
      <w:pPr>
        <w:spacing w:after="0" w:line="480" w:lineRule="auto"/>
        <w:rPr>
          <w:rFonts w:ascii="Times New Roman" w:hAnsi="Times New Roman"/>
          <w:b/>
          <w:sz w:val="24"/>
          <w:szCs w:val="24"/>
        </w:rPr>
      </w:pPr>
    </w:p>
    <w:p w14:paraId="46270C04" w14:textId="77777777" w:rsidR="009B0788" w:rsidRPr="00140D52" w:rsidRDefault="009B0788" w:rsidP="00472C71">
      <w:pPr>
        <w:spacing w:after="0" w:line="360" w:lineRule="auto"/>
        <w:jc w:val="both"/>
        <w:rPr>
          <w:rFonts w:ascii="Times New Roman" w:hAnsi="Times New Roman"/>
          <w:b/>
          <w:sz w:val="24"/>
          <w:szCs w:val="24"/>
        </w:rPr>
      </w:pPr>
    </w:p>
    <w:p w14:paraId="6304CDCB" w14:textId="07400C11" w:rsidR="009B0788" w:rsidRPr="00140D52" w:rsidRDefault="000808F4" w:rsidP="00D001E7">
      <w:pPr>
        <w:spacing w:after="0" w:line="240" w:lineRule="auto"/>
        <w:jc w:val="both"/>
        <w:rPr>
          <w:rFonts w:ascii="Times New Roman" w:hAnsi="Times New Roman"/>
          <w:b/>
          <w:sz w:val="24"/>
          <w:szCs w:val="24"/>
        </w:rPr>
      </w:pPr>
      <w:r w:rsidRPr="00140D52">
        <w:rPr>
          <w:rFonts w:ascii="Times New Roman" w:hAnsi="Times New Roman"/>
          <w:b/>
          <w:sz w:val="24"/>
          <w:szCs w:val="24"/>
        </w:rPr>
        <w:t>CONSTITUTIONAL</w:t>
      </w:r>
      <w:r w:rsidR="009B0788" w:rsidRPr="00140D52">
        <w:rPr>
          <w:rFonts w:ascii="Times New Roman" w:hAnsi="Times New Roman"/>
          <w:b/>
          <w:sz w:val="24"/>
          <w:szCs w:val="24"/>
        </w:rPr>
        <w:t xml:space="preserve"> COURT OF ZIMBABWE</w:t>
      </w:r>
    </w:p>
    <w:p w14:paraId="4A57C481" w14:textId="2A6495FB" w:rsidR="009B0788" w:rsidRPr="00140D52" w:rsidRDefault="00467378" w:rsidP="00D001E7">
      <w:pPr>
        <w:spacing w:after="0" w:line="240" w:lineRule="auto"/>
        <w:jc w:val="both"/>
        <w:rPr>
          <w:rFonts w:ascii="Times New Roman" w:hAnsi="Times New Roman"/>
          <w:b/>
          <w:sz w:val="24"/>
          <w:szCs w:val="24"/>
        </w:rPr>
      </w:pPr>
      <w:r w:rsidRPr="00140D52">
        <w:rPr>
          <w:rFonts w:ascii="Times New Roman" w:hAnsi="Times New Roman"/>
          <w:b/>
          <w:sz w:val="24"/>
          <w:szCs w:val="24"/>
        </w:rPr>
        <w:t>CHIDYAUSIKU CJ, ZIYAMBI JCC, GWAUNZA JCC</w:t>
      </w:r>
      <w:r w:rsidR="00127345" w:rsidRPr="00140D52">
        <w:rPr>
          <w:rFonts w:ascii="Times New Roman" w:hAnsi="Times New Roman"/>
          <w:b/>
          <w:sz w:val="24"/>
          <w:szCs w:val="24"/>
        </w:rPr>
        <w:t>, GARWE J</w:t>
      </w:r>
      <w:r w:rsidRPr="00140D52">
        <w:rPr>
          <w:rFonts w:ascii="Times New Roman" w:hAnsi="Times New Roman"/>
          <w:b/>
          <w:sz w:val="24"/>
          <w:szCs w:val="24"/>
        </w:rPr>
        <w:t>CC GOWORA JCC</w:t>
      </w:r>
      <w:r w:rsidR="00127345" w:rsidRPr="00140D52">
        <w:rPr>
          <w:rFonts w:ascii="Times New Roman" w:hAnsi="Times New Roman"/>
          <w:b/>
          <w:sz w:val="24"/>
          <w:szCs w:val="24"/>
        </w:rPr>
        <w:t xml:space="preserve">, HLATSHWAYO </w:t>
      </w:r>
      <w:r w:rsidRPr="00140D52">
        <w:rPr>
          <w:rFonts w:ascii="Times New Roman" w:hAnsi="Times New Roman"/>
          <w:b/>
          <w:sz w:val="24"/>
          <w:szCs w:val="24"/>
        </w:rPr>
        <w:t>JCC, PATEL JCC, GUVAVA JCC</w:t>
      </w:r>
      <w:r w:rsidR="00D001E7" w:rsidRPr="00140D52">
        <w:rPr>
          <w:rFonts w:ascii="Times New Roman" w:hAnsi="Times New Roman"/>
          <w:b/>
          <w:sz w:val="24"/>
          <w:szCs w:val="24"/>
        </w:rPr>
        <w:t xml:space="preserve"> </w:t>
      </w:r>
      <w:r w:rsidRPr="00140D52">
        <w:rPr>
          <w:rFonts w:ascii="Times New Roman" w:hAnsi="Times New Roman"/>
          <w:b/>
          <w:sz w:val="24"/>
          <w:szCs w:val="24"/>
        </w:rPr>
        <w:t>&amp; MAVANGIRA JCC</w:t>
      </w:r>
    </w:p>
    <w:p w14:paraId="241A67F3" w14:textId="3C8B6E37" w:rsidR="009B0788" w:rsidRPr="00140D52" w:rsidRDefault="000808F4" w:rsidP="00472C71">
      <w:pPr>
        <w:spacing w:after="0" w:line="360" w:lineRule="auto"/>
        <w:jc w:val="both"/>
        <w:rPr>
          <w:rFonts w:ascii="Times New Roman" w:hAnsi="Times New Roman"/>
          <w:b/>
          <w:sz w:val="24"/>
          <w:szCs w:val="24"/>
        </w:rPr>
      </w:pPr>
      <w:r w:rsidRPr="00140D52">
        <w:rPr>
          <w:rFonts w:ascii="Times New Roman" w:hAnsi="Times New Roman"/>
          <w:b/>
          <w:sz w:val="24"/>
          <w:szCs w:val="24"/>
        </w:rPr>
        <w:t xml:space="preserve">HARARE: </w:t>
      </w:r>
      <w:r w:rsidR="00127345" w:rsidRPr="00140D52">
        <w:rPr>
          <w:rFonts w:ascii="Times New Roman" w:hAnsi="Times New Roman"/>
          <w:b/>
          <w:sz w:val="24"/>
          <w:szCs w:val="24"/>
        </w:rPr>
        <w:t>NOVEMEBER 5</w:t>
      </w:r>
      <w:r w:rsidR="009B0788" w:rsidRPr="00140D52">
        <w:rPr>
          <w:rFonts w:ascii="Times New Roman" w:hAnsi="Times New Roman"/>
          <w:b/>
          <w:sz w:val="24"/>
          <w:szCs w:val="24"/>
        </w:rPr>
        <w:t>, 201</w:t>
      </w:r>
      <w:r w:rsidR="00127345" w:rsidRPr="00140D52">
        <w:rPr>
          <w:rFonts w:ascii="Times New Roman" w:hAnsi="Times New Roman"/>
          <w:b/>
          <w:sz w:val="24"/>
          <w:szCs w:val="24"/>
        </w:rPr>
        <w:t>4</w:t>
      </w:r>
      <w:r w:rsidR="00A14ECF">
        <w:rPr>
          <w:rFonts w:ascii="Times New Roman" w:hAnsi="Times New Roman"/>
          <w:b/>
          <w:sz w:val="24"/>
          <w:szCs w:val="24"/>
        </w:rPr>
        <w:t xml:space="preserve"> &amp; SEPTEMBER 23</w:t>
      </w:r>
      <w:r w:rsidR="00D001E7" w:rsidRPr="00140D52">
        <w:rPr>
          <w:rFonts w:ascii="Times New Roman" w:hAnsi="Times New Roman"/>
          <w:b/>
          <w:sz w:val="24"/>
          <w:szCs w:val="24"/>
        </w:rPr>
        <w:t>, 2020</w:t>
      </w:r>
    </w:p>
    <w:p w14:paraId="24129C03" w14:textId="77777777" w:rsidR="009B0788" w:rsidRPr="00140D52" w:rsidRDefault="009B0788" w:rsidP="00472C71">
      <w:pPr>
        <w:spacing w:after="0" w:line="360" w:lineRule="auto"/>
        <w:jc w:val="both"/>
        <w:rPr>
          <w:rFonts w:ascii="Times New Roman" w:hAnsi="Times New Roman"/>
          <w:b/>
          <w:sz w:val="24"/>
          <w:szCs w:val="24"/>
        </w:rPr>
      </w:pPr>
    </w:p>
    <w:p w14:paraId="78F7E48C" w14:textId="77777777" w:rsidR="009B0788" w:rsidRPr="00140D52" w:rsidRDefault="009B0788" w:rsidP="00472C71">
      <w:pPr>
        <w:spacing w:after="0" w:line="360" w:lineRule="auto"/>
        <w:jc w:val="both"/>
        <w:rPr>
          <w:rFonts w:ascii="Times New Roman" w:hAnsi="Times New Roman"/>
          <w:b/>
          <w:sz w:val="24"/>
          <w:szCs w:val="24"/>
        </w:rPr>
      </w:pPr>
    </w:p>
    <w:p w14:paraId="181033A2" w14:textId="77777777" w:rsidR="009B0788" w:rsidRPr="00140D52" w:rsidRDefault="00946C7E" w:rsidP="00D001E7">
      <w:pPr>
        <w:spacing w:after="0" w:line="480" w:lineRule="auto"/>
        <w:jc w:val="both"/>
        <w:rPr>
          <w:rFonts w:ascii="Times New Roman" w:hAnsi="Times New Roman"/>
          <w:sz w:val="24"/>
          <w:szCs w:val="24"/>
        </w:rPr>
      </w:pPr>
      <w:r w:rsidRPr="00140D52">
        <w:rPr>
          <w:rFonts w:ascii="Times New Roman" w:hAnsi="Times New Roman"/>
          <w:sz w:val="24"/>
          <w:szCs w:val="24"/>
        </w:rPr>
        <w:t xml:space="preserve">Mr </w:t>
      </w:r>
      <w:r w:rsidRPr="00140D52">
        <w:rPr>
          <w:rFonts w:ascii="Times New Roman" w:hAnsi="Times New Roman"/>
          <w:i/>
          <w:sz w:val="24"/>
          <w:szCs w:val="24"/>
        </w:rPr>
        <w:t xml:space="preserve">T. </w:t>
      </w:r>
      <w:proofErr w:type="spellStart"/>
      <w:r w:rsidRPr="00140D52">
        <w:rPr>
          <w:rFonts w:ascii="Times New Roman" w:hAnsi="Times New Roman"/>
          <w:i/>
          <w:sz w:val="24"/>
          <w:szCs w:val="24"/>
        </w:rPr>
        <w:t>Biti</w:t>
      </w:r>
      <w:proofErr w:type="spellEnd"/>
      <w:r w:rsidR="009B0788" w:rsidRPr="00140D52">
        <w:rPr>
          <w:rFonts w:ascii="Times New Roman" w:hAnsi="Times New Roman"/>
          <w:i/>
          <w:sz w:val="24"/>
          <w:szCs w:val="24"/>
        </w:rPr>
        <w:t xml:space="preserve">, </w:t>
      </w:r>
      <w:r w:rsidRPr="00140D52">
        <w:rPr>
          <w:rFonts w:ascii="Times New Roman" w:hAnsi="Times New Roman"/>
          <w:sz w:val="24"/>
          <w:szCs w:val="24"/>
        </w:rPr>
        <w:t>for the applicant</w:t>
      </w:r>
    </w:p>
    <w:p w14:paraId="409990D6" w14:textId="7E5A7746" w:rsidR="00946C7E" w:rsidRPr="00140D52" w:rsidRDefault="00946C7E" w:rsidP="00D001E7">
      <w:pPr>
        <w:spacing w:after="0" w:line="480" w:lineRule="auto"/>
        <w:jc w:val="both"/>
        <w:rPr>
          <w:rFonts w:ascii="Times New Roman" w:hAnsi="Times New Roman"/>
          <w:sz w:val="24"/>
          <w:szCs w:val="24"/>
        </w:rPr>
      </w:pPr>
      <w:r w:rsidRPr="00140D52">
        <w:rPr>
          <w:rFonts w:ascii="Times New Roman" w:hAnsi="Times New Roman"/>
          <w:i/>
          <w:sz w:val="24"/>
          <w:szCs w:val="24"/>
        </w:rPr>
        <w:t xml:space="preserve">Mr </w:t>
      </w:r>
      <w:proofErr w:type="spellStart"/>
      <w:r w:rsidR="000A478C" w:rsidRPr="00140D52">
        <w:rPr>
          <w:rFonts w:ascii="Times New Roman" w:hAnsi="Times New Roman"/>
          <w:i/>
          <w:sz w:val="24"/>
          <w:szCs w:val="24"/>
        </w:rPr>
        <w:t>Tsivanga</w:t>
      </w:r>
      <w:proofErr w:type="spellEnd"/>
      <w:r w:rsidR="000A478C" w:rsidRPr="00140D52">
        <w:rPr>
          <w:rFonts w:ascii="Times New Roman" w:hAnsi="Times New Roman"/>
          <w:sz w:val="24"/>
          <w:szCs w:val="24"/>
        </w:rPr>
        <w:t>, for</w:t>
      </w:r>
      <w:r w:rsidR="009B0788" w:rsidRPr="00140D52">
        <w:rPr>
          <w:rFonts w:ascii="Times New Roman" w:hAnsi="Times New Roman"/>
          <w:sz w:val="24"/>
          <w:szCs w:val="24"/>
        </w:rPr>
        <w:t xml:space="preserve"> the </w:t>
      </w:r>
      <w:r w:rsidR="00D001E7" w:rsidRPr="00140D52">
        <w:rPr>
          <w:rFonts w:ascii="Times New Roman" w:hAnsi="Times New Roman"/>
          <w:sz w:val="24"/>
          <w:szCs w:val="24"/>
        </w:rPr>
        <w:t xml:space="preserve">first </w:t>
      </w:r>
      <w:r w:rsidR="009B0788" w:rsidRPr="00140D52">
        <w:rPr>
          <w:rFonts w:ascii="Times New Roman" w:hAnsi="Times New Roman"/>
          <w:sz w:val="24"/>
          <w:szCs w:val="24"/>
        </w:rPr>
        <w:t>respondent</w:t>
      </w:r>
    </w:p>
    <w:p w14:paraId="5E564A6A" w14:textId="6E5A2395" w:rsidR="00946C7E" w:rsidRPr="00140D52" w:rsidRDefault="00946C7E" w:rsidP="00D001E7">
      <w:pPr>
        <w:spacing w:after="0" w:line="480" w:lineRule="auto"/>
        <w:jc w:val="both"/>
        <w:rPr>
          <w:rFonts w:ascii="Times New Roman" w:hAnsi="Times New Roman"/>
          <w:sz w:val="24"/>
          <w:szCs w:val="24"/>
        </w:rPr>
      </w:pPr>
      <w:r w:rsidRPr="00140D52">
        <w:rPr>
          <w:rFonts w:ascii="Times New Roman" w:hAnsi="Times New Roman"/>
          <w:sz w:val="24"/>
          <w:szCs w:val="24"/>
        </w:rPr>
        <w:t xml:space="preserve">Mr </w:t>
      </w:r>
      <w:r w:rsidRPr="00140D52">
        <w:rPr>
          <w:rFonts w:ascii="Times New Roman" w:hAnsi="Times New Roman"/>
          <w:i/>
          <w:sz w:val="24"/>
          <w:szCs w:val="24"/>
        </w:rPr>
        <w:t>Dodo,</w:t>
      </w:r>
      <w:r w:rsidRPr="00140D52">
        <w:rPr>
          <w:rFonts w:ascii="Times New Roman" w:hAnsi="Times New Roman"/>
          <w:sz w:val="24"/>
          <w:szCs w:val="24"/>
        </w:rPr>
        <w:t xml:space="preserve"> for the </w:t>
      </w:r>
      <w:r w:rsidR="00D001E7" w:rsidRPr="00140D52">
        <w:rPr>
          <w:rFonts w:ascii="Times New Roman" w:hAnsi="Times New Roman"/>
          <w:sz w:val="24"/>
          <w:szCs w:val="24"/>
        </w:rPr>
        <w:t>second</w:t>
      </w:r>
      <w:r w:rsidRPr="00140D52">
        <w:rPr>
          <w:rFonts w:ascii="Times New Roman" w:hAnsi="Times New Roman"/>
          <w:sz w:val="24"/>
          <w:szCs w:val="24"/>
        </w:rPr>
        <w:t xml:space="preserve"> respondent</w:t>
      </w:r>
    </w:p>
    <w:p w14:paraId="2F71BB32" w14:textId="6FFD7826" w:rsidR="009B0788" w:rsidRPr="00140D52" w:rsidRDefault="00946C7E" w:rsidP="003A5571">
      <w:pPr>
        <w:spacing w:after="0" w:line="480" w:lineRule="auto"/>
        <w:jc w:val="both"/>
        <w:rPr>
          <w:rFonts w:ascii="Times New Roman" w:eastAsiaTheme="minorHAnsi" w:hAnsi="Times New Roman"/>
          <w:sz w:val="24"/>
          <w:szCs w:val="24"/>
        </w:rPr>
      </w:pPr>
      <w:r w:rsidRPr="00140D52">
        <w:rPr>
          <w:rFonts w:ascii="Times New Roman" w:hAnsi="Times New Roman"/>
          <w:sz w:val="24"/>
          <w:szCs w:val="24"/>
        </w:rPr>
        <w:t xml:space="preserve">Mr </w:t>
      </w:r>
      <w:proofErr w:type="spellStart"/>
      <w:r w:rsidRPr="00140D52">
        <w:rPr>
          <w:rFonts w:ascii="Times New Roman" w:hAnsi="Times New Roman"/>
          <w:i/>
          <w:sz w:val="24"/>
          <w:szCs w:val="24"/>
        </w:rPr>
        <w:t>Adv</w:t>
      </w:r>
      <w:proofErr w:type="spellEnd"/>
      <w:r w:rsidRPr="00140D52">
        <w:rPr>
          <w:rFonts w:ascii="Times New Roman" w:hAnsi="Times New Roman"/>
          <w:i/>
          <w:sz w:val="24"/>
          <w:szCs w:val="24"/>
        </w:rPr>
        <w:t xml:space="preserve"> </w:t>
      </w:r>
      <w:proofErr w:type="spellStart"/>
      <w:r w:rsidRPr="00140D52">
        <w:rPr>
          <w:rFonts w:ascii="Times New Roman" w:hAnsi="Times New Roman"/>
          <w:i/>
          <w:sz w:val="24"/>
          <w:szCs w:val="24"/>
        </w:rPr>
        <w:t>Girach</w:t>
      </w:r>
      <w:proofErr w:type="spellEnd"/>
      <w:r w:rsidRPr="00140D52">
        <w:rPr>
          <w:rFonts w:ascii="Times New Roman" w:hAnsi="Times New Roman"/>
          <w:i/>
          <w:sz w:val="24"/>
          <w:szCs w:val="24"/>
        </w:rPr>
        <w:t xml:space="preserve"> &amp; </w:t>
      </w:r>
      <w:proofErr w:type="spellStart"/>
      <w:r w:rsidRPr="00140D52">
        <w:rPr>
          <w:rFonts w:ascii="Times New Roman" w:hAnsi="Times New Roman"/>
          <w:i/>
          <w:sz w:val="24"/>
          <w:szCs w:val="24"/>
        </w:rPr>
        <w:t>Adv</w:t>
      </w:r>
      <w:proofErr w:type="spellEnd"/>
      <w:r w:rsidRPr="00140D52">
        <w:rPr>
          <w:rFonts w:ascii="Times New Roman" w:hAnsi="Times New Roman"/>
          <w:i/>
          <w:sz w:val="24"/>
          <w:szCs w:val="24"/>
        </w:rPr>
        <w:t xml:space="preserve"> </w:t>
      </w:r>
      <w:r w:rsidR="00C66C28" w:rsidRPr="00140D52">
        <w:rPr>
          <w:rFonts w:ascii="Times New Roman" w:hAnsi="Times New Roman"/>
          <w:i/>
          <w:sz w:val="24"/>
          <w:szCs w:val="24"/>
        </w:rPr>
        <w:t>A</w:t>
      </w:r>
      <w:r w:rsidR="00324C1D" w:rsidRPr="00140D52">
        <w:rPr>
          <w:rFonts w:ascii="Times New Roman" w:hAnsi="Times New Roman"/>
          <w:i/>
          <w:sz w:val="24"/>
          <w:szCs w:val="24"/>
        </w:rPr>
        <w:t>.</w:t>
      </w:r>
      <w:r w:rsidR="00C66C28" w:rsidRPr="00140D52">
        <w:rPr>
          <w:rFonts w:ascii="Times New Roman" w:hAnsi="Times New Roman"/>
          <w:i/>
          <w:sz w:val="24"/>
          <w:szCs w:val="24"/>
        </w:rPr>
        <w:t xml:space="preserve"> P</w:t>
      </w:r>
      <w:r w:rsidR="00324C1D" w:rsidRPr="00140D52">
        <w:rPr>
          <w:rFonts w:ascii="Times New Roman" w:hAnsi="Times New Roman"/>
          <w:i/>
          <w:sz w:val="24"/>
          <w:szCs w:val="24"/>
        </w:rPr>
        <w:t>.</w:t>
      </w:r>
      <w:r w:rsidR="00C66C28" w:rsidRPr="00140D52">
        <w:rPr>
          <w:rFonts w:ascii="Times New Roman" w:hAnsi="Times New Roman"/>
          <w:i/>
          <w:sz w:val="24"/>
          <w:szCs w:val="24"/>
        </w:rPr>
        <w:t xml:space="preserve"> de</w:t>
      </w:r>
      <w:r w:rsidRPr="00140D52">
        <w:rPr>
          <w:rFonts w:ascii="Times New Roman" w:hAnsi="Times New Roman"/>
          <w:i/>
          <w:sz w:val="24"/>
          <w:szCs w:val="24"/>
        </w:rPr>
        <w:t xml:space="preserve"> Bourbon</w:t>
      </w:r>
      <w:r w:rsidRPr="00140D52">
        <w:rPr>
          <w:rFonts w:ascii="Times New Roman" w:hAnsi="Times New Roman"/>
          <w:sz w:val="24"/>
          <w:szCs w:val="24"/>
        </w:rPr>
        <w:t xml:space="preserve">, for the </w:t>
      </w:r>
      <w:r w:rsidR="00D001E7" w:rsidRPr="00140D52">
        <w:rPr>
          <w:rFonts w:ascii="Times New Roman" w:hAnsi="Times New Roman"/>
          <w:sz w:val="24"/>
          <w:szCs w:val="24"/>
        </w:rPr>
        <w:t>third</w:t>
      </w:r>
      <w:r w:rsidRPr="00140D52">
        <w:rPr>
          <w:rFonts w:ascii="Times New Roman" w:hAnsi="Times New Roman"/>
          <w:sz w:val="24"/>
          <w:szCs w:val="24"/>
        </w:rPr>
        <w:t xml:space="preserve"> respondent</w:t>
      </w:r>
    </w:p>
    <w:p w14:paraId="39273C37" w14:textId="77777777" w:rsidR="009B0788" w:rsidRPr="00140D52" w:rsidRDefault="009B0788" w:rsidP="00472C71">
      <w:pPr>
        <w:spacing w:after="0" w:line="480" w:lineRule="auto"/>
        <w:jc w:val="both"/>
        <w:rPr>
          <w:rFonts w:ascii="Times New Roman" w:eastAsia="Times New Roman" w:hAnsi="Times New Roman"/>
          <w:sz w:val="24"/>
          <w:szCs w:val="24"/>
          <w:lang w:eastAsia="en-ZW"/>
        </w:rPr>
      </w:pPr>
    </w:p>
    <w:p w14:paraId="313DD5A9" w14:textId="11995E8B" w:rsidR="009B0788" w:rsidRPr="00140D52" w:rsidRDefault="006D4713" w:rsidP="003A5571">
      <w:pPr>
        <w:spacing w:after="0" w:line="480" w:lineRule="auto"/>
        <w:ind w:firstLine="1134"/>
        <w:jc w:val="both"/>
        <w:rPr>
          <w:rFonts w:ascii="Times New Roman" w:hAnsi="Times New Roman"/>
          <w:sz w:val="24"/>
          <w:szCs w:val="24"/>
        </w:rPr>
      </w:pPr>
      <w:r w:rsidRPr="00140D52">
        <w:rPr>
          <w:rFonts w:ascii="Times New Roman" w:hAnsi="Times New Roman"/>
          <w:b/>
          <w:sz w:val="24"/>
          <w:szCs w:val="24"/>
        </w:rPr>
        <w:t>HLATSHWAYO JCC</w:t>
      </w:r>
      <w:r w:rsidR="001F699A" w:rsidRPr="00140D52">
        <w:rPr>
          <w:rFonts w:ascii="Times New Roman" w:hAnsi="Times New Roman"/>
          <w:b/>
          <w:sz w:val="24"/>
          <w:szCs w:val="24"/>
        </w:rPr>
        <w:t>:</w:t>
      </w:r>
      <w:r w:rsidR="001523B2" w:rsidRPr="00140D52">
        <w:rPr>
          <w:rFonts w:ascii="Times New Roman" w:hAnsi="Times New Roman"/>
          <w:b/>
          <w:sz w:val="24"/>
          <w:szCs w:val="24"/>
        </w:rPr>
        <w:tab/>
      </w:r>
      <w:r w:rsidR="001F699A" w:rsidRPr="00140D52">
        <w:rPr>
          <w:rFonts w:ascii="Times New Roman" w:hAnsi="Times New Roman"/>
          <w:sz w:val="24"/>
          <w:szCs w:val="24"/>
        </w:rPr>
        <w:t xml:space="preserve">This </w:t>
      </w:r>
      <w:r w:rsidR="00C329BE" w:rsidRPr="00140D52">
        <w:rPr>
          <w:rFonts w:ascii="Times New Roman" w:hAnsi="Times New Roman"/>
          <w:sz w:val="24"/>
          <w:szCs w:val="24"/>
        </w:rPr>
        <w:t>is a court application</w:t>
      </w:r>
      <w:r w:rsidR="003F6FAC" w:rsidRPr="00140D52">
        <w:rPr>
          <w:rFonts w:ascii="Times New Roman" w:hAnsi="Times New Roman"/>
          <w:sz w:val="24"/>
          <w:szCs w:val="24"/>
        </w:rPr>
        <w:t xml:space="preserve"> made</w:t>
      </w:r>
      <w:r w:rsidR="00A42B30" w:rsidRPr="00140D52">
        <w:rPr>
          <w:rFonts w:ascii="Times New Roman" w:hAnsi="Times New Roman"/>
          <w:sz w:val="24"/>
          <w:szCs w:val="24"/>
        </w:rPr>
        <w:t xml:space="preserve"> in terms of s 85 (1) of the Constitution of Zimbabwe (No. 20) Act</w:t>
      </w:r>
      <w:r w:rsidR="00324C1D" w:rsidRPr="00140D52">
        <w:rPr>
          <w:rFonts w:ascii="Times New Roman" w:hAnsi="Times New Roman"/>
          <w:sz w:val="24"/>
          <w:szCs w:val="24"/>
        </w:rPr>
        <w:t>,</w:t>
      </w:r>
      <w:r w:rsidR="003F6FAC" w:rsidRPr="00140D52">
        <w:rPr>
          <w:rFonts w:ascii="Times New Roman" w:hAnsi="Times New Roman"/>
          <w:sz w:val="24"/>
          <w:szCs w:val="24"/>
        </w:rPr>
        <w:t xml:space="preserve"> 2013 (‘the Constitution’)</w:t>
      </w:r>
      <w:r w:rsidR="000A478C" w:rsidRPr="00140D52">
        <w:rPr>
          <w:rFonts w:ascii="Times New Roman" w:hAnsi="Times New Roman"/>
          <w:sz w:val="24"/>
          <w:szCs w:val="24"/>
        </w:rPr>
        <w:t>,</w:t>
      </w:r>
      <w:r w:rsidR="003F6FAC" w:rsidRPr="00140D52">
        <w:rPr>
          <w:rFonts w:ascii="Times New Roman" w:hAnsi="Times New Roman"/>
          <w:sz w:val="24"/>
          <w:szCs w:val="24"/>
        </w:rPr>
        <w:t xml:space="preserve"> which section provides for </w:t>
      </w:r>
      <w:r w:rsidR="00A42B30" w:rsidRPr="00140D52">
        <w:rPr>
          <w:rFonts w:ascii="Times New Roman" w:hAnsi="Times New Roman"/>
          <w:sz w:val="24"/>
          <w:szCs w:val="24"/>
        </w:rPr>
        <w:t xml:space="preserve">direct access to this Court </w:t>
      </w:r>
      <w:r w:rsidR="000A478C" w:rsidRPr="00140D52">
        <w:rPr>
          <w:rFonts w:ascii="Times New Roman" w:hAnsi="Times New Roman"/>
          <w:sz w:val="24"/>
          <w:szCs w:val="24"/>
        </w:rPr>
        <w:t xml:space="preserve">in </w:t>
      </w:r>
      <w:r w:rsidR="00D132D0" w:rsidRPr="00140D52">
        <w:rPr>
          <w:rFonts w:ascii="Times New Roman" w:hAnsi="Times New Roman"/>
          <w:sz w:val="24"/>
          <w:szCs w:val="24"/>
        </w:rPr>
        <w:t xml:space="preserve">the </w:t>
      </w:r>
      <w:r w:rsidR="000A478C" w:rsidRPr="00140D52">
        <w:rPr>
          <w:rFonts w:ascii="Times New Roman" w:hAnsi="Times New Roman"/>
          <w:sz w:val="24"/>
          <w:szCs w:val="24"/>
        </w:rPr>
        <w:t xml:space="preserve">pursuance of </w:t>
      </w:r>
      <w:r w:rsidR="00A42B30" w:rsidRPr="00140D52">
        <w:rPr>
          <w:rFonts w:ascii="Times New Roman" w:hAnsi="Times New Roman"/>
          <w:sz w:val="24"/>
          <w:szCs w:val="24"/>
        </w:rPr>
        <w:t>the protection of fundamental rights and freedoms</w:t>
      </w:r>
      <w:r w:rsidR="00383691" w:rsidRPr="00140D52">
        <w:rPr>
          <w:rFonts w:ascii="Times New Roman" w:hAnsi="Times New Roman"/>
          <w:sz w:val="24"/>
          <w:szCs w:val="24"/>
        </w:rPr>
        <w:t xml:space="preserve"> as </w:t>
      </w:r>
      <w:r w:rsidR="00A42B30" w:rsidRPr="00140D52">
        <w:rPr>
          <w:rFonts w:ascii="Times New Roman" w:hAnsi="Times New Roman"/>
          <w:sz w:val="24"/>
          <w:szCs w:val="24"/>
        </w:rPr>
        <w:t>enshrined i</w:t>
      </w:r>
      <w:r w:rsidR="00E24062" w:rsidRPr="00140D52">
        <w:rPr>
          <w:rFonts w:ascii="Times New Roman" w:hAnsi="Times New Roman"/>
          <w:sz w:val="24"/>
          <w:szCs w:val="24"/>
        </w:rPr>
        <w:t>n Chapter 4 of the Constitution, and also</w:t>
      </w:r>
      <w:r w:rsidR="0054302C" w:rsidRPr="00140D52">
        <w:rPr>
          <w:rFonts w:ascii="Times New Roman" w:hAnsi="Times New Roman"/>
          <w:sz w:val="24"/>
          <w:szCs w:val="24"/>
        </w:rPr>
        <w:t>,</w:t>
      </w:r>
      <w:r w:rsidR="001523B2" w:rsidRPr="00140D52">
        <w:rPr>
          <w:rFonts w:ascii="Times New Roman" w:hAnsi="Times New Roman"/>
          <w:sz w:val="24"/>
          <w:szCs w:val="24"/>
        </w:rPr>
        <w:t xml:space="preserve"> alternatively</w:t>
      </w:r>
      <w:r w:rsidR="0054302C" w:rsidRPr="00140D52">
        <w:rPr>
          <w:rFonts w:ascii="Times New Roman" w:hAnsi="Times New Roman"/>
          <w:sz w:val="24"/>
          <w:szCs w:val="24"/>
        </w:rPr>
        <w:t>,</w:t>
      </w:r>
      <w:r w:rsidR="00D14064" w:rsidRPr="00140D52">
        <w:rPr>
          <w:rFonts w:ascii="Times New Roman" w:hAnsi="Times New Roman"/>
          <w:sz w:val="24"/>
          <w:szCs w:val="24"/>
        </w:rPr>
        <w:t xml:space="preserve"> direct access</w:t>
      </w:r>
      <w:r w:rsidR="0054302C" w:rsidRPr="00140D52">
        <w:rPr>
          <w:rFonts w:ascii="Times New Roman" w:hAnsi="Times New Roman"/>
          <w:sz w:val="24"/>
          <w:szCs w:val="24"/>
        </w:rPr>
        <w:t xml:space="preserve"> ostensibly</w:t>
      </w:r>
      <w:r w:rsidR="001523B2" w:rsidRPr="00140D52">
        <w:rPr>
          <w:rFonts w:ascii="Times New Roman" w:hAnsi="Times New Roman"/>
          <w:sz w:val="24"/>
          <w:szCs w:val="24"/>
        </w:rPr>
        <w:t xml:space="preserve"> </w:t>
      </w:r>
      <w:r w:rsidR="00E24062" w:rsidRPr="00140D52">
        <w:rPr>
          <w:rFonts w:ascii="Times New Roman" w:hAnsi="Times New Roman"/>
          <w:sz w:val="24"/>
          <w:szCs w:val="24"/>
        </w:rPr>
        <w:t>motivated pursuant to s 167(5) of the Constitution.</w:t>
      </w:r>
    </w:p>
    <w:p w14:paraId="2C3A7968" w14:textId="77777777" w:rsidR="00382036" w:rsidRPr="00140D52" w:rsidRDefault="00382036" w:rsidP="00472C71">
      <w:pPr>
        <w:spacing w:after="0" w:line="480" w:lineRule="auto"/>
        <w:jc w:val="both"/>
        <w:rPr>
          <w:rFonts w:ascii="Times New Roman" w:hAnsi="Times New Roman"/>
          <w:sz w:val="24"/>
          <w:szCs w:val="24"/>
        </w:rPr>
      </w:pPr>
    </w:p>
    <w:p w14:paraId="5A50496C" w14:textId="031D23FB" w:rsidR="00F57B8A" w:rsidRPr="00140D52" w:rsidRDefault="00F57B8A" w:rsidP="003A5571">
      <w:pPr>
        <w:spacing w:after="0" w:line="480" w:lineRule="auto"/>
        <w:ind w:firstLine="1134"/>
        <w:jc w:val="both"/>
        <w:rPr>
          <w:rFonts w:ascii="Times New Roman" w:hAnsi="Times New Roman"/>
          <w:sz w:val="24"/>
          <w:szCs w:val="24"/>
        </w:rPr>
      </w:pPr>
      <w:r w:rsidRPr="00140D52">
        <w:rPr>
          <w:rFonts w:ascii="Times New Roman" w:hAnsi="Times New Roman"/>
          <w:sz w:val="24"/>
          <w:szCs w:val="24"/>
        </w:rPr>
        <w:t xml:space="preserve">The applicant seeks an order declaring </w:t>
      </w:r>
      <w:r w:rsidR="00942C30" w:rsidRPr="00140D52">
        <w:rPr>
          <w:rFonts w:ascii="Times New Roman" w:hAnsi="Times New Roman"/>
          <w:sz w:val="24"/>
          <w:szCs w:val="24"/>
        </w:rPr>
        <w:t>the Petroleum (Mandatory Blending of Anhydrous Ethanol with Unleaded Petrol) Regulations S.I 17, 2013</w:t>
      </w:r>
      <w:r w:rsidR="00AF5E9D" w:rsidRPr="00140D52">
        <w:rPr>
          <w:rFonts w:ascii="Times New Roman" w:hAnsi="Times New Roman"/>
          <w:sz w:val="24"/>
          <w:szCs w:val="24"/>
        </w:rPr>
        <w:t xml:space="preserve"> (hereinafter</w:t>
      </w:r>
      <w:r w:rsidR="000D2E9E" w:rsidRPr="00140D52">
        <w:rPr>
          <w:rFonts w:ascii="Times New Roman" w:hAnsi="Times New Roman"/>
          <w:sz w:val="24"/>
          <w:szCs w:val="24"/>
        </w:rPr>
        <w:t xml:space="preserve"> referred to as</w:t>
      </w:r>
      <w:r w:rsidR="003A5571" w:rsidRPr="00140D52">
        <w:rPr>
          <w:rFonts w:ascii="Times New Roman" w:hAnsi="Times New Roman"/>
          <w:sz w:val="24"/>
          <w:szCs w:val="24"/>
        </w:rPr>
        <w:t xml:space="preserve"> </w:t>
      </w:r>
      <w:r w:rsidR="00AF5E9D" w:rsidRPr="00140D52">
        <w:rPr>
          <w:rFonts w:ascii="Times New Roman" w:hAnsi="Times New Roman"/>
          <w:sz w:val="24"/>
          <w:szCs w:val="24"/>
        </w:rPr>
        <w:t>‘the</w:t>
      </w:r>
      <w:r w:rsidR="000D2E9E" w:rsidRPr="00140D52">
        <w:rPr>
          <w:rFonts w:ascii="Times New Roman" w:hAnsi="Times New Roman"/>
          <w:sz w:val="24"/>
          <w:szCs w:val="24"/>
        </w:rPr>
        <w:t xml:space="preserve"> Petroleum</w:t>
      </w:r>
      <w:r w:rsidR="00AF5E9D" w:rsidRPr="00140D52">
        <w:rPr>
          <w:rFonts w:ascii="Times New Roman" w:hAnsi="Times New Roman"/>
          <w:sz w:val="24"/>
          <w:szCs w:val="24"/>
        </w:rPr>
        <w:t xml:space="preserve"> Regulations’)</w:t>
      </w:r>
      <w:r w:rsidR="00942C30" w:rsidRPr="00140D52">
        <w:rPr>
          <w:rFonts w:ascii="Times New Roman" w:hAnsi="Times New Roman"/>
          <w:sz w:val="24"/>
          <w:szCs w:val="24"/>
        </w:rPr>
        <w:t xml:space="preserve"> and the Petroleum (Mandatory Blending of Anhydrous Ethanol with Unleaded Petrol) Amendment Regulations (No.1) </w:t>
      </w:r>
      <w:r w:rsidR="00F054CC" w:rsidRPr="00140D52">
        <w:rPr>
          <w:rFonts w:ascii="Times New Roman" w:hAnsi="Times New Roman"/>
          <w:sz w:val="24"/>
          <w:szCs w:val="24"/>
        </w:rPr>
        <w:t>S.I 147A,</w:t>
      </w:r>
      <w:r w:rsidR="006D3B4B">
        <w:rPr>
          <w:rFonts w:ascii="Times New Roman" w:hAnsi="Times New Roman"/>
          <w:sz w:val="24"/>
          <w:szCs w:val="24"/>
        </w:rPr>
        <w:t xml:space="preserve"> </w:t>
      </w:r>
      <w:r w:rsidR="00537CE6" w:rsidRPr="00140D52">
        <w:rPr>
          <w:rFonts w:ascii="Times New Roman" w:hAnsi="Times New Roman"/>
          <w:sz w:val="24"/>
          <w:szCs w:val="24"/>
        </w:rPr>
        <w:t>2013</w:t>
      </w:r>
      <w:r w:rsidR="006D4713" w:rsidRPr="00140D52">
        <w:rPr>
          <w:rFonts w:ascii="Times New Roman" w:hAnsi="Times New Roman"/>
          <w:sz w:val="24"/>
          <w:szCs w:val="24"/>
        </w:rPr>
        <w:t>,</w:t>
      </w:r>
      <w:r w:rsidR="00A706C6" w:rsidRPr="00140D52">
        <w:rPr>
          <w:rFonts w:ascii="Times New Roman" w:hAnsi="Times New Roman"/>
          <w:sz w:val="24"/>
          <w:szCs w:val="24"/>
        </w:rPr>
        <w:t xml:space="preserve"> </w:t>
      </w:r>
      <w:r w:rsidR="00762F99" w:rsidRPr="00140D52">
        <w:rPr>
          <w:rFonts w:ascii="Times New Roman" w:hAnsi="Times New Roman"/>
          <w:sz w:val="24"/>
          <w:szCs w:val="24"/>
        </w:rPr>
        <w:t>hereinafter</w:t>
      </w:r>
      <w:r w:rsidR="00324C1D" w:rsidRPr="00140D52">
        <w:rPr>
          <w:rFonts w:ascii="Times New Roman" w:hAnsi="Times New Roman"/>
          <w:sz w:val="24"/>
          <w:szCs w:val="24"/>
        </w:rPr>
        <w:t xml:space="preserve"> referred to as </w:t>
      </w:r>
      <w:r w:rsidR="00762F99" w:rsidRPr="00140D52">
        <w:rPr>
          <w:rFonts w:ascii="Times New Roman" w:hAnsi="Times New Roman"/>
          <w:sz w:val="24"/>
          <w:szCs w:val="24"/>
        </w:rPr>
        <w:t xml:space="preserve">‘the Amendment Regulations’) </w:t>
      </w:r>
      <w:r w:rsidR="00F054CC" w:rsidRPr="00140D52">
        <w:rPr>
          <w:rFonts w:ascii="Times New Roman" w:hAnsi="Times New Roman"/>
          <w:sz w:val="24"/>
          <w:szCs w:val="24"/>
        </w:rPr>
        <w:t xml:space="preserve">to be </w:t>
      </w:r>
      <w:r w:rsidR="00F054CC" w:rsidRPr="00140D52">
        <w:rPr>
          <w:rFonts w:ascii="Times New Roman" w:hAnsi="Times New Roman"/>
          <w:i/>
          <w:sz w:val="24"/>
          <w:szCs w:val="24"/>
        </w:rPr>
        <w:t>ultra vires</w:t>
      </w:r>
      <w:r w:rsidR="00F054CC" w:rsidRPr="00140D52">
        <w:rPr>
          <w:rFonts w:ascii="Times New Roman" w:hAnsi="Times New Roman"/>
          <w:sz w:val="24"/>
          <w:szCs w:val="24"/>
        </w:rPr>
        <w:t xml:space="preserve"> the Constitution and that they be set aside.</w:t>
      </w:r>
    </w:p>
    <w:p w14:paraId="6905CA67" w14:textId="3F9E515C" w:rsidR="00382036" w:rsidRPr="00140D52" w:rsidRDefault="004D5515" w:rsidP="00AC2011">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lastRenderedPageBreak/>
        <w:t xml:space="preserve">In May 2013, the </w:t>
      </w:r>
      <w:r w:rsidR="00AC2011" w:rsidRPr="00140D52">
        <w:rPr>
          <w:rFonts w:ascii="Times New Roman" w:eastAsia="Times New Roman" w:hAnsi="Times New Roman"/>
          <w:sz w:val="24"/>
          <w:szCs w:val="24"/>
          <w:lang w:eastAsia="en-ZW"/>
        </w:rPr>
        <w:t>second</w:t>
      </w:r>
      <w:r w:rsidRPr="00140D52">
        <w:rPr>
          <w:rFonts w:ascii="Times New Roman" w:eastAsia="Times New Roman" w:hAnsi="Times New Roman"/>
          <w:sz w:val="24"/>
          <w:szCs w:val="24"/>
          <w:lang w:eastAsia="en-ZW"/>
        </w:rPr>
        <w:t xml:space="preserve"> respondent</w:t>
      </w:r>
      <w:r w:rsidR="00537CE6" w:rsidRPr="00140D52">
        <w:rPr>
          <w:rFonts w:ascii="Times New Roman" w:eastAsia="Times New Roman" w:hAnsi="Times New Roman"/>
          <w:sz w:val="24"/>
          <w:szCs w:val="24"/>
          <w:lang w:eastAsia="en-ZW"/>
        </w:rPr>
        <w:t xml:space="preserve"> promulgated the </w:t>
      </w:r>
      <w:r w:rsidR="00801717" w:rsidRPr="00140D52">
        <w:rPr>
          <w:rFonts w:ascii="Times New Roman" w:eastAsia="Times New Roman" w:hAnsi="Times New Roman"/>
          <w:sz w:val="24"/>
          <w:szCs w:val="24"/>
          <w:lang w:eastAsia="en-ZW"/>
        </w:rPr>
        <w:t xml:space="preserve">Petroleum </w:t>
      </w:r>
      <w:r w:rsidR="00537CE6" w:rsidRPr="00140D52">
        <w:rPr>
          <w:rFonts w:ascii="Times New Roman" w:eastAsia="Times New Roman" w:hAnsi="Times New Roman"/>
          <w:sz w:val="24"/>
          <w:szCs w:val="24"/>
          <w:lang w:eastAsia="en-ZW"/>
        </w:rPr>
        <w:t>Regulations in terms of s</w:t>
      </w:r>
      <w:r w:rsidRPr="00140D52">
        <w:rPr>
          <w:rFonts w:ascii="Times New Roman" w:eastAsia="Times New Roman" w:hAnsi="Times New Roman"/>
          <w:sz w:val="24"/>
          <w:szCs w:val="24"/>
          <w:lang w:eastAsia="en-ZW"/>
        </w:rPr>
        <w:t xml:space="preserve"> 57 of the Petroleum Act (</w:t>
      </w:r>
      <w:r w:rsidRPr="00140D52">
        <w:rPr>
          <w:rFonts w:ascii="Times New Roman" w:eastAsia="Times New Roman" w:hAnsi="Times New Roman"/>
          <w:i/>
          <w:sz w:val="24"/>
          <w:szCs w:val="24"/>
          <w:lang w:eastAsia="en-ZW"/>
        </w:rPr>
        <w:t>Chapter</w:t>
      </w:r>
      <w:r w:rsidR="00AC2011" w:rsidRPr="00140D52">
        <w:rPr>
          <w:rFonts w:ascii="Times New Roman" w:eastAsia="Times New Roman" w:hAnsi="Times New Roman"/>
          <w:i/>
          <w:sz w:val="24"/>
          <w:szCs w:val="24"/>
          <w:lang w:eastAsia="en-ZW"/>
        </w:rPr>
        <w:t xml:space="preserve"> </w:t>
      </w:r>
      <w:r w:rsidRPr="00140D52">
        <w:rPr>
          <w:rFonts w:ascii="Times New Roman" w:eastAsia="Times New Roman" w:hAnsi="Times New Roman"/>
          <w:i/>
          <w:sz w:val="24"/>
          <w:szCs w:val="24"/>
          <w:lang w:eastAsia="en-ZW"/>
        </w:rPr>
        <w:t>13:22</w:t>
      </w:r>
      <w:r w:rsidRPr="00140D52">
        <w:rPr>
          <w:rFonts w:ascii="Times New Roman" w:eastAsia="Times New Roman" w:hAnsi="Times New Roman"/>
          <w:sz w:val="24"/>
          <w:szCs w:val="24"/>
          <w:lang w:eastAsia="en-ZW"/>
        </w:rPr>
        <w:t>) (hereinafter</w:t>
      </w:r>
      <w:r w:rsidR="00537CE6" w:rsidRPr="00140D52">
        <w:rPr>
          <w:rFonts w:ascii="Times New Roman" w:eastAsia="Times New Roman" w:hAnsi="Times New Roman"/>
          <w:sz w:val="24"/>
          <w:szCs w:val="24"/>
          <w:lang w:eastAsia="en-ZW"/>
        </w:rPr>
        <w:t xml:space="preserve"> referred to as</w:t>
      </w:r>
      <w:r w:rsidRPr="00140D52">
        <w:rPr>
          <w:rFonts w:ascii="Times New Roman" w:eastAsia="Times New Roman" w:hAnsi="Times New Roman"/>
          <w:sz w:val="24"/>
          <w:szCs w:val="24"/>
          <w:lang w:eastAsia="en-ZW"/>
        </w:rPr>
        <w:t xml:space="preserve"> ‘the Act’)</w:t>
      </w:r>
      <w:r w:rsidR="00537CE6" w:rsidRPr="00140D52">
        <w:rPr>
          <w:rFonts w:ascii="Times New Roman" w:eastAsia="Times New Roman" w:hAnsi="Times New Roman"/>
          <w:sz w:val="24"/>
          <w:szCs w:val="24"/>
          <w:lang w:eastAsia="en-ZW"/>
        </w:rPr>
        <w:t xml:space="preserve">. The </w:t>
      </w:r>
      <w:r w:rsidR="000D2E9E" w:rsidRPr="00140D52">
        <w:rPr>
          <w:rFonts w:ascii="Times New Roman" w:eastAsia="Times New Roman" w:hAnsi="Times New Roman"/>
          <w:sz w:val="24"/>
          <w:szCs w:val="24"/>
          <w:lang w:eastAsia="en-ZW"/>
        </w:rPr>
        <w:t xml:space="preserve">Petroleum </w:t>
      </w:r>
      <w:r w:rsidR="00537CE6" w:rsidRPr="00140D52">
        <w:rPr>
          <w:rFonts w:ascii="Times New Roman" w:eastAsia="Times New Roman" w:hAnsi="Times New Roman"/>
          <w:sz w:val="24"/>
          <w:szCs w:val="24"/>
          <w:lang w:eastAsia="en-ZW"/>
        </w:rPr>
        <w:t>R</w:t>
      </w:r>
      <w:r w:rsidR="006C08B9" w:rsidRPr="00140D52">
        <w:rPr>
          <w:rFonts w:ascii="Times New Roman" w:eastAsia="Times New Roman" w:hAnsi="Times New Roman"/>
          <w:sz w:val="24"/>
          <w:szCs w:val="24"/>
          <w:lang w:eastAsia="en-ZW"/>
        </w:rPr>
        <w:t>egulations</w:t>
      </w:r>
      <w:r w:rsidR="00032EA2" w:rsidRPr="00140D52">
        <w:rPr>
          <w:rFonts w:ascii="Times New Roman" w:eastAsia="Times New Roman" w:hAnsi="Times New Roman"/>
          <w:sz w:val="24"/>
          <w:szCs w:val="24"/>
          <w:lang w:eastAsia="en-ZW"/>
        </w:rPr>
        <w:t xml:space="preserve"> provide</w:t>
      </w:r>
      <w:r w:rsidR="000D2E9E" w:rsidRPr="00140D52">
        <w:rPr>
          <w:rFonts w:ascii="Times New Roman" w:eastAsia="Times New Roman" w:hAnsi="Times New Roman"/>
          <w:sz w:val="24"/>
          <w:szCs w:val="24"/>
          <w:lang w:eastAsia="en-ZW"/>
        </w:rPr>
        <w:t xml:space="preserve"> for the </w:t>
      </w:r>
      <w:r w:rsidR="006C08B9" w:rsidRPr="00140D52">
        <w:rPr>
          <w:rFonts w:ascii="Times New Roman" w:eastAsia="Times New Roman" w:hAnsi="Times New Roman"/>
          <w:sz w:val="24"/>
          <w:szCs w:val="24"/>
          <w:lang w:eastAsia="en-ZW"/>
        </w:rPr>
        <w:t>mandatory blending of unleaded petrol with anhydrous ethanol</w:t>
      </w:r>
      <w:r w:rsidR="00801717" w:rsidRPr="00140D52">
        <w:rPr>
          <w:rFonts w:ascii="Times New Roman" w:eastAsia="Times New Roman" w:hAnsi="Times New Roman"/>
          <w:sz w:val="24"/>
          <w:szCs w:val="24"/>
          <w:lang w:eastAsia="en-ZW"/>
        </w:rPr>
        <w:t xml:space="preserve"> (hereinafter referred to as “blended petrol”)</w:t>
      </w:r>
      <w:r w:rsidR="00567B78" w:rsidRPr="00140D52">
        <w:rPr>
          <w:rFonts w:ascii="Times New Roman" w:eastAsia="Times New Roman" w:hAnsi="Times New Roman"/>
          <w:sz w:val="24"/>
          <w:szCs w:val="24"/>
          <w:lang w:eastAsia="en-ZW"/>
        </w:rPr>
        <w:t>. The</w:t>
      </w:r>
      <w:r w:rsidR="000D2E9E" w:rsidRPr="00140D52">
        <w:rPr>
          <w:rFonts w:ascii="Times New Roman" w:eastAsia="Times New Roman" w:hAnsi="Times New Roman"/>
          <w:sz w:val="24"/>
          <w:szCs w:val="24"/>
          <w:lang w:eastAsia="en-ZW"/>
        </w:rPr>
        <w:t xml:space="preserve"> Petroleum Regulations further</w:t>
      </w:r>
      <w:r w:rsidR="00032EA2" w:rsidRPr="00140D52">
        <w:rPr>
          <w:rFonts w:ascii="Times New Roman" w:eastAsia="Times New Roman" w:hAnsi="Times New Roman"/>
          <w:sz w:val="24"/>
          <w:szCs w:val="24"/>
          <w:lang w:eastAsia="en-ZW"/>
        </w:rPr>
        <w:t xml:space="preserve"> prohibit</w:t>
      </w:r>
      <w:r w:rsidR="00A706C6" w:rsidRPr="00140D52">
        <w:rPr>
          <w:rFonts w:ascii="Times New Roman" w:eastAsia="Times New Roman" w:hAnsi="Times New Roman"/>
          <w:sz w:val="24"/>
          <w:szCs w:val="24"/>
          <w:lang w:eastAsia="en-ZW"/>
        </w:rPr>
        <w:t xml:space="preserve"> </w:t>
      </w:r>
      <w:r w:rsidR="00ED1229" w:rsidRPr="00140D52">
        <w:rPr>
          <w:rFonts w:ascii="Times New Roman" w:eastAsia="Times New Roman" w:hAnsi="Times New Roman"/>
          <w:sz w:val="24"/>
          <w:szCs w:val="24"/>
          <w:lang w:eastAsia="en-ZW"/>
        </w:rPr>
        <w:t>the sale of unblended</w:t>
      </w:r>
      <w:r w:rsidR="00801717" w:rsidRPr="00140D52">
        <w:rPr>
          <w:rFonts w:ascii="Times New Roman" w:eastAsia="Times New Roman" w:hAnsi="Times New Roman"/>
          <w:sz w:val="24"/>
          <w:szCs w:val="24"/>
          <w:lang w:eastAsia="en-ZW"/>
        </w:rPr>
        <w:t xml:space="preserve"> or</w:t>
      </w:r>
      <w:r w:rsidR="00A706C6" w:rsidRPr="00140D52">
        <w:rPr>
          <w:rFonts w:ascii="Times New Roman" w:eastAsia="Times New Roman" w:hAnsi="Times New Roman"/>
          <w:sz w:val="24"/>
          <w:szCs w:val="24"/>
          <w:lang w:eastAsia="en-ZW"/>
        </w:rPr>
        <w:t xml:space="preserve"> </w:t>
      </w:r>
      <w:r w:rsidR="00ED1229" w:rsidRPr="00140D52">
        <w:rPr>
          <w:rFonts w:ascii="Times New Roman" w:eastAsia="Times New Roman" w:hAnsi="Times New Roman"/>
          <w:sz w:val="24"/>
          <w:szCs w:val="24"/>
          <w:lang w:eastAsia="en-ZW"/>
        </w:rPr>
        <w:t>unleaded petrol</w:t>
      </w:r>
      <w:r w:rsidR="000D2E9E" w:rsidRPr="00140D52">
        <w:rPr>
          <w:rFonts w:ascii="Times New Roman" w:eastAsia="Times New Roman" w:hAnsi="Times New Roman"/>
          <w:sz w:val="24"/>
          <w:szCs w:val="24"/>
          <w:lang w:eastAsia="en-ZW"/>
        </w:rPr>
        <w:t>, in addition to placing restrictions</w:t>
      </w:r>
      <w:r w:rsidR="00801717" w:rsidRPr="00140D52">
        <w:rPr>
          <w:rFonts w:ascii="Times New Roman" w:eastAsia="Times New Roman" w:hAnsi="Times New Roman"/>
          <w:sz w:val="24"/>
          <w:szCs w:val="24"/>
          <w:lang w:eastAsia="en-ZW"/>
        </w:rPr>
        <w:t xml:space="preserve"> on the sale and purchase of</w:t>
      </w:r>
      <w:r w:rsidR="00A56320" w:rsidRPr="00140D52">
        <w:rPr>
          <w:rFonts w:ascii="Times New Roman" w:eastAsia="Times New Roman" w:hAnsi="Times New Roman"/>
          <w:sz w:val="24"/>
          <w:szCs w:val="24"/>
          <w:lang w:eastAsia="en-ZW"/>
        </w:rPr>
        <w:t xml:space="preserve"> blended petrol</w:t>
      </w:r>
      <w:r w:rsidR="00032EA2" w:rsidRPr="00140D52">
        <w:rPr>
          <w:rFonts w:ascii="Times New Roman" w:eastAsia="Times New Roman" w:hAnsi="Times New Roman"/>
          <w:sz w:val="24"/>
          <w:szCs w:val="24"/>
          <w:lang w:eastAsia="en-ZW"/>
        </w:rPr>
        <w:t>,</w:t>
      </w:r>
      <w:r w:rsidR="00A56320" w:rsidRPr="00140D52">
        <w:rPr>
          <w:rFonts w:ascii="Times New Roman" w:eastAsia="Times New Roman" w:hAnsi="Times New Roman"/>
          <w:sz w:val="24"/>
          <w:szCs w:val="24"/>
          <w:lang w:eastAsia="en-ZW"/>
        </w:rPr>
        <w:t xml:space="preserve"> without the requisite</w:t>
      </w:r>
      <w:r w:rsidR="00ED1229" w:rsidRPr="00140D52">
        <w:rPr>
          <w:rFonts w:ascii="Times New Roman" w:eastAsia="Times New Roman" w:hAnsi="Times New Roman"/>
          <w:sz w:val="24"/>
          <w:szCs w:val="24"/>
          <w:lang w:eastAsia="en-ZW"/>
        </w:rPr>
        <w:t xml:space="preserve"> license.</w:t>
      </w:r>
      <w:r w:rsidR="00A56320" w:rsidRPr="00140D52">
        <w:rPr>
          <w:rFonts w:ascii="Times New Roman" w:eastAsia="Times New Roman" w:hAnsi="Times New Roman"/>
          <w:sz w:val="24"/>
          <w:szCs w:val="24"/>
          <w:lang w:eastAsia="en-ZW"/>
        </w:rPr>
        <w:t xml:space="preserve"> Mo</w:t>
      </w:r>
      <w:r w:rsidR="00032EA2" w:rsidRPr="00140D52">
        <w:rPr>
          <w:rFonts w:ascii="Times New Roman" w:eastAsia="Times New Roman" w:hAnsi="Times New Roman"/>
          <w:sz w:val="24"/>
          <w:szCs w:val="24"/>
          <w:lang w:eastAsia="en-ZW"/>
        </w:rPr>
        <w:t xml:space="preserve">re significantly, </w:t>
      </w:r>
      <w:r w:rsidR="00D33FAD" w:rsidRPr="00140D52">
        <w:rPr>
          <w:rFonts w:ascii="Times New Roman" w:eastAsia="Times New Roman" w:hAnsi="Times New Roman"/>
          <w:sz w:val="24"/>
          <w:szCs w:val="24"/>
          <w:lang w:eastAsia="en-ZW"/>
        </w:rPr>
        <w:t xml:space="preserve">all licensed manufacturers and producers of </w:t>
      </w:r>
      <w:r w:rsidR="00032EA2" w:rsidRPr="00140D52">
        <w:rPr>
          <w:rFonts w:ascii="Times New Roman" w:eastAsia="Times New Roman" w:hAnsi="Times New Roman"/>
          <w:sz w:val="24"/>
          <w:szCs w:val="24"/>
          <w:lang w:eastAsia="en-ZW"/>
        </w:rPr>
        <w:t>blended petrol are compulsorily required to operate in joint partnership with the G</w:t>
      </w:r>
      <w:r w:rsidR="001D6F01" w:rsidRPr="00140D52">
        <w:rPr>
          <w:rFonts w:ascii="Times New Roman" w:eastAsia="Times New Roman" w:hAnsi="Times New Roman"/>
          <w:sz w:val="24"/>
          <w:szCs w:val="24"/>
          <w:lang w:eastAsia="en-ZW"/>
        </w:rPr>
        <w:t>overnment</w:t>
      </w:r>
      <w:r w:rsidR="00032EA2" w:rsidRPr="00140D52">
        <w:rPr>
          <w:rFonts w:ascii="Times New Roman" w:eastAsia="Times New Roman" w:hAnsi="Times New Roman"/>
          <w:sz w:val="24"/>
          <w:szCs w:val="24"/>
          <w:lang w:eastAsia="en-ZW"/>
        </w:rPr>
        <w:t xml:space="preserve"> of Zimbabwe</w:t>
      </w:r>
      <w:r w:rsidR="001D6F01" w:rsidRPr="00140D52">
        <w:rPr>
          <w:rFonts w:ascii="Times New Roman" w:eastAsia="Times New Roman" w:hAnsi="Times New Roman"/>
          <w:sz w:val="24"/>
          <w:szCs w:val="24"/>
          <w:lang w:eastAsia="en-ZW"/>
        </w:rPr>
        <w:t>.</w:t>
      </w:r>
    </w:p>
    <w:p w14:paraId="2C52C90A" w14:textId="77777777" w:rsidR="00AC2011" w:rsidRPr="00140D52" w:rsidRDefault="00AC2011" w:rsidP="00AC2011">
      <w:pPr>
        <w:spacing w:after="0" w:line="480" w:lineRule="auto"/>
        <w:jc w:val="both"/>
        <w:rPr>
          <w:rFonts w:ascii="Times New Roman" w:eastAsia="Times New Roman" w:hAnsi="Times New Roman"/>
          <w:sz w:val="24"/>
          <w:szCs w:val="24"/>
          <w:lang w:eastAsia="en-ZW"/>
        </w:rPr>
      </w:pPr>
    </w:p>
    <w:p w14:paraId="1E32B11B" w14:textId="4C15A0F0" w:rsidR="006D5640" w:rsidRPr="00140D52" w:rsidRDefault="00A706C6" w:rsidP="00AC2011">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T</w:t>
      </w:r>
      <w:r w:rsidR="006D5640" w:rsidRPr="00140D52">
        <w:rPr>
          <w:rFonts w:ascii="Times New Roman" w:eastAsia="Times New Roman" w:hAnsi="Times New Roman"/>
          <w:sz w:val="24"/>
          <w:szCs w:val="24"/>
          <w:lang w:eastAsia="en-ZW"/>
        </w:rPr>
        <w:t>he applicant contends that by prohibiting the sale of unleaded fuel, unless it has been blended with specified locally produced anhydrous ethanol which is produced by a licenced ethanol blender, the said regulations violate his “freedom of choice, fairness and equal protection and benefit of the law”. He also avers that the regu</w:t>
      </w:r>
      <w:r w:rsidR="00245093" w:rsidRPr="00140D52">
        <w:rPr>
          <w:rFonts w:ascii="Times New Roman" w:eastAsia="Times New Roman" w:hAnsi="Times New Roman"/>
          <w:sz w:val="24"/>
          <w:szCs w:val="24"/>
          <w:lang w:eastAsia="en-ZW"/>
        </w:rPr>
        <w:t>lations are in breach of s</w:t>
      </w:r>
      <w:r w:rsidR="006C564F">
        <w:rPr>
          <w:rFonts w:ascii="Times New Roman" w:eastAsia="Times New Roman" w:hAnsi="Times New Roman"/>
          <w:sz w:val="24"/>
          <w:szCs w:val="24"/>
          <w:lang w:eastAsia="en-ZW"/>
        </w:rPr>
        <w:t> 134(b) </w:t>
      </w:r>
      <w:r w:rsidR="006D5640" w:rsidRPr="00140D52">
        <w:rPr>
          <w:rFonts w:ascii="Times New Roman" w:eastAsia="Times New Roman" w:hAnsi="Times New Roman"/>
          <w:sz w:val="24"/>
          <w:szCs w:val="24"/>
          <w:lang w:eastAsia="en-ZW"/>
        </w:rPr>
        <w:t>and (c) of the Constitution.  The respondents oppose the application.</w:t>
      </w:r>
    </w:p>
    <w:p w14:paraId="19C10A90" w14:textId="77777777" w:rsidR="006D5640" w:rsidRPr="00140D52" w:rsidRDefault="006D5640" w:rsidP="00472C71">
      <w:pPr>
        <w:spacing w:after="0" w:line="480" w:lineRule="auto"/>
        <w:jc w:val="both"/>
        <w:rPr>
          <w:rFonts w:ascii="Times New Roman" w:eastAsia="Times New Roman" w:hAnsi="Times New Roman"/>
          <w:i/>
          <w:sz w:val="24"/>
          <w:szCs w:val="24"/>
          <w:u w:val="single"/>
          <w:lang w:eastAsia="en-ZW"/>
        </w:rPr>
      </w:pPr>
    </w:p>
    <w:p w14:paraId="1DBF012B" w14:textId="77777777" w:rsidR="006D5640" w:rsidRPr="00140D52" w:rsidRDefault="006D5640" w:rsidP="00472C71">
      <w:pPr>
        <w:spacing w:after="0" w:line="480" w:lineRule="auto"/>
        <w:jc w:val="both"/>
        <w:rPr>
          <w:rFonts w:ascii="Times New Roman" w:eastAsia="Times New Roman" w:hAnsi="Times New Roman"/>
          <w:b/>
          <w:i/>
          <w:sz w:val="24"/>
          <w:szCs w:val="24"/>
          <w:lang w:eastAsia="en-ZW"/>
        </w:rPr>
      </w:pPr>
      <w:r w:rsidRPr="00140D52">
        <w:rPr>
          <w:rFonts w:ascii="Times New Roman" w:eastAsia="Times New Roman" w:hAnsi="Times New Roman"/>
          <w:b/>
          <w:i/>
          <w:sz w:val="24"/>
          <w:szCs w:val="24"/>
          <w:lang w:eastAsia="en-ZW"/>
        </w:rPr>
        <w:t>Pleadings</w:t>
      </w:r>
    </w:p>
    <w:p w14:paraId="439C93B5" w14:textId="6DBF7947" w:rsidR="006D5640" w:rsidRPr="00140D52" w:rsidRDefault="006C6739" w:rsidP="00245093">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The </w:t>
      </w:r>
      <w:r w:rsidR="00245093" w:rsidRPr="00140D52">
        <w:rPr>
          <w:rFonts w:ascii="Times New Roman" w:eastAsia="Times New Roman" w:hAnsi="Times New Roman"/>
          <w:sz w:val="24"/>
          <w:szCs w:val="24"/>
          <w:lang w:eastAsia="en-ZW"/>
        </w:rPr>
        <w:t>first</w:t>
      </w:r>
      <w:r w:rsidRPr="00140D52">
        <w:rPr>
          <w:rFonts w:ascii="Times New Roman" w:eastAsia="Times New Roman" w:hAnsi="Times New Roman"/>
          <w:sz w:val="24"/>
          <w:szCs w:val="24"/>
          <w:lang w:eastAsia="en-ZW"/>
        </w:rPr>
        <w:t xml:space="preserve"> respondent objects, with </w:t>
      </w:r>
      <w:r w:rsidR="00BD4FB7" w:rsidRPr="00140D52">
        <w:rPr>
          <w:rFonts w:ascii="Times New Roman" w:eastAsia="Times New Roman" w:hAnsi="Times New Roman"/>
          <w:sz w:val="24"/>
          <w:szCs w:val="24"/>
          <w:lang w:eastAsia="en-ZW"/>
        </w:rPr>
        <w:t xml:space="preserve">much </w:t>
      </w:r>
      <w:r w:rsidRPr="00140D52">
        <w:rPr>
          <w:rFonts w:ascii="Times New Roman" w:eastAsia="Times New Roman" w:hAnsi="Times New Roman"/>
          <w:sz w:val="24"/>
          <w:szCs w:val="24"/>
          <w:lang w:eastAsia="en-ZW"/>
        </w:rPr>
        <w:t>justification</w:t>
      </w:r>
      <w:r w:rsidR="00BD4FB7" w:rsidRPr="00140D52">
        <w:rPr>
          <w:rFonts w:ascii="Times New Roman" w:eastAsia="Times New Roman" w:hAnsi="Times New Roman"/>
          <w:sz w:val="24"/>
          <w:szCs w:val="24"/>
          <w:lang w:eastAsia="en-ZW"/>
        </w:rPr>
        <w:t xml:space="preserve"> in my view</w:t>
      </w:r>
      <w:r w:rsidRPr="00140D52">
        <w:rPr>
          <w:rFonts w:ascii="Times New Roman" w:eastAsia="Times New Roman" w:hAnsi="Times New Roman"/>
          <w:sz w:val="24"/>
          <w:szCs w:val="24"/>
          <w:lang w:eastAsia="en-ZW"/>
        </w:rPr>
        <w:t xml:space="preserve">, to the manner in which the applicant has pleaded his case, </w:t>
      </w:r>
      <w:r w:rsidRPr="00140D52">
        <w:rPr>
          <w:rFonts w:ascii="Times New Roman" w:eastAsia="Times New Roman" w:hAnsi="Times New Roman"/>
          <w:i/>
          <w:sz w:val="24"/>
          <w:szCs w:val="24"/>
          <w:lang w:eastAsia="en-ZW"/>
        </w:rPr>
        <w:t>viz</w:t>
      </w:r>
      <w:r w:rsidRPr="00140D52">
        <w:rPr>
          <w:rFonts w:ascii="Times New Roman" w:eastAsia="Times New Roman" w:hAnsi="Times New Roman"/>
          <w:sz w:val="24"/>
          <w:szCs w:val="24"/>
          <w:lang w:eastAsia="en-ZW"/>
        </w:rPr>
        <w:t>., that through his answering affidavit, the applicant has sought to raise or introduce new issues, som</w:t>
      </w:r>
      <w:r w:rsidR="00BD4FB7" w:rsidRPr="00140D52">
        <w:rPr>
          <w:rFonts w:ascii="Times New Roman" w:eastAsia="Times New Roman" w:hAnsi="Times New Roman"/>
          <w:sz w:val="24"/>
          <w:szCs w:val="24"/>
          <w:lang w:eastAsia="en-ZW"/>
        </w:rPr>
        <w:t>e of which he ought to have</w:t>
      </w:r>
      <w:r w:rsidRPr="00140D52">
        <w:rPr>
          <w:rFonts w:ascii="Times New Roman" w:eastAsia="Times New Roman" w:hAnsi="Times New Roman"/>
          <w:sz w:val="24"/>
          <w:szCs w:val="24"/>
          <w:lang w:eastAsia="en-ZW"/>
        </w:rPr>
        <w:t xml:space="preserve"> included in his founding affidavit and others that, at best, would be the basis</w:t>
      </w:r>
      <w:r w:rsidR="00C26BEC" w:rsidRPr="00140D52">
        <w:rPr>
          <w:rFonts w:ascii="Times New Roman" w:eastAsia="Times New Roman" w:hAnsi="Times New Roman"/>
          <w:sz w:val="24"/>
          <w:szCs w:val="24"/>
          <w:lang w:eastAsia="en-ZW"/>
        </w:rPr>
        <w:t xml:space="preserve"> of a separate or new complaint, thus:</w:t>
      </w:r>
    </w:p>
    <w:p w14:paraId="68DB4C5C" w14:textId="77777777" w:rsidR="00C26BEC" w:rsidRPr="00140D52" w:rsidRDefault="00C26BEC" w:rsidP="00472C71">
      <w:pPr>
        <w:spacing w:after="0" w:line="480" w:lineRule="auto"/>
        <w:jc w:val="both"/>
        <w:rPr>
          <w:rFonts w:ascii="Times New Roman" w:eastAsia="Times New Roman" w:hAnsi="Times New Roman"/>
          <w:sz w:val="24"/>
          <w:szCs w:val="24"/>
          <w:lang w:eastAsia="en-ZW"/>
        </w:rPr>
      </w:pPr>
    </w:p>
    <w:p w14:paraId="400D5BCF" w14:textId="435FD377" w:rsidR="00C26BEC" w:rsidRPr="00140D52" w:rsidRDefault="0099112F" w:rsidP="00245093">
      <w:pPr>
        <w:spacing w:after="0" w:line="240" w:lineRule="auto"/>
        <w:ind w:left="1134" w:hanging="567"/>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w:t>
      </w:r>
      <w:r w:rsidR="00245093" w:rsidRPr="00140D52">
        <w:rPr>
          <w:rFonts w:ascii="Times New Roman" w:eastAsia="Times New Roman" w:hAnsi="Times New Roman"/>
          <w:sz w:val="24"/>
          <w:szCs w:val="24"/>
          <w:lang w:eastAsia="en-ZW"/>
        </w:rPr>
        <w:t xml:space="preserve">1. </w:t>
      </w:r>
      <w:r w:rsidR="00C26BEC" w:rsidRPr="00140D52">
        <w:rPr>
          <w:rFonts w:ascii="Times New Roman" w:eastAsia="Times New Roman" w:hAnsi="Times New Roman"/>
          <w:sz w:val="24"/>
          <w:szCs w:val="24"/>
          <w:lang w:eastAsia="en-ZW"/>
        </w:rPr>
        <w:t xml:space="preserve">The applicant’s founding affidavit is fifteen (15) pages long accompanied by six annexures taking up a further </w:t>
      </w:r>
      <w:r w:rsidR="006C564F">
        <w:rPr>
          <w:rFonts w:ascii="Times New Roman" w:eastAsia="Times New Roman" w:hAnsi="Times New Roman"/>
          <w:sz w:val="24"/>
          <w:szCs w:val="24"/>
          <w:lang w:eastAsia="en-ZW"/>
        </w:rPr>
        <w:t>twelve (</w:t>
      </w:r>
      <w:r w:rsidR="00C26BEC" w:rsidRPr="00140D52">
        <w:rPr>
          <w:rFonts w:ascii="Times New Roman" w:eastAsia="Times New Roman" w:hAnsi="Times New Roman"/>
          <w:sz w:val="24"/>
          <w:szCs w:val="24"/>
          <w:lang w:eastAsia="en-ZW"/>
        </w:rPr>
        <w:t>12</w:t>
      </w:r>
      <w:r w:rsidR="006C564F">
        <w:rPr>
          <w:rFonts w:ascii="Times New Roman" w:eastAsia="Times New Roman" w:hAnsi="Times New Roman"/>
          <w:sz w:val="24"/>
          <w:szCs w:val="24"/>
          <w:lang w:eastAsia="en-ZW"/>
        </w:rPr>
        <w:t>)</w:t>
      </w:r>
      <w:r w:rsidR="00C26BEC" w:rsidRPr="00140D52">
        <w:rPr>
          <w:rFonts w:ascii="Times New Roman" w:eastAsia="Times New Roman" w:hAnsi="Times New Roman"/>
          <w:sz w:val="24"/>
          <w:szCs w:val="24"/>
          <w:lang w:eastAsia="en-ZW"/>
        </w:rPr>
        <w:t xml:space="preserve"> pages.  To this the </w:t>
      </w:r>
      <w:r w:rsidR="00245093" w:rsidRPr="00140D52">
        <w:rPr>
          <w:rFonts w:ascii="Times New Roman" w:eastAsia="Times New Roman" w:hAnsi="Times New Roman"/>
          <w:sz w:val="24"/>
          <w:szCs w:val="24"/>
          <w:lang w:eastAsia="en-ZW"/>
        </w:rPr>
        <w:t xml:space="preserve">first </w:t>
      </w:r>
      <w:r w:rsidR="00C26BEC" w:rsidRPr="00140D52">
        <w:rPr>
          <w:rFonts w:ascii="Times New Roman" w:eastAsia="Times New Roman" w:hAnsi="Times New Roman"/>
          <w:sz w:val="24"/>
          <w:szCs w:val="24"/>
          <w:lang w:eastAsia="en-ZW"/>
        </w:rPr>
        <w:t>respondent filed a 12 pages opposing affidavit.  However</w:t>
      </w:r>
      <w:r w:rsidR="00D012A4" w:rsidRPr="00140D52">
        <w:rPr>
          <w:rFonts w:ascii="Times New Roman" w:eastAsia="Times New Roman" w:hAnsi="Times New Roman"/>
          <w:sz w:val="24"/>
          <w:szCs w:val="24"/>
          <w:lang w:eastAsia="en-ZW"/>
        </w:rPr>
        <w:t>,</w:t>
      </w:r>
      <w:r w:rsidR="00C26BEC" w:rsidRPr="00140D52">
        <w:rPr>
          <w:rFonts w:ascii="Times New Roman" w:eastAsia="Times New Roman" w:hAnsi="Times New Roman"/>
          <w:sz w:val="24"/>
          <w:szCs w:val="24"/>
          <w:lang w:eastAsia="en-ZW"/>
        </w:rPr>
        <w:t xml:space="preserve"> in</w:t>
      </w:r>
      <w:r w:rsidR="00D012A4" w:rsidRPr="00140D52">
        <w:rPr>
          <w:rFonts w:ascii="Times New Roman" w:eastAsia="Times New Roman" w:hAnsi="Times New Roman"/>
          <w:sz w:val="24"/>
          <w:szCs w:val="24"/>
          <w:lang w:eastAsia="en-ZW"/>
        </w:rPr>
        <w:t xml:space="preserve"> response to that and the </w:t>
      </w:r>
      <w:r w:rsidR="00245093" w:rsidRPr="00140D52">
        <w:rPr>
          <w:rFonts w:ascii="Times New Roman" w:eastAsia="Times New Roman" w:hAnsi="Times New Roman"/>
          <w:sz w:val="24"/>
          <w:szCs w:val="24"/>
          <w:lang w:eastAsia="en-ZW"/>
        </w:rPr>
        <w:t>third</w:t>
      </w:r>
      <w:r w:rsidR="00D012A4" w:rsidRPr="00140D52">
        <w:rPr>
          <w:rFonts w:ascii="Times New Roman" w:eastAsia="Times New Roman" w:hAnsi="Times New Roman"/>
          <w:sz w:val="24"/>
          <w:szCs w:val="24"/>
          <w:lang w:eastAsia="en-ZW"/>
        </w:rPr>
        <w:t xml:space="preserve"> respondent’s opposition of some 12 pages, the applicant filed a forty-seven (47) page long answering affidavit accompanied by ten (10) annexures of no less than seventy (70) pages in length. Annexures AA1, AA2, and AA3 are supposed to be </w:t>
      </w:r>
      <w:r w:rsidR="00D012A4" w:rsidRPr="00140D52">
        <w:rPr>
          <w:rFonts w:ascii="Times New Roman" w:eastAsia="Times New Roman" w:hAnsi="Times New Roman"/>
          <w:sz w:val="24"/>
          <w:szCs w:val="24"/>
          <w:lang w:eastAsia="en-ZW"/>
        </w:rPr>
        <w:lastRenderedPageBreak/>
        <w:t xml:space="preserve">newspaper articles and/or press releases by the </w:t>
      </w:r>
      <w:r w:rsidR="00245093" w:rsidRPr="00140D52">
        <w:rPr>
          <w:rFonts w:ascii="Times New Roman" w:eastAsia="Times New Roman" w:hAnsi="Times New Roman"/>
          <w:sz w:val="24"/>
          <w:szCs w:val="24"/>
          <w:lang w:eastAsia="en-ZW"/>
        </w:rPr>
        <w:t xml:space="preserve">second </w:t>
      </w:r>
      <w:r w:rsidR="00D012A4" w:rsidRPr="00140D52">
        <w:rPr>
          <w:rFonts w:ascii="Times New Roman" w:eastAsia="Times New Roman" w:hAnsi="Times New Roman"/>
          <w:sz w:val="24"/>
          <w:szCs w:val="24"/>
          <w:lang w:eastAsia="en-ZW"/>
        </w:rPr>
        <w:t>respondent issued on 14, 17</w:t>
      </w:r>
      <w:r w:rsidR="00245093" w:rsidRPr="00140D52">
        <w:rPr>
          <w:rFonts w:ascii="Times New Roman" w:eastAsia="Times New Roman" w:hAnsi="Times New Roman"/>
          <w:sz w:val="24"/>
          <w:szCs w:val="24"/>
          <w:lang w:eastAsia="en-ZW"/>
        </w:rPr>
        <w:t xml:space="preserve"> </w:t>
      </w:r>
      <w:r w:rsidR="00D012A4" w:rsidRPr="00140D52">
        <w:rPr>
          <w:rFonts w:ascii="Times New Roman" w:eastAsia="Times New Roman" w:hAnsi="Times New Roman"/>
          <w:sz w:val="24"/>
          <w:szCs w:val="24"/>
          <w:lang w:eastAsia="en-ZW"/>
        </w:rPr>
        <w:t xml:space="preserve">and 24 January 2014, all of which occurred after the filing of the court application and the </w:t>
      </w:r>
      <w:r w:rsidR="00245093" w:rsidRPr="00140D52">
        <w:rPr>
          <w:rFonts w:ascii="Times New Roman" w:eastAsia="Times New Roman" w:hAnsi="Times New Roman"/>
          <w:sz w:val="24"/>
          <w:szCs w:val="24"/>
          <w:lang w:eastAsia="en-ZW"/>
        </w:rPr>
        <w:t>first</w:t>
      </w:r>
      <w:r w:rsidR="00D012A4" w:rsidRPr="00140D52">
        <w:rPr>
          <w:rFonts w:ascii="Times New Roman" w:eastAsia="Times New Roman" w:hAnsi="Times New Roman"/>
          <w:sz w:val="24"/>
          <w:szCs w:val="24"/>
          <w:lang w:eastAsia="en-ZW"/>
        </w:rPr>
        <w:t xml:space="preserve"> and </w:t>
      </w:r>
      <w:r w:rsidR="00245093" w:rsidRPr="00140D52">
        <w:rPr>
          <w:rFonts w:ascii="Times New Roman" w:eastAsia="Times New Roman" w:hAnsi="Times New Roman"/>
          <w:sz w:val="24"/>
          <w:szCs w:val="24"/>
          <w:lang w:eastAsia="en-ZW"/>
        </w:rPr>
        <w:t>third</w:t>
      </w:r>
      <w:r w:rsidR="00D012A4" w:rsidRPr="00140D52">
        <w:rPr>
          <w:rFonts w:ascii="Times New Roman" w:eastAsia="Times New Roman" w:hAnsi="Times New Roman"/>
          <w:sz w:val="24"/>
          <w:szCs w:val="24"/>
          <w:lang w:eastAsia="en-ZW"/>
        </w:rPr>
        <w:t xml:space="preserve"> respondents’ opposing papers…The inclusion of this new information is, </w:t>
      </w:r>
      <w:r w:rsidR="00BB6CF2" w:rsidRPr="00140D52">
        <w:rPr>
          <w:rFonts w:ascii="Times New Roman" w:eastAsia="Times New Roman" w:hAnsi="Times New Roman"/>
          <w:sz w:val="24"/>
          <w:szCs w:val="24"/>
          <w:lang w:eastAsia="en-ZW"/>
        </w:rPr>
        <w:t>naturall</w:t>
      </w:r>
      <w:r w:rsidR="00D012A4" w:rsidRPr="00140D52">
        <w:rPr>
          <w:rFonts w:ascii="Times New Roman" w:eastAsia="Times New Roman" w:hAnsi="Times New Roman"/>
          <w:sz w:val="24"/>
          <w:szCs w:val="24"/>
          <w:lang w:eastAsia="en-ZW"/>
        </w:rPr>
        <w:t>y, to deprive the respondents</w:t>
      </w:r>
      <w:r w:rsidR="00A706C6" w:rsidRPr="00140D52">
        <w:rPr>
          <w:rFonts w:ascii="Times New Roman" w:eastAsia="Times New Roman" w:hAnsi="Times New Roman"/>
          <w:sz w:val="24"/>
          <w:szCs w:val="24"/>
          <w:lang w:eastAsia="en-ZW"/>
        </w:rPr>
        <w:t xml:space="preserve"> </w:t>
      </w:r>
      <w:r w:rsidR="00817FE0" w:rsidRPr="00140D52">
        <w:rPr>
          <w:rFonts w:ascii="Times New Roman" w:eastAsia="Times New Roman" w:hAnsi="Times New Roman"/>
          <w:sz w:val="24"/>
          <w:szCs w:val="24"/>
          <w:lang w:eastAsia="en-ZW"/>
        </w:rPr>
        <w:t>the opportunity to reply or comment thereon.</w:t>
      </w:r>
    </w:p>
    <w:p w14:paraId="5B87EDBD" w14:textId="220A6D0D" w:rsidR="00817FE0" w:rsidRPr="00140D52" w:rsidRDefault="00817FE0" w:rsidP="00245093">
      <w:pPr>
        <w:pStyle w:val="ListParagraph"/>
        <w:numPr>
          <w:ilvl w:val="0"/>
          <w:numId w:val="7"/>
        </w:numPr>
        <w:spacing w:after="0" w:line="240" w:lineRule="auto"/>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The applicant also attached to his answering affidavit supporting ones from two individuals who claim to have experienced problems with their vehicles as a result of using the </w:t>
      </w:r>
      <w:r w:rsidR="00245093" w:rsidRPr="00140D52">
        <w:rPr>
          <w:rFonts w:ascii="Times New Roman" w:eastAsia="Times New Roman" w:hAnsi="Times New Roman"/>
          <w:sz w:val="24"/>
          <w:szCs w:val="24"/>
          <w:lang w:eastAsia="en-ZW"/>
        </w:rPr>
        <w:t>second</w:t>
      </w:r>
      <w:r w:rsidRPr="00140D52">
        <w:rPr>
          <w:rFonts w:ascii="Times New Roman" w:eastAsia="Times New Roman" w:hAnsi="Times New Roman"/>
          <w:sz w:val="24"/>
          <w:szCs w:val="24"/>
          <w:lang w:eastAsia="en-ZW"/>
        </w:rPr>
        <w:t xml:space="preserve"> respondent’s product…There is no reason why these documents were not made part of the founding affidavit.  No reason is tendered for their inclusion in the answering papers, the effect of which, again, i</w:t>
      </w:r>
      <w:r w:rsidR="00BB6CF2" w:rsidRPr="00140D52">
        <w:rPr>
          <w:rFonts w:ascii="Times New Roman" w:eastAsia="Times New Roman" w:hAnsi="Times New Roman"/>
          <w:sz w:val="24"/>
          <w:szCs w:val="24"/>
          <w:lang w:eastAsia="en-ZW"/>
        </w:rPr>
        <w:t>s to deprive the respondents the opportunity</w:t>
      </w:r>
      <w:r w:rsidRPr="00140D52">
        <w:rPr>
          <w:rFonts w:ascii="Times New Roman" w:eastAsia="Times New Roman" w:hAnsi="Times New Roman"/>
          <w:sz w:val="24"/>
          <w:szCs w:val="24"/>
          <w:lang w:eastAsia="en-ZW"/>
        </w:rPr>
        <w:t xml:space="preserve"> to reply or comment thereon.</w:t>
      </w:r>
    </w:p>
    <w:p w14:paraId="08B847D3" w14:textId="288B7F5A" w:rsidR="00817FE0" w:rsidRPr="00140D52" w:rsidRDefault="00817FE0" w:rsidP="00245093">
      <w:pPr>
        <w:pStyle w:val="ListParagraph"/>
        <w:numPr>
          <w:ilvl w:val="0"/>
          <w:numId w:val="7"/>
        </w:numPr>
        <w:spacing w:after="0" w:line="240" w:lineRule="auto"/>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The applicant also attaches (as annexure BB1) a position paper purportedly prepared</w:t>
      </w:r>
      <w:r w:rsidR="00A45354" w:rsidRPr="00140D52">
        <w:rPr>
          <w:rFonts w:ascii="Times New Roman" w:eastAsia="Times New Roman" w:hAnsi="Times New Roman"/>
          <w:sz w:val="24"/>
          <w:szCs w:val="24"/>
          <w:lang w:eastAsia="en-ZW"/>
        </w:rPr>
        <w:t xml:space="preserve"> by the Automobile Association of Zimbabwe in March 2014.  Again, there is no way of verifying the document, let alone commenting on the averments made therein.</w:t>
      </w:r>
    </w:p>
    <w:p w14:paraId="20A82D2A" w14:textId="73CB6B1A" w:rsidR="0099112F" w:rsidRPr="00140D52" w:rsidRDefault="00A45354" w:rsidP="00245093">
      <w:pPr>
        <w:pStyle w:val="ListParagraph"/>
        <w:numPr>
          <w:ilvl w:val="0"/>
          <w:numId w:val="7"/>
        </w:numPr>
        <w:spacing w:after="0" w:line="240" w:lineRule="auto"/>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Annexure DD3 purports to be a letter (or unsworn statement) from Toyota Z</w:t>
      </w:r>
      <w:r w:rsidR="00245093" w:rsidRPr="00140D52">
        <w:rPr>
          <w:rFonts w:ascii="Times New Roman" w:eastAsia="Times New Roman" w:hAnsi="Times New Roman"/>
          <w:sz w:val="24"/>
          <w:szCs w:val="24"/>
          <w:lang w:eastAsia="en-ZW"/>
        </w:rPr>
        <w:t>imbabwe written on 30 September </w:t>
      </w:r>
      <w:r w:rsidRPr="00140D52">
        <w:rPr>
          <w:rFonts w:ascii="Times New Roman" w:eastAsia="Times New Roman" w:hAnsi="Times New Roman"/>
          <w:sz w:val="24"/>
          <w:szCs w:val="24"/>
          <w:lang w:eastAsia="en-ZW"/>
        </w:rPr>
        <w:t>2013.  No explanation has been proffered for not attaching it to the court application.”</w:t>
      </w:r>
    </w:p>
    <w:p w14:paraId="6A59A158" w14:textId="77777777" w:rsidR="00245093" w:rsidRPr="00140D52" w:rsidRDefault="00245093" w:rsidP="00245093">
      <w:pPr>
        <w:spacing w:after="0" w:line="240" w:lineRule="auto"/>
        <w:jc w:val="both"/>
        <w:rPr>
          <w:rFonts w:ascii="Times New Roman" w:eastAsia="Times New Roman" w:hAnsi="Times New Roman"/>
          <w:sz w:val="24"/>
          <w:szCs w:val="24"/>
          <w:lang w:eastAsia="en-ZW"/>
        </w:rPr>
      </w:pPr>
    </w:p>
    <w:p w14:paraId="62EB2E57" w14:textId="77777777" w:rsidR="00245093" w:rsidRPr="00140D52" w:rsidRDefault="00245093" w:rsidP="00245093">
      <w:pPr>
        <w:spacing w:after="0" w:line="240" w:lineRule="auto"/>
        <w:jc w:val="both"/>
        <w:rPr>
          <w:rFonts w:ascii="Times New Roman" w:eastAsia="Times New Roman" w:hAnsi="Times New Roman"/>
          <w:sz w:val="24"/>
          <w:szCs w:val="24"/>
          <w:lang w:eastAsia="en-ZW"/>
        </w:rPr>
      </w:pPr>
    </w:p>
    <w:p w14:paraId="6ED970FB" w14:textId="67F98226" w:rsidR="00A45354" w:rsidRPr="00140D52" w:rsidRDefault="0099112F" w:rsidP="00245093">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It is trite that a claim or cause of action should be based on the founding affidavit and that new matters should not be raised in</w:t>
      </w:r>
      <w:r w:rsidR="00975DAC" w:rsidRPr="00140D52">
        <w:rPr>
          <w:rFonts w:ascii="Times New Roman" w:eastAsia="Times New Roman" w:hAnsi="Times New Roman"/>
          <w:sz w:val="24"/>
          <w:szCs w:val="24"/>
          <w:lang w:eastAsia="en-ZW"/>
        </w:rPr>
        <w:t xml:space="preserve"> the</w:t>
      </w:r>
      <w:r w:rsidRPr="00140D52">
        <w:rPr>
          <w:rFonts w:ascii="Times New Roman" w:eastAsia="Times New Roman" w:hAnsi="Times New Roman"/>
          <w:sz w:val="24"/>
          <w:szCs w:val="24"/>
          <w:lang w:eastAsia="en-ZW"/>
        </w:rPr>
        <w:t xml:space="preserve"> answering affidavit.  In the case of </w:t>
      </w:r>
      <w:proofErr w:type="spellStart"/>
      <w:r w:rsidRPr="00140D52">
        <w:rPr>
          <w:rFonts w:ascii="Times New Roman" w:eastAsia="Times New Roman" w:hAnsi="Times New Roman"/>
          <w:i/>
          <w:sz w:val="24"/>
          <w:szCs w:val="24"/>
          <w:lang w:eastAsia="en-ZW"/>
        </w:rPr>
        <w:t>Mangwizi</w:t>
      </w:r>
      <w:proofErr w:type="spellEnd"/>
      <w:r w:rsidRPr="00140D52">
        <w:rPr>
          <w:rFonts w:ascii="Times New Roman" w:eastAsia="Times New Roman" w:hAnsi="Times New Roman"/>
          <w:i/>
          <w:sz w:val="24"/>
          <w:szCs w:val="24"/>
          <w:lang w:eastAsia="en-ZW"/>
        </w:rPr>
        <w:t xml:space="preserve"> v </w:t>
      </w:r>
      <w:proofErr w:type="spellStart"/>
      <w:r w:rsidRPr="00140D52">
        <w:rPr>
          <w:rFonts w:ascii="Times New Roman" w:eastAsia="Times New Roman" w:hAnsi="Times New Roman"/>
          <w:i/>
          <w:sz w:val="24"/>
          <w:szCs w:val="24"/>
          <w:lang w:eastAsia="en-ZW"/>
        </w:rPr>
        <w:t>Ziumbe</w:t>
      </w:r>
      <w:proofErr w:type="spellEnd"/>
      <w:r w:rsidRPr="00140D52">
        <w:rPr>
          <w:rFonts w:ascii="Times New Roman" w:eastAsia="Times New Roman" w:hAnsi="Times New Roman"/>
          <w:i/>
          <w:sz w:val="24"/>
          <w:szCs w:val="24"/>
          <w:lang w:eastAsia="en-ZW"/>
        </w:rPr>
        <w:t xml:space="preserve"> NO and Anor</w:t>
      </w:r>
      <w:r w:rsidRPr="00140D52">
        <w:rPr>
          <w:rFonts w:ascii="Times New Roman" w:eastAsia="Times New Roman" w:hAnsi="Times New Roman"/>
          <w:sz w:val="24"/>
          <w:szCs w:val="24"/>
          <w:lang w:eastAsia="en-ZW"/>
        </w:rPr>
        <w:t xml:space="preserve"> 2000 (2) ZLR 489 (S) at 492 SANDURA JA quoted with approval the following by GARDINER JP in the case of </w:t>
      </w:r>
      <w:r w:rsidRPr="00140D52">
        <w:rPr>
          <w:rFonts w:ascii="Times New Roman" w:eastAsia="Times New Roman" w:hAnsi="Times New Roman"/>
          <w:i/>
          <w:sz w:val="24"/>
          <w:szCs w:val="24"/>
          <w:lang w:eastAsia="en-ZW"/>
        </w:rPr>
        <w:t>Coffee, Tea &amp; Chocolate Co. Ltd v Cape Trading Company</w:t>
      </w:r>
      <w:r w:rsidRPr="00140D52">
        <w:rPr>
          <w:rFonts w:ascii="Times New Roman" w:eastAsia="Times New Roman" w:hAnsi="Times New Roman"/>
          <w:sz w:val="24"/>
          <w:szCs w:val="24"/>
          <w:lang w:eastAsia="en-ZW"/>
        </w:rPr>
        <w:t xml:space="preserve"> 1930 CPD 81 at 82:</w:t>
      </w:r>
    </w:p>
    <w:p w14:paraId="26D04D63" w14:textId="77777777" w:rsidR="0099112F" w:rsidRPr="00140D52" w:rsidRDefault="0099112F" w:rsidP="00245093">
      <w:pPr>
        <w:spacing w:after="0" w:line="240" w:lineRule="auto"/>
        <w:ind w:left="567"/>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“A very bad practice and one by no means uncommon is that of keeping evidence on affidavit until the replying stage, instead of putting it in support of the affidavit filed upon the notice of motion.  The result of this practice</w:t>
      </w:r>
      <w:r w:rsidR="00392BEA" w:rsidRPr="00140D52">
        <w:rPr>
          <w:rFonts w:ascii="Times New Roman" w:eastAsia="Times New Roman" w:hAnsi="Times New Roman"/>
          <w:sz w:val="24"/>
          <w:szCs w:val="24"/>
          <w:lang w:eastAsia="en-ZW"/>
        </w:rPr>
        <w:t xml:space="preserve"> </w:t>
      </w:r>
      <w:r w:rsidR="00BB6CF2" w:rsidRPr="00140D52">
        <w:rPr>
          <w:rFonts w:ascii="Times New Roman" w:eastAsia="Times New Roman" w:hAnsi="Times New Roman"/>
          <w:sz w:val="24"/>
          <w:szCs w:val="24"/>
          <w:lang w:eastAsia="en-ZW"/>
        </w:rPr>
        <w:t xml:space="preserve">is </w:t>
      </w:r>
      <w:r w:rsidR="00576286" w:rsidRPr="00140D52">
        <w:rPr>
          <w:rFonts w:ascii="Times New Roman" w:eastAsia="Times New Roman" w:hAnsi="Times New Roman"/>
          <w:sz w:val="24"/>
          <w:szCs w:val="24"/>
          <w:lang w:eastAsia="en-ZW"/>
        </w:rPr>
        <w:t>either that a fourth set of affidavits has to be allowed or that the respondent has not an opportunity of replying.  Now, these affidavits…should in my opinion properly have been put in support of the notice of motion. They are not a reply to what has been said by the respondent, and I am not prepared to allow them to be put at this stage.”</w:t>
      </w:r>
    </w:p>
    <w:p w14:paraId="1CAE604E" w14:textId="77777777" w:rsidR="00245093" w:rsidRPr="00140D52" w:rsidRDefault="00245093" w:rsidP="00245093">
      <w:pPr>
        <w:spacing w:after="0" w:line="480" w:lineRule="auto"/>
        <w:jc w:val="both"/>
        <w:rPr>
          <w:rFonts w:ascii="Times New Roman" w:eastAsia="Times New Roman" w:hAnsi="Times New Roman"/>
          <w:sz w:val="24"/>
          <w:szCs w:val="24"/>
          <w:lang w:eastAsia="en-ZW"/>
        </w:rPr>
      </w:pPr>
    </w:p>
    <w:p w14:paraId="2035A0B7" w14:textId="1C04571D" w:rsidR="00032EA2" w:rsidRPr="00140D52" w:rsidRDefault="00576286" w:rsidP="00245093">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In view of the fact that virtually all the annexures attached to the answering affidavit</w:t>
      </w:r>
      <w:r w:rsidR="000B1C24" w:rsidRPr="00140D52">
        <w:rPr>
          <w:rFonts w:ascii="Times New Roman" w:eastAsia="Times New Roman" w:hAnsi="Times New Roman"/>
          <w:sz w:val="24"/>
          <w:szCs w:val="24"/>
          <w:lang w:eastAsia="en-ZW"/>
        </w:rPr>
        <w:t xml:space="preserve"> and related averments therein</w:t>
      </w:r>
      <w:r w:rsidR="006E1DDE" w:rsidRPr="00140D52">
        <w:rPr>
          <w:rFonts w:ascii="Times New Roman" w:eastAsia="Times New Roman" w:hAnsi="Times New Roman"/>
          <w:sz w:val="24"/>
          <w:szCs w:val="24"/>
          <w:lang w:eastAsia="en-ZW"/>
        </w:rPr>
        <w:t xml:space="preserve"> should have formed part of the applicant’s founding affidavit as they</w:t>
      </w:r>
      <w:r w:rsidR="000B1C24" w:rsidRPr="00140D52">
        <w:rPr>
          <w:rFonts w:ascii="Times New Roman" w:eastAsia="Times New Roman" w:hAnsi="Times New Roman"/>
          <w:sz w:val="24"/>
          <w:szCs w:val="24"/>
          <w:lang w:eastAsia="en-ZW"/>
        </w:rPr>
        <w:t xml:space="preserve"> relate to the facts that the respondents would have wanted but cannot respond thereto, they are not properly before the court, have unduly wasted the cour</w:t>
      </w:r>
      <w:r w:rsidR="006E1DDE" w:rsidRPr="00140D52">
        <w:rPr>
          <w:rFonts w:ascii="Times New Roman" w:eastAsia="Times New Roman" w:hAnsi="Times New Roman"/>
          <w:sz w:val="24"/>
          <w:szCs w:val="24"/>
          <w:lang w:eastAsia="en-ZW"/>
        </w:rPr>
        <w:t>t’s precious time, and sh</w:t>
      </w:r>
      <w:r w:rsidR="000B1C24" w:rsidRPr="00140D52">
        <w:rPr>
          <w:rFonts w:ascii="Times New Roman" w:eastAsia="Times New Roman" w:hAnsi="Times New Roman"/>
          <w:sz w:val="24"/>
          <w:szCs w:val="24"/>
          <w:lang w:eastAsia="en-ZW"/>
        </w:rPr>
        <w:t>ould be disregarded.</w:t>
      </w:r>
      <w:r w:rsidR="006D4713" w:rsidRPr="00140D52">
        <w:rPr>
          <w:rFonts w:ascii="Times New Roman" w:eastAsia="Times New Roman" w:hAnsi="Times New Roman"/>
          <w:sz w:val="24"/>
          <w:szCs w:val="24"/>
          <w:lang w:eastAsia="en-ZW"/>
        </w:rPr>
        <w:t xml:space="preserve"> Happily</w:t>
      </w:r>
      <w:r w:rsidR="000B1C24" w:rsidRPr="00140D52">
        <w:rPr>
          <w:rFonts w:ascii="Times New Roman" w:eastAsia="Times New Roman" w:hAnsi="Times New Roman"/>
          <w:sz w:val="24"/>
          <w:szCs w:val="24"/>
          <w:lang w:eastAsia="en-ZW"/>
        </w:rPr>
        <w:t>,</w:t>
      </w:r>
      <w:r w:rsidR="006E1DDE" w:rsidRPr="00140D52">
        <w:rPr>
          <w:rFonts w:ascii="Times New Roman" w:eastAsia="Times New Roman" w:hAnsi="Times New Roman"/>
          <w:sz w:val="24"/>
          <w:szCs w:val="24"/>
          <w:lang w:eastAsia="en-ZW"/>
        </w:rPr>
        <w:t xml:space="preserve"> though,</w:t>
      </w:r>
      <w:r w:rsidR="006D4713" w:rsidRPr="00140D52">
        <w:rPr>
          <w:rFonts w:ascii="Times New Roman" w:eastAsia="Times New Roman" w:hAnsi="Times New Roman"/>
          <w:sz w:val="24"/>
          <w:szCs w:val="24"/>
          <w:lang w:eastAsia="en-ZW"/>
        </w:rPr>
        <w:t xml:space="preserve"> for all concerned,</w:t>
      </w:r>
      <w:r w:rsidR="000B1C24" w:rsidRPr="00140D52">
        <w:rPr>
          <w:rFonts w:ascii="Times New Roman" w:eastAsia="Times New Roman" w:hAnsi="Times New Roman"/>
          <w:sz w:val="24"/>
          <w:szCs w:val="24"/>
          <w:lang w:eastAsia="en-ZW"/>
        </w:rPr>
        <w:t xml:space="preserve"> the matter does not turn</w:t>
      </w:r>
      <w:r w:rsidR="00392BEA" w:rsidRPr="00140D52">
        <w:rPr>
          <w:rFonts w:ascii="Times New Roman" w:eastAsia="Times New Roman" w:hAnsi="Times New Roman"/>
          <w:sz w:val="24"/>
          <w:szCs w:val="24"/>
          <w:lang w:eastAsia="en-ZW"/>
        </w:rPr>
        <w:t xml:space="preserve"> so much</w:t>
      </w:r>
      <w:r w:rsidR="000B1C24" w:rsidRPr="00140D52">
        <w:rPr>
          <w:rFonts w:ascii="Times New Roman" w:eastAsia="Times New Roman" w:hAnsi="Times New Roman"/>
          <w:sz w:val="24"/>
          <w:szCs w:val="24"/>
          <w:lang w:eastAsia="en-ZW"/>
        </w:rPr>
        <w:t xml:space="preserve"> on the con</w:t>
      </w:r>
      <w:r w:rsidR="006E1DDE" w:rsidRPr="00140D52">
        <w:rPr>
          <w:rFonts w:ascii="Times New Roman" w:eastAsia="Times New Roman" w:hAnsi="Times New Roman"/>
          <w:sz w:val="24"/>
          <w:szCs w:val="24"/>
          <w:lang w:eastAsia="en-ZW"/>
        </w:rPr>
        <w:t>tent</w:t>
      </w:r>
      <w:r w:rsidR="00827D9D" w:rsidRPr="00140D52">
        <w:rPr>
          <w:rFonts w:ascii="Times New Roman" w:eastAsia="Times New Roman" w:hAnsi="Times New Roman"/>
          <w:sz w:val="24"/>
          <w:szCs w:val="24"/>
          <w:lang w:eastAsia="en-ZW"/>
        </w:rPr>
        <w:t>s of the impugned documents, than</w:t>
      </w:r>
      <w:r w:rsidR="006E1DDE" w:rsidRPr="00140D52">
        <w:rPr>
          <w:rFonts w:ascii="Times New Roman" w:eastAsia="Times New Roman" w:hAnsi="Times New Roman"/>
          <w:sz w:val="24"/>
          <w:szCs w:val="24"/>
          <w:lang w:eastAsia="en-ZW"/>
        </w:rPr>
        <w:t xml:space="preserve"> on the narrow issue of </w:t>
      </w:r>
      <w:r w:rsidR="006E1DDE" w:rsidRPr="00140D52">
        <w:rPr>
          <w:rFonts w:ascii="Times New Roman" w:eastAsia="Times New Roman" w:hAnsi="Times New Roman"/>
          <w:i/>
          <w:sz w:val="24"/>
          <w:szCs w:val="24"/>
          <w:lang w:eastAsia="en-ZW"/>
        </w:rPr>
        <w:t>locus standi</w:t>
      </w:r>
      <w:r w:rsidR="006E1DDE" w:rsidRPr="00140D52">
        <w:rPr>
          <w:rFonts w:ascii="Times New Roman" w:eastAsia="Times New Roman" w:hAnsi="Times New Roman"/>
          <w:sz w:val="24"/>
          <w:szCs w:val="24"/>
          <w:lang w:eastAsia="en-ZW"/>
        </w:rPr>
        <w:t>.</w:t>
      </w:r>
    </w:p>
    <w:p w14:paraId="4463467A" w14:textId="4C6FBD52" w:rsidR="009B0788" w:rsidRPr="00140D52" w:rsidRDefault="000B1C24" w:rsidP="00245093">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lastRenderedPageBreak/>
        <w:t xml:space="preserve">As </w:t>
      </w:r>
      <w:r w:rsidR="00D132D0" w:rsidRPr="00140D52">
        <w:rPr>
          <w:rFonts w:ascii="Times New Roman" w:eastAsia="Times New Roman" w:hAnsi="Times New Roman"/>
          <w:sz w:val="24"/>
          <w:szCs w:val="24"/>
          <w:lang w:eastAsia="en-ZW"/>
        </w:rPr>
        <w:t xml:space="preserve">the applicant seeks to have the Petrol Regulations impugned on the basis that they </w:t>
      </w:r>
      <w:r w:rsidRPr="00140D52">
        <w:rPr>
          <w:rFonts w:ascii="Times New Roman" w:eastAsia="Times New Roman" w:hAnsi="Times New Roman"/>
          <w:sz w:val="24"/>
          <w:szCs w:val="24"/>
          <w:lang w:eastAsia="en-ZW"/>
        </w:rPr>
        <w:t xml:space="preserve">are </w:t>
      </w:r>
      <w:r w:rsidR="00324C1D" w:rsidRPr="00140D52">
        <w:rPr>
          <w:rFonts w:ascii="Times New Roman" w:eastAsia="Times New Roman" w:hAnsi="Times New Roman"/>
          <w:sz w:val="24"/>
          <w:szCs w:val="24"/>
          <w:lang w:eastAsia="en-ZW"/>
        </w:rPr>
        <w:t>unconstitutional and</w:t>
      </w:r>
      <w:r w:rsidR="008728AF" w:rsidRPr="00140D52">
        <w:rPr>
          <w:rFonts w:ascii="Times New Roman" w:eastAsia="Times New Roman" w:hAnsi="Times New Roman"/>
          <w:sz w:val="24"/>
          <w:szCs w:val="24"/>
          <w:lang w:eastAsia="en-ZW"/>
        </w:rPr>
        <w:t xml:space="preserve"> infringe</w:t>
      </w:r>
      <w:r w:rsidR="007D7627" w:rsidRPr="00140D52">
        <w:rPr>
          <w:rFonts w:ascii="Times New Roman" w:eastAsia="Times New Roman" w:hAnsi="Times New Roman"/>
          <w:sz w:val="24"/>
          <w:szCs w:val="24"/>
          <w:lang w:eastAsia="en-ZW"/>
        </w:rPr>
        <w:t xml:space="preserve"> fundamental rights</w:t>
      </w:r>
      <w:r w:rsidR="00F9682B" w:rsidRPr="00140D52">
        <w:rPr>
          <w:rFonts w:ascii="Times New Roman" w:eastAsia="Times New Roman" w:hAnsi="Times New Roman"/>
          <w:sz w:val="24"/>
          <w:szCs w:val="24"/>
          <w:lang w:eastAsia="en-ZW"/>
        </w:rPr>
        <w:t xml:space="preserve"> as contemplated</w:t>
      </w:r>
      <w:r w:rsidR="00A706C6" w:rsidRPr="00140D52">
        <w:rPr>
          <w:rFonts w:ascii="Times New Roman" w:eastAsia="Times New Roman" w:hAnsi="Times New Roman"/>
          <w:sz w:val="24"/>
          <w:szCs w:val="24"/>
          <w:lang w:eastAsia="en-ZW"/>
        </w:rPr>
        <w:t xml:space="preserve"> </w:t>
      </w:r>
      <w:r w:rsidRPr="00140D52">
        <w:rPr>
          <w:rFonts w:ascii="Times New Roman" w:eastAsia="Times New Roman" w:hAnsi="Times New Roman"/>
          <w:sz w:val="24"/>
          <w:szCs w:val="24"/>
          <w:lang w:eastAsia="en-ZW"/>
        </w:rPr>
        <w:t>in the Constitution, i</w:t>
      </w:r>
      <w:r w:rsidR="00D132D0" w:rsidRPr="00140D52">
        <w:rPr>
          <w:rFonts w:ascii="Times New Roman" w:eastAsia="Times New Roman" w:hAnsi="Times New Roman"/>
          <w:sz w:val="24"/>
          <w:szCs w:val="24"/>
          <w:lang w:eastAsia="en-ZW"/>
        </w:rPr>
        <w:t xml:space="preserve">t is </w:t>
      </w:r>
      <w:r w:rsidR="00F9682B" w:rsidRPr="00140D52">
        <w:rPr>
          <w:rFonts w:ascii="Times New Roman" w:eastAsia="Times New Roman" w:hAnsi="Times New Roman"/>
          <w:sz w:val="24"/>
          <w:szCs w:val="24"/>
          <w:lang w:eastAsia="en-ZW"/>
        </w:rPr>
        <w:t xml:space="preserve">therefore </w:t>
      </w:r>
      <w:r w:rsidR="00D132D0" w:rsidRPr="00140D52">
        <w:rPr>
          <w:rFonts w:ascii="Times New Roman" w:eastAsia="Times New Roman" w:hAnsi="Times New Roman"/>
          <w:sz w:val="24"/>
          <w:szCs w:val="24"/>
          <w:lang w:eastAsia="en-ZW"/>
        </w:rPr>
        <w:t>necessary</w:t>
      </w:r>
      <w:r w:rsidR="00A706C6" w:rsidRPr="00140D52">
        <w:rPr>
          <w:rFonts w:ascii="Times New Roman" w:eastAsia="Times New Roman" w:hAnsi="Times New Roman"/>
          <w:sz w:val="24"/>
          <w:szCs w:val="24"/>
          <w:lang w:eastAsia="en-ZW"/>
        </w:rPr>
        <w:t xml:space="preserve"> </w:t>
      </w:r>
      <w:r w:rsidRPr="00140D52">
        <w:rPr>
          <w:rFonts w:ascii="Times New Roman" w:eastAsia="Times New Roman" w:hAnsi="Times New Roman"/>
          <w:sz w:val="24"/>
          <w:szCs w:val="24"/>
          <w:lang w:eastAsia="en-ZW"/>
        </w:rPr>
        <w:t xml:space="preserve">to consider </w:t>
      </w:r>
      <w:r w:rsidR="00D132D0" w:rsidRPr="00140D52">
        <w:rPr>
          <w:rFonts w:ascii="Times New Roman" w:eastAsia="Times New Roman" w:hAnsi="Times New Roman"/>
          <w:sz w:val="24"/>
          <w:szCs w:val="24"/>
          <w:lang w:eastAsia="en-ZW"/>
        </w:rPr>
        <w:t xml:space="preserve">whether or not the applicant is vested with the </w:t>
      </w:r>
      <w:r w:rsidRPr="00140D52">
        <w:rPr>
          <w:rFonts w:ascii="Times New Roman" w:eastAsia="Times New Roman" w:hAnsi="Times New Roman"/>
          <w:sz w:val="24"/>
          <w:szCs w:val="24"/>
          <w:lang w:eastAsia="en-ZW"/>
        </w:rPr>
        <w:t xml:space="preserve">requisite </w:t>
      </w:r>
      <w:r w:rsidR="00D132D0" w:rsidRPr="00140D52">
        <w:rPr>
          <w:rFonts w:ascii="Times New Roman" w:eastAsia="Times New Roman" w:hAnsi="Times New Roman"/>
          <w:i/>
          <w:sz w:val="24"/>
          <w:szCs w:val="24"/>
          <w:lang w:eastAsia="en-ZW"/>
        </w:rPr>
        <w:t>locus standi</w:t>
      </w:r>
      <w:r w:rsidR="00D132D0" w:rsidRPr="00140D52">
        <w:rPr>
          <w:rFonts w:ascii="Times New Roman" w:eastAsia="Times New Roman" w:hAnsi="Times New Roman"/>
          <w:sz w:val="24"/>
          <w:szCs w:val="24"/>
          <w:lang w:eastAsia="en-ZW"/>
        </w:rPr>
        <w:t xml:space="preserve"> to </w:t>
      </w:r>
      <w:r w:rsidR="00F9682B" w:rsidRPr="00140D52">
        <w:rPr>
          <w:rFonts w:ascii="Times New Roman" w:eastAsia="Times New Roman" w:hAnsi="Times New Roman"/>
          <w:sz w:val="24"/>
          <w:szCs w:val="24"/>
          <w:lang w:eastAsia="en-ZW"/>
        </w:rPr>
        <w:t>approach this</w:t>
      </w:r>
      <w:r w:rsidR="00D132D0" w:rsidRPr="00140D52">
        <w:rPr>
          <w:rFonts w:ascii="Times New Roman" w:eastAsia="Times New Roman" w:hAnsi="Times New Roman"/>
          <w:sz w:val="24"/>
          <w:szCs w:val="24"/>
          <w:lang w:eastAsia="en-ZW"/>
        </w:rPr>
        <w:t xml:space="preserve"> Court.</w:t>
      </w:r>
    </w:p>
    <w:p w14:paraId="603A6FFB" w14:textId="77777777" w:rsidR="00245093" w:rsidRPr="00140D52" w:rsidRDefault="00245093" w:rsidP="00245093">
      <w:pPr>
        <w:spacing w:after="0" w:line="480" w:lineRule="auto"/>
        <w:ind w:firstLine="1134"/>
        <w:jc w:val="both"/>
        <w:rPr>
          <w:rFonts w:ascii="Times New Roman" w:eastAsia="Times New Roman" w:hAnsi="Times New Roman"/>
          <w:i/>
          <w:sz w:val="24"/>
          <w:szCs w:val="24"/>
          <w:u w:val="single"/>
          <w:lang w:eastAsia="en-ZW"/>
        </w:rPr>
      </w:pPr>
    </w:p>
    <w:p w14:paraId="2F93806D" w14:textId="68870D4C" w:rsidR="00382036" w:rsidRPr="00140D52" w:rsidRDefault="00C26585" w:rsidP="00472C71">
      <w:pPr>
        <w:spacing w:after="0" w:line="480" w:lineRule="auto"/>
        <w:jc w:val="both"/>
        <w:rPr>
          <w:rFonts w:ascii="Times New Roman" w:eastAsia="Times New Roman" w:hAnsi="Times New Roman"/>
          <w:b/>
          <w:i/>
          <w:sz w:val="24"/>
          <w:szCs w:val="24"/>
          <w:lang w:eastAsia="en-ZW"/>
        </w:rPr>
      </w:pPr>
      <w:r w:rsidRPr="00140D52">
        <w:rPr>
          <w:rFonts w:ascii="Times New Roman" w:eastAsia="Times New Roman" w:hAnsi="Times New Roman"/>
          <w:b/>
          <w:i/>
          <w:sz w:val="24"/>
          <w:szCs w:val="24"/>
          <w:lang w:eastAsia="en-ZW"/>
        </w:rPr>
        <w:t>Locus standi</w:t>
      </w:r>
      <w:r w:rsidR="001523B2" w:rsidRPr="00140D52">
        <w:rPr>
          <w:rFonts w:ascii="Times New Roman" w:eastAsia="Times New Roman" w:hAnsi="Times New Roman"/>
          <w:b/>
          <w:i/>
          <w:sz w:val="24"/>
          <w:szCs w:val="24"/>
          <w:lang w:eastAsia="en-ZW"/>
        </w:rPr>
        <w:t xml:space="preserve"> under s 85(1)</w:t>
      </w:r>
    </w:p>
    <w:p w14:paraId="48B2A1B9" w14:textId="233580EA" w:rsidR="00C26585" w:rsidRPr="00140D52" w:rsidRDefault="00872597" w:rsidP="00245093">
      <w:pPr>
        <w:spacing w:after="0" w:line="480" w:lineRule="auto"/>
        <w:ind w:firstLine="1134"/>
        <w:contextualSpacing/>
        <w:jc w:val="both"/>
        <w:rPr>
          <w:rFonts w:ascii="Times New Roman" w:hAnsi="Times New Roman"/>
          <w:sz w:val="24"/>
          <w:szCs w:val="24"/>
        </w:rPr>
      </w:pPr>
      <w:r w:rsidRPr="00140D52">
        <w:rPr>
          <w:rFonts w:ascii="Times New Roman" w:eastAsia="Times New Roman" w:hAnsi="Times New Roman"/>
          <w:sz w:val="24"/>
          <w:szCs w:val="24"/>
          <w:lang w:eastAsia="en-ZW"/>
        </w:rPr>
        <w:t>The applicant</w:t>
      </w:r>
      <w:r w:rsidR="00392BEA" w:rsidRPr="00140D52">
        <w:rPr>
          <w:rFonts w:ascii="Times New Roman" w:eastAsia="Times New Roman" w:hAnsi="Times New Roman"/>
          <w:sz w:val="24"/>
          <w:szCs w:val="24"/>
          <w:lang w:eastAsia="en-ZW"/>
        </w:rPr>
        <w:t>, firstly,</w:t>
      </w:r>
      <w:r w:rsidR="00F9682B" w:rsidRPr="00140D52">
        <w:rPr>
          <w:rFonts w:ascii="Times New Roman" w:eastAsia="Times New Roman" w:hAnsi="Times New Roman"/>
          <w:sz w:val="24"/>
          <w:szCs w:val="24"/>
          <w:lang w:eastAsia="en-ZW"/>
        </w:rPr>
        <w:t xml:space="preserve"> claims</w:t>
      </w:r>
      <w:r w:rsidR="00A706C6" w:rsidRPr="00140D52">
        <w:rPr>
          <w:rFonts w:ascii="Times New Roman" w:eastAsia="Times New Roman" w:hAnsi="Times New Roman"/>
          <w:sz w:val="24"/>
          <w:szCs w:val="24"/>
          <w:lang w:eastAsia="en-ZW"/>
        </w:rPr>
        <w:t xml:space="preserve"> </w:t>
      </w:r>
      <w:r w:rsidR="00324C1D" w:rsidRPr="00140D52">
        <w:rPr>
          <w:rFonts w:ascii="Times New Roman" w:eastAsia="Times New Roman" w:hAnsi="Times New Roman"/>
          <w:i/>
          <w:sz w:val="24"/>
          <w:szCs w:val="24"/>
          <w:lang w:eastAsia="en-ZW"/>
        </w:rPr>
        <w:t xml:space="preserve">locus standi </w:t>
      </w:r>
      <w:r w:rsidR="00F9682B" w:rsidRPr="00140D52">
        <w:rPr>
          <w:rFonts w:ascii="Times New Roman" w:eastAsia="Times New Roman" w:hAnsi="Times New Roman"/>
          <w:sz w:val="24"/>
          <w:szCs w:val="24"/>
          <w:lang w:eastAsia="en-ZW"/>
        </w:rPr>
        <w:t>on the basis of</w:t>
      </w:r>
      <w:r w:rsidR="00C26585" w:rsidRPr="00140D52">
        <w:rPr>
          <w:rFonts w:ascii="Times New Roman" w:eastAsia="Times New Roman" w:hAnsi="Times New Roman"/>
          <w:sz w:val="24"/>
          <w:szCs w:val="24"/>
          <w:lang w:eastAsia="en-ZW"/>
        </w:rPr>
        <w:t xml:space="preserve"> s 85 (1) (a)</w:t>
      </w:r>
      <w:r w:rsidR="00F9682B" w:rsidRPr="00140D52">
        <w:rPr>
          <w:rFonts w:ascii="Times New Roman" w:eastAsia="Times New Roman" w:hAnsi="Times New Roman"/>
          <w:sz w:val="24"/>
          <w:szCs w:val="24"/>
          <w:lang w:eastAsia="en-ZW"/>
        </w:rPr>
        <w:t>,</w:t>
      </w:r>
      <w:r w:rsidR="00C26585" w:rsidRPr="00140D52">
        <w:rPr>
          <w:rFonts w:ascii="Times New Roman" w:eastAsia="Times New Roman" w:hAnsi="Times New Roman"/>
          <w:sz w:val="24"/>
          <w:szCs w:val="24"/>
          <w:lang w:eastAsia="en-ZW"/>
        </w:rPr>
        <w:t xml:space="preserve"> (b)</w:t>
      </w:r>
      <w:r w:rsidR="00F9682B" w:rsidRPr="00140D52">
        <w:rPr>
          <w:rFonts w:ascii="Times New Roman" w:eastAsia="Times New Roman" w:hAnsi="Times New Roman"/>
          <w:sz w:val="24"/>
          <w:szCs w:val="24"/>
          <w:lang w:eastAsia="en-ZW"/>
        </w:rPr>
        <w:t>, and</w:t>
      </w:r>
      <w:r w:rsidR="00C26585" w:rsidRPr="00140D52">
        <w:rPr>
          <w:rFonts w:ascii="Times New Roman" w:eastAsia="Times New Roman" w:hAnsi="Times New Roman"/>
          <w:sz w:val="24"/>
          <w:szCs w:val="24"/>
          <w:lang w:eastAsia="en-ZW"/>
        </w:rPr>
        <w:t xml:space="preserve"> (d) of the Constitution</w:t>
      </w:r>
      <w:r w:rsidR="00082CB7" w:rsidRPr="00140D52">
        <w:rPr>
          <w:rFonts w:ascii="Times New Roman" w:eastAsia="Times New Roman" w:hAnsi="Times New Roman"/>
          <w:sz w:val="24"/>
          <w:szCs w:val="24"/>
          <w:lang w:eastAsia="en-ZW"/>
        </w:rPr>
        <w:t>,</w:t>
      </w:r>
      <w:r w:rsidR="00F9682B" w:rsidRPr="00140D52">
        <w:rPr>
          <w:rFonts w:ascii="Times New Roman" w:eastAsia="Times New Roman" w:hAnsi="Times New Roman"/>
          <w:sz w:val="24"/>
          <w:szCs w:val="24"/>
          <w:lang w:eastAsia="en-ZW"/>
        </w:rPr>
        <w:t xml:space="preserve"> which</w:t>
      </w:r>
      <w:r w:rsidR="00975DAC" w:rsidRPr="00140D52">
        <w:rPr>
          <w:rFonts w:ascii="Times New Roman" w:eastAsia="Times New Roman" w:hAnsi="Times New Roman"/>
          <w:sz w:val="24"/>
          <w:szCs w:val="24"/>
          <w:lang w:eastAsia="en-ZW"/>
        </w:rPr>
        <w:t xml:space="preserve"> section</w:t>
      </w:r>
      <w:r w:rsidR="00F9682B" w:rsidRPr="00140D52">
        <w:rPr>
          <w:rFonts w:ascii="Times New Roman" w:eastAsia="Times New Roman" w:hAnsi="Times New Roman"/>
          <w:sz w:val="24"/>
          <w:szCs w:val="24"/>
          <w:lang w:eastAsia="en-ZW"/>
        </w:rPr>
        <w:t xml:space="preserve"> provides </w:t>
      </w:r>
      <w:r w:rsidR="00C26585" w:rsidRPr="00140D52">
        <w:rPr>
          <w:rFonts w:ascii="Times New Roman" w:hAnsi="Times New Roman"/>
          <w:sz w:val="24"/>
          <w:szCs w:val="24"/>
        </w:rPr>
        <w:t>as follows:</w:t>
      </w:r>
    </w:p>
    <w:p w14:paraId="07F32508" w14:textId="77777777" w:rsidR="00C26585" w:rsidRPr="00140D52" w:rsidRDefault="00C26585" w:rsidP="00245093">
      <w:pPr>
        <w:spacing w:after="0" w:line="240" w:lineRule="auto"/>
        <w:ind w:firstLine="567"/>
        <w:contextualSpacing/>
        <w:jc w:val="both"/>
        <w:rPr>
          <w:rFonts w:ascii="Times New Roman" w:hAnsi="Times New Roman"/>
          <w:b/>
          <w:sz w:val="24"/>
          <w:szCs w:val="24"/>
        </w:rPr>
      </w:pPr>
      <w:r w:rsidRPr="00140D52">
        <w:rPr>
          <w:rFonts w:ascii="Times New Roman" w:hAnsi="Times New Roman"/>
          <w:sz w:val="24"/>
          <w:szCs w:val="24"/>
        </w:rPr>
        <w:t>“</w:t>
      </w:r>
      <w:r w:rsidRPr="00140D52">
        <w:rPr>
          <w:rFonts w:ascii="Times New Roman" w:hAnsi="Times New Roman"/>
          <w:b/>
          <w:sz w:val="24"/>
          <w:szCs w:val="24"/>
        </w:rPr>
        <w:t>85</w:t>
      </w:r>
      <w:r w:rsidRPr="00140D52">
        <w:rPr>
          <w:rFonts w:ascii="Times New Roman" w:hAnsi="Times New Roman"/>
          <w:sz w:val="24"/>
          <w:szCs w:val="24"/>
        </w:rPr>
        <w:tab/>
      </w:r>
      <w:r w:rsidRPr="00140D52">
        <w:rPr>
          <w:rFonts w:ascii="Times New Roman" w:hAnsi="Times New Roman"/>
          <w:b/>
          <w:sz w:val="24"/>
          <w:szCs w:val="24"/>
        </w:rPr>
        <w:t>Enforcement of fundamental human rights and freedoms</w:t>
      </w:r>
    </w:p>
    <w:p w14:paraId="15E049D3" w14:textId="12E57CBA" w:rsidR="00C26585" w:rsidRPr="006C564F" w:rsidRDefault="00C26585" w:rsidP="006C564F">
      <w:pPr>
        <w:pStyle w:val="ListParagraph"/>
        <w:numPr>
          <w:ilvl w:val="0"/>
          <w:numId w:val="9"/>
        </w:numPr>
        <w:spacing w:after="0" w:line="240" w:lineRule="auto"/>
        <w:jc w:val="both"/>
        <w:rPr>
          <w:rFonts w:ascii="Times New Roman" w:hAnsi="Times New Roman"/>
          <w:sz w:val="24"/>
          <w:szCs w:val="24"/>
        </w:rPr>
      </w:pPr>
      <w:r w:rsidRPr="006C564F">
        <w:rPr>
          <w:rFonts w:ascii="Times New Roman" w:hAnsi="Times New Roman"/>
          <w:sz w:val="24"/>
          <w:szCs w:val="24"/>
        </w:rPr>
        <w:t>Any of the following persons, namely:-</w:t>
      </w:r>
    </w:p>
    <w:p w14:paraId="587CD3AE" w14:textId="77777777" w:rsidR="00C26585" w:rsidRPr="00140D52" w:rsidRDefault="00C26585" w:rsidP="006C564F">
      <w:pPr>
        <w:numPr>
          <w:ilvl w:val="0"/>
          <w:numId w:val="1"/>
        </w:numPr>
        <w:spacing w:after="0" w:line="240" w:lineRule="auto"/>
        <w:ind w:left="1276" w:firstLine="0"/>
        <w:contextualSpacing/>
        <w:jc w:val="both"/>
        <w:rPr>
          <w:rFonts w:ascii="Times New Roman" w:hAnsi="Times New Roman"/>
          <w:sz w:val="24"/>
          <w:szCs w:val="24"/>
        </w:rPr>
      </w:pPr>
      <w:r w:rsidRPr="00140D52">
        <w:rPr>
          <w:rFonts w:ascii="Times New Roman" w:hAnsi="Times New Roman"/>
          <w:sz w:val="24"/>
          <w:szCs w:val="24"/>
        </w:rPr>
        <w:t>any person acting in their own interests;</w:t>
      </w:r>
    </w:p>
    <w:p w14:paraId="47D1A49C" w14:textId="77777777" w:rsidR="00C26585" w:rsidRPr="00140D52" w:rsidRDefault="00C26585" w:rsidP="00245093">
      <w:pPr>
        <w:numPr>
          <w:ilvl w:val="0"/>
          <w:numId w:val="1"/>
        </w:numPr>
        <w:spacing w:after="0" w:line="240" w:lineRule="auto"/>
        <w:ind w:left="1843" w:hanging="567"/>
        <w:contextualSpacing/>
        <w:jc w:val="both"/>
        <w:rPr>
          <w:rFonts w:ascii="Times New Roman" w:hAnsi="Times New Roman"/>
          <w:sz w:val="24"/>
          <w:szCs w:val="24"/>
        </w:rPr>
      </w:pPr>
      <w:r w:rsidRPr="00140D52">
        <w:rPr>
          <w:rFonts w:ascii="Times New Roman" w:hAnsi="Times New Roman"/>
          <w:sz w:val="24"/>
          <w:szCs w:val="24"/>
        </w:rPr>
        <w:t>any person acting on behalf of  another person who cannot act for themselves;</w:t>
      </w:r>
    </w:p>
    <w:p w14:paraId="50A4CBD0" w14:textId="77777777" w:rsidR="00C26585" w:rsidRPr="00140D52" w:rsidRDefault="00C26585" w:rsidP="00245093">
      <w:pPr>
        <w:numPr>
          <w:ilvl w:val="0"/>
          <w:numId w:val="1"/>
        </w:numPr>
        <w:spacing w:after="0" w:line="240" w:lineRule="auto"/>
        <w:ind w:left="1843" w:hanging="567"/>
        <w:contextualSpacing/>
        <w:jc w:val="both"/>
        <w:rPr>
          <w:rFonts w:ascii="Times New Roman" w:hAnsi="Times New Roman"/>
          <w:sz w:val="24"/>
          <w:szCs w:val="24"/>
        </w:rPr>
      </w:pPr>
      <w:r w:rsidRPr="00140D52">
        <w:rPr>
          <w:rFonts w:ascii="Times New Roman" w:hAnsi="Times New Roman"/>
          <w:sz w:val="24"/>
          <w:szCs w:val="24"/>
        </w:rPr>
        <w:t>any person acting as a member, or in the interests, of a group or class of persons;</w:t>
      </w:r>
    </w:p>
    <w:p w14:paraId="5D2BCDEA" w14:textId="77777777" w:rsidR="00C26585" w:rsidRPr="00140D52" w:rsidRDefault="00C26585" w:rsidP="00245093">
      <w:pPr>
        <w:numPr>
          <w:ilvl w:val="0"/>
          <w:numId w:val="1"/>
        </w:numPr>
        <w:spacing w:after="0" w:line="240" w:lineRule="auto"/>
        <w:ind w:hanging="153"/>
        <w:contextualSpacing/>
        <w:jc w:val="both"/>
        <w:rPr>
          <w:rFonts w:ascii="Times New Roman" w:hAnsi="Times New Roman"/>
          <w:sz w:val="24"/>
          <w:szCs w:val="24"/>
        </w:rPr>
      </w:pPr>
      <w:r w:rsidRPr="00140D52">
        <w:rPr>
          <w:rFonts w:ascii="Times New Roman" w:hAnsi="Times New Roman"/>
          <w:sz w:val="24"/>
          <w:szCs w:val="24"/>
        </w:rPr>
        <w:t>any person acting in the public interest;</w:t>
      </w:r>
    </w:p>
    <w:p w14:paraId="0DF954DD" w14:textId="20411C7E" w:rsidR="00ED41A5" w:rsidRPr="006C564F" w:rsidRDefault="00C26585" w:rsidP="006C564F">
      <w:pPr>
        <w:numPr>
          <w:ilvl w:val="0"/>
          <w:numId w:val="1"/>
        </w:numPr>
        <w:spacing w:after="0" w:line="240" w:lineRule="auto"/>
        <w:ind w:left="1843" w:hanging="567"/>
        <w:contextualSpacing/>
        <w:jc w:val="both"/>
        <w:rPr>
          <w:rFonts w:ascii="Times New Roman" w:hAnsi="Times New Roman"/>
          <w:sz w:val="24"/>
          <w:szCs w:val="24"/>
        </w:rPr>
      </w:pPr>
      <w:r w:rsidRPr="00140D52">
        <w:rPr>
          <w:rFonts w:ascii="Times New Roman" w:hAnsi="Times New Roman"/>
          <w:sz w:val="24"/>
          <w:szCs w:val="24"/>
        </w:rPr>
        <w:t>any association acting in the interests of its members</w:t>
      </w:r>
      <w:r w:rsidR="003D006F" w:rsidRPr="00140D52">
        <w:rPr>
          <w:rFonts w:ascii="Times New Roman" w:hAnsi="Times New Roman"/>
          <w:sz w:val="24"/>
          <w:szCs w:val="24"/>
        </w:rPr>
        <w:t>;</w:t>
      </w:r>
      <w:r w:rsidR="006C564F">
        <w:rPr>
          <w:rFonts w:ascii="Times New Roman" w:hAnsi="Times New Roman"/>
          <w:sz w:val="24"/>
          <w:szCs w:val="24"/>
        </w:rPr>
        <w:t xml:space="preserve"> </w:t>
      </w:r>
      <w:r w:rsidRPr="006C564F">
        <w:rPr>
          <w:rFonts w:ascii="Times New Roman" w:hAnsi="Times New Roman"/>
          <w:sz w:val="24"/>
          <w:szCs w:val="24"/>
        </w:rPr>
        <w:t xml:space="preserve">is entitled to approach a court alleging that a </w:t>
      </w:r>
      <w:r w:rsidRPr="006C564F">
        <w:rPr>
          <w:rFonts w:ascii="Times New Roman" w:hAnsi="Times New Roman"/>
          <w:b/>
          <w:sz w:val="24"/>
          <w:szCs w:val="24"/>
          <w:u w:val="single"/>
        </w:rPr>
        <w:t>fundamental right or freedom enshrined in this Chapter</w:t>
      </w:r>
      <w:r w:rsidRPr="006C564F">
        <w:rPr>
          <w:rFonts w:ascii="Times New Roman" w:hAnsi="Times New Roman"/>
          <w:b/>
          <w:sz w:val="24"/>
          <w:szCs w:val="24"/>
        </w:rPr>
        <w:t xml:space="preserve"> </w:t>
      </w:r>
      <w:r w:rsidRPr="006C564F">
        <w:rPr>
          <w:rFonts w:ascii="Times New Roman" w:hAnsi="Times New Roman"/>
          <w:sz w:val="24"/>
          <w:szCs w:val="24"/>
        </w:rPr>
        <w:t xml:space="preserve">has been, is being or is likely to be infringed, and the court may grant appropriate relief, including a declaration of rights  </w:t>
      </w:r>
      <w:r w:rsidR="00F9682B" w:rsidRPr="006C564F">
        <w:rPr>
          <w:rFonts w:ascii="Times New Roman" w:hAnsi="Times New Roman"/>
          <w:sz w:val="24"/>
          <w:szCs w:val="24"/>
        </w:rPr>
        <w:t>and an award of compensation.”(Emphasis added</w:t>
      </w:r>
      <w:r w:rsidRPr="006C564F">
        <w:rPr>
          <w:rFonts w:ascii="Times New Roman" w:hAnsi="Times New Roman"/>
          <w:sz w:val="24"/>
          <w:szCs w:val="24"/>
        </w:rPr>
        <w:t>)</w:t>
      </w:r>
    </w:p>
    <w:p w14:paraId="3139535D" w14:textId="77777777" w:rsidR="00ED41A5" w:rsidRPr="00140D52" w:rsidRDefault="00ED41A5" w:rsidP="00472C71">
      <w:pPr>
        <w:spacing w:after="0" w:line="360" w:lineRule="auto"/>
        <w:contextualSpacing/>
        <w:jc w:val="both"/>
        <w:rPr>
          <w:rFonts w:ascii="Times New Roman" w:hAnsi="Times New Roman"/>
          <w:sz w:val="24"/>
          <w:szCs w:val="24"/>
        </w:rPr>
      </w:pPr>
    </w:p>
    <w:p w14:paraId="751FEC97" w14:textId="69B34525" w:rsidR="00313384" w:rsidRPr="00140D52" w:rsidRDefault="00392BEA" w:rsidP="00313384">
      <w:pPr>
        <w:spacing w:after="0" w:line="480" w:lineRule="auto"/>
        <w:ind w:firstLine="1134"/>
        <w:contextualSpacing/>
        <w:jc w:val="both"/>
        <w:rPr>
          <w:rFonts w:ascii="Times New Roman" w:eastAsia="Times New Roman" w:hAnsi="Times New Roman"/>
          <w:sz w:val="24"/>
          <w:szCs w:val="24"/>
          <w:lang w:eastAsia="en-ZW"/>
        </w:rPr>
      </w:pPr>
      <w:r w:rsidRPr="00140D52">
        <w:rPr>
          <w:rFonts w:ascii="Times New Roman" w:hAnsi="Times New Roman"/>
          <w:sz w:val="24"/>
          <w:szCs w:val="24"/>
        </w:rPr>
        <w:t xml:space="preserve">To enjoy </w:t>
      </w:r>
      <w:r w:rsidRPr="00140D52">
        <w:rPr>
          <w:rFonts w:ascii="Times New Roman" w:hAnsi="Times New Roman"/>
          <w:i/>
          <w:sz w:val="24"/>
          <w:szCs w:val="24"/>
        </w:rPr>
        <w:t>locus standi</w:t>
      </w:r>
      <w:r w:rsidRPr="00140D52">
        <w:rPr>
          <w:rFonts w:ascii="Times New Roman" w:hAnsi="Times New Roman"/>
          <w:sz w:val="24"/>
          <w:szCs w:val="24"/>
        </w:rPr>
        <w:t xml:space="preserve"> </w:t>
      </w:r>
      <w:r w:rsidR="00DE75F2" w:rsidRPr="00140D52">
        <w:rPr>
          <w:rFonts w:ascii="Times New Roman" w:hAnsi="Times New Roman"/>
          <w:sz w:val="24"/>
          <w:szCs w:val="24"/>
        </w:rPr>
        <w:t>in terms of</w:t>
      </w:r>
      <w:r w:rsidR="007138B9" w:rsidRPr="00140D52">
        <w:rPr>
          <w:rFonts w:ascii="Times New Roman" w:hAnsi="Times New Roman"/>
          <w:sz w:val="24"/>
          <w:szCs w:val="24"/>
        </w:rPr>
        <w:t xml:space="preserve"> s</w:t>
      </w:r>
      <w:r w:rsidR="00C26585" w:rsidRPr="00140D52">
        <w:rPr>
          <w:rFonts w:ascii="Times New Roman" w:eastAsia="Times New Roman" w:hAnsi="Times New Roman"/>
          <w:sz w:val="24"/>
          <w:szCs w:val="24"/>
          <w:lang w:eastAsia="en-ZW"/>
        </w:rPr>
        <w:t xml:space="preserve"> 85(1) (a)</w:t>
      </w:r>
      <w:r w:rsidR="00005B71" w:rsidRPr="00140D52">
        <w:rPr>
          <w:rFonts w:ascii="Times New Roman" w:eastAsia="Times New Roman" w:hAnsi="Times New Roman"/>
          <w:sz w:val="24"/>
          <w:szCs w:val="24"/>
          <w:lang w:eastAsia="en-ZW"/>
        </w:rPr>
        <w:t>,</w:t>
      </w:r>
      <w:r w:rsidR="00C26585" w:rsidRPr="00140D52">
        <w:rPr>
          <w:rFonts w:ascii="Times New Roman" w:eastAsia="Times New Roman" w:hAnsi="Times New Roman"/>
          <w:sz w:val="24"/>
          <w:szCs w:val="24"/>
          <w:lang w:eastAsia="en-ZW"/>
        </w:rPr>
        <w:t xml:space="preserve"> (b)</w:t>
      </w:r>
      <w:r w:rsidR="00827D9D" w:rsidRPr="00140D52">
        <w:rPr>
          <w:rFonts w:ascii="Times New Roman" w:eastAsia="Times New Roman" w:hAnsi="Times New Roman"/>
          <w:sz w:val="24"/>
          <w:szCs w:val="24"/>
          <w:lang w:eastAsia="en-ZW"/>
        </w:rPr>
        <w:t xml:space="preserve"> or</w:t>
      </w:r>
      <w:r w:rsidR="00C26585" w:rsidRPr="00140D52">
        <w:rPr>
          <w:rFonts w:ascii="Times New Roman" w:eastAsia="Times New Roman" w:hAnsi="Times New Roman"/>
          <w:sz w:val="24"/>
          <w:szCs w:val="24"/>
          <w:lang w:eastAsia="en-ZW"/>
        </w:rPr>
        <w:t xml:space="preserve"> (d) </w:t>
      </w:r>
      <w:r w:rsidRPr="00140D52">
        <w:rPr>
          <w:rFonts w:ascii="Times New Roman" w:eastAsia="Times New Roman" w:hAnsi="Times New Roman"/>
          <w:sz w:val="24"/>
          <w:szCs w:val="24"/>
          <w:lang w:eastAsia="en-ZW"/>
        </w:rPr>
        <w:t xml:space="preserve">the applicant must be a </w:t>
      </w:r>
      <w:r w:rsidR="00C26585" w:rsidRPr="00140D52">
        <w:rPr>
          <w:rFonts w:ascii="Times New Roman" w:eastAsia="Times New Roman" w:hAnsi="Times New Roman"/>
          <w:sz w:val="24"/>
          <w:szCs w:val="24"/>
          <w:lang w:eastAsia="en-ZW"/>
        </w:rPr>
        <w:t>person acting in their own interest, in the interest of another person who cannot act for themselves or in the public interest.</w:t>
      </w:r>
      <w:r w:rsidR="00005B71" w:rsidRPr="00140D52">
        <w:rPr>
          <w:rFonts w:ascii="Times New Roman" w:eastAsia="Times New Roman" w:hAnsi="Times New Roman"/>
          <w:sz w:val="24"/>
          <w:szCs w:val="24"/>
          <w:lang w:eastAsia="en-ZW"/>
        </w:rPr>
        <w:t xml:space="preserve"> </w:t>
      </w:r>
      <w:r w:rsidRPr="00140D52">
        <w:rPr>
          <w:rFonts w:ascii="Times New Roman" w:eastAsia="Times New Roman" w:hAnsi="Times New Roman"/>
          <w:sz w:val="24"/>
          <w:szCs w:val="24"/>
          <w:lang w:eastAsia="en-ZW"/>
        </w:rPr>
        <w:t xml:space="preserve"> However, </w:t>
      </w:r>
      <w:r w:rsidR="001277EA" w:rsidRPr="00140D52">
        <w:rPr>
          <w:rFonts w:ascii="Times New Roman" w:eastAsia="Times New Roman" w:hAnsi="Times New Roman"/>
          <w:sz w:val="24"/>
          <w:szCs w:val="24"/>
          <w:lang w:eastAsia="en-ZW"/>
        </w:rPr>
        <w:t>in all these circumstances the application must be made in connection with or for the enforcement of fundamental human rights and freedoms.</w:t>
      </w:r>
      <w:r w:rsidR="00474149" w:rsidRPr="00140D52">
        <w:rPr>
          <w:rFonts w:ascii="Times New Roman" w:eastAsia="Times New Roman" w:hAnsi="Times New Roman"/>
          <w:sz w:val="24"/>
          <w:szCs w:val="24"/>
          <w:lang w:eastAsia="en-ZW"/>
        </w:rPr>
        <w:t xml:space="preserve"> </w:t>
      </w:r>
      <w:r w:rsidR="00313384" w:rsidRPr="00140D52">
        <w:rPr>
          <w:rFonts w:ascii="Times New Roman" w:eastAsia="Times New Roman" w:hAnsi="Times New Roman"/>
          <w:sz w:val="24"/>
          <w:szCs w:val="24"/>
          <w:lang w:eastAsia="en-ZW"/>
        </w:rPr>
        <w:t xml:space="preserve">The </w:t>
      </w:r>
      <w:r w:rsidR="00C646E2" w:rsidRPr="00140D52">
        <w:rPr>
          <w:rFonts w:ascii="Times New Roman" w:eastAsia="Times New Roman" w:hAnsi="Times New Roman"/>
          <w:sz w:val="24"/>
          <w:szCs w:val="24"/>
          <w:lang w:eastAsia="en-ZW"/>
        </w:rPr>
        <w:t>applicant is also expected</w:t>
      </w:r>
      <w:r w:rsidR="00313384" w:rsidRPr="00140D52">
        <w:rPr>
          <w:rFonts w:ascii="Times New Roman" w:eastAsia="Times New Roman" w:hAnsi="Times New Roman"/>
          <w:sz w:val="24"/>
          <w:szCs w:val="24"/>
          <w:lang w:eastAsia="en-ZW"/>
        </w:rPr>
        <w:t xml:space="preserve"> to decide on just one capacity in which to approach the court rather than to adopt a buckshot strategy of claiming </w:t>
      </w:r>
      <w:r w:rsidR="00313384" w:rsidRPr="00140D52">
        <w:rPr>
          <w:rFonts w:ascii="Times New Roman" w:eastAsia="Times New Roman" w:hAnsi="Times New Roman"/>
          <w:i/>
          <w:sz w:val="24"/>
          <w:szCs w:val="24"/>
          <w:lang w:eastAsia="en-ZW"/>
        </w:rPr>
        <w:t>locus standi</w:t>
      </w:r>
      <w:r w:rsidR="00313384" w:rsidRPr="00140D52">
        <w:rPr>
          <w:rFonts w:ascii="Times New Roman" w:eastAsia="Times New Roman" w:hAnsi="Times New Roman"/>
          <w:sz w:val="24"/>
          <w:szCs w:val="24"/>
          <w:lang w:eastAsia="en-ZW"/>
        </w:rPr>
        <w:t xml:space="preserve"> on two or more grounds.</w:t>
      </w:r>
      <w:r w:rsidR="00082CB7" w:rsidRPr="00140D52">
        <w:rPr>
          <w:rFonts w:ascii="Times New Roman" w:eastAsia="Times New Roman" w:hAnsi="Times New Roman"/>
          <w:sz w:val="24"/>
          <w:szCs w:val="24"/>
          <w:lang w:eastAsia="en-ZW"/>
        </w:rPr>
        <w:t xml:space="preserve"> </w:t>
      </w:r>
      <w:r w:rsidR="00C646E2" w:rsidRPr="00140D52">
        <w:rPr>
          <w:rFonts w:ascii="Times New Roman" w:eastAsia="Times New Roman" w:hAnsi="Times New Roman"/>
          <w:i/>
          <w:sz w:val="24"/>
          <w:szCs w:val="24"/>
          <w:lang w:eastAsia="en-ZW"/>
        </w:rPr>
        <w:t>See M &amp; Anor v Minister of Justice, Legal &amp; Parliamentary Affairs N.</w:t>
      </w:r>
      <w:r w:rsidR="00C646E2" w:rsidRPr="00140D52">
        <w:rPr>
          <w:rFonts w:ascii="Times New Roman" w:eastAsia="Times New Roman" w:hAnsi="Times New Roman"/>
          <w:sz w:val="24"/>
          <w:szCs w:val="24"/>
          <w:lang w:eastAsia="en-ZW"/>
        </w:rPr>
        <w:t>O &amp;</w:t>
      </w:r>
      <w:r w:rsidR="00C646E2" w:rsidRPr="00140D52">
        <w:rPr>
          <w:rFonts w:ascii="Times New Roman" w:eastAsia="Times New Roman" w:hAnsi="Times New Roman"/>
          <w:i/>
          <w:sz w:val="24"/>
          <w:szCs w:val="24"/>
          <w:lang w:eastAsia="en-ZW"/>
        </w:rPr>
        <w:t xml:space="preserve"> 2 </w:t>
      </w:r>
      <w:proofErr w:type="spellStart"/>
      <w:r w:rsidR="00C646E2" w:rsidRPr="00140D52">
        <w:rPr>
          <w:rFonts w:ascii="Times New Roman" w:eastAsia="Times New Roman" w:hAnsi="Times New Roman"/>
          <w:i/>
          <w:sz w:val="24"/>
          <w:szCs w:val="24"/>
          <w:lang w:eastAsia="en-ZW"/>
        </w:rPr>
        <w:t>Ors</w:t>
      </w:r>
      <w:proofErr w:type="spellEnd"/>
      <w:r w:rsidR="00C646E2" w:rsidRPr="00140D52">
        <w:rPr>
          <w:rFonts w:ascii="Times New Roman" w:eastAsia="Times New Roman" w:hAnsi="Times New Roman"/>
          <w:i/>
          <w:sz w:val="24"/>
          <w:szCs w:val="24"/>
          <w:lang w:eastAsia="en-ZW"/>
        </w:rPr>
        <w:t xml:space="preserve"> </w:t>
      </w:r>
      <w:r w:rsidR="00C646E2" w:rsidRPr="00140D52">
        <w:rPr>
          <w:rFonts w:ascii="Times New Roman" w:eastAsia="Times New Roman" w:hAnsi="Times New Roman"/>
          <w:sz w:val="24"/>
          <w:szCs w:val="24"/>
          <w:lang w:eastAsia="en-ZW"/>
        </w:rPr>
        <w:t>2016 (2) ZLR 45 at p.53 C-D where it was stated:</w:t>
      </w:r>
    </w:p>
    <w:p w14:paraId="5DB57BFF" w14:textId="77777777" w:rsidR="00313384" w:rsidRPr="00140D52" w:rsidRDefault="00313384" w:rsidP="00313384">
      <w:pPr>
        <w:spacing w:after="0" w:line="480" w:lineRule="auto"/>
        <w:contextualSpacing/>
        <w:jc w:val="both"/>
        <w:rPr>
          <w:rFonts w:ascii="Times New Roman" w:eastAsia="Times New Roman" w:hAnsi="Times New Roman"/>
          <w:sz w:val="24"/>
          <w:szCs w:val="24"/>
          <w:lang w:eastAsia="en-ZW"/>
        </w:rPr>
      </w:pPr>
    </w:p>
    <w:p w14:paraId="64C45F74" w14:textId="77777777" w:rsidR="00313384" w:rsidRPr="006C564F" w:rsidRDefault="00313384" w:rsidP="006C564F">
      <w:pPr>
        <w:spacing w:after="0" w:line="480" w:lineRule="auto"/>
        <w:ind w:left="567"/>
        <w:contextualSpacing/>
        <w:jc w:val="both"/>
        <w:rPr>
          <w:rFonts w:ascii="Times New Roman" w:eastAsia="Times New Roman" w:hAnsi="Times New Roman"/>
          <w:lang w:eastAsia="en-ZW"/>
        </w:rPr>
      </w:pPr>
      <w:r w:rsidRPr="006C564F">
        <w:rPr>
          <w:rFonts w:ascii="Times New Roman" w:eastAsia="Times New Roman" w:hAnsi="Times New Roman"/>
          <w:lang w:eastAsia="en-ZW"/>
        </w:rPr>
        <w:lastRenderedPageBreak/>
        <w:t>“In claiming locus standi under s 85(1) of the Constitution, a person should act in one capacity in approaching a court and not act in two or more capacities in one proceeding.”</w:t>
      </w:r>
    </w:p>
    <w:p w14:paraId="52B397CF" w14:textId="77777777" w:rsidR="00313384" w:rsidRPr="00140D52" w:rsidRDefault="00313384" w:rsidP="00313384">
      <w:pPr>
        <w:spacing w:after="0" w:line="480" w:lineRule="auto"/>
        <w:contextualSpacing/>
        <w:jc w:val="both"/>
        <w:rPr>
          <w:rFonts w:ascii="Times New Roman" w:eastAsia="Times New Roman" w:hAnsi="Times New Roman"/>
          <w:sz w:val="24"/>
          <w:szCs w:val="24"/>
          <w:lang w:eastAsia="en-ZW"/>
        </w:rPr>
      </w:pPr>
    </w:p>
    <w:p w14:paraId="4430E523" w14:textId="431AC4A3" w:rsidR="00332C94" w:rsidRPr="00140D52" w:rsidRDefault="00313384" w:rsidP="00DA5888">
      <w:pPr>
        <w:spacing w:after="0" w:line="480" w:lineRule="auto"/>
        <w:ind w:firstLine="720"/>
        <w:contextualSpacing/>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These sentiments were endorsed in the case of </w:t>
      </w:r>
      <w:proofErr w:type="spellStart"/>
      <w:r w:rsidRPr="00140D52">
        <w:rPr>
          <w:rFonts w:ascii="Times New Roman" w:eastAsia="Times New Roman" w:hAnsi="Times New Roman"/>
          <w:i/>
          <w:sz w:val="24"/>
          <w:szCs w:val="24"/>
          <w:lang w:eastAsia="en-ZW"/>
        </w:rPr>
        <w:t>Nkomo</w:t>
      </w:r>
      <w:proofErr w:type="spellEnd"/>
      <w:r w:rsidRPr="00140D52">
        <w:rPr>
          <w:rFonts w:ascii="Times New Roman" w:eastAsia="Times New Roman" w:hAnsi="Times New Roman"/>
          <w:i/>
          <w:sz w:val="24"/>
          <w:szCs w:val="24"/>
          <w:lang w:eastAsia="en-ZW"/>
        </w:rPr>
        <w:t xml:space="preserve"> v Minister of Local Government, Rural &amp; Urban Development &amp; </w:t>
      </w:r>
      <w:proofErr w:type="spellStart"/>
      <w:r w:rsidRPr="00140D52">
        <w:rPr>
          <w:rFonts w:ascii="Times New Roman" w:eastAsia="Times New Roman" w:hAnsi="Times New Roman"/>
          <w:i/>
          <w:sz w:val="24"/>
          <w:szCs w:val="24"/>
          <w:lang w:eastAsia="en-ZW"/>
        </w:rPr>
        <w:t>Ors</w:t>
      </w:r>
      <w:proofErr w:type="spellEnd"/>
      <w:r w:rsidRPr="00140D52">
        <w:rPr>
          <w:rFonts w:ascii="Times New Roman" w:eastAsia="Times New Roman" w:hAnsi="Times New Roman"/>
          <w:i/>
          <w:sz w:val="24"/>
          <w:szCs w:val="24"/>
          <w:lang w:eastAsia="en-ZW"/>
        </w:rPr>
        <w:t xml:space="preserve"> </w:t>
      </w:r>
      <w:r w:rsidR="00F15505" w:rsidRPr="00140D52">
        <w:rPr>
          <w:rFonts w:ascii="Times New Roman" w:eastAsia="Times New Roman" w:hAnsi="Times New Roman"/>
          <w:sz w:val="24"/>
          <w:szCs w:val="24"/>
          <w:lang w:eastAsia="en-ZW"/>
        </w:rPr>
        <w:t>2016 (1</w:t>
      </w:r>
      <w:proofErr w:type="gramStart"/>
      <w:r w:rsidR="00F15505" w:rsidRPr="00140D52">
        <w:rPr>
          <w:rFonts w:ascii="Times New Roman" w:eastAsia="Times New Roman" w:hAnsi="Times New Roman"/>
          <w:sz w:val="24"/>
          <w:szCs w:val="24"/>
          <w:lang w:eastAsia="en-ZW"/>
        </w:rPr>
        <w:t>)ZLR</w:t>
      </w:r>
      <w:proofErr w:type="gramEnd"/>
      <w:r w:rsidR="00F15505" w:rsidRPr="00140D52">
        <w:rPr>
          <w:rFonts w:ascii="Times New Roman" w:eastAsia="Times New Roman" w:hAnsi="Times New Roman"/>
          <w:sz w:val="24"/>
          <w:szCs w:val="24"/>
          <w:lang w:eastAsia="en-ZW"/>
        </w:rPr>
        <w:t xml:space="preserve"> 113</w:t>
      </w:r>
      <w:r w:rsidR="00F15505" w:rsidRPr="00140D52">
        <w:rPr>
          <w:rFonts w:ascii="Times New Roman" w:eastAsia="Times New Roman" w:hAnsi="Times New Roman"/>
          <w:i/>
          <w:sz w:val="24"/>
          <w:szCs w:val="24"/>
          <w:lang w:eastAsia="en-ZW"/>
        </w:rPr>
        <w:t>(</w:t>
      </w:r>
      <w:r w:rsidR="00F15505" w:rsidRPr="00140D52">
        <w:rPr>
          <w:rFonts w:ascii="Times New Roman" w:eastAsia="Times New Roman" w:hAnsi="Times New Roman"/>
          <w:sz w:val="24"/>
          <w:szCs w:val="24"/>
          <w:lang w:eastAsia="en-ZW"/>
        </w:rPr>
        <w:t>CC)</w:t>
      </w:r>
      <w:r w:rsidR="00EE1239" w:rsidRPr="00140D52">
        <w:rPr>
          <w:rFonts w:ascii="Times New Roman" w:eastAsia="Times New Roman" w:hAnsi="Times New Roman"/>
          <w:sz w:val="24"/>
          <w:szCs w:val="24"/>
          <w:lang w:eastAsia="en-ZW"/>
        </w:rPr>
        <w:t>at p. 118</w:t>
      </w:r>
      <w:r w:rsidRPr="00140D52">
        <w:rPr>
          <w:rFonts w:ascii="Times New Roman" w:eastAsia="Times New Roman" w:hAnsi="Times New Roman"/>
          <w:sz w:val="24"/>
          <w:szCs w:val="24"/>
          <w:lang w:eastAsia="en-ZW"/>
        </w:rPr>
        <w:t xml:space="preserve">. </w:t>
      </w:r>
      <w:r w:rsidR="00DA5888" w:rsidRPr="00140D52">
        <w:rPr>
          <w:rFonts w:ascii="Times New Roman" w:eastAsia="Times New Roman" w:hAnsi="Times New Roman"/>
          <w:sz w:val="24"/>
          <w:szCs w:val="24"/>
          <w:lang w:eastAsia="en-ZW"/>
        </w:rPr>
        <w:t>Al</w:t>
      </w:r>
      <w:r w:rsidR="005A3FBE" w:rsidRPr="00140D52">
        <w:rPr>
          <w:rFonts w:ascii="Times New Roman" w:eastAsia="Times New Roman" w:hAnsi="Times New Roman"/>
          <w:sz w:val="24"/>
          <w:szCs w:val="24"/>
          <w:lang w:eastAsia="en-ZW"/>
        </w:rPr>
        <w:t xml:space="preserve">though this Court has </w:t>
      </w:r>
      <w:r w:rsidR="00FA2212" w:rsidRPr="00140D52">
        <w:rPr>
          <w:rFonts w:ascii="Times New Roman" w:eastAsia="Times New Roman" w:hAnsi="Times New Roman"/>
          <w:sz w:val="24"/>
          <w:szCs w:val="24"/>
          <w:lang w:eastAsia="en-ZW"/>
        </w:rPr>
        <w:t>suggested</w:t>
      </w:r>
      <w:r w:rsidR="00DA5888" w:rsidRPr="00140D52">
        <w:rPr>
          <w:rFonts w:ascii="Times New Roman" w:eastAsia="Times New Roman" w:hAnsi="Times New Roman"/>
          <w:sz w:val="24"/>
          <w:szCs w:val="24"/>
          <w:lang w:eastAsia="en-ZW"/>
        </w:rPr>
        <w:t xml:space="preserve"> that one must act in</w:t>
      </w:r>
      <w:r w:rsidR="006C564F">
        <w:rPr>
          <w:rFonts w:ascii="Times New Roman" w:eastAsia="Times New Roman" w:hAnsi="Times New Roman"/>
          <w:sz w:val="24"/>
          <w:szCs w:val="24"/>
          <w:lang w:eastAsia="en-ZW"/>
        </w:rPr>
        <w:t xml:space="preserve"> one capacity only under s</w:t>
      </w:r>
      <w:r w:rsidR="00DA5888" w:rsidRPr="00140D52">
        <w:rPr>
          <w:rFonts w:ascii="Times New Roman" w:eastAsia="Times New Roman" w:hAnsi="Times New Roman"/>
          <w:sz w:val="24"/>
          <w:szCs w:val="24"/>
          <w:lang w:eastAsia="en-ZW"/>
        </w:rPr>
        <w:t xml:space="preserve"> 85</w:t>
      </w:r>
      <w:r w:rsidR="00975DAC" w:rsidRPr="00140D52">
        <w:rPr>
          <w:rFonts w:ascii="Times New Roman" w:eastAsia="Times New Roman" w:hAnsi="Times New Roman"/>
          <w:sz w:val="24"/>
          <w:szCs w:val="24"/>
          <w:lang w:eastAsia="en-ZW"/>
        </w:rPr>
        <w:t>(1)</w:t>
      </w:r>
      <w:r w:rsidR="00DA5888" w:rsidRPr="00140D52">
        <w:rPr>
          <w:rFonts w:ascii="Times New Roman" w:eastAsia="Times New Roman" w:hAnsi="Times New Roman"/>
          <w:sz w:val="24"/>
          <w:szCs w:val="24"/>
          <w:lang w:eastAsia="en-ZW"/>
        </w:rPr>
        <w:t xml:space="preserve"> of the Constitution, where</w:t>
      </w:r>
      <w:r w:rsidR="005A3FBE" w:rsidRPr="00140D52">
        <w:rPr>
          <w:rFonts w:ascii="Times New Roman" w:eastAsia="Times New Roman" w:hAnsi="Times New Roman"/>
          <w:sz w:val="24"/>
          <w:szCs w:val="24"/>
          <w:lang w:eastAsia="en-ZW"/>
        </w:rPr>
        <w:t xml:space="preserve"> the circumstances so dictate and</w:t>
      </w:r>
      <w:r w:rsidR="00DA5888" w:rsidRPr="00140D52">
        <w:rPr>
          <w:rFonts w:ascii="Times New Roman" w:eastAsia="Times New Roman" w:hAnsi="Times New Roman"/>
          <w:sz w:val="24"/>
          <w:szCs w:val="24"/>
          <w:lang w:eastAsia="en-ZW"/>
        </w:rPr>
        <w:t xml:space="preserve"> one avers</w:t>
      </w:r>
      <w:r w:rsidR="00082CB7" w:rsidRPr="00140D52">
        <w:rPr>
          <w:rFonts w:ascii="Times New Roman" w:eastAsia="Times New Roman" w:hAnsi="Times New Roman"/>
          <w:sz w:val="24"/>
          <w:szCs w:val="24"/>
          <w:lang w:eastAsia="en-ZW"/>
        </w:rPr>
        <w:t xml:space="preserve"> that he or she is</w:t>
      </w:r>
      <w:r w:rsidR="00DA5888" w:rsidRPr="00140D52">
        <w:rPr>
          <w:rFonts w:ascii="Times New Roman" w:eastAsia="Times New Roman" w:hAnsi="Times New Roman"/>
          <w:sz w:val="24"/>
          <w:szCs w:val="24"/>
          <w:lang w:eastAsia="en-ZW"/>
        </w:rPr>
        <w:t xml:space="preserve"> acting in two or more capacities, that alone, it would appear</w:t>
      </w:r>
      <w:r w:rsidR="00C11CF0" w:rsidRPr="00140D52">
        <w:rPr>
          <w:rFonts w:ascii="Times New Roman" w:eastAsia="Times New Roman" w:hAnsi="Times New Roman"/>
          <w:sz w:val="24"/>
          <w:szCs w:val="24"/>
          <w:lang w:eastAsia="en-ZW"/>
        </w:rPr>
        <w:t xml:space="preserve"> to me</w:t>
      </w:r>
      <w:r w:rsidR="00DA5888" w:rsidRPr="00140D52">
        <w:rPr>
          <w:rFonts w:ascii="Times New Roman" w:eastAsia="Times New Roman" w:hAnsi="Times New Roman"/>
          <w:sz w:val="24"/>
          <w:szCs w:val="24"/>
          <w:lang w:eastAsia="en-ZW"/>
        </w:rPr>
        <w:t xml:space="preserve">, </w:t>
      </w:r>
      <w:r w:rsidR="00DD2DE5" w:rsidRPr="00140D52">
        <w:rPr>
          <w:rFonts w:ascii="Times New Roman" w:eastAsia="Times New Roman" w:hAnsi="Times New Roman"/>
          <w:sz w:val="24"/>
          <w:szCs w:val="24"/>
          <w:lang w:eastAsia="en-ZW"/>
        </w:rPr>
        <w:t>on the basis of a broad and gener</w:t>
      </w:r>
      <w:r w:rsidR="006C564F">
        <w:rPr>
          <w:rFonts w:ascii="Times New Roman" w:eastAsia="Times New Roman" w:hAnsi="Times New Roman"/>
          <w:sz w:val="24"/>
          <w:szCs w:val="24"/>
          <w:lang w:eastAsia="en-ZW"/>
        </w:rPr>
        <w:t>ous approach to standing that s </w:t>
      </w:r>
      <w:r w:rsidR="00DD2DE5" w:rsidRPr="00140D52">
        <w:rPr>
          <w:rFonts w:ascii="Times New Roman" w:eastAsia="Times New Roman" w:hAnsi="Times New Roman"/>
          <w:sz w:val="24"/>
          <w:szCs w:val="24"/>
          <w:lang w:eastAsia="en-ZW"/>
        </w:rPr>
        <w:t xml:space="preserve">85(1) portends, </w:t>
      </w:r>
      <w:r w:rsidR="00DA5888" w:rsidRPr="00140D52">
        <w:rPr>
          <w:rFonts w:ascii="Times New Roman" w:eastAsia="Times New Roman" w:hAnsi="Times New Roman"/>
          <w:sz w:val="24"/>
          <w:szCs w:val="24"/>
          <w:lang w:eastAsia="en-ZW"/>
        </w:rPr>
        <w:t xml:space="preserve">cannot be a basis for denying audience if </w:t>
      </w:r>
      <w:r w:rsidR="00FA2212" w:rsidRPr="00140D52">
        <w:rPr>
          <w:rFonts w:ascii="Times New Roman" w:eastAsia="Times New Roman" w:hAnsi="Times New Roman"/>
          <w:sz w:val="24"/>
          <w:szCs w:val="24"/>
          <w:lang w:eastAsia="en-ZW"/>
        </w:rPr>
        <w:t xml:space="preserve">at least </w:t>
      </w:r>
      <w:r w:rsidR="00DA5888" w:rsidRPr="00140D52">
        <w:rPr>
          <w:rFonts w:ascii="Times New Roman" w:eastAsia="Times New Roman" w:hAnsi="Times New Roman"/>
          <w:sz w:val="24"/>
          <w:szCs w:val="24"/>
          <w:lang w:eastAsia="en-ZW"/>
        </w:rPr>
        <w:t>one of the capacities does entitle the applicant to standing.</w:t>
      </w:r>
      <w:r w:rsidR="00332C94" w:rsidRPr="00140D52">
        <w:rPr>
          <w:rFonts w:ascii="Times New Roman" w:eastAsia="Times New Roman" w:hAnsi="Times New Roman"/>
          <w:sz w:val="24"/>
          <w:szCs w:val="24"/>
          <w:lang w:eastAsia="en-ZW"/>
        </w:rPr>
        <w:t xml:space="preserve"> As observed in Max</w:t>
      </w:r>
      <w:r w:rsidR="00DA5888" w:rsidRPr="00140D52">
        <w:rPr>
          <w:rFonts w:ascii="Times New Roman" w:eastAsia="Times New Roman" w:hAnsi="Times New Roman"/>
          <w:sz w:val="24"/>
          <w:szCs w:val="24"/>
          <w:lang w:eastAsia="en-ZW"/>
        </w:rPr>
        <w:t xml:space="preserve"> </w:t>
      </w:r>
      <w:r w:rsidR="00332C94" w:rsidRPr="00140D52">
        <w:rPr>
          <w:rFonts w:ascii="Times New Roman" w:eastAsia="Times New Roman" w:hAnsi="Times New Roman"/>
          <w:sz w:val="24"/>
          <w:szCs w:val="24"/>
          <w:lang w:eastAsia="en-ZW"/>
        </w:rPr>
        <w:t xml:space="preserve">du Plessis, et al, </w:t>
      </w:r>
      <w:r w:rsidR="00332C94" w:rsidRPr="00140D52">
        <w:rPr>
          <w:rFonts w:ascii="Times New Roman" w:eastAsia="Times New Roman" w:hAnsi="Times New Roman"/>
          <w:i/>
          <w:sz w:val="24"/>
          <w:szCs w:val="24"/>
          <w:lang w:eastAsia="en-ZW"/>
        </w:rPr>
        <w:t xml:space="preserve">Constitutional Litigation, </w:t>
      </w:r>
      <w:proofErr w:type="spellStart"/>
      <w:r w:rsidR="00332C94" w:rsidRPr="00140D52">
        <w:rPr>
          <w:rFonts w:ascii="Times New Roman" w:eastAsia="Times New Roman" w:hAnsi="Times New Roman"/>
          <w:sz w:val="24"/>
          <w:szCs w:val="24"/>
          <w:lang w:eastAsia="en-ZW"/>
        </w:rPr>
        <w:t>Juta</w:t>
      </w:r>
      <w:proofErr w:type="spellEnd"/>
      <w:r w:rsidR="00332C94" w:rsidRPr="00140D52">
        <w:rPr>
          <w:rFonts w:ascii="Times New Roman" w:eastAsia="Times New Roman" w:hAnsi="Times New Roman"/>
          <w:sz w:val="24"/>
          <w:szCs w:val="24"/>
          <w:lang w:eastAsia="en-ZW"/>
        </w:rPr>
        <w:t>, 2013:</w:t>
      </w:r>
    </w:p>
    <w:p w14:paraId="1BF39E34" w14:textId="2B670EB6" w:rsidR="00332C94" w:rsidRPr="00140D52" w:rsidRDefault="00332C94" w:rsidP="004E0825">
      <w:pPr>
        <w:spacing w:after="0" w:line="480" w:lineRule="auto"/>
        <w:ind w:left="720"/>
        <w:contextualSpacing/>
        <w:jc w:val="both"/>
        <w:rPr>
          <w:rFonts w:ascii="Times New Roman" w:eastAsia="Times New Roman" w:hAnsi="Times New Roman"/>
          <w:lang w:eastAsia="en-ZW"/>
        </w:rPr>
      </w:pPr>
      <w:r w:rsidRPr="00140D52">
        <w:rPr>
          <w:rFonts w:ascii="Times New Roman" w:eastAsia="Times New Roman" w:hAnsi="Times New Roman"/>
          <w:lang w:eastAsia="en-ZW"/>
        </w:rPr>
        <w:t xml:space="preserve">“A litigant may have standing both to act in the public interest…and to act in the interests of persons who cannot act in their own name…For example, in </w:t>
      </w:r>
      <w:proofErr w:type="spellStart"/>
      <w:r w:rsidRPr="00140D52">
        <w:rPr>
          <w:rFonts w:ascii="Times New Roman" w:eastAsia="Times New Roman" w:hAnsi="Times New Roman"/>
          <w:i/>
          <w:lang w:eastAsia="en-ZW"/>
        </w:rPr>
        <w:t>Albutt</w:t>
      </w:r>
      <w:proofErr w:type="spellEnd"/>
      <w:r w:rsidRPr="00140D52">
        <w:rPr>
          <w:rFonts w:ascii="Times New Roman" w:eastAsia="Times New Roman" w:hAnsi="Times New Roman"/>
          <w:i/>
          <w:lang w:eastAsia="en-ZW"/>
        </w:rPr>
        <w:t xml:space="preserve"> v Centre for the Study of Violence and Reconciliation </w:t>
      </w:r>
      <w:r w:rsidRPr="00140D52">
        <w:rPr>
          <w:rFonts w:ascii="Times New Roman" w:eastAsia="Times New Roman" w:hAnsi="Times New Roman"/>
          <w:lang w:eastAsia="en-ZW"/>
        </w:rPr>
        <w:t>2010(3</w:t>
      </w:r>
      <w:proofErr w:type="gramStart"/>
      <w:r w:rsidRPr="00140D52">
        <w:rPr>
          <w:rFonts w:ascii="Times New Roman" w:eastAsia="Times New Roman" w:hAnsi="Times New Roman"/>
          <w:lang w:eastAsia="en-ZW"/>
        </w:rPr>
        <w:t>)SA</w:t>
      </w:r>
      <w:proofErr w:type="gramEnd"/>
      <w:r w:rsidRPr="00140D52">
        <w:rPr>
          <w:rFonts w:ascii="Times New Roman" w:eastAsia="Times New Roman" w:hAnsi="Times New Roman"/>
          <w:lang w:eastAsia="en-ZW"/>
        </w:rPr>
        <w:t xml:space="preserve"> 293 (CC) the </w:t>
      </w:r>
      <w:r w:rsidR="004E0825" w:rsidRPr="00140D52">
        <w:rPr>
          <w:rFonts w:ascii="Times New Roman" w:eastAsia="Times New Roman" w:hAnsi="Times New Roman"/>
          <w:lang w:eastAsia="en-ZW"/>
        </w:rPr>
        <w:t xml:space="preserve">(South African) </w:t>
      </w:r>
      <w:r w:rsidRPr="00140D52">
        <w:rPr>
          <w:rFonts w:ascii="Times New Roman" w:eastAsia="Times New Roman" w:hAnsi="Times New Roman"/>
          <w:lang w:eastAsia="en-ZW"/>
        </w:rPr>
        <w:t>Co</w:t>
      </w:r>
      <w:r w:rsidR="004E0825" w:rsidRPr="00140D52">
        <w:rPr>
          <w:rFonts w:ascii="Times New Roman" w:eastAsia="Times New Roman" w:hAnsi="Times New Roman"/>
          <w:lang w:eastAsia="en-ZW"/>
        </w:rPr>
        <w:t>nstitutional Court held that a group of non-governmental organisations had standing to interdict the President from granting presidential pardons without hearing victims on two grounds: in the public interest, and in the interests of victims.”</w:t>
      </w:r>
    </w:p>
    <w:p w14:paraId="6C08F85F" w14:textId="77777777" w:rsidR="00332C94" w:rsidRPr="00140D52" w:rsidRDefault="00332C94" w:rsidP="00DA5888">
      <w:pPr>
        <w:spacing w:after="0" w:line="480" w:lineRule="auto"/>
        <w:ind w:firstLine="720"/>
        <w:contextualSpacing/>
        <w:jc w:val="both"/>
        <w:rPr>
          <w:rFonts w:ascii="Times New Roman" w:eastAsia="Times New Roman" w:hAnsi="Times New Roman"/>
          <w:sz w:val="24"/>
          <w:szCs w:val="24"/>
          <w:lang w:eastAsia="en-ZW"/>
        </w:rPr>
      </w:pPr>
    </w:p>
    <w:p w14:paraId="0B867AA1" w14:textId="7757DE44" w:rsidR="00DA5888" w:rsidRPr="00140D52" w:rsidRDefault="00C11CF0" w:rsidP="00DA5888">
      <w:pPr>
        <w:spacing w:after="0" w:line="480" w:lineRule="auto"/>
        <w:ind w:firstLine="720"/>
        <w:contextualSpacing/>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Accordingly, I will examine each of the three claims to standing </w:t>
      </w:r>
      <w:r w:rsidR="004E0825" w:rsidRPr="00140D52">
        <w:rPr>
          <w:rFonts w:ascii="Times New Roman" w:eastAsia="Times New Roman" w:hAnsi="Times New Roman"/>
          <w:sz w:val="24"/>
          <w:szCs w:val="24"/>
          <w:lang w:eastAsia="en-ZW"/>
        </w:rPr>
        <w:t xml:space="preserve">made in this application </w:t>
      </w:r>
      <w:r w:rsidRPr="00140D52">
        <w:rPr>
          <w:rFonts w:ascii="Times New Roman" w:eastAsia="Times New Roman" w:hAnsi="Times New Roman"/>
          <w:sz w:val="24"/>
          <w:szCs w:val="24"/>
          <w:lang w:eastAsia="en-ZW"/>
        </w:rPr>
        <w:t>in turn below.</w:t>
      </w:r>
    </w:p>
    <w:p w14:paraId="30C8A989" w14:textId="77777777" w:rsidR="00251BB5" w:rsidRPr="00140D52" w:rsidRDefault="00251BB5" w:rsidP="00251BB5">
      <w:pPr>
        <w:spacing w:after="0" w:line="480" w:lineRule="auto"/>
        <w:ind w:firstLine="1134"/>
        <w:contextualSpacing/>
        <w:jc w:val="both"/>
        <w:rPr>
          <w:rFonts w:ascii="Times New Roman" w:eastAsia="Times New Roman" w:hAnsi="Times New Roman"/>
          <w:sz w:val="24"/>
          <w:szCs w:val="24"/>
          <w:lang w:eastAsia="en-ZW"/>
        </w:rPr>
      </w:pPr>
    </w:p>
    <w:p w14:paraId="05453821" w14:textId="4B8702EF" w:rsidR="0030659D" w:rsidRPr="006C564F" w:rsidRDefault="0030659D" w:rsidP="006C564F">
      <w:pPr>
        <w:spacing w:after="0" w:line="480" w:lineRule="auto"/>
        <w:contextualSpacing/>
        <w:jc w:val="both"/>
        <w:rPr>
          <w:rFonts w:ascii="Times New Roman" w:eastAsia="Times New Roman" w:hAnsi="Times New Roman"/>
          <w:b/>
          <w:i/>
          <w:sz w:val="24"/>
          <w:szCs w:val="24"/>
          <w:lang w:eastAsia="en-ZW"/>
        </w:rPr>
      </w:pPr>
      <w:r w:rsidRPr="006C564F">
        <w:rPr>
          <w:rFonts w:ascii="Times New Roman" w:eastAsia="Times New Roman" w:hAnsi="Times New Roman"/>
          <w:b/>
          <w:i/>
          <w:sz w:val="24"/>
          <w:szCs w:val="24"/>
          <w:lang w:eastAsia="en-ZW"/>
        </w:rPr>
        <w:t>Infringement of a fundamental right or freedom</w:t>
      </w:r>
    </w:p>
    <w:p w14:paraId="67CB5E95" w14:textId="4DA91B81" w:rsidR="00251BB5" w:rsidRPr="00140D52" w:rsidRDefault="003D006F" w:rsidP="00251BB5">
      <w:pPr>
        <w:spacing w:after="0" w:line="480" w:lineRule="auto"/>
        <w:ind w:firstLine="1134"/>
        <w:contextualSpacing/>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With regard</w:t>
      </w:r>
      <w:r w:rsidR="00251BB5" w:rsidRPr="00140D52">
        <w:rPr>
          <w:rFonts w:ascii="Times New Roman" w:eastAsia="Times New Roman" w:hAnsi="Times New Roman"/>
          <w:sz w:val="24"/>
          <w:szCs w:val="24"/>
          <w:lang w:eastAsia="en-ZW"/>
        </w:rPr>
        <w:t xml:space="preserve"> to s 85(1) (a) of the Constitution, which premises </w:t>
      </w:r>
      <w:r w:rsidR="00251BB5" w:rsidRPr="00140D52">
        <w:rPr>
          <w:rFonts w:ascii="Times New Roman" w:eastAsia="Times New Roman" w:hAnsi="Times New Roman"/>
          <w:i/>
          <w:sz w:val="24"/>
          <w:szCs w:val="24"/>
          <w:lang w:eastAsia="en-ZW"/>
        </w:rPr>
        <w:t>locus standi</w:t>
      </w:r>
      <w:r w:rsidR="00251BB5" w:rsidRPr="00140D52">
        <w:rPr>
          <w:rFonts w:ascii="Times New Roman" w:eastAsia="Times New Roman" w:hAnsi="Times New Roman"/>
          <w:sz w:val="24"/>
          <w:szCs w:val="24"/>
          <w:lang w:eastAsia="en-ZW"/>
        </w:rPr>
        <w:t xml:space="preserve"> on a personal interest in th</w:t>
      </w:r>
      <w:r w:rsidRPr="00140D52">
        <w:rPr>
          <w:rFonts w:ascii="Times New Roman" w:eastAsia="Times New Roman" w:hAnsi="Times New Roman"/>
          <w:sz w:val="24"/>
          <w:szCs w:val="24"/>
          <w:lang w:eastAsia="en-ZW"/>
        </w:rPr>
        <w:t>e matter, as with the other sub</w:t>
      </w:r>
      <w:r w:rsidR="00251BB5" w:rsidRPr="00140D52">
        <w:rPr>
          <w:rFonts w:ascii="Times New Roman" w:eastAsia="Times New Roman" w:hAnsi="Times New Roman"/>
          <w:sz w:val="24"/>
          <w:szCs w:val="24"/>
          <w:lang w:eastAsia="en-ZW"/>
        </w:rPr>
        <w:t>paragraphs of s 85(1), it must be demonstrated that the infringement complained of by the affected party is</w:t>
      </w:r>
      <w:r w:rsidR="0030659D" w:rsidRPr="00140D52">
        <w:rPr>
          <w:rFonts w:ascii="Times New Roman" w:eastAsia="Times New Roman" w:hAnsi="Times New Roman"/>
          <w:sz w:val="24"/>
          <w:szCs w:val="24"/>
          <w:lang w:eastAsia="en-ZW"/>
        </w:rPr>
        <w:t xml:space="preserve"> that of a fundamental </w:t>
      </w:r>
      <w:r w:rsidR="0030659D" w:rsidRPr="00140D52">
        <w:rPr>
          <w:rFonts w:ascii="Times New Roman" w:eastAsia="Times New Roman" w:hAnsi="Times New Roman"/>
          <w:sz w:val="24"/>
          <w:szCs w:val="24"/>
          <w:lang w:eastAsia="en-ZW"/>
        </w:rPr>
        <w:lastRenderedPageBreak/>
        <w:t>right or freedom</w:t>
      </w:r>
      <w:r w:rsidR="00251BB5" w:rsidRPr="00140D52">
        <w:rPr>
          <w:rFonts w:ascii="Times New Roman" w:eastAsia="Times New Roman" w:hAnsi="Times New Roman"/>
          <w:sz w:val="24"/>
          <w:szCs w:val="24"/>
          <w:lang w:eastAsia="en-ZW"/>
        </w:rPr>
        <w:t xml:space="preserve"> provided for under Chapter 4 of the Constitution or at the very least recognized or confer</w:t>
      </w:r>
      <w:r w:rsidRPr="00140D52">
        <w:rPr>
          <w:rFonts w:ascii="Times New Roman" w:eastAsia="Times New Roman" w:hAnsi="Times New Roman"/>
          <w:sz w:val="24"/>
          <w:szCs w:val="24"/>
          <w:lang w:eastAsia="en-ZW"/>
        </w:rPr>
        <w:t>red by some law and is consistent</w:t>
      </w:r>
      <w:r w:rsidR="00251BB5" w:rsidRPr="00140D52">
        <w:rPr>
          <w:rFonts w:ascii="Times New Roman" w:eastAsia="Times New Roman" w:hAnsi="Times New Roman"/>
          <w:sz w:val="24"/>
          <w:szCs w:val="24"/>
          <w:lang w:eastAsia="en-ZW"/>
        </w:rPr>
        <w:t xml:space="preserve"> with the enshrined rights and freedoms.</w:t>
      </w:r>
    </w:p>
    <w:p w14:paraId="0213427A" w14:textId="77777777" w:rsidR="00EB4AAD" w:rsidRPr="00140D52" w:rsidRDefault="00EB4AAD" w:rsidP="00251BB5">
      <w:pPr>
        <w:spacing w:after="0" w:line="480" w:lineRule="auto"/>
        <w:ind w:firstLine="1134"/>
        <w:contextualSpacing/>
        <w:jc w:val="both"/>
        <w:rPr>
          <w:rFonts w:ascii="Times New Roman" w:eastAsia="Times New Roman" w:hAnsi="Times New Roman"/>
          <w:sz w:val="24"/>
          <w:szCs w:val="24"/>
          <w:lang w:eastAsia="en-ZW"/>
        </w:rPr>
      </w:pPr>
    </w:p>
    <w:p w14:paraId="3457F083" w14:textId="17DBFEA6" w:rsidR="00251BB5" w:rsidRPr="00140D52" w:rsidRDefault="00251BB5" w:rsidP="00251BB5">
      <w:pPr>
        <w:spacing w:after="0" w:line="480" w:lineRule="auto"/>
        <w:ind w:firstLine="1134"/>
        <w:contextualSpacing/>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It is the applicant’s contention that the Regulations violate his constitutional right to “freedom of choice”, “freedom of fairness” and “equal prote</w:t>
      </w:r>
      <w:r w:rsidR="006C564F">
        <w:rPr>
          <w:rFonts w:ascii="Times New Roman" w:eastAsia="Times New Roman" w:hAnsi="Times New Roman"/>
          <w:sz w:val="24"/>
          <w:szCs w:val="24"/>
          <w:lang w:eastAsia="en-ZW"/>
        </w:rPr>
        <w:t>ction of the law” in terms of s </w:t>
      </w:r>
      <w:r w:rsidRPr="00140D52">
        <w:rPr>
          <w:rFonts w:ascii="Times New Roman" w:eastAsia="Times New Roman" w:hAnsi="Times New Roman"/>
          <w:sz w:val="24"/>
          <w:szCs w:val="24"/>
          <w:lang w:eastAsia="en-ZW"/>
        </w:rPr>
        <w:t>56 (1) of the Constitution. Thus, the applicant takes exception to the Petroleum Regulations on the basis that they purportedly violate a “right to choice”. He then presents the said “right to choose” as an unfettered right that this Court ought to protect by reason of its alleged existence.</w:t>
      </w:r>
    </w:p>
    <w:p w14:paraId="7F3FEFA6" w14:textId="1CD07D50" w:rsidR="00C26585" w:rsidRPr="00140D52" w:rsidRDefault="00343CC7" w:rsidP="005A3FBE">
      <w:pPr>
        <w:spacing w:after="0" w:line="480" w:lineRule="auto"/>
        <w:contextualSpacing/>
        <w:jc w:val="both"/>
        <w:rPr>
          <w:rFonts w:ascii="Times New Roman" w:hAnsi="Times New Roman"/>
          <w:sz w:val="24"/>
          <w:szCs w:val="24"/>
        </w:rPr>
      </w:pPr>
      <w:r w:rsidRPr="00140D52">
        <w:rPr>
          <w:rFonts w:ascii="Times New Roman" w:eastAsia="Times New Roman" w:hAnsi="Times New Roman"/>
          <w:sz w:val="24"/>
          <w:szCs w:val="24"/>
          <w:lang w:eastAsia="en-ZW"/>
        </w:rPr>
        <w:t xml:space="preserve">    </w:t>
      </w:r>
      <w:r w:rsidR="005456BB" w:rsidRPr="00140D52">
        <w:rPr>
          <w:rFonts w:ascii="Times New Roman" w:eastAsia="Times New Roman" w:hAnsi="Times New Roman"/>
          <w:sz w:val="24"/>
          <w:szCs w:val="24"/>
          <w:lang w:eastAsia="en-ZW"/>
        </w:rPr>
        <w:t xml:space="preserve">   </w:t>
      </w:r>
      <w:r w:rsidR="001277EA" w:rsidRPr="00140D52">
        <w:rPr>
          <w:rFonts w:ascii="Times New Roman" w:eastAsia="Times New Roman" w:hAnsi="Times New Roman"/>
          <w:sz w:val="24"/>
          <w:szCs w:val="24"/>
          <w:lang w:eastAsia="en-ZW"/>
        </w:rPr>
        <w:t xml:space="preserve"> </w:t>
      </w:r>
    </w:p>
    <w:p w14:paraId="39739B6B" w14:textId="1E125D68" w:rsidR="00392BEA" w:rsidRPr="00140D52" w:rsidRDefault="00392BEA" w:rsidP="00245093">
      <w:pPr>
        <w:spacing w:after="0" w:line="480" w:lineRule="auto"/>
        <w:ind w:firstLine="1134"/>
        <w:contextualSpacing/>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In </w:t>
      </w:r>
      <w:r w:rsidR="00EB4AAD" w:rsidRPr="00140D52">
        <w:rPr>
          <w:rFonts w:ascii="Times New Roman" w:eastAsia="Times New Roman" w:hAnsi="Times New Roman"/>
          <w:sz w:val="24"/>
          <w:szCs w:val="24"/>
          <w:lang w:eastAsia="en-ZW"/>
        </w:rPr>
        <w:t xml:space="preserve">further </w:t>
      </w:r>
      <w:r w:rsidRPr="00140D52">
        <w:rPr>
          <w:rFonts w:ascii="Times New Roman" w:eastAsia="Times New Roman" w:hAnsi="Times New Roman"/>
          <w:sz w:val="24"/>
          <w:szCs w:val="24"/>
          <w:lang w:eastAsia="en-ZW"/>
        </w:rPr>
        <w:t xml:space="preserve">motivating his argument, the applicant makes reference to the preamble and the founding provisions of the Constitution. </w:t>
      </w:r>
      <w:r w:rsidR="005A3FBE" w:rsidRPr="00140D52">
        <w:rPr>
          <w:rFonts w:ascii="Times New Roman" w:eastAsia="Times New Roman" w:hAnsi="Times New Roman"/>
          <w:sz w:val="24"/>
          <w:szCs w:val="24"/>
          <w:lang w:eastAsia="en-ZW"/>
        </w:rPr>
        <w:t xml:space="preserve">However, </w:t>
      </w:r>
      <w:r w:rsidRPr="00140D52">
        <w:rPr>
          <w:rFonts w:ascii="Times New Roman" w:eastAsia="Times New Roman" w:hAnsi="Times New Roman"/>
          <w:sz w:val="24"/>
          <w:szCs w:val="24"/>
          <w:lang w:eastAsia="en-ZW"/>
        </w:rPr>
        <w:t>s 3 of the Constitution refers to values and principles and not rights. Additionally, Chapter 4 of the Constitution does not contain any rights relating to “freedom of choice or freedom of fairness”.</w:t>
      </w:r>
      <w:r w:rsidR="001277EA" w:rsidRPr="00140D52">
        <w:rPr>
          <w:rFonts w:ascii="Times New Roman" w:eastAsia="Times New Roman" w:hAnsi="Times New Roman"/>
          <w:sz w:val="24"/>
          <w:szCs w:val="24"/>
          <w:lang w:eastAsia="en-ZW"/>
        </w:rPr>
        <w:t xml:space="preserve">  As a result</w:t>
      </w:r>
      <w:r w:rsidRPr="00140D52">
        <w:rPr>
          <w:rFonts w:ascii="Times New Roman" w:eastAsia="Times New Roman" w:hAnsi="Times New Roman"/>
          <w:sz w:val="24"/>
          <w:szCs w:val="24"/>
          <w:lang w:eastAsia="en-ZW"/>
        </w:rPr>
        <w:t>, the applicant has no</w:t>
      </w:r>
      <w:r w:rsidR="001277EA" w:rsidRPr="00140D52">
        <w:rPr>
          <w:rFonts w:ascii="Times New Roman" w:eastAsia="Times New Roman" w:hAnsi="Times New Roman"/>
          <w:sz w:val="24"/>
          <w:szCs w:val="24"/>
          <w:lang w:eastAsia="en-ZW"/>
        </w:rPr>
        <w:t>t pointed to any known fundamental rights or freedoms to anchor his claim for</w:t>
      </w:r>
      <w:r w:rsidRPr="00140D52">
        <w:rPr>
          <w:rFonts w:ascii="Times New Roman" w:eastAsia="Times New Roman" w:hAnsi="Times New Roman"/>
          <w:sz w:val="24"/>
          <w:szCs w:val="24"/>
          <w:lang w:eastAsia="en-ZW"/>
        </w:rPr>
        <w:t xml:space="preserve"> legal st</w:t>
      </w:r>
      <w:r w:rsidR="004E0825" w:rsidRPr="00140D52">
        <w:rPr>
          <w:rFonts w:ascii="Times New Roman" w:eastAsia="Times New Roman" w:hAnsi="Times New Roman"/>
          <w:sz w:val="24"/>
          <w:szCs w:val="24"/>
          <w:lang w:eastAsia="en-ZW"/>
        </w:rPr>
        <w:t xml:space="preserve">anding in terms of s 85 (1) </w:t>
      </w:r>
      <w:r w:rsidRPr="00140D52">
        <w:rPr>
          <w:rFonts w:ascii="Times New Roman" w:eastAsia="Times New Roman" w:hAnsi="Times New Roman"/>
          <w:sz w:val="24"/>
          <w:szCs w:val="24"/>
          <w:lang w:eastAsia="en-ZW"/>
        </w:rPr>
        <w:t>of the Constitution.</w:t>
      </w:r>
      <w:r w:rsidR="00EE1239" w:rsidRPr="00140D52">
        <w:rPr>
          <w:rFonts w:ascii="Times New Roman" w:eastAsia="Times New Roman" w:hAnsi="Times New Roman"/>
          <w:sz w:val="24"/>
          <w:szCs w:val="24"/>
          <w:lang w:eastAsia="en-ZW"/>
        </w:rPr>
        <w:t xml:space="preserve"> As was aptly pointed out in </w:t>
      </w:r>
      <w:proofErr w:type="spellStart"/>
      <w:r w:rsidR="00EE1239" w:rsidRPr="00140D52">
        <w:rPr>
          <w:rFonts w:ascii="Times New Roman" w:eastAsia="Times New Roman" w:hAnsi="Times New Roman"/>
          <w:i/>
          <w:sz w:val="24"/>
          <w:szCs w:val="24"/>
          <w:lang w:eastAsia="en-ZW"/>
        </w:rPr>
        <w:t>Nkomo</w:t>
      </w:r>
      <w:proofErr w:type="spellEnd"/>
      <w:r w:rsidR="00EE1239" w:rsidRPr="00140D52">
        <w:rPr>
          <w:rFonts w:ascii="Times New Roman" w:eastAsia="Times New Roman" w:hAnsi="Times New Roman"/>
          <w:i/>
          <w:sz w:val="24"/>
          <w:szCs w:val="24"/>
          <w:lang w:eastAsia="en-ZW"/>
        </w:rPr>
        <w:t xml:space="preserve"> v Minister of Local Government</w:t>
      </w:r>
      <w:r w:rsidR="00EE1239" w:rsidRPr="00140D52">
        <w:rPr>
          <w:rFonts w:ascii="Times New Roman" w:eastAsia="Times New Roman" w:hAnsi="Times New Roman"/>
          <w:sz w:val="24"/>
          <w:szCs w:val="24"/>
          <w:lang w:eastAsia="en-ZW"/>
        </w:rPr>
        <w:t xml:space="preserve"> (</w:t>
      </w:r>
      <w:r w:rsidR="00EE1239" w:rsidRPr="00140D52">
        <w:rPr>
          <w:rFonts w:ascii="Times New Roman" w:eastAsia="Times New Roman" w:hAnsi="Times New Roman"/>
          <w:i/>
          <w:sz w:val="24"/>
          <w:szCs w:val="24"/>
          <w:lang w:eastAsia="en-ZW"/>
        </w:rPr>
        <w:t>supra</w:t>
      </w:r>
      <w:r w:rsidR="00EE1239" w:rsidRPr="00140D52">
        <w:rPr>
          <w:rFonts w:ascii="Times New Roman" w:eastAsia="Times New Roman" w:hAnsi="Times New Roman"/>
          <w:sz w:val="24"/>
          <w:szCs w:val="24"/>
          <w:lang w:eastAsia="en-ZW"/>
        </w:rPr>
        <w:t>),</w:t>
      </w:r>
      <w:r w:rsidR="006D3B4B">
        <w:rPr>
          <w:rFonts w:ascii="Times New Roman" w:eastAsia="Times New Roman" w:hAnsi="Times New Roman"/>
          <w:sz w:val="24"/>
          <w:szCs w:val="24"/>
          <w:lang w:eastAsia="en-ZW"/>
        </w:rPr>
        <w:t xml:space="preserve"> p </w:t>
      </w:r>
      <w:r w:rsidR="00EE1239" w:rsidRPr="00140D52">
        <w:rPr>
          <w:rFonts w:ascii="Times New Roman" w:eastAsia="Times New Roman" w:hAnsi="Times New Roman"/>
          <w:sz w:val="24"/>
          <w:szCs w:val="24"/>
          <w:lang w:eastAsia="en-ZW"/>
        </w:rPr>
        <w:t>117:</w:t>
      </w:r>
    </w:p>
    <w:p w14:paraId="45FE44A0" w14:textId="77777777" w:rsidR="00EE1239" w:rsidRPr="00140D52" w:rsidRDefault="00EE1239" w:rsidP="00245093">
      <w:pPr>
        <w:spacing w:after="0" w:line="480" w:lineRule="auto"/>
        <w:ind w:firstLine="1134"/>
        <w:contextualSpacing/>
        <w:jc w:val="both"/>
        <w:rPr>
          <w:rFonts w:ascii="Times New Roman" w:eastAsia="Times New Roman" w:hAnsi="Times New Roman"/>
          <w:sz w:val="24"/>
          <w:szCs w:val="24"/>
          <w:lang w:eastAsia="en-ZW"/>
        </w:rPr>
      </w:pPr>
    </w:p>
    <w:p w14:paraId="469B942D" w14:textId="54B4F5F2" w:rsidR="00EE1239" w:rsidRPr="00140D52" w:rsidRDefault="00EE1239" w:rsidP="006C564F">
      <w:pPr>
        <w:spacing w:after="0" w:line="240" w:lineRule="auto"/>
        <w:ind w:left="567"/>
        <w:contextualSpacing/>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“The right allegedly infringed is not a fundamental right enshrined in Chapter 4 of the Constitution. Accordingly, an approach in terms of s 85 to vindicate the alleged infringement of </w:t>
      </w:r>
      <w:proofErr w:type="spellStart"/>
      <w:r w:rsidRPr="00140D52">
        <w:rPr>
          <w:rFonts w:ascii="Times New Roman" w:eastAsia="Times New Roman" w:hAnsi="Times New Roman"/>
          <w:sz w:val="24"/>
          <w:szCs w:val="24"/>
          <w:lang w:eastAsia="en-ZW"/>
        </w:rPr>
        <w:t>ss</w:t>
      </w:r>
      <w:proofErr w:type="spellEnd"/>
      <w:r w:rsidRPr="00140D52">
        <w:rPr>
          <w:rFonts w:ascii="Times New Roman" w:eastAsia="Times New Roman" w:hAnsi="Times New Roman"/>
          <w:sz w:val="24"/>
          <w:szCs w:val="24"/>
          <w:lang w:eastAsia="en-ZW"/>
        </w:rPr>
        <w:t xml:space="preserve"> 267, 270 and 273 is not available to the applicant.” </w:t>
      </w:r>
    </w:p>
    <w:p w14:paraId="37055A5D" w14:textId="77777777" w:rsidR="0035393B" w:rsidRPr="00140D52" w:rsidRDefault="0035393B" w:rsidP="00472C71">
      <w:pPr>
        <w:spacing w:after="0" w:line="480" w:lineRule="auto"/>
        <w:ind w:firstLine="720"/>
        <w:contextualSpacing/>
        <w:jc w:val="both"/>
        <w:rPr>
          <w:rFonts w:ascii="Times New Roman" w:eastAsia="Times New Roman" w:hAnsi="Times New Roman"/>
          <w:sz w:val="24"/>
          <w:szCs w:val="24"/>
          <w:lang w:eastAsia="en-ZW"/>
        </w:rPr>
      </w:pPr>
    </w:p>
    <w:p w14:paraId="5804292F" w14:textId="31696198" w:rsidR="00392BEA" w:rsidRPr="00140D52" w:rsidRDefault="00392BEA" w:rsidP="00245093">
      <w:pPr>
        <w:spacing w:after="0" w:line="480" w:lineRule="auto"/>
        <w:ind w:firstLine="1134"/>
        <w:contextualSpacing/>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Alternatively, the applicant contends that </w:t>
      </w:r>
      <w:r w:rsidR="001277EA" w:rsidRPr="00140D52">
        <w:rPr>
          <w:rFonts w:ascii="Times New Roman" w:eastAsia="Times New Roman" w:hAnsi="Times New Roman"/>
          <w:sz w:val="24"/>
          <w:szCs w:val="24"/>
          <w:lang w:eastAsia="en-ZW"/>
        </w:rPr>
        <w:t>s</w:t>
      </w:r>
      <w:r w:rsidRPr="00140D52">
        <w:rPr>
          <w:rFonts w:ascii="Times New Roman" w:eastAsia="Times New Roman" w:hAnsi="Times New Roman"/>
          <w:sz w:val="24"/>
          <w:szCs w:val="24"/>
          <w:lang w:eastAsia="en-ZW"/>
        </w:rPr>
        <w:t>47</w:t>
      </w:r>
      <w:r w:rsidR="001277EA" w:rsidRPr="00140D52">
        <w:rPr>
          <w:rFonts w:ascii="Times New Roman" w:eastAsia="Times New Roman" w:hAnsi="Times New Roman"/>
          <w:sz w:val="24"/>
          <w:szCs w:val="24"/>
          <w:lang w:eastAsia="en-ZW"/>
        </w:rPr>
        <w:t xml:space="preserve"> </w:t>
      </w:r>
      <w:r w:rsidRPr="00140D52">
        <w:rPr>
          <w:rFonts w:ascii="Times New Roman" w:eastAsia="Times New Roman" w:hAnsi="Times New Roman"/>
          <w:sz w:val="24"/>
          <w:szCs w:val="24"/>
          <w:lang w:eastAsia="en-ZW"/>
        </w:rPr>
        <w:t>of the C</w:t>
      </w:r>
      <w:r w:rsidR="006C564F">
        <w:rPr>
          <w:rFonts w:ascii="Times New Roman" w:eastAsia="Times New Roman" w:hAnsi="Times New Roman"/>
          <w:sz w:val="24"/>
          <w:szCs w:val="24"/>
          <w:lang w:eastAsia="en-ZW"/>
        </w:rPr>
        <w:t>onstitution states that Chapter </w:t>
      </w:r>
      <w:r w:rsidRPr="00140D52">
        <w:rPr>
          <w:rFonts w:ascii="Times New Roman" w:eastAsia="Times New Roman" w:hAnsi="Times New Roman"/>
          <w:sz w:val="24"/>
          <w:szCs w:val="24"/>
          <w:lang w:eastAsia="en-ZW"/>
        </w:rPr>
        <w:t>4 of the same does not preclude “other rights</w:t>
      </w:r>
      <w:r w:rsidR="005A3FBE" w:rsidRPr="00140D52">
        <w:rPr>
          <w:rFonts w:ascii="Times New Roman" w:eastAsia="Times New Roman" w:hAnsi="Times New Roman"/>
          <w:sz w:val="24"/>
          <w:szCs w:val="24"/>
          <w:lang w:eastAsia="en-ZW"/>
        </w:rPr>
        <w:t xml:space="preserve"> and freedoms</w:t>
      </w:r>
      <w:r w:rsidRPr="00140D52">
        <w:rPr>
          <w:rFonts w:ascii="Times New Roman" w:eastAsia="Times New Roman" w:hAnsi="Times New Roman"/>
          <w:sz w:val="24"/>
          <w:szCs w:val="24"/>
          <w:lang w:eastAsia="en-ZW"/>
        </w:rPr>
        <w:t>” and therefore, by inference, the right to “freedom of choice and fairness” may be</w:t>
      </w:r>
      <w:r w:rsidR="00E938F2" w:rsidRPr="00140D52">
        <w:rPr>
          <w:rFonts w:ascii="Times New Roman" w:eastAsia="Times New Roman" w:hAnsi="Times New Roman"/>
          <w:sz w:val="24"/>
          <w:szCs w:val="24"/>
          <w:lang w:eastAsia="en-ZW"/>
        </w:rPr>
        <w:t xml:space="preserve"> presumed</w:t>
      </w:r>
      <w:r w:rsidR="00EE1239" w:rsidRPr="00140D52">
        <w:rPr>
          <w:rFonts w:ascii="Times New Roman" w:eastAsia="Times New Roman" w:hAnsi="Times New Roman"/>
          <w:sz w:val="24"/>
          <w:szCs w:val="24"/>
          <w:lang w:eastAsia="en-ZW"/>
        </w:rPr>
        <w:t xml:space="preserve"> and</w:t>
      </w:r>
      <w:r w:rsidR="00E938F2" w:rsidRPr="00140D52">
        <w:rPr>
          <w:rFonts w:ascii="Times New Roman" w:eastAsia="Times New Roman" w:hAnsi="Times New Roman"/>
          <w:sz w:val="24"/>
          <w:szCs w:val="24"/>
          <w:lang w:eastAsia="en-ZW"/>
        </w:rPr>
        <w:t xml:space="preserve"> integrated therein. Unfortunately, this</w:t>
      </w:r>
      <w:r w:rsidRPr="00140D52">
        <w:rPr>
          <w:rFonts w:ascii="Times New Roman" w:eastAsia="Times New Roman" w:hAnsi="Times New Roman"/>
          <w:sz w:val="24"/>
          <w:szCs w:val="24"/>
          <w:lang w:eastAsia="en-ZW"/>
        </w:rPr>
        <w:t xml:space="preserve"> </w:t>
      </w:r>
      <w:r w:rsidR="00E938F2" w:rsidRPr="00140D52">
        <w:rPr>
          <w:rFonts w:ascii="Times New Roman" w:eastAsia="Times New Roman" w:hAnsi="Times New Roman"/>
          <w:sz w:val="24"/>
          <w:szCs w:val="24"/>
          <w:lang w:eastAsia="en-ZW"/>
        </w:rPr>
        <w:t>ingenious pro</w:t>
      </w:r>
      <w:r w:rsidRPr="00140D52">
        <w:rPr>
          <w:rFonts w:ascii="Times New Roman" w:eastAsia="Times New Roman" w:hAnsi="Times New Roman"/>
          <w:sz w:val="24"/>
          <w:szCs w:val="24"/>
          <w:lang w:eastAsia="en-ZW"/>
        </w:rPr>
        <w:t xml:space="preserve">position cannot stand for a number of reasons. </w:t>
      </w:r>
    </w:p>
    <w:p w14:paraId="217DE9A5" w14:textId="77777777" w:rsidR="00245093" w:rsidRPr="00140D52" w:rsidRDefault="00245093" w:rsidP="00245093">
      <w:pPr>
        <w:spacing w:after="0" w:line="480" w:lineRule="auto"/>
        <w:contextualSpacing/>
        <w:jc w:val="both"/>
        <w:rPr>
          <w:rFonts w:ascii="Times New Roman" w:eastAsia="Times New Roman" w:hAnsi="Times New Roman"/>
          <w:sz w:val="24"/>
          <w:szCs w:val="24"/>
          <w:lang w:eastAsia="en-ZW"/>
        </w:rPr>
      </w:pPr>
    </w:p>
    <w:p w14:paraId="32ACE27E" w14:textId="77777777" w:rsidR="00392BEA" w:rsidRPr="00140D52" w:rsidRDefault="00392BEA" w:rsidP="00245093">
      <w:pPr>
        <w:spacing w:after="0" w:line="480" w:lineRule="auto"/>
        <w:ind w:firstLine="1134"/>
        <w:contextualSpacing/>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lastRenderedPageBreak/>
        <w:t>Firstly, a reading of the provisions does not support such an argument. Section 47 of the Constitution reads:</w:t>
      </w:r>
    </w:p>
    <w:p w14:paraId="2D79BD43" w14:textId="38DBF023" w:rsidR="00392BEA" w:rsidRPr="00140D52" w:rsidRDefault="00392BEA" w:rsidP="00245093">
      <w:pPr>
        <w:spacing w:after="0" w:line="240" w:lineRule="auto"/>
        <w:ind w:left="567" w:right="720"/>
        <w:contextualSpacing/>
        <w:jc w:val="both"/>
        <w:rPr>
          <w:rFonts w:ascii="Times New Roman" w:eastAsia="Times New Roman" w:hAnsi="Times New Roman"/>
          <w:sz w:val="24"/>
          <w:szCs w:val="24"/>
          <w:u w:val="single"/>
          <w:lang w:eastAsia="en-ZW"/>
        </w:rPr>
      </w:pPr>
      <w:r w:rsidRPr="00140D52">
        <w:rPr>
          <w:rFonts w:ascii="Times New Roman" w:eastAsia="Times New Roman" w:hAnsi="Times New Roman"/>
          <w:sz w:val="24"/>
          <w:szCs w:val="24"/>
          <w:lang w:eastAsia="en-ZW"/>
        </w:rPr>
        <w:t xml:space="preserve">“This </w:t>
      </w:r>
      <w:r w:rsidR="006C564F">
        <w:rPr>
          <w:rFonts w:ascii="Times New Roman" w:eastAsia="Times New Roman" w:hAnsi="Times New Roman"/>
          <w:sz w:val="24"/>
          <w:szCs w:val="24"/>
          <w:lang w:eastAsia="en-ZW"/>
        </w:rPr>
        <w:t>c</w:t>
      </w:r>
      <w:r w:rsidRPr="00140D52">
        <w:rPr>
          <w:rFonts w:ascii="Times New Roman" w:eastAsia="Times New Roman" w:hAnsi="Times New Roman"/>
          <w:sz w:val="24"/>
          <w:szCs w:val="24"/>
          <w:lang w:eastAsia="en-ZW"/>
        </w:rPr>
        <w:t xml:space="preserve">hapter does not preclude the existence of </w:t>
      </w:r>
      <w:r w:rsidRPr="00140D52">
        <w:rPr>
          <w:rFonts w:ascii="Times New Roman" w:eastAsia="Times New Roman" w:hAnsi="Times New Roman"/>
          <w:sz w:val="24"/>
          <w:szCs w:val="24"/>
          <w:u w:val="single"/>
          <w:lang w:eastAsia="en-ZW"/>
        </w:rPr>
        <w:t>other rights and freedoms that may be recognised or conferred by law, to the extent that they are consistent with this Constitution.</w:t>
      </w:r>
      <w:r w:rsidRPr="00140D52">
        <w:rPr>
          <w:rFonts w:ascii="Times New Roman" w:eastAsia="Times New Roman" w:hAnsi="Times New Roman"/>
          <w:sz w:val="24"/>
          <w:szCs w:val="24"/>
          <w:lang w:eastAsia="en-ZW"/>
        </w:rPr>
        <w:t>”</w:t>
      </w:r>
      <w:r w:rsidR="001523B2" w:rsidRPr="00140D52">
        <w:rPr>
          <w:rFonts w:ascii="Times New Roman" w:eastAsia="Times New Roman" w:hAnsi="Times New Roman"/>
          <w:sz w:val="24"/>
          <w:szCs w:val="24"/>
          <w:u w:val="single"/>
          <w:lang w:eastAsia="en-ZW"/>
        </w:rPr>
        <w:t xml:space="preserve"> (</w:t>
      </w:r>
      <w:proofErr w:type="gramStart"/>
      <w:r w:rsidR="001523B2" w:rsidRPr="00140D52">
        <w:rPr>
          <w:rFonts w:ascii="Times New Roman" w:eastAsia="Times New Roman" w:hAnsi="Times New Roman"/>
          <w:sz w:val="24"/>
          <w:szCs w:val="24"/>
          <w:u w:val="single"/>
          <w:lang w:eastAsia="en-ZW"/>
        </w:rPr>
        <w:t>e</w:t>
      </w:r>
      <w:r w:rsidRPr="00140D52">
        <w:rPr>
          <w:rFonts w:ascii="Times New Roman" w:eastAsia="Times New Roman" w:hAnsi="Times New Roman"/>
          <w:sz w:val="24"/>
          <w:szCs w:val="24"/>
          <w:u w:val="single"/>
          <w:lang w:eastAsia="en-ZW"/>
        </w:rPr>
        <w:t>mphasis</w:t>
      </w:r>
      <w:proofErr w:type="gramEnd"/>
      <w:r w:rsidRPr="00140D52">
        <w:rPr>
          <w:rFonts w:ascii="Times New Roman" w:eastAsia="Times New Roman" w:hAnsi="Times New Roman"/>
          <w:sz w:val="24"/>
          <w:szCs w:val="24"/>
          <w:u w:val="single"/>
          <w:lang w:eastAsia="en-ZW"/>
        </w:rPr>
        <w:t xml:space="preserve"> added)</w:t>
      </w:r>
    </w:p>
    <w:p w14:paraId="325E83BD" w14:textId="77777777" w:rsidR="00392BEA" w:rsidRPr="00140D52" w:rsidRDefault="00392BEA" w:rsidP="00472C71">
      <w:pPr>
        <w:spacing w:after="0" w:line="360" w:lineRule="auto"/>
        <w:ind w:left="720" w:right="720"/>
        <w:contextualSpacing/>
        <w:jc w:val="both"/>
        <w:rPr>
          <w:rFonts w:ascii="Times New Roman" w:eastAsia="Times New Roman" w:hAnsi="Times New Roman"/>
          <w:sz w:val="24"/>
          <w:szCs w:val="24"/>
          <w:lang w:eastAsia="en-ZW"/>
        </w:rPr>
      </w:pPr>
    </w:p>
    <w:p w14:paraId="7A8F2E8F" w14:textId="77777777" w:rsidR="00245093" w:rsidRPr="00140D52" w:rsidRDefault="00245093" w:rsidP="00245093">
      <w:pPr>
        <w:spacing w:after="0" w:line="480" w:lineRule="auto"/>
        <w:contextualSpacing/>
        <w:jc w:val="both"/>
        <w:rPr>
          <w:rFonts w:ascii="Times New Roman" w:eastAsia="Times New Roman" w:hAnsi="Times New Roman"/>
          <w:sz w:val="24"/>
          <w:szCs w:val="24"/>
          <w:lang w:eastAsia="en-ZW"/>
        </w:rPr>
      </w:pPr>
    </w:p>
    <w:p w14:paraId="6EF0BFAD" w14:textId="25500FDF" w:rsidR="00392BEA" w:rsidRPr="00140D52" w:rsidRDefault="00392BEA" w:rsidP="00245093">
      <w:pPr>
        <w:spacing w:after="0" w:line="480" w:lineRule="auto"/>
        <w:ind w:firstLine="1134"/>
        <w:contextualSpacing/>
        <w:jc w:val="both"/>
        <w:rPr>
          <w:rFonts w:ascii="Times New Roman" w:hAnsi="Times New Roman"/>
          <w:sz w:val="24"/>
          <w:szCs w:val="24"/>
        </w:rPr>
      </w:pPr>
      <w:r w:rsidRPr="00140D52">
        <w:rPr>
          <w:rFonts w:ascii="Times New Roman" w:eastAsia="Times New Roman" w:hAnsi="Times New Roman"/>
          <w:sz w:val="24"/>
          <w:szCs w:val="24"/>
          <w:lang w:eastAsia="en-ZW"/>
        </w:rPr>
        <w:t>The meaning that is readily apparent from the foregoing is that the fundamental rights provided for in Chapter 4 of the Constitution do not exclude other rights that are conferred by law. That in itself does not mean that the rights envisaged by s 47 are fundamental rights in terms of the Bill of Rights as contained in Chapter 4 of the Constitution.</w:t>
      </w:r>
      <w:r w:rsidR="00F40B85" w:rsidRPr="00140D52">
        <w:rPr>
          <w:rFonts w:ascii="Times New Roman" w:eastAsia="Times New Roman" w:hAnsi="Times New Roman"/>
          <w:sz w:val="24"/>
          <w:szCs w:val="24"/>
          <w:lang w:eastAsia="en-ZW"/>
        </w:rPr>
        <w:t xml:space="preserve"> </w:t>
      </w:r>
      <w:r w:rsidR="006C564F">
        <w:rPr>
          <w:rFonts w:ascii="Times New Roman" w:eastAsia="Times New Roman" w:hAnsi="Times New Roman"/>
          <w:sz w:val="24"/>
          <w:szCs w:val="24"/>
          <w:lang w:eastAsia="en-ZW"/>
        </w:rPr>
        <w:t>Section 85 </w:t>
      </w:r>
      <w:r w:rsidRPr="00140D52">
        <w:rPr>
          <w:rFonts w:ascii="Times New Roman" w:eastAsia="Times New Roman" w:hAnsi="Times New Roman"/>
          <w:sz w:val="24"/>
          <w:szCs w:val="24"/>
          <w:lang w:eastAsia="en-ZW"/>
        </w:rPr>
        <w:t>(1) of the Constitution provides for the</w:t>
      </w:r>
      <w:r w:rsidR="00F40B85" w:rsidRPr="00140D52">
        <w:rPr>
          <w:rFonts w:ascii="Times New Roman" w:eastAsia="Times New Roman" w:hAnsi="Times New Roman"/>
          <w:sz w:val="24"/>
          <w:szCs w:val="24"/>
          <w:lang w:eastAsia="en-ZW"/>
        </w:rPr>
        <w:t xml:space="preserve"> </w:t>
      </w:r>
      <w:r w:rsidRPr="00140D52">
        <w:rPr>
          <w:rFonts w:ascii="Times New Roman" w:hAnsi="Times New Roman"/>
          <w:sz w:val="24"/>
          <w:szCs w:val="24"/>
        </w:rPr>
        <w:t xml:space="preserve">“… </w:t>
      </w:r>
      <w:r w:rsidRPr="00140D52">
        <w:rPr>
          <w:rFonts w:ascii="Times New Roman" w:hAnsi="Times New Roman"/>
          <w:sz w:val="24"/>
          <w:szCs w:val="24"/>
          <w:u w:val="single"/>
        </w:rPr>
        <w:t>fundamental right or freedom enshrined in this Chapter</w:t>
      </w:r>
      <w:r w:rsidRPr="00140D52">
        <w:rPr>
          <w:rFonts w:ascii="Times New Roman" w:hAnsi="Times New Roman"/>
          <w:sz w:val="24"/>
          <w:szCs w:val="24"/>
        </w:rPr>
        <w:t xml:space="preserve">”. This reference relates to express rights as provided for in Chapter 4 of the Constitution. It does not provide room for a “reading in” of new rights. </w:t>
      </w:r>
      <w:r w:rsidR="00F40B85" w:rsidRPr="00140D52">
        <w:rPr>
          <w:rFonts w:ascii="Times New Roman" w:hAnsi="Times New Roman"/>
          <w:sz w:val="24"/>
          <w:szCs w:val="24"/>
        </w:rPr>
        <w:t xml:space="preserve"> At any rate, any “other rights and freedoms” must be such as are “recognized or conferred by law” and not inconsistent with the Constitution. </w:t>
      </w:r>
      <w:r w:rsidR="00E938F2" w:rsidRPr="00140D52">
        <w:rPr>
          <w:rFonts w:ascii="Times New Roman" w:hAnsi="Times New Roman"/>
          <w:sz w:val="24"/>
          <w:szCs w:val="24"/>
        </w:rPr>
        <w:t>The Chapter 4 fundamental rights and freedoms are specific</w:t>
      </w:r>
      <w:r w:rsidR="002000FE" w:rsidRPr="00140D52">
        <w:rPr>
          <w:rFonts w:ascii="Times New Roman" w:hAnsi="Times New Roman"/>
          <w:sz w:val="24"/>
          <w:szCs w:val="24"/>
        </w:rPr>
        <w:t xml:space="preserve"> and specialised, clearly divided into </w:t>
      </w:r>
      <w:proofErr w:type="spellStart"/>
      <w:r w:rsidR="002000FE" w:rsidRPr="00140D52">
        <w:rPr>
          <w:rFonts w:ascii="Times New Roman" w:hAnsi="Times New Roman"/>
          <w:sz w:val="24"/>
          <w:szCs w:val="24"/>
        </w:rPr>
        <w:t>derogable</w:t>
      </w:r>
      <w:proofErr w:type="spellEnd"/>
      <w:r w:rsidR="002000FE" w:rsidRPr="00140D52">
        <w:rPr>
          <w:rFonts w:ascii="Times New Roman" w:hAnsi="Times New Roman"/>
          <w:sz w:val="24"/>
          <w:szCs w:val="24"/>
        </w:rPr>
        <w:t xml:space="preserve"> and non-</w:t>
      </w:r>
      <w:proofErr w:type="spellStart"/>
      <w:r w:rsidR="002000FE" w:rsidRPr="00140D52">
        <w:rPr>
          <w:rFonts w:ascii="Times New Roman" w:hAnsi="Times New Roman"/>
          <w:sz w:val="24"/>
          <w:szCs w:val="24"/>
        </w:rPr>
        <w:t>derogable</w:t>
      </w:r>
      <w:proofErr w:type="spellEnd"/>
      <w:r w:rsidR="002000FE" w:rsidRPr="00140D52">
        <w:rPr>
          <w:rFonts w:ascii="Times New Roman" w:hAnsi="Times New Roman"/>
          <w:sz w:val="24"/>
          <w:szCs w:val="24"/>
        </w:rPr>
        <w:t xml:space="preserve"> rights and are strictly protected from easy amendment by the requirement of a super majority plus a referendum – features that cannot easily be transferable to “inferred” new rights. </w:t>
      </w:r>
      <w:r w:rsidRPr="00140D52">
        <w:rPr>
          <w:rFonts w:ascii="Times New Roman" w:hAnsi="Times New Roman"/>
          <w:sz w:val="24"/>
          <w:szCs w:val="24"/>
        </w:rPr>
        <w:t>The</w:t>
      </w:r>
      <w:r w:rsidR="00712651" w:rsidRPr="00140D52">
        <w:rPr>
          <w:rFonts w:ascii="Times New Roman" w:hAnsi="Times New Roman"/>
          <w:sz w:val="24"/>
          <w:szCs w:val="24"/>
        </w:rPr>
        <w:t>refore, the</w:t>
      </w:r>
      <w:r w:rsidRPr="00140D52">
        <w:rPr>
          <w:rFonts w:ascii="Times New Roman" w:hAnsi="Times New Roman"/>
          <w:sz w:val="24"/>
          <w:szCs w:val="24"/>
        </w:rPr>
        <w:t xml:space="preserve"> applicant’s case does not meet the first leg of th</w:t>
      </w:r>
      <w:r w:rsidR="00DF0DA5" w:rsidRPr="00140D52">
        <w:rPr>
          <w:rFonts w:ascii="Times New Roman" w:hAnsi="Times New Roman"/>
          <w:sz w:val="24"/>
          <w:szCs w:val="24"/>
        </w:rPr>
        <w:t>e test in terms of s 85 (1)</w:t>
      </w:r>
      <w:r w:rsidR="00F40B85" w:rsidRPr="00140D52">
        <w:rPr>
          <w:rFonts w:ascii="Times New Roman" w:hAnsi="Times New Roman"/>
          <w:sz w:val="24"/>
          <w:szCs w:val="24"/>
        </w:rPr>
        <w:t>.</w:t>
      </w:r>
      <w:r w:rsidRPr="00140D52">
        <w:rPr>
          <w:rFonts w:ascii="Times New Roman" w:hAnsi="Times New Roman"/>
          <w:sz w:val="24"/>
          <w:szCs w:val="24"/>
        </w:rPr>
        <w:t xml:space="preserve"> </w:t>
      </w:r>
    </w:p>
    <w:p w14:paraId="742628BB" w14:textId="77777777" w:rsidR="00712651" w:rsidRPr="00140D52" w:rsidRDefault="00712651" w:rsidP="00245093">
      <w:pPr>
        <w:spacing w:after="0" w:line="480" w:lineRule="auto"/>
        <w:ind w:firstLine="1134"/>
        <w:contextualSpacing/>
        <w:jc w:val="both"/>
        <w:rPr>
          <w:rFonts w:ascii="Times New Roman" w:hAnsi="Times New Roman"/>
          <w:sz w:val="24"/>
          <w:szCs w:val="24"/>
        </w:rPr>
      </w:pPr>
    </w:p>
    <w:p w14:paraId="24F63DC5" w14:textId="77777777" w:rsidR="00392BEA" w:rsidRPr="00140D52" w:rsidRDefault="00392BEA" w:rsidP="00245093">
      <w:pPr>
        <w:spacing w:after="0" w:line="480" w:lineRule="auto"/>
        <w:ind w:firstLine="1134"/>
        <w:contextualSpacing/>
        <w:jc w:val="both"/>
        <w:rPr>
          <w:rFonts w:ascii="Times New Roman" w:hAnsi="Times New Roman"/>
          <w:sz w:val="24"/>
          <w:szCs w:val="24"/>
        </w:rPr>
      </w:pPr>
      <w:r w:rsidRPr="00140D52">
        <w:rPr>
          <w:rFonts w:ascii="Times New Roman" w:hAnsi="Times New Roman"/>
          <w:sz w:val="24"/>
          <w:szCs w:val="24"/>
        </w:rPr>
        <w:t xml:space="preserve">Secondly, the applicant has urged this Court to embrace a ‘generous and purposive’ interpretation that gives expression to the underlying values of the Constitution.   In rejecting the applicant’s attempt to read into the Constitution a general “freedom of choice” and an even more novel concept of “freedom of fairness”, the Court takes the view that the practical application of that interpretive approach is not unrestrained as the applicant seems to suggest.  As was pointed out in the case of </w:t>
      </w:r>
      <w:proofErr w:type="spellStart"/>
      <w:r w:rsidRPr="00140D52">
        <w:rPr>
          <w:rFonts w:ascii="Times New Roman" w:hAnsi="Times New Roman"/>
          <w:i/>
          <w:sz w:val="24"/>
          <w:szCs w:val="24"/>
        </w:rPr>
        <w:t>Kalla</w:t>
      </w:r>
      <w:proofErr w:type="spellEnd"/>
      <w:r w:rsidRPr="00140D52">
        <w:rPr>
          <w:rFonts w:ascii="Times New Roman" w:hAnsi="Times New Roman"/>
          <w:i/>
          <w:sz w:val="24"/>
          <w:szCs w:val="24"/>
        </w:rPr>
        <w:t xml:space="preserve"> v The Master</w:t>
      </w:r>
      <w:r w:rsidRPr="00140D52">
        <w:rPr>
          <w:rFonts w:ascii="Times New Roman" w:hAnsi="Times New Roman"/>
          <w:sz w:val="24"/>
          <w:szCs w:val="24"/>
        </w:rPr>
        <w:t xml:space="preserve"> 1995 (1) SA 261 (T):</w:t>
      </w:r>
    </w:p>
    <w:p w14:paraId="13EBF2A2" w14:textId="77777777" w:rsidR="00392BEA" w:rsidRPr="00140D52" w:rsidRDefault="00392BEA" w:rsidP="00FD02D3">
      <w:pPr>
        <w:spacing w:after="0" w:line="240" w:lineRule="auto"/>
        <w:ind w:left="567"/>
        <w:contextualSpacing/>
        <w:jc w:val="both"/>
        <w:rPr>
          <w:rFonts w:ascii="Times New Roman" w:hAnsi="Times New Roman"/>
          <w:sz w:val="24"/>
          <w:szCs w:val="24"/>
        </w:rPr>
      </w:pPr>
      <w:r w:rsidRPr="00140D52">
        <w:rPr>
          <w:rFonts w:ascii="Times New Roman" w:hAnsi="Times New Roman"/>
          <w:sz w:val="24"/>
          <w:szCs w:val="24"/>
        </w:rPr>
        <w:lastRenderedPageBreak/>
        <w:t>“The Constitution does not only deal with lofty ideals and principles.  It has many provisions on mundane matters.”</w:t>
      </w:r>
    </w:p>
    <w:p w14:paraId="64470290" w14:textId="77777777" w:rsidR="00FD02D3" w:rsidRPr="00140D52" w:rsidRDefault="00FD02D3" w:rsidP="00472C71">
      <w:pPr>
        <w:spacing w:after="0" w:line="480" w:lineRule="auto"/>
        <w:contextualSpacing/>
        <w:jc w:val="both"/>
        <w:rPr>
          <w:rFonts w:ascii="Times New Roman" w:hAnsi="Times New Roman"/>
          <w:sz w:val="24"/>
          <w:szCs w:val="24"/>
        </w:rPr>
      </w:pPr>
    </w:p>
    <w:p w14:paraId="59BFEE7A" w14:textId="138DD09C" w:rsidR="00392BEA" w:rsidRPr="00140D52" w:rsidRDefault="00392BEA" w:rsidP="00FD02D3">
      <w:pPr>
        <w:spacing w:after="0" w:line="480" w:lineRule="auto"/>
        <w:ind w:firstLine="1134"/>
        <w:contextualSpacing/>
        <w:jc w:val="both"/>
        <w:rPr>
          <w:rFonts w:ascii="Times New Roman" w:hAnsi="Times New Roman"/>
          <w:sz w:val="24"/>
          <w:szCs w:val="24"/>
        </w:rPr>
      </w:pPr>
      <w:r w:rsidRPr="00140D52">
        <w:rPr>
          <w:rFonts w:ascii="Times New Roman" w:hAnsi="Times New Roman"/>
          <w:sz w:val="24"/>
          <w:szCs w:val="24"/>
        </w:rPr>
        <w:t xml:space="preserve">In </w:t>
      </w:r>
      <w:r w:rsidRPr="00140D52">
        <w:rPr>
          <w:rFonts w:ascii="Times New Roman" w:hAnsi="Times New Roman"/>
          <w:i/>
          <w:sz w:val="24"/>
          <w:szCs w:val="24"/>
        </w:rPr>
        <w:t>S v Zuma</w:t>
      </w:r>
      <w:r w:rsidRPr="00140D52">
        <w:rPr>
          <w:rFonts w:ascii="Times New Roman" w:hAnsi="Times New Roman"/>
          <w:sz w:val="24"/>
          <w:szCs w:val="24"/>
        </w:rPr>
        <w:t xml:space="preserve"> 1995(2) SA 642 (CC) KENTRIDGE AJ emphasized the importance of the constitutional text in the interpretation of the Constitution, thus:</w:t>
      </w:r>
    </w:p>
    <w:p w14:paraId="544B86BC" w14:textId="54DA6960" w:rsidR="00392BEA" w:rsidRPr="00140D52" w:rsidRDefault="00392BEA" w:rsidP="00FD02D3">
      <w:pPr>
        <w:spacing w:after="0" w:line="240" w:lineRule="auto"/>
        <w:ind w:left="567"/>
        <w:contextualSpacing/>
        <w:jc w:val="both"/>
        <w:rPr>
          <w:rFonts w:ascii="Times New Roman" w:hAnsi="Times New Roman"/>
          <w:sz w:val="24"/>
          <w:szCs w:val="24"/>
        </w:rPr>
      </w:pPr>
      <w:r w:rsidRPr="00140D52">
        <w:rPr>
          <w:rFonts w:ascii="Times New Roman" w:hAnsi="Times New Roman"/>
          <w:sz w:val="24"/>
          <w:szCs w:val="24"/>
        </w:rPr>
        <w:t>“While we must always be conscious of the values underlying the Constitution, it is nonetheless our task to interpret a written instrument.  I am well aware of the fallacy of supposing that general language must have a single ‘objective meaning’.  Nor is it easy to avoid the influence of one’s personal intellectual and moral preconceptions.  But it cannot be too strongly stressed that the Constitution does not mean whatever we might wish it to mean.  We must heed Lord Wilberforce’s reminder that even a Constitution is a legal instrument, the language of which must be respected.  If the language used by the lawgiver is ignored in favour of a general resort to ‘values’ the res</w:t>
      </w:r>
      <w:r w:rsidR="00DF0DA5" w:rsidRPr="00140D52">
        <w:rPr>
          <w:rFonts w:ascii="Times New Roman" w:hAnsi="Times New Roman"/>
          <w:sz w:val="24"/>
          <w:szCs w:val="24"/>
        </w:rPr>
        <w:t>ult is not interpretation but di</w:t>
      </w:r>
      <w:r w:rsidRPr="00140D52">
        <w:rPr>
          <w:rFonts w:ascii="Times New Roman" w:hAnsi="Times New Roman"/>
          <w:sz w:val="24"/>
          <w:szCs w:val="24"/>
        </w:rPr>
        <w:t xml:space="preserve">vination…I would say that a Constitution embodying fundamental principles should </w:t>
      </w:r>
      <w:r w:rsidRPr="00140D52">
        <w:rPr>
          <w:rFonts w:ascii="Times New Roman" w:hAnsi="Times New Roman"/>
          <w:b/>
          <w:sz w:val="24"/>
          <w:szCs w:val="24"/>
        </w:rPr>
        <w:t xml:space="preserve">as far as its language permits </w:t>
      </w:r>
      <w:r w:rsidRPr="00140D52">
        <w:rPr>
          <w:rFonts w:ascii="Times New Roman" w:hAnsi="Times New Roman"/>
          <w:sz w:val="24"/>
          <w:szCs w:val="24"/>
        </w:rPr>
        <w:t>be given broad construction.”</w:t>
      </w:r>
      <w:r w:rsidR="00992765" w:rsidRPr="00140D52">
        <w:rPr>
          <w:rFonts w:ascii="Times New Roman" w:hAnsi="Times New Roman"/>
          <w:sz w:val="24"/>
          <w:szCs w:val="24"/>
        </w:rPr>
        <w:t xml:space="preserve"> (</w:t>
      </w:r>
      <w:proofErr w:type="gramStart"/>
      <w:r w:rsidR="00992765" w:rsidRPr="00140D52">
        <w:rPr>
          <w:rFonts w:ascii="Times New Roman" w:hAnsi="Times New Roman"/>
          <w:sz w:val="24"/>
          <w:szCs w:val="24"/>
        </w:rPr>
        <w:t>emphasis</w:t>
      </w:r>
      <w:proofErr w:type="gramEnd"/>
      <w:r w:rsidR="00992765" w:rsidRPr="00140D52">
        <w:rPr>
          <w:rFonts w:ascii="Times New Roman" w:hAnsi="Times New Roman"/>
          <w:sz w:val="24"/>
          <w:szCs w:val="24"/>
        </w:rPr>
        <w:t xml:space="preserve"> added).</w:t>
      </w:r>
    </w:p>
    <w:p w14:paraId="707CB063" w14:textId="77777777" w:rsidR="00992765" w:rsidRPr="00140D52" w:rsidRDefault="00992765" w:rsidP="00472C71">
      <w:pPr>
        <w:spacing w:after="0" w:line="480" w:lineRule="auto"/>
        <w:contextualSpacing/>
        <w:jc w:val="both"/>
        <w:rPr>
          <w:rFonts w:ascii="Times New Roman" w:hAnsi="Times New Roman"/>
          <w:sz w:val="24"/>
          <w:szCs w:val="24"/>
        </w:rPr>
      </w:pPr>
    </w:p>
    <w:p w14:paraId="7A87BADA" w14:textId="5BF743D9" w:rsidR="00992765" w:rsidRPr="00140D52" w:rsidRDefault="00992765" w:rsidP="00FD02D3">
      <w:pPr>
        <w:spacing w:after="0" w:line="480" w:lineRule="auto"/>
        <w:ind w:firstLine="1134"/>
        <w:contextualSpacing/>
        <w:jc w:val="both"/>
        <w:rPr>
          <w:rFonts w:ascii="Times New Roman" w:eastAsia="Times New Roman" w:hAnsi="Times New Roman"/>
          <w:sz w:val="24"/>
          <w:szCs w:val="24"/>
          <w:lang w:eastAsia="en-ZW"/>
        </w:rPr>
      </w:pPr>
      <w:r w:rsidRPr="00140D52">
        <w:rPr>
          <w:rFonts w:ascii="Times New Roman" w:hAnsi="Times New Roman"/>
          <w:sz w:val="24"/>
          <w:szCs w:val="24"/>
        </w:rPr>
        <w:t xml:space="preserve">The liberal approach to </w:t>
      </w:r>
      <w:r w:rsidRPr="00140D52">
        <w:rPr>
          <w:rFonts w:ascii="Times New Roman" w:hAnsi="Times New Roman"/>
          <w:i/>
          <w:sz w:val="24"/>
          <w:szCs w:val="24"/>
        </w:rPr>
        <w:t xml:space="preserve">locus standi, </w:t>
      </w:r>
      <w:r w:rsidRPr="00140D52">
        <w:rPr>
          <w:rFonts w:ascii="Times New Roman" w:hAnsi="Times New Roman"/>
          <w:sz w:val="24"/>
          <w:szCs w:val="24"/>
        </w:rPr>
        <w:t>so eloquently articulated in</w:t>
      </w:r>
      <w:r w:rsidRPr="00140D52">
        <w:rPr>
          <w:rFonts w:ascii="Times New Roman" w:eastAsia="Times New Roman" w:hAnsi="Times New Roman"/>
          <w:sz w:val="24"/>
          <w:szCs w:val="24"/>
          <w:lang w:eastAsia="en-ZW"/>
        </w:rPr>
        <w:t xml:space="preserve"> </w:t>
      </w:r>
      <w:r w:rsidRPr="00140D52">
        <w:rPr>
          <w:rFonts w:ascii="Times New Roman" w:eastAsia="Times New Roman" w:hAnsi="Times New Roman"/>
          <w:i/>
          <w:sz w:val="24"/>
          <w:szCs w:val="24"/>
          <w:lang w:eastAsia="en-ZW"/>
        </w:rPr>
        <w:t xml:space="preserve">Jealous </w:t>
      </w:r>
      <w:proofErr w:type="spellStart"/>
      <w:r w:rsidRPr="00140D52">
        <w:rPr>
          <w:rFonts w:ascii="Times New Roman" w:eastAsia="Times New Roman" w:hAnsi="Times New Roman"/>
          <w:i/>
          <w:sz w:val="24"/>
          <w:szCs w:val="24"/>
          <w:lang w:eastAsia="en-ZW"/>
        </w:rPr>
        <w:t>Mbizvo</w:t>
      </w:r>
      <w:proofErr w:type="spellEnd"/>
      <w:r w:rsidRPr="00140D52">
        <w:rPr>
          <w:rFonts w:ascii="Times New Roman" w:eastAsia="Times New Roman" w:hAnsi="Times New Roman"/>
          <w:i/>
          <w:sz w:val="24"/>
          <w:szCs w:val="24"/>
          <w:lang w:eastAsia="en-ZW"/>
        </w:rPr>
        <w:t xml:space="preserve"> </w:t>
      </w:r>
      <w:proofErr w:type="spellStart"/>
      <w:r w:rsidRPr="00140D52">
        <w:rPr>
          <w:rFonts w:ascii="Times New Roman" w:eastAsia="Times New Roman" w:hAnsi="Times New Roman"/>
          <w:i/>
          <w:sz w:val="24"/>
          <w:szCs w:val="24"/>
          <w:lang w:eastAsia="en-ZW"/>
        </w:rPr>
        <w:t>Mawarire</w:t>
      </w:r>
      <w:proofErr w:type="spellEnd"/>
      <w:r w:rsidRPr="00140D52">
        <w:rPr>
          <w:rFonts w:ascii="Times New Roman" w:eastAsia="Times New Roman" w:hAnsi="Times New Roman"/>
          <w:i/>
          <w:sz w:val="24"/>
          <w:szCs w:val="24"/>
          <w:lang w:eastAsia="en-ZW"/>
        </w:rPr>
        <w:t xml:space="preserve"> v Robert Mugabe NO and Others </w:t>
      </w:r>
      <w:r w:rsidRPr="00140D52">
        <w:rPr>
          <w:rFonts w:ascii="Times New Roman" w:eastAsia="Times New Roman" w:hAnsi="Times New Roman"/>
          <w:sz w:val="24"/>
          <w:szCs w:val="24"/>
          <w:lang w:eastAsia="en-ZW"/>
        </w:rPr>
        <w:t>CCZ 1/13 does not entail discarding the parameters of the language used in the Constitution.  On the contrary, it presumes it, thus:</w:t>
      </w:r>
    </w:p>
    <w:p w14:paraId="6D496E38" w14:textId="77777777" w:rsidR="00992765" w:rsidRPr="00140D52" w:rsidRDefault="00992765" w:rsidP="00FD02D3">
      <w:pPr>
        <w:spacing w:after="0" w:line="240" w:lineRule="auto"/>
        <w:ind w:left="567"/>
        <w:contextualSpacing/>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w:t>
      </w:r>
      <w:r w:rsidR="00E8026E" w:rsidRPr="00140D52">
        <w:rPr>
          <w:rFonts w:ascii="Times New Roman" w:eastAsia="Times New Roman" w:hAnsi="Times New Roman"/>
          <w:sz w:val="24"/>
          <w:szCs w:val="24"/>
          <w:lang w:eastAsia="en-ZW"/>
        </w:rPr>
        <w:t>Certainly, this Court does not expect to appear before it only those who are dripping with the blood of the actual infringement of their rights or those who are shivering incoherently with the fear of the impending threat which has actually engulfed them.  This Court will entertain even those who calmly perceive a looming infringement and issue a declaration or appropriate order to stave off the threat…”</w:t>
      </w:r>
    </w:p>
    <w:p w14:paraId="62E46500" w14:textId="77777777" w:rsidR="00322D5C" w:rsidRPr="00140D52" w:rsidRDefault="00322D5C" w:rsidP="00322D5C">
      <w:pPr>
        <w:spacing w:after="0" w:line="480" w:lineRule="auto"/>
        <w:ind w:firstLine="567"/>
        <w:contextualSpacing/>
        <w:jc w:val="both"/>
        <w:rPr>
          <w:rFonts w:ascii="Times New Roman" w:eastAsia="Times New Roman" w:hAnsi="Times New Roman"/>
          <w:sz w:val="24"/>
          <w:szCs w:val="24"/>
          <w:lang w:eastAsia="en-ZW"/>
        </w:rPr>
      </w:pPr>
    </w:p>
    <w:p w14:paraId="3375AE9E" w14:textId="49EDC4CB" w:rsidR="00FD6C0A" w:rsidRPr="00140D52" w:rsidRDefault="00FD6C0A" w:rsidP="00322D5C">
      <w:pPr>
        <w:spacing w:after="0" w:line="480" w:lineRule="auto"/>
        <w:ind w:firstLine="1134"/>
        <w:contextualSpacing/>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Finally, despite his sweeping statement that “the cornerstone of freedom is choice” or that “choice is such an obvious and critical fundamental right”, the applicant does not point to any case authority or examples in this or other jurisdictions where such a conclusion was made.</w:t>
      </w:r>
    </w:p>
    <w:p w14:paraId="7F4BF2CD" w14:textId="77777777" w:rsidR="00FD6C0A" w:rsidRPr="00140D52" w:rsidRDefault="00FD6C0A" w:rsidP="00472C71">
      <w:pPr>
        <w:spacing w:after="0" w:line="480" w:lineRule="auto"/>
        <w:contextualSpacing/>
        <w:jc w:val="both"/>
        <w:rPr>
          <w:rFonts w:ascii="Times New Roman" w:eastAsia="Times New Roman" w:hAnsi="Times New Roman"/>
          <w:sz w:val="24"/>
          <w:szCs w:val="24"/>
          <w:lang w:eastAsia="en-ZW"/>
        </w:rPr>
      </w:pPr>
    </w:p>
    <w:p w14:paraId="356DB22D" w14:textId="41A36FFF" w:rsidR="00CD565E" w:rsidRPr="00140D52" w:rsidRDefault="00FD6C0A" w:rsidP="00322D5C">
      <w:pPr>
        <w:spacing w:after="0" w:line="480" w:lineRule="auto"/>
        <w:ind w:firstLine="1134"/>
        <w:contextualSpacing/>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In the case of </w:t>
      </w:r>
      <w:r w:rsidRPr="00140D52">
        <w:rPr>
          <w:rFonts w:ascii="Times New Roman" w:eastAsia="Times New Roman" w:hAnsi="Times New Roman"/>
          <w:i/>
          <w:sz w:val="24"/>
          <w:szCs w:val="24"/>
          <w:lang w:eastAsia="en-ZW"/>
        </w:rPr>
        <w:t xml:space="preserve">Frontline Marketing Services (Pvt) Ltd v Grain Marketing Board (GMB) and Others </w:t>
      </w:r>
      <w:r w:rsidRPr="00140D52">
        <w:rPr>
          <w:rFonts w:ascii="Times New Roman" w:eastAsia="Times New Roman" w:hAnsi="Times New Roman"/>
          <w:sz w:val="24"/>
          <w:szCs w:val="24"/>
          <w:lang w:eastAsia="en-ZW"/>
        </w:rPr>
        <w:t>2003 (1) ZLR 96 the applicant, an importer of maize, had challenged sections of the Grain Marketing (Controlled Products Declaration) Maize and Wheat Notice, 2001 which vest</w:t>
      </w:r>
      <w:r w:rsidR="003E6C4D" w:rsidRPr="00140D52">
        <w:rPr>
          <w:rFonts w:ascii="Times New Roman" w:eastAsia="Times New Roman" w:hAnsi="Times New Roman"/>
          <w:sz w:val="24"/>
          <w:szCs w:val="24"/>
          <w:lang w:eastAsia="en-ZW"/>
        </w:rPr>
        <w:t>ed</w:t>
      </w:r>
      <w:r w:rsidRPr="00140D52">
        <w:rPr>
          <w:rFonts w:ascii="Times New Roman" w:eastAsia="Times New Roman" w:hAnsi="Times New Roman"/>
          <w:sz w:val="24"/>
          <w:szCs w:val="24"/>
          <w:lang w:eastAsia="en-ZW"/>
        </w:rPr>
        <w:t xml:space="preserve"> on the Minister of Lands, Agriculture and Rural Resettlement the exclusive </w:t>
      </w:r>
      <w:r w:rsidRPr="00140D52">
        <w:rPr>
          <w:rFonts w:ascii="Times New Roman" w:eastAsia="Times New Roman" w:hAnsi="Times New Roman"/>
          <w:sz w:val="24"/>
          <w:szCs w:val="24"/>
          <w:lang w:eastAsia="en-ZW"/>
        </w:rPr>
        <w:lastRenderedPageBreak/>
        <w:t xml:space="preserve">privilege of declaring any product to be a controlled one and vesting in the GMB the exclusive privilege of granting any person permission to </w:t>
      </w:r>
      <w:r w:rsidR="00CD565E" w:rsidRPr="00140D52">
        <w:rPr>
          <w:rFonts w:ascii="Times New Roman" w:eastAsia="Times New Roman" w:hAnsi="Times New Roman"/>
          <w:sz w:val="24"/>
          <w:szCs w:val="24"/>
          <w:lang w:eastAsia="en-ZW"/>
        </w:rPr>
        <w:t xml:space="preserve">remove from or bring into, a prescribed area any controlled agricultural produce, or any product derived therefrom, as being inconsistent with the Constitution as it purportedly infringed the applicant’s Constitutional rights or freedom of protection from deprivation of property and freedom of trade or economic activity (the latter being taken as a freedom of assembly and association).  The Supreme Court found that since the right to engage in economic activity of one’s choice is not specified in the Declaration of Rights it is not one of those guaranteed rights.  </w:t>
      </w:r>
      <w:proofErr w:type="spellStart"/>
      <w:r w:rsidR="00CD565E" w:rsidRPr="00140D52">
        <w:rPr>
          <w:rFonts w:ascii="Times New Roman" w:eastAsia="Times New Roman" w:hAnsi="Times New Roman"/>
          <w:sz w:val="24"/>
          <w:szCs w:val="24"/>
          <w:lang w:eastAsia="en-ZW"/>
        </w:rPr>
        <w:t>Sandura</w:t>
      </w:r>
      <w:proofErr w:type="spellEnd"/>
      <w:r w:rsidR="00CD565E" w:rsidRPr="00140D52">
        <w:rPr>
          <w:rFonts w:ascii="Times New Roman" w:eastAsia="Times New Roman" w:hAnsi="Times New Roman"/>
          <w:sz w:val="24"/>
          <w:szCs w:val="24"/>
          <w:lang w:eastAsia="en-ZW"/>
        </w:rPr>
        <w:t xml:space="preserve"> JA (with the concurrence of </w:t>
      </w:r>
      <w:proofErr w:type="spellStart"/>
      <w:r w:rsidR="00CD565E" w:rsidRPr="00140D52">
        <w:rPr>
          <w:rFonts w:ascii="Times New Roman" w:eastAsia="Times New Roman" w:hAnsi="Times New Roman"/>
          <w:sz w:val="24"/>
          <w:szCs w:val="24"/>
          <w:lang w:eastAsia="en-ZW"/>
        </w:rPr>
        <w:t>Chidyausiku</w:t>
      </w:r>
      <w:proofErr w:type="spellEnd"/>
      <w:r w:rsidR="00CD565E" w:rsidRPr="00140D52">
        <w:rPr>
          <w:rFonts w:ascii="Times New Roman" w:eastAsia="Times New Roman" w:hAnsi="Times New Roman"/>
          <w:sz w:val="24"/>
          <w:szCs w:val="24"/>
          <w:lang w:eastAsia="en-ZW"/>
        </w:rPr>
        <w:t xml:space="preserve"> CJ, </w:t>
      </w:r>
      <w:proofErr w:type="spellStart"/>
      <w:r w:rsidR="00CD565E" w:rsidRPr="00140D52">
        <w:rPr>
          <w:rFonts w:ascii="Times New Roman" w:eastAsia="Times New Roman" w:hAnsi="Times New Roman"/>
          <w:sz w:val="24"/>
          <w:szCs w:val="24"/>
          <w:lang w:eastAsia="en-ZW"/>
        </w:rPr>
        <w:t>Cheda</w:t>
      </w:r>
      <w:proofErr w:type="spellEnd"/>
      <w:r w:rsidR="00CD565E" w:rsidRPr="00140D52">
        <w:rPr>
          <w:rFonts w:ascii="Times New Roman" w:eastAsia="Times New Roman" w:hAnsi="Times New Roman"/>
          <w:sz w:val="24"/>
          <w:szCs w:val="24"/>
          <w:lang w:eastAsia="en-ZW"/>
        </w:rPr>
        <w:t xml:space="preserve"> JA, </w:t>
      </w:r>
      <w:proofErr w:type="spellStart"/>
      <w:r w:rsidR="00CD565E" w:rsidRPr="00140D52">
        <w:rPr>
          <w:rFonts w:ascii="Times New Roman" w:eastAsia="Times New Roman" w:hAnsi="Times New Roman"/>
          <w:sz w:val="24"/>
          <w:szCs w:val="24"/>
          <w:lang w:eastAsia="en-ZW"/>
        </w:rPr>
        <w:t>Malaba</w:t>
      </w:r>
      <w:proofErr w:type="spellEnd"/>
      <w:r w:rsidR="00CD565E" w:rsidRPr="00140D52">
        <w:rPr>
          <w:rFonts w:ascii="Times New Roman" w:eastAsia="Times New Roman" w:hAnsi="Times New Roman"/>
          <w:sz w:val="24"/>
          <w:szCs w:val="24"/>
          <w:lang w:eastAsia="en-ZW"/>
        </w:rPr>
        <w:t xml:space="preserve"> JA and </w:t>
      </w:r>
      <w:proofErr w:type="spellStart"/>
      <w:r w:rsidR="00CD565E" w:rsidRPr="00140D52">
        <w:rPr>
          <w:rFonts w:ascii="Times New Roman" w:eastAsia="Times New Roman" w:hAnsi="Times New Roman"/>
          <w:sz w:val="24"/>
          <w:szCs w:val="24"/>
          <w:lang w:eastAsia="en-ZW"/>
        </w:rPr>
        <w:t>Gwaunza</w:t>
      </w:r>
      <w:proofErr w:type="spellEnd"/>
      <w:r w:rsidR="00CD565E" w:rsidRPr="00140D52">
        <w:rPr>
          <w:rFonts w:ascii="Times New Roman" w:eastAsia="Times New Roman" w:hAnsi="Times New Roman"/>
          <w:sz w:val="24"/>
          <w:szCs w:val="24"/>
          <w:lang w:eastAsia="en-ZW"/>
        </w:rPr>
        <w:t xml:space="preserve"> JA) said on p 102:</w:t>
      </w:r>
    </w:p>
    <w:p w14:paraId="7A9365B0" w14:textId="77777777" w:rsidR="00CD565E" w:rsidRPr="00140D52" w:rsidRDefault="00CD565E" w:rsidP="00322D5C">
      <w:pPr>
        <w:spacing w:after="0" w:line="240" w:lineRule="auto"/>
        <w:ind w:left="567"/>
        <w:contextualSpacing/>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“In my view the fact that the right freely to engage in economic activity of one’s choice is not one of the fundamental rights and freedoms of the individual specified in the Declaration of Rights is significant.  It must mean that the right is not one of those afforded protection by the Constitution.</w:t>
      </w:r>
    </w:p>
    <w:p w14:paraId="26DB3083" w14:textId="7C312646" w:rsidR="00FD6C0A" w:rsidRPr="00140D52" w:rsidRDefault="00CD565E" w:rsidP="00322D5C">
      <w:pPr>
        <w:spacing w:after="0" w:line="240" w:lineRule="auto"/>
        <w:ind w:left="567"/>
        <w:contextualSpacing/>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In addition, I do not believe that the submission made on behalf of the applicant, that ‘the applicant’s right to trade in maize commodity is properly within the meaning of and is guaranteed by s 16 (1) of the Constitution’, has any validity.  Such a right is not an absolute right.”</w:t>
      </w:r>
      <w:r w:rsidR="00FD6C0A" w:rsidRPr="00140D52">
        <w:rPr>
          <w:rFonts w:ascii="Times New Roman" w:eastAsia="Times New Roman" w:hAnsi="Times New Roman"/>
          <w:sz w:val="24"/>
          <w:szCs w:val="24"/>
          <w:lang w:eastAsia="en-ZW"/>
        </w:rPr>
        <w:t xml:space="preserve"> </w:t>
      </w:r>
      <w:r w:rsidR="00BB2578" w:rsidRPr="00140D52">
        <w:rPr>
          <w:rFonts w:ascii="Times New Roman" w:eastAsia="Times New Roman" w:hAnsi="Times New Roman"/>
          <w:sz w:val="24"/>
          <w:szCs w:val="24"/>
          <w:lang w:eastAsia="en-ZW"/>
        </w:rPr>
        <w:tab/>
      </w:r>
    </w:p>
    <w:p w14:paraId="69E61B59" w14:textId="77777777" w:rsidR="00FD6C0A" w:rsidRPr="00140D52" w:rsidRDefault="00FD6C0A" w:rsidP="00472C71">
      <w:pPr>
        <w:spacing w:after="0" w:line="480" w:lineRule="auto"/>
        <w:contextualSpacing/>
        <w:jc w:val="both"/>
        <w:rPr>
          <w:rFonts w:ascii="Times New Roman" w:eastAsia="Times New Roman" w:hAnsi="Times New Roman"/>
          <w:sz w:val="24"/>
          <w:szCs w:val="24"/>
          <w:lang w:eastAsia="en-ZW"/>
        </w:rPr>
      </w:pPr>
    </w:p>
    <w:p w14:paraId="3F365766" w14:textId="26ABFC84" w:rsidR="00080FB8" w:rsidRPr="00140D52" w:rsidRDefault="00080FB8" w:rsidP="00322D5C">
      <w:pPr>
        <w:spacing w:after="0" w:line="480" w:lineRule="auto"/>
        <w:ind w:firstLine="1134"/>
        <w:contextualSpacing/>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The respondents urge this Court to follow the reasoning in the above matter, which is virtually on all fours with the present case and accords with common sense and justice.  I agree.</w:t>
      </w:r>
    </w:p>
    <w:p w14:paraId="0FFF097B" w14:textId="77777777" w:rsidR="006D3B4B" w:rsidRDefault="006D3B4B" w:rsidP="006D3B4B">
      <w:pPr>
        <w:spacing w:after="0" w:line="480" w:lineRule="auto"/>
        <w:ind w:firstLine="1134"/>
        <w:contextualSpacing/>
        <w:jc w:val="both"/>
        <w:rPr>
          <w:rFonts w:ascii="Times New Roman" w:eastAsia="Times New Roman" w:hAnsi="Times New Roman"/>
          <w:sz w:val="24"/>
          <w:szCs w:val="24"/>
          <w:lang w:eastAsia="en-ZW"/>
        </w:rPr>
      </w:pPr>
    </w:p>
    <w:p w14:paraId="485E57C9" w14:textId="41D4CBF3" w:rsidR="0019725D" w:rsidRPr="00140D52" w:rsidRDefault="0019725D" w:rsidP="006D3B4B">
      <w:pPr>
        <w:spacing w:after="0" w:line="480" w:lineRule="auto"/>
        <w:ind w:firstLine="1134"/>
        <w:contextualSpacing/>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See</w:t>
      </w:r>
      <w:r w:rsidR="00080FB8" w:rsidRPr="00140D52">
        <w:rPr>
          <w:rFonts w:ascii="Times New Roman" w:eastAsia="Times New Roman" w:hAnsi="Times New Roman"/>
          <w:sz w:val="24"/>
          <w:szCs w:val="24"/>
          <w:lang w:eastAsia="en-ZW"/>
        </w:rPr>
        <w:t xml:space="preserve"> </w:t>
      </w:r>
      <w:r w:rsidR="00080FB8" w:rsidRPr="00140D52">
        <w:rPr>
          <w:rFonts w:ascii="Times New Roman" w:eastAsia="Times New Roman" w:hAnsi="Times New Roman"/>
          <w:i/>
          <w:sz w:val="24"/>
          <w:szCs w:val="24"/>
          <w:lang w:eastAsia="en-ZW"/>
        </w:rPr>
        <w:t>JR 1013 Investments CC and Others v Minister of Safety &amp; Security and Others</w:t>
      </w:r>
      <w:r w:rsidR="00322D5C" w:rsidRPr="00140D52">
        <w:rPr>
          <w:rFonts w:ascii="Times New Roman" w:eastAsia="Times New Roman" w:hAnsi="Times New Roman"/>
          <w:sz w:val="24"/>
          <w:szCs w:val="24"/>
          <w:lang w:eastAsia="en-ZW"/>
        </w:rPr>
        <w:t xml:space="preserve"> 1997 (7) </w:t>
      </w:r>
      <w:r w:rsidR="00080FB8" w:rsidRPr="00140D52">
        <w:rPr>
          <w:rFonts w:ascii="Times New Roman" w:eastAsia="Times New Roman" w:hAnsi="Times New Roman"/>
          <w:sz w:val="24"/>
          <w:szCs w:val="24"/>
          <w:lang w:eastAsia="en-ZW"/>
        </w:rPr>
        <w:t xml:space="preserve">BCCR 925 (E) which was quoted with approval in </w:t>
      </w:r>
      <w:r w:rsidR="00080FB8" w:rsidRPr="00140D52">
        <w:rPr>
          <w:rFonts w:ascii="Times New Roman" w:eastAsia="Times New Roman" w:hAnsi="Times New Roman"/>
          <w:i/>
          <w:sz w:val="24"/>
          <w:szCs w:val="24"/>
          <w:lang w:eastAsia="en-ZW"/>
        </w:rPr>
        <w:t>Frontline Marketing Services (supra)</w:t>
      </w:r>
      <w:r w:rsidR="00080FB8" w:rsidRPr="00140D52">
        <w:rPr>
          <w:rFonts w:ascii="Times New Roman" w:eastAsia="Times New Roman" w:hAnsi="Times New Roman"/>
          <w:sz w:val="24"/>
          <w:szCs w:val="24"/>
          <w:lang w:eastAsia="en-ZW"/>
        </w:rPr>
        <w:t>. Also</w:t>
      </w:r>
      <w:r w:rsidRPr="00140D52">
        <w:rPr>
          <w:rFonts w:ascii="Times New Roman" w:eastAsia="Times New Roman" w:hAnsi="Times New Roman"/>
          <w:sz w:val="24"/>
          <w:szCs w:val="24"/>
          <w:lang w:eastAsia="en-ZW"/>
        </w:rPr>
        <w:t xml:space="preserve"> compare with the South African case of </w:t>
      </w:r>
      <w:r w:rsidRPr="00140D52">
        <w:rPr>
          <w:rFonts w:ascii="Times New Roman" w:eastAsia="Times New Roman" w:hAnsi="Times New Roman"/>
          <w:i/>
          <w:sz w:val="24"/>
          <w:szCs w:val="24"/>
          <w:lang w:eastAsia="en-ZW"/>
        </w:rPr>
        <w:t>Park-Ross v Director, Office for Serious Economic Offences</w:t>
      </w:r>
      <w:r w:rsidRPr="00140D52">
        <w:rPr>
          <w:rFonts w:ascii="Times New Roman" w:eastAsia="Times New Roman" w:hAnsi="Times New Roman"/>
          <w:sz w:val="24"/>
          <w:szCs w:val="24"/>
          <w:lang w:eastAsia="en-ZW"/>
        </w:rPr>
        <w:t xml:space="preserve"> 1995(2) SA 148 dealing with the right to silence.</w:t>
      </w:r>
    </w:p>
    <w:p w14:paraId="0D5E0D10" w14:textId="665A8ADD" w:rsidR="00080FB8" w:rsidRPr="00140D52" w:rsidRDefault="00080FB8" w:rsidP="00472C71">
      <w:pPr>
        <w:spacing w:after="0" w:line="480" w:lineRule="auto"/>
        <w:contextualSpacing/>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 </w:t>
      </w:r>
    </w:p>
    <w:p w14:paraId="6EE9700C" w14:textId="77777777" w:rsidR="006C564F" w:rsidRDefault="0030659D" w:rsidP="006C564F">
      <w:pPr>
        <w:spacing w:after="0" w:line="480" w:lineRule="auto"/>
        <w:contextualSpacing/>
        <w:jc w:val="both"/>
        <w:rPr>
          <w:rFonts w:ascii="Times New Roman" w:eastAsia="Times New Roman" w:hAnsi="Times New Roman"/>
          <w:b/>
          <w:i/>
          <w:sz w:val="24"/>
          <w:szCs w:val="24"/>
          <w:lang w:eastAsia="en-ZW"/>
        </w:rPr>
      </w:pPr>
      <w:r w:rsidRPr="006C564F">
        <w:rPr>
          <w:rFonts w:ascii="Times New Roman" w:eastAsia="Times New Roman" w:hAnsi="Times New Roman"/>
          <w:b/>
          <w:i/>
          <w:sz w:val="24"/>
          <w:szCs w:val="24"/>
          <w:lang w:eastAsia="en-ZW"/>
        </w:rPr>
        <w:t>Own-interest standing</w:t>
      </w:r>
    </w:p>
    <w:p w14:paraId="322FC620" w14:textId="2FF1DE2B" w:rsidR="00C22D2D" w:rsidRPr="006C564F" w:rsidRDefault="006564B2" w:rsidP="006C564F">
      <w:pPr>
        <w:spacing w:after="0" w:line="480" w:lineRule="auto"/>
        <w:ind w:firstLine="1134"/>
        <w:contextualSpacing/>
        <w:jc w:val="both"/>
        <w:rPr>
          <w:rFonts w:ascii="Times New Roman" w:eastAsia="Times New Roman" w:hAnsi="Times New Roman"/>
          <w:b/>
          <w:i/>
          <w:sz w:val="24"/>
          <w:szCs w:val="24"/>
          <w:lang w:eastAsia="en-ZW"/>
        </w:rPr>
      </w:pPr>
      <w:r w:rsidRPr="00140D52">
        <w:rPr>
          <w:rFonts w:ascii="Times New Roman" w:eastAsia="Times New Roman" w:hAnsi="Times New Roman"/>
          <w:sz w:val="24"/>
          <w:szCs w:val="24"/>
          <w:lang w:eastAsia="en-ZW"/>
        </w:rPr>
        <w:lastRenderedPageBreak/>
        <w:t>In addition to the above, to succeed on a claim of</w:t>
      </w:r>
      <w:r w:rsidR="006C564F">
        <w:rPr>
          <w:rFonts w:ascii="Times New Roman" w:eastAsia="Times New Roman" w:hAnsi="Times New Roman"/>
          <w:sz w:val="24"/>
          <w:szCs w:val="24"/>
          <w:lang w:eastAsia="en-ZW"/>
        </w:rPr>
        <w:t xml:space="preserve"> locus standi on the basis of s </w:t>
      </w:r>
      <w:r w:rsidRPr="00140D52">
        <w:rPr>
          <w:rFonts w:ascii="Times New Roman" w:eastAsia="Times New Roman" w:hAnsi="Times New Roman"/>
          <w:sz w:val="24"/>
          <w:szCs w:val="24"/>
          <w:lang w:eastAsia="en-ZW"/>
        </w:rPr>
        <w:t>85(1</w:t>
      </w:r>
      <w:proofErr w:type="gramStart"/>
      <w:r w:rsidRPr="00140D52">
        <w:rPr>
          <w:rFonts w:ascii="Times New Roman" w:eastAsia="Times New Roman" w:hAnsi="Times New Roman"/>
          <w:sz w:val="24"/>
          <w:szCs w:val="24"/>
          <w:lang w:eastAsia="en-ZW"/>
        </w:rPr>
        <w:t>)(</w:t>
      </w:r>
      <w:proofErr w:type="gramEnd"/>
      <w:r w:rsidRPr="00140D52">
        <w:rPr>
          <w:rFonts w:ascii="Times New Roman" w:eastAsia="Times New Roman" w:hAnsi="Times New Roman"/>
          <w:sz w:val="24"/>
          <w:szCs w:val="24"/>
          <w:lang w:eastAsia="en-ZW"/>
        </w:rPr>
        <w:t>a)</w:t>
      </w:r>
      <w:r w:rsidR="00F46CEC" w:rsidRPr="00140D52">
        <w:rPr>
          <w:rFonts w:ascii="Times New Roman" w:eastAsia="Times New Roman" w:hAnsi="Times New Roman"/>
          <w:sz w:val="24"/>
          <w:szCs w:val="24"/>
          <w:lang w:eastAsia="en-ZW"/>
        </w:rPr>
        <w:t xml:space="preserve">, it must be </w:t>
      </w:r>
      <w:r w:rsidR="003A7FD9" w:rsidRPr="00140D52">
        <w:rPr>
          <w:rFonts w:ascii="Times New Roman" w:eastAsia="Times New Roman" w:hAnsi="Times New Roman"/>
          <w:sz w:val="24"/>
          <w:szCs w:val="24"/>
          <w:lang w:eastAsia="en-ZW"/>
        </w:rPr>
        <w:t>demonstrate</w:t>
      </w:r>
      <w:r w:rsidR="00F46CEC" w:rsidRPr="00140D52">
        <w:rPr>
          <w:rFonts w:ascii="Times New Roman" w:eastAsia="Times New Roman" w:hAnsi="Times New Roman"/>
          <w:sz w:val="24"/>
          <w:szCs w:val="24"/>
          <w:lang w:eastAsia="en-ZW"/>
        </w:rPr>
        <w:t>d</w:t>
      </w:r>
      <w:r w:rsidR="00087702" w:rsidRPr="00140D52">
        <w:rPr>
          <w:rFonts w:ascii="Times New Roman" w:eastAsia="Times New Roman" w:hAnsi="Times New Roman"/>
          <w:sz w:val="24"/>
          <w:szCs w:val="24"/>
          <w:lang w:eastAsia="en-ZW"/>
        </w:rPr>
        <w:t xml:space="preserve"> that the </w:t>
      </w:r>
      <w:r w:rsidR="003A7FD9" w:rsidRPr="00140D52">
        <w:rPr>
          <w:rFonts w:ascii="Times New Roman" w:eastAsia="Times New Roman" w:hAnsi="Times New Roman"/>
          <w:sz w:val="24"/>
          <w:szCs w:val="24"/>
          <w:lang w:eastAsia="en-ZW"/>
        </w:rPr>
        <w:t>inf</w:t>
      </w:r>
      <w:r w:rsidR="00087702" w:rsidRPr="00140D52">
        <w:rPr>
          <w:rFonts w:ascii="Times New Roman" w:eastAsia="Times New Roman" w:hAnsi="Times New Roman"/>
          <w:sz w:val="24"/>
          <w:szCs w:val="24"/>
          <w:lang w:eastAsia="en-ZW"/>
        </w:rPr>
        <w:t>ringement directly relates to the affected party.</w:t>
      </w:r>
      <w:r w:rsidR="00392BEA" w:rsidRPr="00140D52">
        <w:rPr>
          <w:rFonts w:ascii="Times New Roman" w:eastAsia="Times New Roman" w:hAnsi="Times New Roman"/>
          <w:sz w:val="24"/>
          <w:szCs w:val="24"/>
          <w:lang w:eastAsia="en-ZW"/>
        </w:rPr>
        <w:t xml:space="preserve"> </w:t>
      </w:r>
      <w:r w:rsidR="00087702" w:rsidRPr="00140D52">
        <w:rPr>
          <w:rFonts w:ascii="Times New Roman" w:eastAsia="Times New Roman" w:hAnsi="Times New Roman"/>
          <w:sz w:val="24"/>
          <w:szCs w:val="24"/>
          <w:lang w:eastAsia="en-ZW"/>
        </w:rPr>
        <w:t>The case of</w:t>
      </w:r>
      <w:r w:rsidR="0034092F" w:rsidRPr="00140D52">
        <w:rPr>
          <w:rFonts w:ascii="Times New Roman" w:eastAsia="Times New Roman" w:hAnsi="Times New Roman"/>
          <w:sz w:val="24"/>
          <w:szCs w:val="24"/>
          <w:lang w:eastAsia="en-ZW"/>
        </w:rPr>
        <w:t xml:space="preserve"> </w:t>
      </w:r>
      <w:r w:rsidR="002000FE" w:rsidRPr="00140D52">
        <w:rPr>
          <w:rFonts w:ascii="Times New Roman" w:eastAsia="Times New Roman" w:hAnsi="Times New Roman"/>
          <w:i/>
          <w:sz w:val="24"/>
          <w:szCs w:val="24"/>
          <w:lang w:eastAsia="en-ZW"/>
        </w:rPr>
        <w:t>M</w:t>
      </w:r>
      <w:r w:rsidR="00E10E3D" w:rsidRPr="00140D52">
        <w:rPr>
          <w:rFonts w:ascii="Times New Roman" w:eastAsia="Times New Roman" w:hAnsi="Times New Roman"/>
          <w:i/>
          <w:sz w:val="24"/>
          <w:szCs w:val="24"/>
          <w:lang w:eastAsia="en-ZW"/>
        </w:rPr>
        <w:t xml:space="preserve"> &amp; Anor</w:t>
      </w:r>
      <w:r w:rsidR="001523B2" w:rsidRPr="00140D52">
        <w:rPr>
          <w:rFonts w:ascii="Times New Roman" w:eastAsia="Times New Roman" w:hAnsi="Times New Roman"/>
          <w:i/>
          <w:sz w:val="24"/>
          <w:szCs w:val="24"/>
          <w:lang w:eastAsia="en-ZW"/>
        </w:rPr>
        <w:t xml:space="preserve"> </w:t>
      </w:r>
      <w:r w:rsidR="00C51616" w:rsidRPr="00140D52">
        <w:rPr>
          <w:rFonts w:ascii="Times New Roman" w:eastAsia="Times New Roman" w:hAnsi="Times New Roman"/>
          <w:bCs/>
          <w:i/>
          <w:iCs/>
          <w:sz w:val="24"/>
          <w:szCs w:val="24"/>
          <w:lang w:val="en-US" w:eastAsia="en-ZW"/>
        </w:rPr>
        <w:t xml:space="preserve">v Minister of Justice, Legal &amp; Parliamentary Affairs NO &amp; </w:t>
      </w:r>
      <w:proofErr w:type="spellStart"/>
      <w:r w:rsidR="00C51616" w:rsidRPr="00140D52">
        <w:rPr>
          <w:rFonts w:ascii="Times New Roman" w:eastAsia="Times New Roman" w:hAnsi="Times New Roman"/>
          <w:bCs/>
          <w:i/>
          <w:iCs/>
          <w:sz w:val="24"/>
          <w:szCs w:val="24"/>
          <w:lang w:val="en-US" w:eastAsia="en-ZW"/>
        </w:rPr>
        <w:t>Ors</w:t>
      </w:r>
      <w:proofErr w:type="spellEnd"/>
      <w:r w:rsidR="00C51616" w:rsidRPr="00140D52">
        <w:rPr>
          <w:rFonts w:ascii="Times New Roman" w:eastAsia="Times New Roman" w:hAnsi="Times New Roman"/>
          <w:bCs/>
          <w:i/>
          <w:iCs/>
          <w:sz w:val="24"/>
          <w:szCs w:val="24"/>
          <w:lang w:val="en-US" w:eastAsia="en-ZW"/>
        </w:rPr>
        <w:t xml:space="preserve"> </w:t>
      </w:r>
      <w:r w:rsidR="002000FE" w:rsidRPr="00140D52">
        <w:rPr>
          <w:rFonts w:ascii="Times New Roman" w:eastAsia="Times New Roman" w:hAnsi="Times New Roman"/>
          <w:bCs/>
          <w:i/>
          <w:iCs/>
          <w:sz w:val="24"/>
          <w:szCs w:val="24"/>
          <w:lang w:val="en-US" w:eastAsia="en-ZW"/>
        </w:rPr>
        <w:t xml:space="preserve">(supra) </w:t>
      </w:r>
      <w:r w:rsidR="006C564F">
        <w:rPr>
          <w:rFonts w:ascii="Times New Roman" w:eastAsia="Times New Roman" w:hAnsi="Times New Roman"/>
          <w:bCs/>
          <w:iCs/>
          <w:sz w:val="24"/>
          <w:szCs w:val="24"/>
          <w:lang w:val="en-US" w:eastAsia="en-ZW"/>
        </w:rPr>
        <w:t>at p</w:t>
      </w:r>
      <w:r w:rsidR="00977ADE" w:rsidRPr="00140D52">
        <w:rPr>
          <w:rFonts w:ascii="Times New Roman" w:eastAsia="Times New Roman" w:hAnsi="Times New Roman"/>
          <w:bCs/>
          <w:iCs/>
          <w:sz w:val="24"/>
          <w:szCs w:val="24"/>
          <w:lang w:val="en-US" w:eastAsia="en-ZW"/>
        </w:rPr>
        <w:t xml:space="preserve"> 53D-E</w:t>
      </w:r>
      <w:r w:rsidR="0034092F" w:rsidRPr="00140D52">
        <w:rPr>
          <w:rFonts w:ascii="Times New Roman" w:eastAsia="Times New Roman" w:hAnsi="Times New Roman"/>
          <w:bCs/>
          <w:iCs/>
          <w:sz w:val="24"/>
          <w:szCs w:val="24"/>
          <w:lang w:val="en-US" w:eastAsia="en-ZW"/>
        </w:rPr>
        <w:t xml:space="preserve"> </w:t>
      </w:r>
      <w:r w:rsidR="00384519" w:rsidRPr="00140D52">
        <w:rPr>
          <w:rFonts w:ascii="Times New Roman" w:eastAsia="Times New Roman" w:hAnsi="Times New Roman"/>
          <w:bCs/>
          <w:iCs/>
          <w:sz w:val="24"/>
          <w:szCs w:val="24"/>
          <w:lang w:val="en-US" w:eastAsia="en-ZW"/>
        </w:rPr>
        <w:t xml:space="preserve">is instructive wherein </w:t>
      </w:r>
      <w:r w:rsidR="00650D72" w:rsidRPr="00140D52">
        <w:rPr>
          <w:rFonts w:ascii="Times New Roman" w:eastAsia="Times New Roman" w:hAnsi="Times New Roman"/>
          <w:bCs/>
          <w:iCs/>
          <w:sz w:val="24"/>
          <w:szCs w:val="24"/>
          <w:lang w:val="en-US" w:eastAsia="en-ZW"/>
        </w:rPr>
        <w:t>the following</w:t>
      </w:r>
      <w:r w:rsidR="00384519" w:rsidRPr="00140D52">
        <w:rPr>
          <w:rFonts w:ascii="Times New Roman" w:eastAsia="Times New Roman" w:hAnsi="Times New Roman"/>
          <w:bCs/>
          <w:iCs/>
          <w:sz w:val="24"/>
          <w:szCs w:val="24"/>
          <w:lang w:val="en-US" w:eastAsia="en-ZW"/>
        </w:rPr>
        <w:t xml:space="preserve"> appears</w:t>
      </w:r>
      <w:r w:rsidR="00613A41" w:rsidRPr="00140D52">
        <w:rPr>
          <w:rFonts w:ascii="Times New Roman" w:eastAsia="Times New Roman" w:hAnsi="Times New Roman"/>
          <w:sz w:val="24"/>
          <w:szCs w:val="24"/>
          <w:lang w:eastAsia="en-ZW"/>
        </w:rPr>
        <w:t>:</w:t>
      </w:r>
    </w:p>
    <w:p w14:paraId="6DD097E2" w14:textId="6B910E7C" w:rsidR="004E0958" w:rsidRPr="00140D52" w:rsidRDefault="00613A41" w:rsidP="00322D5C">
      <w:pPr>
        <w:spacing w:after="0" w:line="240" w:lineRule="auto"/>
        <w:ind w:left="567" w:right="720"/>
        <w:contextualSpacing/>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“The rule requires that the person claiming the right to approach the court </w:t>
      </w:r>
      <w:r w:rsidR="00977ADE" w:rsidRPr="00140D52">
        <w:rPr>
          <w:rFonts w:ascii="Times New Roman" w:eastAsia="Times New Roman" w:hAnsi="Times New Roman"/>
          <w:sz w:val="24"/>
          <w:szCs w:val="24"/>
          <w:lang w:eastAsia="en-ZW"/>
        </w:rPr>
        <w:t>must</w:t>
      </w:r>
      <w:r w:rsidRPr="00140D52">
        <w:rPr>
          <w:rFonts w:ascii="Times New Roman" w:eastAsia="Times New Roman" w:hAnsi="Times New Roman"/>
          <w:sz w:val="24"/>
          <w:szCs w:val="24"/>
          <w:lang w:eastAsia="en-ZW"/>
        </w:rPr>
        <w:t xml:space="preserve"> show on the facts that he or she seeks to vindicate his or her</w:t>
      </w:r>
      <w:r w:rsidR="00977ADE" w:rsidRPr="00140D52">
        <w:rPr>
          <w:rFonts w:ascii="Times New Roman" w:eastAsia="Times New Roman" w:hAnsi="Times New Roman"/>
          <w:sz w:val="24"/>
          <w:szCs w:val="24"/>
          <w:lang w:eastAsia="en-ZW"/>
        </w:rPr>
        <w:t xml:space="preserve"> own</w:t>
      </w:r>
      <w:r w:rsidRPr="00140D52">
        <w:rPr>
          <w:rFonts w:ascii="Times New Roman" w:eastAsia="Times New Roman" w:hAnsi="Times New Roman"/>
          <w:sz w:val="24"/>
          <w:szCs w:val="24"/>
          <w:lang w:eastAsia="en-ZW"/>
        </w:rPr>
        <w:t xml:space="preserve"> interest adversely affected by an infringement of a fundamental right or freedom. The infringement must be in rel</w:t>
      </w:r>
      <w:r w:rsidR="00977ADE" w:rsidRPr="00140D52">
        <w:rPr>
          <w:rFonts w:ascii="Times New Roman" w:eastAsia="Times New Roman" w:hAnsi="Times New Roman"/>
          <w:sz w:val="24"/>
          <w:szCs w:val="24"/>
          <w:lang w:eastAsia="en-ZW"/>
        </w:rPr>
        <w:t>ation to himself or herself as the</w:t>
      </w:r>
      <w:r w:rsidRPr="00140D52">
        <w:rPr>
          <w:rFonts w:ascii="Times New Roman" w:eastAsia="Times New Roman" w:hAnsi="Times New Roman"/>
          <w:sz w:val="24"/>
          <w:szCs w:val="24"/>
          <w:lang w:eastAsia="en-ZW"/>
        </w:rPr>
        <w:t xml:space="preserve"> victim or there must be harm or injury to his or her own interests arising directly from the infringement of a fundamental right or freedom of another person.</w:t>
      </w:r>
      <w:r w:rsidR="00977ADE" w:rsidRPr="00140D52">
        <w:rPr>
          <w:rFonts w:ascii="Times New Roman" w:eastAsia="Times New Roman" w:hAnsi="Times New Roman"/>
          <w:sz w:val="24"/>
          <w:szCs w:val="24"/>
          <w:lang w:eastAsia="en-ZW"/>
        </w:rPr>
        <w:t xml:space="preserve"> In other words the person must have a direct relationship with the cause of action.</w:t>
      </w:r>
      <w:r w:rsidR="004E0958" w:rsidRPr="00140D52">
        <w:rPr>
          <w:rFonts w:ascii="Times New Roman" w:eastAsia="Times New Roman" w:hAnsi="Times New Roman"/>
          <w:sz w:val="24"/>
          <w:szCs w:val="24"/>
          <w:lang w:eastAsia="en-ZW"/>
        </w:rPr>
        <w:t>”</w:t>
      </w:r>
    </w:p>
    <w:p w14:paraId="765FA645" w14:textId="77777777" w:rsidR="00F930A6" w:rsidRPr="00140D52" w:rsidRDefault="00F930A6" w:rsidP="00472C71">
      <w:pPr>
        <w:spacing w:after="0" w:line="360" w:lineRule="auto"/>
        <w:contextualSpacing/>
        <w:jc w:val="both"/>
        <w:rPr>
          <w:rFonts w:ascii="Times New Roman" w:eastAsia="Times New Roman" w:hAnsi="Times New Roman"/>
          <w:sz w:val="24"/>
          <w:szCs w:val="24"/>
          <w:lang w:eastAsia="en-ZW"/>
        </w:rPr>
      </w:pPr>
    </w:p>
    <w:p w14:paraId="04899811" w14:textId="77777777" w:rsidR="00322D5C" w:rsidRPr="00140D52" w:rsidRDefault="00322D5C" w:rsidP="00322D5C">
      <w:pPr>
        <w:spacing w:after="0" w:line="480" w:lineRule="auto"/>
        <w:ind w:firstLine="1134"/>
        <w:contextualSpacing/>
        <w:jc w:val="both"/>
        <w:rPr>
          <w:rFonts w:ascii="Times New Roman" w:hAnsi="Times New Roman"/>
          <w:sz w:val="24"/>
          <w:szCs w:val="24"/>
        </w:rPr>
      </w:pPr>
    </w:p>
    <w:p w14:paraId="4E7A97EE" w14:textId="77777777" w:rsidR="0034092F" w:rsidRPr="00140D52" w:rsidRDefault="0034092F" w:rsidP="00322D5C">
      <w:pPr>
        <w:spacing w:after="0" w:line="480" w:lineRule="auto"/>
        <w:ind w:firstLine="1134"/>
        <w:contextualSpacing/>
        <w:jc w:val="both"/>
        <w:rPr>
          <w:rFonts w:ascii="Times New Roman" w:hAnsi="Times New Roman"/>
          <w:sz w:val="24"/>
          <w:szCs w:val="24"/>
        </w:rPr>
      </w:pPr>
      <w:r w:rsidRPr="00140D52">
        <w:rPr>
          <w:rFonts w:ascii="Times New Roman" w:hAnsi="Times New Roman"/>
          <w:sz w:val="24"/>
          <w:szCs w:val="24"/>
        </w:rPr>
        <w:t>In t</w:t>
      </w:r>
      <w:r w:rsidR="00384519" w:rsidRPr="00140D52">
        <w:rPr>
          <w:rFonts w:ascii="Times New Roman" w:hAnsi="Times New Roman"/>
          <w:sz w:val="24"/>
          <w:szCs w:val="24"/>
        </w:rPr>
        <w:t>his regard, the applicant states</w:t>
      </w:r>
      <w:r w:rsidRPr="00140D52">
        <w:rPr>
          <w:rFonts w:ascii="Times New Roman" w:hAnsi="Times New Roman"/>
          <w:sz w:val="24"/>
          <w:szCs w:val="24"/>
        </w:rPr>
        <w:t xml:space="preserve"> as follows in his founding affidavit:</w:t>
      </w:r>
    </w:p>
    <w:p w14:paraId="502370D5" w14:textId="1A47D9C4" w:rsidR="0034092F" w:rsidRPr="00140D52" w:rsidRDefault="0034092F" w:rsidP="00322D5C">
      <w:pPr>
        <w:spacing w:after="0" w:line="240" w:lineRule="auto"/>
        <w:ind w:left="1701" w:hanging="1134"/>
        <w:contextualSpacing/>
        <w:jc w:val="both"/>
        <w:rPr>
          <w:rFonts w:ascii="Times New Roman" w:hAnsi="Times New Roman"/>
          <w:sz w:val="24"/>
          <w:szCs w:val="24"/>
        </w:rPr>
      </w:pPr>
      <w:r w:rsidRPr="00140D52">
        <w:rPr>
          <w:rFonts w:ascii="Times New Roman" w:hAnsi="Times New Roman"/>
          <w:sz w:val="24"/>
          <w:szCs w:val="24"/>
        </w:rPr>
        <w:t>“2.1.15</w:t>
      </w:r>
      <w:r w:rsidRPr="00140D52">
        <w:rPr>
          <w:rFonts w:ascii="Times New Roman" w:hAnsi="Times New Roman"/>
          <w:sz w:val="24"/>
          <w:szCs w:val="24"/>
        </w:rPr>
        <w:tab/>
        <w:t>I am a driver who owns several petrol vehicles. I feel greatly aggrieved by the actions of the respondents.  I feel that the actions greatly affect my freedom of choice, bring danger to my economic welfare and are not in the best interests of the country.”</w:t>
      </w:r>
    </w:p>
    <w:p w14:paraId="507424F2" w14:textId="77777777" w:rsidR="00322D5C" w:rsidRPr="00140D52" w:rsidRDefault="00322D5C" w:rsidP="00322D5C">
      <w:pPr>
        <w:spacing w:after="0" w:line="480" w:lineRule="auto"/>
        <w:contextualSpacing/>
        <w:jc w:val="both"/>
        <w:rPr>
          <w:rFonts w:ascii="Times New Roman" w:hAnsi="Times New Roman"/>
          <w:sz w:val="24"/>
          <w:szCs w:val="24"/>
        </w:rPr>
      </w:pPr>
    </w:p>
    <w:p w14:paraId="7AAC8061" w14:textId="77777777" w:rsidR="00BF7BA8" w:rsidRPr="00140D52" w:rsidRDefault="004721F2" w:rsidP="00322D5C">
      <w:pPr>
        <w:spacing w:after="0" w:line="480" w:lineRule="auto"/>
        <w:ind w:firstLine="1134"/>
        <w:contextualSpacing/>
        <w:jc w:val="both"/>
        <w:rPr>
          <w:rFonts w:ascii="Times New Roman" w:hAnsi="Times New Roman"/>
          <w:sz w:val="24"/>
          <w:szCs w:val="24"/>
        </w:rPr>
      </w:pPr>
      <w:r w:rsidRPr="00140D52">
        <w:rPr>
          <w:rFonts w:ascii="Times New Roman" w:hAnsi="Times New Roman"/>
          <w:sz w:val="24"/>
          <w:szCs w:val="24"/>
        </w:rPr>
        <w:t>While the above allegations may suffice to link the applicant to a fundamental right, the alleged right that he points to</w:t>
      </w:r>
      <w:r w:rsidR="00384519" w:rsidRPr="00140D52">
        <w:rPr>
          <w:rFonts w:ascii="Times New Roman" w:hAnsi="Times New Roman"/>
          <w:sz w:val="24"/>
          <w:szCs w:val="24"/>
        </w:rPr>
        <w:t>, unfortunately,</w:t>
      </w:r>
      <w:r w:rsidRPr="00140D52">
        <w:rPr>
          <w:rFonts w:ascii="Times New Roman" w:hAnsi="Times New Roman"/>
          <w:sz w:val="24"/>
          <w:szCs w:val="24"/>
        </w:rPr>
        <w:t xml:space="preserve"> is not one of the enshrined ones nor any recognized at law. </w:t>
      </w:r>
      <w:r w:rsidR="0004371E" w:rsidRPr="00140D52">
        <w:rPr>
          <w:rFonts w:ascii="Times New Roman" w:hAnsi="Times New Roman"/>
          <w:sz w:val="24"/>
          <w:szCs w:val="24"/>
        </w:rPr>
        <w:t xml:space="preserve">The applicant has therefore failed to substantiate his standing before this Court in terms of s </w:t>
      </w:r>
      <w:r w:rsidR="00D143EE" w:rsidRPr="00140D52">
        <w:rPr>
          <w:rFonts w:ascii="Times New Roman" w:hAnsi="Times New Roman"/>
          <w:sz w:val="24"/>
          <w:szCs w:val="24"/>
        </w:rPr>
        <w:t>8</w:t>
      </w:r>
      <w:r w:rsidR="0004371E" w:rsidRPr="00140D52">
        <w:rPr>
          <w:rFonts w:ascii="Times New Roman" w:hAnsi="Times New Roman"/>
          <w:sz w:val="24"/>
          <w:szCs w:val="24"/>
        </w:rPr>
        <w:t>5 (1) (a)</w:t>
      </w:r>
      <w:r w:rsidR="003A57B0" w:rsidRPr="00140D52">
        <w:rPr>
          <w:rFonts w:ascii="Times New Roman" w:hAnsi="Times New Roman"/>
          <w:sz w:val="24"/>
          <w:szCs w:val="24"/>
        </w:rPr>
        <w:t xml:space="preserve"> of the Constitution</w:t>
      </w:r>
      <w:r w:rsidR="0004371E" w:rsidRPr="00140D52">
        <w:rPr>
          <w:rFonts w:ascii="Times New Roman" w:hAnsi="Times New Roman"/>
          <w:sz w:val="24"/>
          <w:szCs w:val="24"/>
        </w:rPr>
        <w:t>.</w:t>
      </w:r>
    </w:p>
    <w:p w14:paraId="46C603BF" w14:textId="77777777" w:rsidR="00FE7D51" w:rsidRPr="00140D52" w:rsidRDefault="00FE7D51" w:rsidP="00472C71">
      <w:pPr>
        <w:spacing w:after="0" w:line="480" w:lineRule="auto"/>
        <w:contextualSpacing/>
        <w:jc w:val="both"/>
        <w:rPr>
          <w:rFonts w:ascii="Times New Roman" w:hAnsi="Times New Roman"/>
          <w:sz w:val="24"/>
          <w:szCs w:val="24"/>
        </w:rPr>
      </w:pPr>
    </w:p>
    <w:p w14:paraId="36E59718" w14:textId="5466BE6D" w:rsidR="0030659D" w:rsidRPr="006C564F" w:rsidRDefault="00B22A46" w:rsidP="00472C71">
      <w:pPr>
        <w:spacing w:after="0" w:line="480" w:lineRule="auto"/>
        <w:contextualSpacing/>
        <w:jc w:val="both"/>
        <w:rPr>
          <w:rFonts w:ascii="Times New Roman" w:hAnsi="Times New Roman"/>
          <w:b/>
          <w:i/>
          <w:sz w:val="24"/>
          <w:szCs w:val="24"/>
        </w:rPr>
      </w:pPr>
      <w:r w:rsidRPr="006C564F">
        <w:rPr>
          <w:rFonts w:ascii="Times New Roman" w:hAnsi="Times New Roman"/>
          <w:b/>
          <w:i/>
          <w:sz w:val="24"/>
          <w:szCs w:val="24"/>
        </w:rPr>
        <w:t>Other person’s interest standing</w:t>
      </w:r>
    </w:p>
    <w:p w14:paraId="358A8FA1" w14:textId="65D12EE4" w:rsidR="00404CDB" w:rsidRPr="00140D52" w:rsidRDefault="00F8770F" w:rsidP="00322D5C">
      <w:pPr>
        <w:spacing w:after="0" w:line="480" w:lineRule="auto"/>
        <w:ind w:firstLine="1134"/>
        <w:contextualSpacing/>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The applicant </w:t>
      </w:r>
      <w:r w:rsidR="008E7913" w:rsidRPr="00140D52">
        <w:rPr>
          <w:rFonts w:ascii="Times New Roman" w:eastAsia="Times New Roman" w:hAnsi="Times New Roman"/>
          <w:sz w:val="24"/>
          <w:szCs w:val="24"/>
          <w:lang w:eastAsia="en-ZW"/>
        </w:rPr>
        <w:t xml:space="preserve">has also </w:t>
      </w:r>
      <w:r w:rsidRPr="00140D52">
        <w:rPr>
          <w:rFonts w:ascii="Times New Roman" w:eastAsia="Times New Roman" w:hAnsi="Times New Roman"/>
          <w:sz w:val="24"/>
          <w:szCs w:val="24"/>
          <w:lang w:eastAsia="en-ZW"/>
        </w:rPr>
        <w:t xml:space="preserve">claimed </w:t>
      </w:r>
      <w:r w:rsidRPr="00140D52">
        <w:rPr>
          <w:rFonts w:ascii="Times New Roman" w:eastAsia="Times New Roman" w:hAnsi="Times New Roman"/>
          <w:i/>
          <w:sz w:val="24"/>
          <w:szCs w:val="24"/>
          <w:lang w:eastAsia="en-ZW"/>
        </w:rPr>
        <w:t>locus standi</w:t>
      </w:r>
      <w:r w:rsidRPr="00140D52">
        <w:rPr>
          <w:rFonts w:ascii="Times New Roman" w:eastAsia="Times New Roman" w:hAnsi="Times New Roman"/>
          <w:sz w:val="24"/>
          <w:szCs w:val="24"/>
          <w:lang w:eastAsia="en-ZW"/>
        </w:rPr>
        <w:t xml:space="preserve"> in terms of s 85</w:t>
      </w:r>
      <w:r w:rsidR="00972325" w:rsidRPr="00140D52">
        <w:rPr>
          <w:rFonts w:ascii="Times New Roman" w:eastAsia="Times New Roman" w:hAnsi="Times New Roman"/>
          <w:sz w:val="24"/>
          <w:szCs w:val="24"/>
          <w:lang w:eastAsia="en-ZW"/>
        </w:rPr>
        <w:t>(1</w:t>
      </w:r>
      <w:proofErr w:type="gramStart"/>
      <w:r w:rsidR="00972325" w:rsidRPr="00140D52">
        <w:rPr>
          <w:rFonts w:ascii="Times New Roman" w:eastAsia="Times New Roman" w:hAnsi="Times New Roman"/>
          <w:sz w:val="24"/>
          <w:szCs w:val="24"/>
          <w:lang w:eastAsia="en-ZW"/>
        </w:rPr>
        <w:t>)(</w:t>
      </w:r>
      <w:proofErr w:type="gramEnd"/>
      <w:r w:rsidRPr="00140D52">
        <w:rPr>
          <w:rFonts w:ascii="Times New Roman" w:eastAsia="Times New Roman" w:hAnsi="Times New Roman"/>
          <w:sz w:val="24"/>
          <w:szCs w:val="24"/>
          <w:lang w:eastAsia="en-ZW"/>
        </w:rPr>
        <w:t>b) of the Constitution</w:t>
      </w:r>
      <w:r w:rsidR="00047D38" w:rsidRPr="00140D52">
        <w:rPr>
          <w:rFonts w:ascii="Times New Roman" w:eastAsia="Times New Roman" w:hAnsi="Times New Roman"/>
          <w:sz w:val="24"/>
          <w:szCs w:val="24"/>
          <w:lang w:eastAsia="en-ZW"/>
        </w:rPr>
        <w:t xml:space="preserve">. </w:t>
      </w:r>
      <w:r w:rsidR="001523B2" w:rsidRPr="00140D52">
        <w:rPr>
          <w:rFonts w:ascii="Times New Roman" w:eastAsia="Times New Roman" w:hAnsi="Times New Roman"/>
          <w:sz w:val="24"/>
          <w:szCs w:val="24"/>
          <w:lang w:eastAsia="en-ZW"/>
        </w:rPr>
        <w:t>That</w:t>
      </w:r>
      <w:r w:rsidR="008E7913" w:rsidRPr="00140D52">
        <w:rPr>
          <w:rFonts w:ascii="Times New Roman" w:eastAsia="Times New Roman" w:hAnsi="Times New Roman"/>
          <w:sz w:val="24"/>
          <w:szCs w:val="24"/>
          <w:lang w:eastAsia="en-ZW"/>
        </w:rPr>
        <w:t xml:space="preserve"> provision</w:t>
      </w:r>
      <w:r w:rsidR="00AC10AD" w:rsidRPr="00140D52">
        <w:rPr>
          <w:rFonts w:ascii="Times New Roman" w:eastAsia="Times New Roman" w:hAnsi="Times New Roman"/>
          <w:sz w:val="24"/>
          <w:szCs w:val="24"/>
          <w:lang w:eastAsia="en-ZW"/>
        </w:rPr>
        <w:t xml:space="preserve"> state</w:t>
      </w:r>
      <w:r w:rsidR="008E7913" w:rsidRPr="00140D52">
        <w:rPr>
          <w:rFonts w:ascii="Times New Roman" w:eastAsia="Times New Roman" w:hAnsi="Times New Roman"/>
          <w:sz w:val="24"/>
          <w:szCs w:val="24"/>
          <w:lang w:eastAsia="en-ZW"/>
        </w:rPr>
        <w:t>s</w:t>
      </w:r>
      <w:r w:rsidR="00C47E80" w:rsidRPr="00140D52">
        <w:rPr>
          <w:rFonts w:ascii="Times New Roman" w:eastAsia="Times New Roman" w:hAnsi="Times New Roman"/>
          <w:sz w:val="24"/>
          <w:szCs w:val="24"/>
          <w:lang w:eastAsia="en-ZW"/>
        </w:rPr>
        <w:t xml:space="preserve"> that any</w:t>
      </w:r>
      <w:r w:rsidR="00404CDB" w:rsidRPr="00140D52">
        <w:rPr>
          <w:rFonts w:ascii="Times New Roman" w:eastAsia="Times New Roman" w:hAnsi="Times New Roman"/>
          <w:sz w:val="24"/>
          <w:szCs w:val="24"/>
          <w:lang w:val="en-US" w:eastAsia="en-ZW"/>
        </w:rPr>
        <w:t xml:space="preserve"> person has </w:t>
      </w:r>
      <w:r w:rsidR="00AC10AD" w:rsidRPr="00140D52">
        <w:rPr>
          <w:rFonts w:ascii="Times New Roman" w:eastAsia="Times New Roman" w:hAnsi="Times New Roman"/>
          <w:sz w:val="24"/>
          <w:szCs w:val="24"/>
          <w:lang w:val="en-US" w:eastAsia="en-ZW"/>
        </w:rPr>
        <w:t xml:space="preserve">the </w:t>
      </w:r>
      <w:r w:rsidR="00404CDB" w:rsidRPr="00140D52">
        <w:rPr>
          <w:rFonts w:ascii="Times New Roman" w:eastAsia="Times New Roman" w:hAnsi="Times New Roman"/>
          <w:sz w:val="24"/>
          <w:szCs w:val="24"/>
          <w:lang w:val="en-US" w:eastAsia="en-ZW"/>
        </w:rPr>
        <w:t>authority to act for another perso</w:t>
      </w:r>
      <w:r w:rsidR="00AC10AD" w:rsidRPr="00140D52">
        <w:rPr>
          <w:rFonts w:ascii="Times New Roman" w:eastAsia="Times New Roman" w:hAnsi="Times New Roman"/>
          <w:sz w:val="24"/>
          <w:szCs w:val="24"/>
          <w:lang w:val="en-US" w:eastAsia="en-ZW"/>
        </w:rPr>
        <w:t>n who cannot do so</w:t>
      </w:r>
      <w:r w:rsidR="00C47E80" w:rsidRPr="00140D52">
        <w:rPr>
          <w:rFonts w:ascii="Times New Roman" w:eastAsia="Times New Roman" w:hAnsi="Times New Roman"/>
          <w:sz w:val="24"/>
          <w:szCs w:val="24"/>
          <w:lang w:val="en-US" w:eastAsia="en-ZW"/>
        </w:rPr>
        <w:t xml:space="preserve"> for themselves.</w:t>
      </w:r>
      <w:r w:rsidR="001A53A5" w:rsidRPr="00140D52">
        <w:rPr>
          <w:rFonts w:ascii="Times New Roman" w:eastAsia="Times New Roman" w:hAnsi="Times New Roman"/>
          <w:sz w:val="24"/>
          <w:szCs w:val="24"/>
          <w:lang w:val="en-US" w:eastAsia="en-ZW"/>
        </w:rPr>
        <w:t xml:space="preserve"> The applicant merely alleges </w:t>
      </w:r>
      <w:r w:rsidR="008E7913" w:rsidRPr="00140D52">
        <w:rPr>
          <w:rFonts w:ascii="Times New Roman" w:eastAsia="Times New Roman" w:hAnsi="Times New Roman"/>
          <w:sz w:val="24"/>
          <w:szCs w:val="24"/>
          <w:lang w:val="en-US" w:eastAsia="en-ZW"/>
        </w:rPr>
        <w:t>legal standing</w:t>
      </w:r>
      <w:r w:rsidR="00E45C3A" w:rsidRPr="00140D52">
        <w:rPr>
          <w:rFonts w:ascii="Times New Roman" w:eastAsia="Times New Roman" w:hAnsi="Times New Roman"/>
          <w:sz w:val="24"/>
          <w:szCs w:val="24"/>
          <w:lang w:val="en-US" w:eastAsia="en-ZW"/>
        </w:rPr>
        <w:t xml:space="preserve"> under this provision</w:t>
      </w:r>
      <w:r w:rsidR="008E7913" w:rsidRPr="00140D52">
        <w:rPr>
          <w:rFonts w:ascii="Times New Roman" w:eastAsia="Times New Roman" w:hAnsi="Times New Roman"/>
          <w:sz w:val="24"/>
          <w:szCs w:val="24"/>
          <w:lang w:val="en-US" w:eastAsia="en-ZW"/>
        </w:rPr>
        <w:t xml:space="preserve"> but</w:t>
      </w:r>
      <w:r w:rsidR="001A53A5" w:rsidRPr="00140D52">
        <w:rPr>
          <w:rFonts w:ascii="Times New Roman" w:eastAsia="Times New Roman" w:hAnsi="Times New Roman"/>
          <w:sz w:val="24"/>
          <w:szCs w:val="24"/>
          <w:lang w:val="en-US" w:eastAsia="en-ZW"/>
        </w:rPr>
        <w:t xml:space="preserve"> does not</w:t>
      </w:r>
      <w:r w:rsidR="008E7913" w:rsidRPr="00140D52">
        <w:rPr>
          <w:rFonts w:ascii="Times New Roman" w:eastAsia="Times New Roman" w:hAnsi="Times New Roman"/>
          <w:sz w:val="24"/>
          <w:szCs w:val="24"/>
          <w:lang w:val="en-US" w:eastAsia="en-ZW"/>
        </w:rPr>
        <w:t xml:space="preserve"> indicate </w:t>
      </w:r>
      <w:r w:rsidR="001A53A5" w:rsidRPr="00140D52">
        <w:rPr>
          <w:rFonts w:ascii="Times New Roman" w:eastAsia="Times New Roman" w:hAnsi="Times New Roman"/>
          <w:sz w:val="24"/>
          <w:szCs w:val="24"/>
          <w:lang w:val="en-US" w:eastAsia="en-ZW"/>
        </w:rPr>
        <w:t>on whose behalf he</w:t>
      </w:r>
      <w:r w:rsidR="008E7913" w:rsidRPr="00140D52">
        <w:rPr>
          <w:rFonts w:ascii="Times New Roman" w:eastAsia="Times New Roman" w:hAnsi="Times New Roman"/>
          <w:sz w:val="24"/>
          <w:szCs w:val="24"/>
          <w:lang w:val="en-US" w:eastAsia="en-ZW"/>
        </w:rPr>
        <w:t xml:space="preserve"> seeks to act either </w:t>
      </w:r>
      <w:r w:rsidR="001A53A5" w:rsidRPr="00140D52">
        <w:rPr>
          <w:rFonts w:ascii="Times New Roman" w:eastAsia="Times New Roman" w:hAnsi="Times New Roman"/>
          <w:sz w:val="24"/>
          <w:szCs w:val="24"/>
          <w:lang w:val="en-US" w:eastAsia="en-ZW"/>
        </w:rPr>
        <w:t>through his founding affidavit</w:t>
      </w:r>
      <w:r w:rsidR="008E7913" w:rsidRPr="00140D52">
        <w:rPr>
          <w:rFonts w:ascii="Times New Roman" w:eastAsia="Times New Roman" w:hAnsi="Times New Roman"/>
          <w:sz w:val="24"/>
          <w:szCs w:val="24"/>
          <w:lang w:val="en-US" w:eastAsia="en-ZW"/>
        </w:rPr>
        <w:t xml:space="preserve"> or otherwise. </w:t>
      </w:r>
      <w:r w:rsidR="00AC10AD" w:rsidRPr="00140D52">
        <w:rPr>
          <w:rFonts w:ascii="Times New Roman" w:eastAsia="Times New Roman" w:hAnsi="Times New Roman"/>
          <w:sz w:val="24"/>
          <w:szCs w:val="24"/>
          <w:lang w:val="en-US" w:eastAsia="en-ZW"/>
        </w:rPr>
        <w:t xml:space="preserve">Consequently, the claim </w:t>
      </w:r>
      <w:r w:rsidR="00C93E1C" w:rsidRPr="00140D52">
        <w:rPr>
          <w:rFonts w:ascii="Times New Roman" w:eastAsia="Times New Roman" w:hAnsi="Times New Roman"/>
          <w:sz w:val="24"/>
          <w:szCs w:val="24"/>
          <w:lang w:val="en-US" w:eastAsia="en-ZW"/>
        </w:rPr>
        <w:t>has no merit as it is</w:t>
      </w:r>
      <w:r w:rsidR="00AC10AD" w:rsidRPr="00140D52">
        <w:rPr>
          <w:rFonts w:ascii="Times New Roman" w:eastAsia="Times New Roman" w:hAnsi="Times New Roman"/>
          <w:sz w:val="24"/>
          <w:szCs w:val="24"/>
          <w:lang w:val="en-US" w:eastAsia="en-ZW"/>
        </w:rPr>
        <w:t xml:space="preserve"> unsubstantiated</w:t>
      </w:r>
      <w:r w:rsidR="008E7913" w:rsidRPr="00140D52">
        <w:rPr>
          <w:rFonts w:ascii="Times New Roman" w:eastAsia="Times New Roman" w:hAnsi="Times New Roman"/>
          <w:sz w:val="24"/>
          <w:szCs w:val="24"/>
          <w:lang w:val="en-US" w:eastAsia="en-ZW"/>
        </w:rPr>
        <w:t xml:space="preserve"> </w:t>
      </w:r>
      <w:r w:rsidR="00C93E1C" w:rsidRPr="00140D52">
        <w:rPr>
          <w:rFonts w:ascii="Times New Roman" w:eastAsia="Times New Roman" w:hAnsi="Times New Roman"/>
          <w:sz w:val="24"/>
          <w:szCs w:val="24"/>
          <w:lang w:val="en-US" w:eastAsia="en-ZW"/>
        </w:rPr>
        <w:t>and is not connected to any known fundamental right</w:t>
      </w:r>
      <w:r w:rsidR="00AC10AD" w:rsidRPr="00140D52">
        <w:rPr>
          <w:rFonts w:ascii="Times New Roman" w:eastAsia="Times New Roman" w:hAnsi="Times New Roman"/>
          <w:sz w:val="24"/>
          <w:szCs w:val="24"/>
          <w:lang w:val="en-US" w:eastAsia="en-ZW"/>
        </w:rPr>
        <w:t>.</w:t>
      </w:r>
    </w:p>
    <w:p w14:paraId="2ED5EAFE" w14:textId="5FA4E4EB" w:rsidR="00B22A46" w:rsidRPr="006C564F" w:rsidRDefault="00B22A46" w:rsidP="006C564F">
      <w:pPr>
        <w:spacing w:after="0" w:line="480" w:lineRule="auto"/>
        <w:jc w:val="both"/>
        <w:rPr>
          <w:rFonts w:ascii="Times New Roman" w:eastAsia="Times New Roman" w:hAnsi="Times New Roman"/>
          <w:b/>
          <w:i/>
          <w:sz w:val="24"/>
          <w:szCs w:val="24"/>
          <w:lang w:eastAsia="en-ZW"/>
        </w:rPr>
      </w:pPr>
      <w:r w:rsidRPr="006C564F">
        <w:rPr>
          <w:rFonts w:ascii="Times New Roman" w:eastAsia="Times New Roman" w:hAnsi="Times New Roman"/>
          <w:b/>
          <w:i/>
          <w:sz w:val="24"/>
          <w:szCs w:val="24"/>
          <w:lang w:eastAsia="en-ZW"/>
        </w:rPr>
        <w:lastRenderedPageBreak/>
        <w:t>Public interest standing</w:t>
      </w:r>
    </w:p>
    <w:p w14:paraId="772D4D49" w14:textId="6F0017F1" w:rsidR="0055218B" w:rsidRPr="00140D52" w:rsidRDefault="00E45C3A" w:rsidP="00322D5C">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Finally</w:t>
      </w:r>
      <w:r w:rsidR="00AC10AD" w:rsidRPr="00140D52">
        <w:rPr>
          <w:rFonts w:ascii="Times New Roman" w:eastAsia="Times New Roman" w:hAnsi="Times New Roman"/>
          <w:sz w:val="24"/>
          <w:szCs w:val="24"/>
          <w:lang w:eastAsia="en-ZW"/>
        </w:rPr>
        <w:t>,</w:t>
      </w:r>
      <w:r w:rsidR="00322D5C" w:rsidRPr="00140D52">
        <w:rPr>
          <w:rFonts w:ascii="Times New Roman" w:eastAsia="Times New Roman" w:hAnsi="Times New Roman"/>
          <w:sz w:val="24"/>
          <w:szCs w:val="24"/>
          <w:lang w:eastAsia="en-ZW"/>
        </w:rPr>
        <w:t xml:space="preserve"> under s</w:t>
      </w:r>
      <w:r w:rsidRPr="00140D52">
        <w:rPr>
          <w:rFonts w:ascii="Times New Roman" w:eastAsia="Times New Roman" w:hAnsi="Times New Roman"/>
          <w:sz w:val="24"/>
          <w:szCs w:val="24"/>
          <w:lang w:eastAsia="en-ZW"/>
        </w:rPr>
        <w:t xml:space="preserve"> 85</w:t>
      </w:r>
      <w:r w:rsidR="00C025E2" w:rsidRPr="00140D52">
        <w:rPr>
          <w:rFonts w:ascii="Times New Roman" w:eastAsia="Times New Roman" w:hAnsi="Times New Roman"/>
          <w:sz w:val="24"/>
          <w:szCs w:val="24"/>
          <w:lang w:eastAsia="en-ZW"/>
        </w:rPr>
        <w:t xml:space="preserve"> </w:t>
      </w:r>
      <w:r w:rsidR="008E7913" w:rsidRPr="00140D52">
        <w:rPr>
          <w:rFonts w:ascii="Times New Roman" w:eastAsia="Times New Roman" w:hAnsi="Times New Roman"/>
          <w:sz w:val="24"/>
          <w:szCs w:val="24"/>
          <w:lang w:eastAsia="en-ZW"/>
        </w:rPr>
        <w:t>the applicant claims</w:t>
      </w:r>
      <w:r w:rsidR="00C025E2" w:rsidRPr="00140D52">
        <w:rPr>
          <w:rFonts w:ascii="Times New Roman" w:eastAsia="Times New Roman" w:hAnsi="Times New Roman"/>
          <w:sz w:val="24"/>
          <w:szCs w:val="24"/>
          <w:lang w:eastAsia="en-ZW"/>
        </w:rPr>
        <w:t xml:space="preserve"> </w:t>
      </w:r>
      <w:r w:rsidR="00BE6271" w:rsidRPr="00140D52">
        <w:rPr>
          <w:rFonts w:ascii="Times New Roman" w:eastAsia="Times New Roman" w:hAnsi="Times New Roman"/>
          <w:i/>
          <w:sz w:val="24"/>
          <w:szCs w:val="24"/>
          <w:lang w:eastAsia="en-ZW"/>
        </w:rPr>
        <w:t>locus standi</w:t>
      </w:r>
      <w:r w:rsidR="00BE6271" w:rsidRPr="00140D52">
        <w:rPr>
          <w:rFonts w:ascii="Times New Roman" w:eastAsia="Times New Roman" w:hAnsi="Times New Roman"/>
          <w:sz w:val="24"/>
          <w:szCs w:val="24"/>
          <w:lang w:eastAsia="en-ZW"/>
        </w:rPr>
        <w:t xml:space="preserve"> before this Court in</w:t>
      </w:r>
      <w:r w:rsidR="00C025E2" w:rsidRPr="00140D52">
        <w:rPr>
          <w:rFonts w:ascii="Times New Roman" w:eastAsia="Times New Roman" w:hAnsi="Times New Roman"/>
          <w:sz w:val="24"/>
          <w:szCs w:val="24"/>
          <w:lang w:eastAsia="en-ZW"/>
        </w:rPr>
        <w:t xml:space="preserve"> </w:t>
      </w:r>
      <w:r w:rsidR="006C564F">
        <w:rPr>
          <w:rFonts w:ascii="Times New Roman" w:eastAsia="Times New Roman" w:hAnsi="Times New Roman"/>
          <w:sz w:val="24"/>
          <w:szCs w:val="24"/>
          <w:lang w:eastAsia="en-ZW"/>
        </w:rPr>
        <w:t>terms of s </w:t>
      </w:r>
      <w:r w:rsidR="004128D9" w:rsidRPr="00140D52">
        <w:rPr>
          <w:rFonts w:ascii="Times New Roman" w:eastAsia="Times New Roman" w:hAnsi="Times New Roman"/>
          <w:sz w:val="24"/>
          <w:szCs w:val="24"/>
          <w:lang w:eastAsia="en-ZW"/>
        </w:rPr>
        <w:t xml:space="preserve">85 (1) (d) of the Constitution. </w:t>
      </w:r>
      <w:r w:rsidRPr="00140D52">
        <w:rPr>
          <w:rFonts w:ascii="Times New Roman" w:eastAsia="Times New Roman" w:hAnsi="Times New Roman"/>
          <w:sz w:val="24"/>
          <w:szCs w:val="24"/>
          <w:lang w:eastAsia="en-ZW"/>
        </w:rPr>
        <w:t xml:space="preserve"> This provision </w:t>
      </w:r>
      <w:r w:rsidR="004128D9" w:rsidRPr="00140D52">
        <w:rPr>
          <w:rFonts w:ascii="Times New Roman" w:eastAsia="Times New Roman" w:hAnsi="Times New Roman"/>
          <w:sz w:val="24"/>
          <w:szCs w:val="24"/>
          <w:lang w:eastAsia="en-ZW"/>
        </w:rPr>
        <w:t xml:space="preserve">confers </w:t>
      </w:r>
      <w:r w:rsidR="004128D9" w:rsidRPr="00140D52">
        <w:rPr>
          <w:rFonts w:ascii="Times New Roman" w:eastAsia="Times New Roman" w:hAnsi="Times New Roman"/>
          <w:i/>
          <w:sz w:val="24"/>
          <w:szCs w:val="24"/>
          <w:lang w:eastAsia="en-ZW"/>
        </w:rPr>
        <w:t>locus standi</w:t>
      </w:r>
      <w:r w:rsidR="004128D9" w:rsidRPr="00140D52">
        <w:rPr>
          <w:rFonts w:ascii="Times New Roman" w:eastAsia="Times New Roman" w:hAnsi="Times New Roman"/>
          <w:sz w:val="24"/>
          <w:szCs w:val="24"/>
          <w:lang w:eastAsia="en-ZW"/>
        </w:rPr>
        <w:t xml:space="preserve"> to any person acting in the public interest. </w:t>
      </w:r>
      <w:r w:rsidR="00BE6271" w:rsidRPr="00140D52">
        <w:rPr>
          <w:rFonts w:ascii="Times New Roman" w:eastAsia="Times New Roman" w:hAnsi="Times New Roman"/>
          <w:sz w:val="24"/>
          <w:szCs w:val="24"/>
          <w:lang w:eastAsia="en-ZW"/>
        </w:rPr>
        <w:t>It is important to reiterate at this juncture that</w:t>
      </w:r>
      <w:r w:rsidRPr="00140D52">
        <w:rPr>
          <w:rFonts w:ascii="Times New Roman" w:eastAsia="Times New Roman" w:hAnsi="Times New Roman"/>
          <w:sz w:val="24"/>
          <w:szCs w:val="24"/>
          <w:lang w:eastAsia="en-ZW"/>
        </w:rPr>
        <w:t xml:space="preserve"> all</w:t>
      </w:r>
      <w:r w:rsidR="00C025E2" w:rsidRPr="00140D52">
        <w:rPr>
          <w:rFonts w:ascii="Times New Roman" w:eastAsia="Times New Roman" w:hAnsi="Times New Roman"/>
          <w:sz w:val="24"/>
          <w:szCs w:val="24"/>
          <w:lang w:eastAsia="en-ZW"/>
        </w:rPr>
        <w:t xml:space="preserve"> </w:t>
      </w:r>
      <w:r w:rsidR="00BE6271" w:rsidRPr="00140D52">
        <w:rPr>
          <w:rFonts w:ascii="Times New Roman" w:eastAsia="Times New Roman" w:hAnsi="Times New Roman"/>
          <w:i/>
          <w:sz w:val="24"/>
          <w:szCs w:val="24"/>
          <w:lang w:eastAsia="en-ZW"/>
        </w:rPr>
        <w:t>locus</w:t>
      </w:r>
      <w:r w:rsidR="00AC10AD" w:rsidRPr="00140D52">
        <w:rPr>
          <w:rFonts w:ascii="Times New Roman" w:eastAsia="Times New Roman" w:hAnsi="Times New Roman"/>
          <w:i/>
          <w:sz w:val="24"/>
          <w:szCs w:val="24"/>
          <w:lang w:eastAsia="en-ZW"/>
        </w:rPr>
        <w:t xml:space="preserve"> standi</w:t>
      </w:r>
      <w:r w:rsidRPr="00140D52">
        <w:rPr>
          <w:rFonts w:ascii="Times New Roman" w:eastAsia="Times New Roman" w:hAnsi="Times New Roman"/>
          <w:sz w:val="24"/>
          <w:szCs w:val="24"/>
          <w:lang w:eastAsia="en-ZW"/>
        </w:rPr>
        <w:t xml:space="preserve"> situations envisaged in s 85 (1) are</w:t>
      </w:r>
      <w:r w:rsidR="00BE6271" w:rsidRPr="00140D52">
        <w:rPr>
          <w:rFonts w:ascii="Times New Roman" w:eastAsia="Times New Roman" w:hAnsi="Times New Roman"/>
          <w:sz w:val="24"/>
          <w:szCs w:val="24"/>
          <w:lang w:eastAsia="en-ZW"/>
        </w:rPr>
        <w:t xml:space="preserve"> in relation to the infringement of fundamental rights an</w:t>
      </w:r>
      <w:r w:rsidR="00AC10AD" w:rsidRPr="00140D52">
        <w:rPr>
          <w:rFonts w:ascii="Times New Roman" w:eastAsia="Times New Roman" w:hAnsi="Times New Roman"/>
          <w:sz w:val="24"/>
          <w:szCs w:val="24"/>
          <w:lang w:eastAsia="en-ZW"/>
        </w:rPr>
        <w:t>d freedoms in Chapter 4 of the C</w:t>
      </w:r>
      <w:r w:rsidR="00CF31E6" w:rsidRPr="00140D52">
        <w:rPr>
          <w:rFonts w:ascii="Times New Roman" w:eastAsia="Times New Roman" w:hAnsi="Times New Roman"/>
          <w:sz w:val="24"/>
          <w:szCs w:val="24"/>
          <w:lang w:eastAsia="en-ZW"/>
        </w:rPr>
        <w:t>onstitution, and the applicant has not pointed to</w:t>
      </w:r>
      <w:r w:rsidR="00B22A46" w:rsidRPr="00140D52">
        <w:rPr>
          <w:rFonts w:ascii="Times New Roman" w:eastAsia="Times New Roman" w:hAnsi="Times New Roman"/>
          <w:sz w:val="24"/>
          <w:szCs w:val="24"/>
          <w:lang w:eastAsia="en-ZW"/>
        </w:rPr>
        <w:t xml:space="preserve"> any </w:t>
      </w:r>
      <w:r w:rsidR="00E10E3D" w:rsidRPr="00140D52">
        <w:rPr>
          <w:rFonts w:ascii="Times New Roman" w:eastAsia="Times New Roman" w:hAnsi="Times New Roman"/>
          <w:sz w:val="24"/>
          <w:szCs w:val="24"/>
          <w:lang w:eastAsia="en-ZW"/>
        </w:rPr>
        <w:t xml:space="preserve">infringed </w:t>
      </w:r>
      <w:r w:rsidR="00B22A46" w:rsidRPr="00140D52">
        <w:rPr>
          <w:rFonts w:ascii="Times New Roman" w:eastAsia="Times New Roman" w:hAnsi="Times New Roman"/>
          <w:sz w:val="24"/>
          <w:szCs w:val="24"/>
          <w:lang w:eastAsia="en-ZW"/>
        </w:rPr>
        <w:t>fundamental right in this C</w:t>
      </w:r>
      <w:r w:rsidR="00CF31E6" w:rsidRPr="00140D52">
        <w:rPr>
          <w:rFonts w:ascii="Times New Roman" w:eastAsia="Times New Roman" w:hAnsi="Times New Roman"/>
          <w:sz w:val="24"/>
          <w:szCs w:val="24"/>
          <w:lang w:eastAsia="en-ZW"/>
        </w:rPr>
        <w:t xml:space="preserve">hapter or any recognized at law. </w:t>
      </w:r>
      <w:r w:rsidR="00C025E2" w:rsidRPr="00140D52">
        <w:rPr>
          <w:rFonts w:ascii="Times New Roman" w:eastAsia="Times New Roman" w:hAnsi="Times New Roman"/>
          <w:sz w:val="24"/>
          <w:szCs w:val="24"/>
          <w:lang w:eastAsia="en-ZW"/>
        </w:rPr>
        <w:t xml:space="preserve"> </w:t>
      </w:r>
      <w:r w:rsidR="006E5EDE" w:rsidRPr="00140D52">
        <w:rPr>
          <w:rFonts w:ascii="Times New Roman" w:eastAsia="Times New Roman" w:hAnsi="Times New Roman"/>
          <w:sz w:val="24"/>
          <w:szCs w:val="24"/>
          <w:lang w:eastAsia="en-ZW"/>
        </w:rPr>
        <w:t>According to</w:t>
      </w:r>
      <w:r w:rsidR="00AC10AD" w:rsidRPr="00140D52">
        <w:rPr>
          <w:rFonts w:ascii="Times New Roman" w:eastAsia="Times New Roman" w:hAnsi="Times New Roman"/>
          <w:sz w:val="24"/>
          <w:szCs w:val="24"/>
          <w:lang w:eastAsia="en-ZW"/>
        </w:rPr>
        <w:t xml:space="preserve"> the</w:t>
      </w:r>
      <w:r w:rsidR="00C025E2" w:rsidRPr="00140D52">
        <w:rPr>
          <w:rFonts w:ascii="Times New Roman" w:eastAsia="Times New Roman" w:hAnsi="Times New Roman"/>
          <w:sz w:val="24"/>
          <w:szCs w:val="24"/>
          <w:lang w:eastAsia="en-ZW"/>
        </w:rPr>
        <w:t xml:space="preserve"> </w:t>
      </w:r>
      <w:r w:rsidR="00E10E3D" w:rsidRPr="00140D52">
        <w:rPr>
          <w:rFonts w:ascii="Times New Roman" w:eastAsia="Times New Roman" w:hAnsi="Times New Roman"/>
          <w:i/>
          <w:sz w:val="24"/>
          <w:szCs w:val="24"/>
          <w:lang w:eastAsia="en-ZW"/>
        </w:rPr>
        <w:t xml:space="preserve">M &amp; Anor v Minister of Justice, </w:t>
      </w:r>
      <w:r w:rsidR="003C7407" w:rsidRPr="00140D52">
        <w:rPr>
          <w:rFonts w:ascii="Times New Roman" w:eastAsia="Times New Roman" w:hAnsi="Times New Roman"/>
          <w:i/>
          <w:sz w:val="24"/>
          <w:szCs w:val="24"/>
          <w:lang w:eastAsia="en-ZW"/>
        </w:rPr>
        <w:t>supra</w:t>
      </w:r>
      <w:r w:rsidR="006E5EDE" w:rsidRPr="00140D52">
        <w:rPr>
          <w:rFonts w:ascii="Times New Roman" w:eastAsia="Times New Roman" w:hAnsi="Times New Roman"/>
          <w:sz w:val="24"/>
          <w:szCs w:val="24"/>
          <w:lang w:eastAsia="en-ZW"/>
        </w:rPr>
        <w:t>, s 85(1) (d) of the Constitution is found</w:t>
      </w:r>
      <w:r w:rsidR="00AC10AD" w:rsidRPr="00140D52">
        <w:rPr>
          <w:rFonts w:ascii="Times New Roman" w:eastAsia="Times New Roman" w:hAnsi="Times New Roman"/>
          <w:sz w:val="24"/>
          <w:szCs w:val="24"/>
          <w:lang w:eastAsia="en-ZW"/>
        </w:rPr>
        <w:t xml:space="preserve">ed on broad considerations. </w:t>
      </w:r>
      <w:r w:rsidR="006E5EDE" w:rsidRPr="00140D52">
        <w:rPr>
          <w:rFonts w:ascii="Times New Roman" w:eastAsia="Times New Roman" w:hAnsi="Times New Roman"/>
          <w:sz w:val="24"/>
          <w:szCs w:val="24"/>
          <w:lang w:eastAsia="en-ZW"/>
        </w:rPr>
        <w:t xml:space="preserve">Its primary purpose is </w:t>
      </w:r>
      <w:r w:rsidR="001966D6" w:rsidRPr="00140D52">
        <w:rPr>
          <w:rFonts w:ascii="Times New Roman" w:eastAsia="Times New Roman" w:hAnsi="Times New Roman"/>
          <w:sz w:val="24"/>
          <w:szCs w:val="24"/>
          <w:lang w:eastAsia="en-ZW"/>
        </w:rPr>
        <w:t xml:space="preserve">to ensure effective protection of </w:t>
      </w:r>
      <w:r w:rsidR="006E5EDE" w:rsidRPr="00140D52">
        <w:rPr>
          <w:rFonts w:ascii="Times New Roman" w:eastAsia="Times New Roman" w:hAnsi="Times New Roman"/>
          <w:sz w:val="24"/>
          <w:szCs w:val="24"/>
          <w:lang w:eastAsia="en-ZW"/>
        </w:rPr>
        <w:t>any public interest shown to have been o</w:t>
      </w:r>
      <w:r w:rsidR="008E7913" w:rsidRPr="00140D52">
        <w:rPr>
          <w:rFonts w:ascii="Times New Roman" w:eastAsia="Times New Roman" w:hAnsi="Times New Roman"/>
          <w:sz w:val="24"/>
          <w:szCs w:val="24"/>
          <w:lang w:eastAsia="en-ZW"/>
        </w:rPr>
        <w:t>r to be adversely affected by the</w:t>
      </w:r>
      <w:r w:rsidR="006E5EDE" w:rsidRPr="00140D52">
        <w:rPr>
          <w:rFonts w:ascii="Times New Roman" w:eastAsia="Times New Roman" w:hAnsi="Times New Roman"/>
          <w:sz w:val="24"/>
          <w:szCs w:val="24"/>
          <w:lang w:eastAsia="en-ZW"/>
        </w:rPr>
        <w:t xml:space="preserve"> infringement of a fundamental right or freedom. </w:t>
      </w:r>
    </w:p>
    <w:p w14:paraId="7E2ACFF4" w14:textId="77777777" w:rsidR="00322D5C" w:rsidRPr="00140D52" w:rsidRDefault="00322D5C" w:rsidP="00322D5C">
      <w:pPr>
        <w:spacing w:after="0" w:line="480" w:lineRule="auto"/>
        <w:jc w:val="both"/>
        <w:rPr>
          <w:rFonts w:ascii="Times New Roman" w:eastAsia="Times New Roman" w:hAnsi="Times New Roman"/>
          <w:sz w:val="24"/>
          <w:szCs w:val="24"/>
          <w:lang w:eastAsia="en-ZW"/>
        </w:rPr>
      </w:pPr>
    </w:p>
    <w:p w14:paraId="1FFADB1D" w14:textId="2A2DEAF7" w:rsidR="00490A07" w:rsidRPr="00140D52" w:rsidRDefault="00490A07" w:rsidP="00322D5C">
      <w:pPr>
        <w:spacing w:after="0" w:line="480" w:lineRule="auto"/>
        <w:ind w:firstLine="1134"/>
        <w:jc w:val="both"/>
        <w:rPr>
          <w:rFonts w:ascii="Times New Roman" w:eastAsia="Times New Roman" w:hAnsi="Times New Roman"/>
          <w:sz w:val="24"/>
          <w:szCs w:val="24"/>
          <w:lang w:val="en-US" w:eastAsia="en-ZW"/>
        </w:rPr>
      </w:pPr>
      <w:r w:rsidRPr="00140D52">
        <w:rPr>
          <w:rFonts w:ascii="Times New Roman" w:eastAsia="Times New Roman" w:hAnsi="Times New Roman"/>
          <w:sz w:val="24"/>
          <w:szCs w:val="24"/>
          <w:lang w:val="en-US" w:eastAsia="en-ZW"/>
        </w:rPr>
        <w:t>In</w:t>
      </w:r>
      <w:r w:rsidR="00AC10AD" w:rsidRPr="00140D52">
        <w:rPr>
          <w:rFonts w:ascii="Times New Roman" w:eastAsia="Times New Roman" w:hAnsi="Times New Roman"/>
          <w:sz w:val="24"/>
          <w:szCs w:val="24"/>
          <w:lang w:val="en-US" w:eastAsia="en-ZW"/>
        </w:rPr>
        <w:t xml:space="preserve"> the case of</w:t>
      </w:r>
      <w:r w:rsidR="00C025E2" w:rsidRPr="00140D52">
        <w:rPr>
          <w:rFonts w:ascii="Times New Roman" w:eastAsia="Times New Roman" w:hAnsi="Times New Roman"/>
          <w:sz w:val="24"/>
          <w:szCs w:val="24"/>
          <w:lang w:val="en-US" w:eastAsia="en-ZW"/>
        </w:rPr>
        <w:t xml:space="preserve"> </w:t>
      </w:r>
      <w:r w:rsidRPr="00140D52">
        <w:rPr>
          <w:rFonts w:ascii="Times New Roman" w:eastAsia="Times New Roman" w:hAnsi="Times New Roman"/>
          <w:bCs/>
          <w:i/>
          <w:iCs/>
          <w:sz w:val="24"/>
          <w:szCs w:val="24"/>
          <w:lang w:val="en-US" w:eastAsia="en-ZW"/>
        </w:rPr>
        <w:t xml:space="preserve">Forum Party of Zimbabwe &amp; </w:t>
      </w:r>
      <w:proofErr w:type="spellStart"/>
      <w:r w:rsidRPr="00140D52">
        <w:rPr>
          <w:rFonts w:ascii="Times New Roman" w:eastAsia="Times New Roman" w:hAnsi="Times New Roman"/>
          <w:bCs/>
          <w:i/>
          <w:iCs/>
          <w:sz w:val="24"/>
          <w:szCs w:val="24"/>
          <w:lang w:val="en-US" w:eastAsia="en-ZW"/>
        </w:rPr>
        <w:t>Ors</w:t>
      </w:r>
      <w:proofErr w:type="spellEnd"/>
      <w:r w:rsidRPr="00140D52">
        <w:rPr>
          <w:rFonts w:ascii="Times New Roman" w:eastAsia="Times New Roman" w:hAnsi="Times New Roman"/>
          <w:bCs/>
          <w:i/>
          <w:iCs/>
          <w:sz w:val="24"/>
          <w:szCs w:val="24"/>
          <w:lang w:val="en-US" w:eastAsia="en-ZW"/>
        </w:rPr>
        <w:t xml:space="preserve"> </w:t>
      </w:r>
      <w:r w:rsidRPr="00140D52">
        <w:rPr>
          <w:rFonts w:ascii="Times New Roman" w:eastAsia="Times New Roman" w:hAnsi="Times New Roman"/>
          <w:bCs/>
          <w:iCs/>
          <w:sz w:val="24"/>
          <w:szCs w:val="24"/>
          <w:lang w:val="en-US" w:eastAsia="en-ZW"/>
        </w:rPr>
        <w:t>v</w:t>
      </w:r>
      <w:r w:rsidRPr="00140D52">
        <w:rPr>
          <w:rFonts w:ascii="Times New Roman" w:eastAsia="Times New Roman" w:hAnsi="Times New Roman"/>
          <w:bCs/>
          <w:i/>
          <w:iCs/>
          <w:sz w:val="24"/>
          <w:szCs w:val="24"/>
          <w:lang w:val="en-US" w:eastAsia="en-ZW"/>
        </w:rPr>
        <w:t xml:space="preserve"> Minister of Local Government, Rural and Urban Development &amp; </w:t>
      </w:r>
      <w:proofErr w:type="spellStart"/>
      <w:r w:rsidRPr="00140D52">
        <w:rPr>
          <w:rFonts w:ascii="Times New Roman" w:eastAsia="Times New Roman" w:hAnsi="Times New Roman"/>
          <w:bCs/>
          <w:i/>
          <w:iCs/>
          <w:sz w:val="24"/>
          <w:szCs w:val="24"/>
          <w:lang w:val="en-US" w:eastAsia="en-ZW"/>
        </w:rPr>
        <w:t>Ors</w:t>
      </w:r>
      <w:proofErr w:type="spellEnd"/>
      <w:r w:rsidRPr="00140D52">
        <w:rPr>
          <w:rFonts w:ascii="Times New Roman" w:eastAsia="Times New Roman" w:hAnsi="Times New Roman"/>
          <w:bCs/>
          <w:iCs/>
          <w:sz w:val="24"/>
          <w:szCs w:val="24"/>
          <w:lang w:val="en-US" w:eastAsia="en-ZW"/>
        </w:rPr>
        <w:t xml:space="preserve"> 1996(1) ZLR 461 (H)</w:t>
      </w:r>
      <w:r w:rsidR="00C93E1C" w:rsidRPr="00140D52">
        <w:rPr>
          <w:rFonts w:ascii="Times New Roman" w:eastAsia="Times New Roman" w:hAnsi="Times New Roman"/>
          <w:bCs/>
          <w:iCs/>
          <w:sz w:val="24"/>
          <w:szCs w:val="24"/>
          <w:lang w:val="en-US" w:eastAsia="en-ZW"/>
        </w:rPr>
        <w:t xml:space="preserve"> </w:t>
      </w:r>
      <w:r w:rsidR="00322D5C" w:rsidRPr="00140D52">
        <w:rPr>
          <w:rFonts w:ascii="Times New Roman" w:eastAsia="Times New Roman" w:hAnsi="Times New Roman"/>
          <w:sz w:val="24"/>
          <w:szCs w:val="24"/>
          <w:lang w:val="en-US" w:eastAsia="en-ZW"/>
        </w:rPr>
        <w:t>at p</w:t>
      </w:r>
      <w:r w:rsidR="008E7913" w:rsidRPr="00140D52">
        <w:rPr>
          <w:rFonts w:ascii="Times New Roman" w:eastAsia="Times New Roman" w:hAnsi="Times New Roman"/>
          <w:sz w:val="24"/>
          <w:szCs w:val="24"/>
          <w:lang w:val="en-US" w:eastAsia="en-ZW"/>
        </w:rPr>
        <w:t xml:space="preserve"> 464C-D </w:t>
      </w:r>
      <w:r w:rsidR="00972325" w:rsidRPr="00140D52">
        <w:rPr>
          <w:rFonts w:ascii="Times New Roman" w:eastAsia="Times New Roman" w:hAnsi="Times New Roman"/>
          <w:sz w:val="24"/>
          <w:szCs w:val="24"/>
          <w:lang w:val="en-US" w:eastAsia="en-ZW"/>
        </w:rPr>
        <w:t>it was held thus</w:t>
      </w:r>
      <w:r w:rsidR="00A40E68" w:rsidRPr="00140D52">
        <w:rPr>
          <w:rFonts w:ascii="Times New Roman" w:eastAsia="Times New Roman" w:hAnsi="Times New Roman"/>
          <w:sz w:val="24"/>
          <w:szCs w:val="24"/>
          <w:lang w:val="en-US" w:eastAsia="en-ZW"/>
        </w:rPr>
        <w:t>:</w:t>
      </w:r>
    </w:p>
    <w:p w14:paraId="75B4A918" w14:textId="77777777" w:rsidR="00565B4C" w:rsidRPr="00140D52" w:rsidRDefault="00490A07" w:rsidP="00322D5C">
      <w:pPr>
        <w:spacing w:after="0" w:line="240" w:lineRule="auto"/>
        <w:ind w:left="567"/>
        <w:jc w:val="both"/>
        <w:rPr>
          <w:rFonts w:ascii="Times New Roman" w:eastAsia="Times New Roman" w:hAnsi="Times New Roman"/>
          <w:sz w:val="24"/>
          <w:szCs w:val="24"/>
          <w:lang w:val="en-US" w:eastAsia="en-ZW"/>
        </w:rPr>
      </w:pPr>
      <w:r w:rsidRPr="00140D52">
        <w:rPr>
          <w:rFonts w:ascii="Times New Roman" w:eastAsia="Times New Roman" w:hAnsi="Times New Roman"/>
          <w:sz w:val="24"/>
          <w:szCs w:val="24"/>
          <w:lang w:val="en-US" w:eastAsia="en-ZW"/>
        </w:rPr>
        <w:t>“...general public interest does not mean that legislation must apply to everyone in the country; it would be permissible to hold that something was in the general public interest even if applied only to a section of the population”</w:t>
      </w:r>
    </w:p>
    <w:p w14:paraId="6ECF7631" w14:textId="77777777" w:rsidR="00322D5C" w:rsidRPr="00140D52" w:rsidRDefault="00322D5C" w:rsidP="00322D5C">
      <w:pPr>
        <w:spacing w:after="0" w:line="480" w:lineRule="auto"/>
        <w:jc w:val="both"/>
        <w:rPr>
          <w:rFonts w:ascii="Times New Roman" w:eastAsia="Times New Roman" w:hAnsi="Times New Roman"/>
          <w:sz w:val="24"/>
          <w:szCs w:val="24"/>
          <w:lang w:val="en-US" w:eastAsia="en-ZW"/>
        </w:rPr>
      </w:pPr>
    </w:p>
    <w:p w14:paraId="2EC7FB73" w14:textId="77777777" w:rsidR="00565B4C" w:rsidRPr="00140D52" w:rsidRDefault="0055218B" w:rsidP="00322D5C">
      <w:pPr>
        <w:spacing w:after="0" w:line="480" w:lineRule="auto"/>
        <w:ind w:firstLine="1134"/>
        <w:jc w:val="both"/>
        <w:rPr>
          <w:rFonts w:ascii="Times New Roman" w:eastAsia="Times New Roman" w:hAnsi="Times New Roman"/>
          <w:i/>
          <w:iCs/>
          <w:sz w:val="24"/>
          <w:szCs w:val="24"/>
          <w:lang w:eastAsia="en-ZW"/>
        </w:rPr>
      </w:pPr>
      <w:r w:rsidRPr="00140D52">
        <w:rPr>
          <w:rFonts w:ascii="Times New Roman" w:eastAsia="Times New Roman" w:hAnsi="Times New Roman"/>
          <w:sz w:val="24"/>
          <w:szCs w:val="24"/>
          <w:lang w:val="en-US" w:eastAsia="en-ZW"/>
        </w:rPr>
        <w:t>The above position was affi</w:t>
      </w:r>
      <w:r w:rsidR="00E9081C" w:rsidRPr="00140D52">
        <w:rPr>
          <w:rFonts w:ascii="Times New Roman" w:eastAsia="Times New Roman" w:hAnsi="Times New Roman"/>
          <w:sz w:val="24"/>
          <w:szCs w:val="24"/>
          <w:lang w:val="en-US" w:eastAsia="en-ZW"/>
        </w:rPr>
        <w:t>rmed</w:t>
      </w:r>
      <w:r w:rsidRPr="00140D52">
        <w:rPr>
          <w:rFonts w:ascii="Times New Roman" w:eastAsia="Times New Roman" w:hAnsi="Times New Roman"/>
          <w:sz w:val="24"/>
          <w:szCs w:val="24"/>
          <w:lang w:val="en-US" w:eastAsia="en-ZW"/>
        </w:rPr>
        <w:t xml:space="preserve"> in the following cases, albeit in </w:t>
      </w:r>
      <w:r w:rsidR="00E45C3A" w:rsidRPr="00140D52">
        <w:rPr>
          <w:rFonts w:ascii="Times New Roman" w:eastAsia="Times New Roman" w:hAnsi="Times New Roman"/>
          <w:sz w:val="24"/>
          <w:szCs w:val="24"/>
          <w:lang w:val="en-US" w:eastAsia="en-ZW"/>
        </w:rPr>
        <w:t>different jurisdictions to ours:</w:t>
      </w:r>
      <w:r w:rsidR="00C025E2" w:rsidRPr="00140D52">
        <w:rPr>
          <w:rFonts w:ascii="Times New Roman" w:eastAsia="Times New Roman" w:hAnsi="Times New Roman"/>
          <w:sz w:val="24"/>
          <w:szCs w:val="24"/>
          <w:lang w:val="en-US" w:eastAsia="en-ZW"/>
        </w:rPr>
        <w:t xml:space="preserve"> </w:t>
      </w:r>
      <w:r w:rsidR="00285134" w:rsidRPr="00140D52">
        <w:rPr>
          <w:rFonts w:ascii="Times New Roman" w:eastAsia="Times New Roman" w:hAnsi="Times New Roman"/>
          <w:i/>
          <w:iCs/>
          <w:sz w:val="24"/>
          <w:szCs w:val="24"/>
          <w:lang w:eastAsia="en-ZW"/>
        </w:rPr>
        <w:t>Ferreira v Levi</w:t>
      </w:r>
      <w:r w:rsidR="00C025E2" w:rsidRPr="00140D52">
        <w:rPr>
          <w:rFonts w:ascii="Times New Roman" w:eastAsia="Times New Roman" w:hAnsi="Times New Roman"/>
          <w:i/>
          <w:iCs/>
          <w:sz w:val="24"/>
          <w:szCs w:val="24"/>
          <w:lang w:eastAsia="en-ZW"/>
        </w:rPr>
        <w:t xml:space="preserve"> </w:t>
      </w:r>
      <w:r w:rsidR="00E9081C" w:rsidRPr="00140D52">
        <w:rPr>
          <w:rFonts w:ascii="Times New Roman" w:eastAsia="Times New Roman" w:hAnsi="Times New Roman"/>
          <w:i/>
          <w:iCs/>
          <w:sz w:val="24"/>
          <w:szCs w:val="24"/>
          <w:lang w:eastAsia="en-ZW"/>
        </w:rPr>
        <w:t xml:space="preserve">N O 1996(1) SA 984(CC). </w:t>
      </w:r>
      <w:r w:rsidR="00E9081C" w:rsidRPr="00140D52">
        <w:rPr>
          <w:rFonts w:ascii="Times New Roman" w:eastAsia="Times New Roman" w:hAnsi="Times New Roman"/>
          <w:iCs/>
          <w:sz w:val="24"/>
          <w:szCs w:val="24"/>
          <w:lang w:eastAsia="en-ZW"/>
        </w:rPr>
        <w:t>See also:</w:t>
      </w:r>
      <w:r w:rsidR="00C025E2" w:rsidRPr="00140D52">
        <w:rPr>
          <w:rFonts w:ascii="Times New Roman" w:eastAsia="Times New Roman" w:hAnsi="Times New Roman"/>
          <w:iCs/>
          <w:sz w:val="24"/>
          <w:szCs w:val="24"/>
          <w:lang w:eastAsia="en-ZW"/>
        </w:rPr>
        <w:t xml:space="preserve"> </w:t>
      </w:r>
      <w:r w:rsidR="00285134" w:rsidRPr="00140D52">
        <w:rPr>
          <w:rFonts w:ascii="Times New Roman" w:eastAsia="Times New Roman" w:hAnsi="Times New Roman"/>
          <w:i/>
          <w:iCs/>
          <w:sz w:val="24"/>
          <w:szCs w:val="24"/>
          <w:lang w:eastAsia="en-ZW"/>
        </w:rPr>
        <w:t xml:space="preserve">Lawyers for Human Rights &amp; Anor v Minister of Home Affairs &amp; Anor 2004(4) SA 125(CC; SP Gupta v The Union of India &amp; </w:t>
      </w:r>
      <w:proofErr w:type="spellStart"/>
      <w:r w:rsidR="00285134" w:rsidRPr="00140D52">
        <w:rPr>
          <w:rFonts w:ascii="Times New Roman" w:eastAsia="Times New Roman" w:hAnsi="Times New Roman"/>
          <w:i/>
          <w:iCs/>
          <w:sz w:val="24"/>
          <w:szCs w:val="24"/>
          <w:lang w:eastAsia="en-ZW"/>
        </w:rPr>
        <w:t>Ors</w:t>
      </w:r>
      <w:proofErr w:type="spellEnd"/>
      <w:r w:rsidR="00E9081C" w:rsidRPr="00140D52">
        <w:rPr>
          <w:rFonts w:ascii="Times New Roman" w:eastAsia="Times New Roman" w:hAnsi="Times New Roman"/>
          <w:i/>
          <w:iCs/>
          <w:sz w:val="24"/>
          <w:szCs w:val="24"/>
          <w:lang w:eastAsia="en-ZW"/>
        </w:rPr>
        <w:t> (1982) 2SCR 365.</w:t>
      </w:r>
    </w:p>
    <w:p w14:paraId="3AB6F363" w14:textId="77777777" w:rsidR="00322D5C" w:rsidRPr="00140D52" w:rsidRDefault="00322D5C" w:rsidP="00322D5C">
      <w:pPr>
        <w:spacing w:after="0" w:line="480" w:lineRule="auto"/>
        <w:jc w:val="both"/>
        <w:rPr>
          <w:rFonts w:ascii="Times New Roman" w:eastAsia="Times New Roman" w:hAnsi="Times New Roman"/>
          <w:iCs/>
          <w:sz w:val="24"/>
          <w:szCs w:val="24"/>
          <w:lang w:eastAsia="en-ZW"/>
        </w:rPr>
      </w:pPr>
    </w:p>
    <w:p w14:paraId="49063CD3" w14:textId="6676DA85" w:rsidR="00285134" w:rsidRPr="00140D52" w:rsidRDefault="00C93E1C" w:rsidP="00322D5C">
      <w:pPr>
        <w:spacing w:after="0" w:line="480" w:lineRule="auto"/>
        <w:ind w:firstLine="1134"/>
        <w:jc w:val="both"/>
        <w:rPr>
          <w:rFonts w:ascii="Times New Roman" w:eastAsia="Times New Roman" w:hAnsi="Times New Roman"/>
          <w:sz w:val="24"/>
          <w:szCs w:val="24"/>
          <w:lang w:val="en-US" w:eastAsia="en-ZW"/>
        </w:rPr>
      </w:pPr>
      <w:r w:rsidRPr="00140D52">
        <w:rPr>
          <w:rFonts w:ascii="Times New Roman" w:eastAsia="Times New Roman" w:hAnsi="Times New Roman"/>
          <w:iCs/>
          <w:sz w:val="24"/>
          <w:szCs w:val="24"/>
          <w:lang w:eastAsia="en-ZW"/>
        </w:rPr>
        <w:t xml:space="preserve">With regard to the second </w:t>
      </w:r>
      <w:r w:rsidR="001A32C8" w:rsidRPr="00140D52">
        <w:rPr>
          <w:rFonts w:ascii="Times New Roman" w:eastAsia="Times New Roman" w:hAnsi="Times New Roman"/>
          <w:iCs/>
          <w:sz w:val="24"/>
          <w:szCs w:val="24"/>
          <w:lang w:eastAsia="en-ZW"/>
        </w:rPr>
        <w:t xml:space="preserve">requirement, </w:t>
      </w:r>
      <w:r w:rsidR="001A32C8" w:rsidRPr="00140D52">
        <w:rPr>
          <w:rFonts w:ascii="Times New Roman" w:eastAsia="Times New Roman" w:hAnsi="Times New Roman"/>
          <w:i/>
          <w:iCs/>
          <w:sz w:val="24"/>
          <w:szCs w:val="24"/>
          <w:lang w:eastAsia="en-ZW"/>
        </w:rPr>
        <w:t>Erasmus</w:t>
      </w:r>
      <w:r w:rsidR="00C025E2" w:rsidRPr="00140D52">
        <w:rPr>
          <w:rFonts w:ascii="Times New Roman" w:eastAsia="Times New Roman" w:hAnsi="Times New Roman"/>
          <w:i/>
          <w:iCs/>
          <w:sz w:val="24"/>
          <w:szCs w:val="24"/>
          <w:lang w:eastAsia="en-ZW"/>
        </w:rPr>
        <w:t xml:space="preserve"> </w:t>
      </w:r>
      <w:r w:rsidR="001A32C8" w:rsidRPr="00140D52">
        <w:rPr>
          <w:rFonts w:ascii="Times New Roman" w:eastAsia="Times New Roman" w:hAnsi="Times New Roman"/>
          <w:b/>
          <w:i/>
          <w:iCs/>
          <w:sz w:val="24"/>
          <w:szCs w:val="24"/>
          <w:lang w:eastAsia="en-ZW"/>
        </w:rPr>
        <w:t>Superior C</w:t>
      </w:r>
      <w:r w:rsidR="00713609" w:rsidRPr="00140D52">
        <w:rPr>
          <w:rFonts w:ascii="Times New Roman" w:eastAsia="Times New Roman" w:hAnsi="Times New Roman"/>
          <w:b/>
          <w:i/>
          <w:iCs/>
          <w:sz w:val="24"/>
          <w:szCs w:val="24"/>
          <w:lang w:eastAsia="en-ZW"/>
        </w:rPr>
        <w:t>ourt P</w:t>
      </w:r>
      <w:r w:rsidR="001A32C8" w:rsidRPr="00140D52">
        <w:rPr>
          <w:rFonts w:ascii="Times New Roman" w:eastAsia="Times New Roman" w:hAnsi="Times New Roman"/>
          <w:b/>
          <w:i/>
          <w:iCs/>
          <w:sz w:val="24"/>
          <w:szCs w:val="24"/>
          <w:lang w:eastAsia="en-ZW"/>
        </w:rPr>
        <w:t>ractice</w:t>
      </w:r>
      <w:r w:rsidR="00713609" w:rsidRPr="00140D52">
        <w:rPr>
          <w:rFonts w:ascii="Times New Roman" w:eastAsia="Times New Roman" w:hAnsi="Times New Roman"/>
          <w:iCs/>
          <w:sz w:val="24"/>
          <w:szCs w:val="24"/>
          <w:lang w:eastAsia="en-ZW"/>
        </w:rPr>
        <w:t xml:space="preserve"> 2</w:t>
      </w:r>
      <w:r w:rsidR="00713609" w:rsidRPr="00140D52">
        <w:rPr>
          <w:rFonts w:ascii="Times New Roman" w:eastAsia="Times New Roman" w:hAnsi="Times New Roman"/>
          <w:iCs/>
          <w:sz w:val="24"/>
          <w:szCs w:val="24"/>
          <w:vertAlign w:val="superscript"/>
          <w:lang w:eastAsia="en-ZW"/>
        </w:rPr>
        <w:t>nd</w:t>
      </w:r>
      <w:r w:rsidR="0055218B" w:rsidRPr="00140D52">
        <w:rPr>
          <w:rFonts w:ascii="Times New Roman" w:eastAsia="Times New Roman" w:hAnsi="Times New Roman"/>
          <w:iCs/>
          <w:sz w:val="24"/>
          <w:szCs w:val="24"/>
          <w:lang w:eastAsia="en-ZW"/>
        </w:rPr>
        <w:t xml:space="preserve"> (E</w:t>
      </w:r>
      <w:r w:rsidR="00713609" w:rsidRPr="00140D52">
        <w:rPr>
          <w:rFonts w:ascii="Times New Roman" w:eastAsia="Times New Roman" w:hAnsi="Times New Roman"/>
          <w:iCs/>
          <w:sz w:val="24"/>
          <w:szCs w:val="24"/>
          <w:lang w:eastAsia="en-ZW"/>
        </w:rPr>
        <w:t>d)</w:t>
      </w:r>
      <w:r w:rsidR="001A32C8" w:rsidRPr="00140D52">
        <w:rPr>
          <w:rFonts w:ascii="Times New Roman" w:eastAsia="Times New Roman" w:hAnsi="Times New Roman"/>
          <w:i/>
          <w:iCs/>
          <w:sz w:val="24"/>
          <w:szCs w:val="24"/>
          <w:lang w:eastAsia="en-ZW"/>
        </w:rPr>
        <w:t> </w:t>
      </w:r>
      <w:r w:rsidR="0055218B" w:rsidRPr="00140D52">
        <w:rPr>
          <w:rFonts w:ascii="Times New Roman" w:eastAsia="Times New Roman" w:hAnsi="Times New Roman"/>
          <w:iCs/>
          <w:sz w:val="24"/>
          <w:szCs w:val="24"/>
          <w:lang w:eastAsia="en-ZW"/>
        </w:rPr>
        <w:t>states as follows</w:t>
      </w:r>
      <w:r w:rsidR="00285134" w:rsidRPr="00140D52">
        <w:rPr>
          <w:rFonts w:ascii="Times New Roman" w:eastAsia="Times New Roman" w:hAnsi="Times New Roman"/>
          <w:iCs/>
          <w:sz w:val="24"/>
          <w:szCs w:val="24"/>
          <w:lang w:eastAsia="en-ZW"/>
        </w:rPr>
        <w:t>:</w:t>
      </w:r>
    </w:p>
    <w:p w14:paraId="0F584086" w14:textId="77777777" w:rsidR="00630099" w:rsidRPr="00140D52" w:rsidRDefault="00285134" w:rsidP="00621EEF">
      <w:pPr>
        <w:spacing w:after="0" w:line="240" w:lineRule="auto"/>
        <w:ind w:left="567" w:right="720"/>
        <w:jc w:val="both"/>
        <w:rPr>
          <w:rFonts w:ascii="Times New Roman" w:eastAsia="Times New Roman" w:hAnsi="Times New Roman"/>
          <w:iCs/>
          <w:sz w:val="24"/>
          <w:szCs w:val="24"/>
          <w:lang w:eastAsia="en-ZW"/>
        </w:rPr>
      </w:pPr>
      <w:r w:rsidRPr="00140D52">
        <w:rPr>
          <w:rFonts w:ascii="Times New Roman" w:eastAsia="Times New Roman" w:hAnsi="Times New Roman"/>
          <w:iCs/>
          <w:sz w:val="24"/>
          <w:szCs w:val="24"/>
          <w:lang w:eastAsia="en-ZW"/>
        </w:rPr>
        <w:t xml:space="preserve">“In terms of this subsection, Chapter 2 litigation may be undertaken by a person acting in the public interest.  All an applicant under this paragraph need essentially establish is that (I) objectively speaking, the </w:t>
      </w:r>
      <w:r w:rsidRPr="00140D52">
        <w:rPr>
          <w:rFonts w:ascii="Times New Roman" w:eastAsia="Times New Roman" w:hAnsi="Times New Roman"/>
          <w:iCs/>
          <w:sz w:val="24"/>
          <w:szCs w:val="24"/>
          <w:u w:val="single"/>
          <w:lang w:eastAsia="en-ZW"/>
        </w:rPr>
        <w:t>challenged rule or conduct is in breach of a right enshrined in Chapter 2</w:t>
      </w:r>
      <w:r w:rsidRPr="00140D52">
        <w:rPr>
          <w:rFonts w:ascii="Times New Roman" w:eastAsia="Times New Roman" w:hAnsi="Times New Roman"/>
          <w:iCs/>
          <w:sz w:val="24"/>
          <w:szCs w:val="24"/>
          <w:lang w:eastAsia="en-ZW"/>
        </w:rPr>
        <w:t xml:space="preserve">, (II) the public has a </w:t>
      </w:r>
      <w:r w:rsidRPr="00140D52">
        <w:rPr>
          <w:rFonts w:ascii="Times New Roman" w:eastAsia="Times New Roman" w:hAnsi="Times New Roman"/>
          <w:iCs/>
          <w:sz w:val="24"/>
          <w:szCs w:val="24"/>
          <w:lang w:eastAsia="en-ZW"/>
        </w:rPr>
        <w:lastRenderedPageBreak/>
        <w:t>sufficient interest in an order of constitutional invalidity, and (III) that the applicant is in fact acting in the public interest</w:t>
      </w:r>
      <w:r w:rsidR="00684DE0" w:rsidRPr="00140D52">
        <w:rPr>
          <w:rFonts w:ascii="Times New Roman" w:eastAsia="Times New Roman" w:hAnsi="Times New Roman"/>
          <w:iCs/>
          <w:sz w:val="24"/>
          <w:szCs w:val="24"/>
          <w:lang w:eastAsia="en-ZW"/>
        </w:rPr>
        <w:t>.”</w:t>
      </w:r>
      <w:r w:rsidR="0055218B" w:rsidRPr="00140D52">
        <w:rPr>
          <w:rFonts w:ascii="Times New Roman" w:eastAsia="Times New Roman" w:hAnsi="Times New Roman"/>
          <w:iCs/>
          <w:sz w:val="24"/>
          <w:szCs w:val="24"/>
          <w:lang w:eastAsia="en-ZW"/>
        </w:rPr>
        <w:t xml:space="preserve"> (Emphasis added)</w:t>
      </w:r>
    </w:p>
    <w:p w14:paraId="47B00E4D" w14:textId="77777777" w:rsidR="0055218B" w:rsidRPr="00140D52" w:rsidRDefault="0055218B" w:rsidP="00472C71">
      <w:pPr>
        <w:spacing w:after="0" w:line="360" w:lineRule="auto"/>
        <w:ind w:left="720"/>
        <w:jc w:val="both"/>
        <w:rPr>
          <w:rFonts w:ascii="Times New Roman" w:eastAsia="Times New Roman" w:hAnsi="Times New Roman"/>
          <w:iCs/>
          <w:sz w:val="24"/>
          <w:szCs w:val="24"/>
          <w:lang w:eastAsia="en-ZW"/>
        </w:rPr>
      </w:pPr>
    </w:p>
    <w:p w14:paraId="277C0F0D" w14:textId="77777777" w:rsidR="0031080A" w:rsidRDefault="0031080A" w:rsidP="00621EEF">
      <w:pPr>
        <w:spacing w:after="0" w:line="480" w:lineRule="auto"/>
        <w:ind w:firstLine="1134"/>
        <w:jc w:val="both"/>
        <w:rPr>
          <w:rFonts w:ascii="Times New Roman" w:eastAsia="Times New Roman" w:hAnsi="Times New Roman"/>
          <w:iCs/>
          <w:sz w:val="24"/>
          <w:szCs w:val="24"/>
          <w:lang w:eastAsia="en-ZW"/>
        </w:rPr>
      </w:pPr>
    </w:p>
    <w:p w14:paraId="48216D99" w14:textId="015BDF2E" w:rsidR="00CE5D8A" w:rsidRPr="00140D52" w:rsidRDefault="00FA569F" w:rsidP="00621EEF">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iCs/>
          <w:sz w:val="24"/>
          <w:szCs w:val="24"/>
          <w:lang w:eastAsia="en-ZW"/>
        </w:rPr>
        <w:t xml:space="preserve">Whilst </w:t>
      </w:r>
      <w:r w:rsidR="00E45C3A" w:rsidRPr="00140D52">
        <w:rPr>
          <w:rFonts w:ascii="Times New Roman" w:eastAsia="Times New Roman" w:hAnsi="Times New Roman"/>
          <w:iCs/>
          <w:sz w:val="24"/>
          <w:szCs w:val="24"/>
          <w:lang w:eastAsia="en-ZW"/>
        </w:rPr>
        <w:t>the above remarks were made</w:t>
      </w:r>
      <w:r w:rsidRPr="00140D52">
        <w:rPr>
          <w:rFonts w:ascii="Times New Roman" w:eastAsia="Times New Roman" w:hAnsi="Times New Roman"/>
          <w:iCs/>
          <w:sz w:val="24"/>
          <w:szCs w:val="24"/>
          <w:lang w:eastAsia="en-ZW"/>
        </w:rPr>
        <w:t xml:space="preserve"> in the</w:t>
      </w:r>
      <w:r w:rsidR="00E45C3A" w:rsidRPr="00140D52">
        <w:rPr>
          <w:rFonts w:ascii="Times New Roman" w:eastAsia="Times New Roman" w:hAnsi="Times New Roman"/>
          <w:iCs/>
          <w:sz w:val="24"/>
          <w:szCs w:val="24"/>
          <w:lang w:eastAsia="en-ZW"/>
        </w:rPr>
        <w:t xml:space="preserve"> context of the South African constitution</w:t>
      </w:r>
      <w:r w:rsidRPr="00140D52">
        <w:rPr>
          <w:rFonts w:ascii="Times New Roman" w:eastAsia="Times New Roman" w:hAnsi="Times New Roman"/>
          <w:iCs/>
          <w:sz w:val="24"/>
          <w:szCs w:val="24"/>
          <w:lang w:eastAsia="en-ZW"/>
        </w:rPr>
        <w:t xml:space="preserve">, the considerations therein are apposite to s 85 (1) </w:t>
      </w:r>
      <w:r w:rsidR="00E10E3D" w:rsidRPr="00140D52">
        <w:rPr>
          <w:rFonts w:ascii="Times New Roman" w:eastAsia="Times New Roman" w:hAnsi="Times New Roman"/>
          <w:iCs/>
          <w:sz w:val="24"/>
          <w:szCs w:val="24"/>
          <w:lang w:eastAsia="en-ZW"/>
        </w:rPr>
        <w:t>of our</w:t>
      </w:r>
      <w:r w:rsidR="00630099" w:rsidRPr="00140D52">
        <w:rPr>
          <w:rFonts w:ascii="Times New Roman" w:eastAsia="Times New Roman" w:hAnsi="Times New Roman"/>
          <w:iCs/>
          <w:sz w:val="24"/>
          <w:szCs w:val="24"/>
          <w:lang w:eastAsia="en-ZW"/>
        </w:rPr>
        <w:t xml:space="preserve"> Constitution.</w:t>
      </w:r>
      <w:r w:rsidR="00E45C3A" w:rsidRPr="00140D52">
        <w:rPr>
          <w:rFonts w:ascii="Times New Roman" w:eastAsia="Times New Roman" w:hAnsi="Times New Roman"/>
          <w:iCs/>
          <w:sz w:val="24"/>
          <w:szCs w:val="24"/>
          <w:lang w:eastAsia="en-ZW"/>
        </w:rPr>
        <w:t xml:space="preserve"> Therefore, </w:t>
      </w:r>
      <w:r w:rsidR="00D270D0" w:rsidRPr="00140D52">
        <w:rPr>
          <w:rFonts w:ascii="Times New Roman" w:eastAsia="Times New Roman" w:hAnsi="Times New Roman"/>
          <w:iCs/>
          <w:sz w:val="24"/>
          <w:szCs w:val="24"/>
          <w:lang w:eastAsia="en-ZW"/>
        </w:rPr>
        <w:t>the</w:t>
      </w:r>
      <w:r w:rsidR="004723F9" w:rsidRPr="00140D52">
        <w:rPr>
          <w:rFonts w:ascii="Times New Roman" w:eastAsia="Times New Roman" w:hAnsi="Times New Roman"/>
          <w:sz w:val="24"/>
          <w:szCs w:val="24"/>
          <w:lang w:eastAsia="en-ZW"/>
        </w:rPr>
        <w:t xml:space="preserve"> primary purpose of proceedings commenced in terms of s</w:t>
      </w:r>
      <w:r w:rsidR="00D270D0" w:rsidRPr="00140D52">
        <w:rPr>
          <w:rFonts w:ascii="Times New Roman" w:eastAsia="Times New Roman" w:hAnsi="Times New Roman"/>
          <w:sz w:val="24"/>
          <w:szCs w:val="24"/>
          <w:lang w:eastAsia="en-ZW"/>
        </w:rPr>
        <w:t> 85(1</w:t>
      </w:r>
      <w:proofErr w:type="gramStart"/>
      <w:r w:rsidR="00D270D0" w:rsidRPr="00140D52">
        <w:rPr>
          <w:rFonts w:ascii="Times New Roman" w:eastAsia="Times New Roman" w:hAnsi="Times New Roman"/>
          <w:sz w:val="24"/>
          <w:szCs w:val="24"/>
          <w:lang w:eastAsia="en-ZW"/>
        </w:rPr>
        <w:t>)(</w:t>
      </w:r>
      <w:proofErr w:type="gramEnd"/>
      <w:r w:rsidR="00D270D0" w:rsidRPr="00140D52">
        <w:rPr>
          <w:rFonts w:ascii="Times New Roman" w:eastAsia="Times New Roman" w:hAnsi="Times New Roman"/>
          <w:sz w:val="24"/>
          <w:szCs w:val="24"/>
          <w:lang w:eastAsia="en-ZW"/>
        </w:rPr>
        <w:t>d) of the Constitution</w:t>
      </w:r>
      <w:r w:rsidRPr="00140D52">
        <w:rPr>
          <w:rFonts w:ascii="Times New Roman" w:eastAsia="Times New Roman" w:hAnsi="Times New Roman"/>
          <w:sz w:val="24"/>
          <w:szCs w:val="24"/>
          <w:lang w:eastAsia="en-ZW"/>
        </w:rPr>
        <w:t xml:space="preserve"> is to protect the public from infringement of their fundamental rights</w:t>
      </w:r>
      <w:r w:rsidR="0055218B" w:rsidRPr="00140D52">
        <w:rPr>
          <w:rFonts w:ascii="Times New Roman" w:eastAsia="Times New Roman" w:hAnsi="Times New Roman"/>
          <w:sz w:val="24"/>
          <w:szCs w:val="24"/>
          <w:lang w:eastAsia="en-ZW"/>
        </w:rPr>
        <w:t>.</w:t>
      </w:r>
    </w:p>
    <w:p w14:paraId="67000747" w14:textId="77777777" w:rsidR="00621EEF" w:rsidRPr="00140D52" w:rsidRDefault="00621EEF" w:rsidP="00621EEF">
      <w:pPr>
        <w:spacing w:after="0" w:line="480" w:lineRule="auto"/>
        <w:jc w:val="both"/>
        <w:rPr>
          <w:rFonts w:ascii="Times New Roman" w:eastAsia="Times New Roman" w:hAnsi="Times New Roman"/>
          <w:sz w:val="24"/>
          <w:szCs w:val="24"/>
          <w:lang w:eastAsia="en-ZW"/>
        </w:rPr>
      </w:pPr>
    </w:p>
    <w:p w14:paraId="45766750" w14:textId="3E9BC725" w:rsidR="000964FA" w:rsidRPr="00140D52" w:rsidRDefault="00D270D0" w:rsidP="00621EEF">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In </w:t>
      </w:r>
      <w:proofErr w:type="spellStart"/>
      <w:r w:rsidRPr="00140D52">
        <w:rPr>
          <w:rFonts w:ascii="Times New Roman" w:eastAsia="Times New Roman" w:hAnsi="Times New Roman"/>
          <w:i/>
          <w:sz w:val="24"/>
          <w:szCs w:val="24"/>
          <w:lang w:eastAsia="en-ZW"/>
        </w:rPr>
        <w:t>casu</w:t>
      </w:r>
      <w:proofErr w:type="spellEnd"/>
      <w:r w:rsidRPr="00140D52">
        <w:rPr>
          <w:rFonts w:ascii="Times New Roman" w:eastAsia="Times New Roman" w:hAnsi="Times New Roman"/>
          <w:sz w:val="24"/>
          <w:szCs w:val="24"/>
          <w:lang w:eastAsia="en-ZW"/>
        </w:rPr>
        <w:t>, the applicant has not referred to any right or manage</w:t>
      </w:r>
      <w:r w:rsidR="006E7AE2" w:rsidRPr="00140D52">
        <w:rPr>
          <w:rFonts w:ascii="Times New Roman" w:eastAsia="Times New Roman" w:hAnsi="Times New Roman"/>
          <w:sz w:val="24"/>
          <w:szCs w:val="24"/>
          <w:lang w:eastAsia="en-ZW"/>
        </w:rPr>
        <w:t>d</w:t>
      </w:r>
      <w:r w:rsidRPr="00140D52">
        <w:rPr>
          <w:rFonts w:ascii="Times New Roman" w:eastAsia="Times New Roman" w:hAnsi="Times New Roman"/>
          <w:sz w:val="24"/>
          <w:szCs w:val="24"/>
          <w:lang w:eastAsia="en-ZW"/>
        </w:rPr>
        <w:t xml:space="preserve"> to establish that he brings h</w:t>
      </w:r>
      <w:r w:rsidR="00377DC0" w:rsidRPr="00140D52">
        <w:rPr>
          <w:rFonts w:ascii="Times New Roman" w:eastAsia="Times New Roman" w:hAnsi="Times New Roman"/>
          <w:sz w:val="24"/>
          <w:szCs w:val="24"/>
          <w:lang w:eastAsia="en-ZW"/>
        </w:rPr>
        <w:t xml:space="preserve">is case for the protection of </w:t>
      </w:r>
      <w:r w:rsidRPr="00140D52">
        <w:rPr>
          <w:rFonts w:ascii="Times New Roman" w:eastAsia="Times New Roman" w:hAnsi="Times New Roman"/>
          <w:sz w:val="24"/>
          <w:szCs w:val="24"/>
          <w:lang w:eastAsia="en-ZW"/>
        </w:rPr>
        <w:t>fundamental right</w:t>
      </w:r>
      <w:r w:rsidR="0055218B" w:rsidRPr="00140D52">
        <w:rPr>
          <w:rFonts w:ascii="Times New Roman" w:eastAsia="Times New Roman" w:hAnsi="Times New Roman"/>
          <w:sz w:val="24"/>
          <w:szCs w:val="24"/>
          <w:lang w:eastAsia="en-ZW"/>
        </w:rPr>
        <w:t>s as provided for in</w:t>
      </w:r>
      <w:r w:rsidRPr="00140D52">
        <w:rPr>
          <w:rFonts w:ascii="Times New Roman" w:eastAsia="Times New Roman" w:hAnsi="Times New Roman"/>
          <w:sz w:val="24"/>
          <w:szCs w:val="24"/>
          <w:lang w:eastAsia="en-ZW"/>
        </w:rPr>
        <w:t xml:space="preserve"> Chapter 4 of the Constitution.</w:t>
      </w:r>
      <w:r w:rsidR="0037785F" w:rsidRPr="00140D52">
        <w:rPr>
          <w:rFonts w:ascii="Times New Roman" w:eastAsia="Times New Roman" w:hAnsi="Times New Roman"/>
          <w:sz w:val="24"/>
          <w:szCs w:val="24"/>
          <w:lang w:eastAsia="en-ZW"/>
        </w:rPr>
        <w:t xml:space="preserve"> </w:t>
      </w:r>
      <w:r w:rsidR="0055218B" w:rsidRPr="00140D52">
        <w:rPr>
          <w:rFonts w:ascii="Times New Roman" w:eastAsia="Times New Roman" w:hAnsi="Times New Roman"/>
          <w:sz w:val="24"/>
          <w:szCs w:val="24"/>
          <w:lang w:eastAsia="en-ZW"/>
        </w:rPr>
        <w:t>H</w:t>
      </w:r>
      <w:r w:rsidR="00D54423" w:rsidRPr="00140D52">
        <w:rPr>
          <w:rFonts w:ascii="Times New Roman" w:eastAsia="Times New Roman" w:hAnsi="Times New Roman"/>
          <w:sz w:val="24"/>
          <w:szCs w:val="24"/>
          <w:lang w:eastAsia="en-ZW"/>
        </w:rPr>
        <w:t xml:space="preserve">aving failed to establish </w:t>
      </w:r>
      <w:r w:rsidR="0055218B" w:rsidRPr="00140D52">
        <w:rPr>
          <w:rFonts w:ascii="Times New Roman" w:eastAsia="Times New Roman" w:hAnsi="Times New Roman"/>
          <w:i/>
          <w:sz w:val="24"/>
          <w:szCs w:val="24"/>
          <w:lang w:eastAsia="en-ZW"/>
        </w:rPr>
        <w:t xml:space="preserve">locus standi </w:t>
      </w:r>
      <w:r w:rsidR="00D54423" w:rsidRPr="00140D52">
        <w:rPr>
          <w:rFonts w:ascii="Times New Roman" w:eastAsia="Times New Roman" w:hAnsi="Times New Roman"/>
          <w:sz w:val="24"/>
          <w:szCs w:val="24"/>
          <w:lang w:eastAsia="en-ZW"/>
        </w:rPr>
        <w:t xml:space="preserve">in terms of </w:t>
      </w:r>
      <w:r w:rsidR="00972325" w:rsidRPr="00140D52">
        <w:rPr>
          <w:rFonts w:ascii="Times New Roman" w:eastAsia="Times New Roman" w:hAnsi="Times New Roman"/>
          <w:sz w:val="24"/>
          <w:szCs w:val="24"/>
          <w:lang w:eastAsia="en-ZW"/>
        </w:rPr>
        <w:t xml:space="preserve">s </w:t>
      </w:r>
      <w:r w:rsidR="00474CA3" w:rsidRPr="00140D52">
        <w:rPr>
          <w:rFonts w:ascii="Times New Roman" w:eastAsia="Times New Roman" w:hAnsi="Times New Roman"/>
          <w:sz w:val="24"/>
          <w:szCs w:val="24"/>
          <w:lang w:eastAsia="en-ZW"/>
        </w:rPr>
        <w:t>85 (1) (a) (b) (d)</w:t>
      </w:r>
      <w:r w:rsidR="0037785F" w:rsidRPr="00140D52">
        <w:rPr>
          <w:rFonts w:ascii="Times New Roman" w:eastAsia="Times New Roman" w:hAnsi="Times New Roman"/>
          <w:sz w:val="24"/>
          <w:szCs w:val="24"/>
          <w:lang w:eastAsia="en-ZW"/>
        </w:rPr>
        <w:t xml:space="preserve"> </w:t>
      </w:r>
      <w:r w:rsidR="0055218B" w:rsidRPr="00140D52">
        <w:rPr>
          <w:rFonts w:ascii="Times New Roman" w:eastAsia="Times New Roman" w:hAnsi="Times New Roman"/>
          <w:sz w:val="24"/>
          <w:szCs w:val="24"/>
          <w:lang w:eastAsia="en-ZW"/>
        </w:rPr>
        <w:t>of the Constitution it goes without saying that the applicant is im</w:t>
      </w:r>
      <w:r w:rsidR="00453024" w:rsidRPr="00140D52">
        <w:rPr>
          <w:rFonts w:ascii="Times New Roman" w:eastAsia="Times New Roman" w:hAnsi="Times New Roman"/>
          <w:sz w:val="24"/>
          <w:szCs w:val="24"/>
          <w:lang w:eastAsia="en-ZW"/>
        </w:rPr>
        <w:t>properly before this</w:t>
      </w:r>
      <w:r w:rsidR="00C8089F" w:rsidRPr="00140D52">
        <w:rPr>
          <w:rFonts w:ascii="Times New Roman" w:eastAsia="Times New Roman" w:hAnsi="Times New Roman"/>
          <w:sz w:val="24"/>
          <w:szCs w:val="24"/>
          <w:lang w:eastAsia="en-ZW"/>
        </w:rPr>
        <w:t xml:space="preserve"> C</w:t>
      </w:r>
      <w:r w:rsidR="00FA569F" w:rsidRPr="00140D52">
        <w:rPr>
          <w:rFonts w:ascii="Times New Roman" w:eastAsia="Times New Roman" w:hAnsi="Times New Roman"/>
          <w:sz w:val="24"/>
          <w:szCs w:val="24"/>
          <w:lang w:eastAsia="en-ZW"/>
        </w:rPr>
        <w:t>ourt</w:t>
      </w:r>
      <w:r w:rsidR="00C8089F" w:rsidRPr="00140D52">
        <w:rPr>
          <w:rFonts w:ascii="Times New Roman" w:eastAsia="Times New Roman" w:hAnsi="Times New Roman"/>
          <w:sz w:val="24"/>
          <w:szCs w:val="24"/>
          <w:lang w:eastAsia="en-ZW"/>
        </w:rPr>
        <w:t>.</w:t>
      </w:r>
    </w:p>
    <w:p w14:paraId="2B505F02" w14:textId="77777777" w:rsidR="00C93E1C" w:rsidRPr="00140D52" w:rsidRDefault="00C93E1C" w:rsidP="00472C71">
      <w:pPr>
        <w:spacing w:after="0" w:line="480" w:lineRule="auto"/>
        <w:ind w:firstLine="720"/>
        <w:contextualSpacing/>
        <w:jc w:val="both"/>
        <w:rPr>
          <w:rFonts w:ascii="Times New Roman" w:hAnsi="Times New Roman"/>
          <w:i/>
          <w:sz w:val="24"/>
          <w:szCs w:val="24"/>
        </w:rPr>
      </w:pPr>
    </w:p>
    <w:p w14:paraId="78AA1221" w14:textId="54D5DB71" w:rsidR="00C93E1C" w:rsidRPr="00140D52" w:rsidRDefault="00C93E1C" w:rsidP="00621EEF">
      <w:pPr>
        <w:spacing w:after="0" w:line="480" w:lineRule="auto"/>
        <w:contextualSpacing/>
        <w:jc w:val="both"/>
        <w:rPr>
          <w:rFonts w:ascii="Times New Roman" w:hAnsi="Times New Roman"/>
          <w:b/>
          <w:i/>
          <w:sz w:val="24"/>
          <w:szCs w:val="24"/>
        </w:rPr>
      </w:pPr>
      <w:r w:rsidRPr="00140D52">
        <w:rPr>
          <w:rFonts w:ascii="Times New Roman" w:hAnsi="Times New Roman"/>
          <w:b/>
          <w:i/>
          <w:sz w:val="24"/>
          <w:szCs w:val="24"/>
        </w:rPr>
        <w:t>Standing in relation to s 56(1)</w:t>
      </w:r>
    </w:p>
    <w:p w14:paraId="6A665502" w14:textId="77777777" w:rsidR="004721F2" w:rsidRPr="00140D52" w:rsidRDefault="004721F2" w:rsidP="00621EEF">
      <w:pPr>
        <w:spacing w:after="0" w:line="480" w:lineRule="auto"/>
        <w:ind w:firstLine="1134"/>
        <w:contextualSpacing/>
        <w:jc w:val="both"/>
        <w:rPr>
          <w:rFonts w:ascii="Times New Roman" w:eastAsia="Times New Roman" w:hAnsi="Times New Roman"/>
          <w:sz w:val="24"/>
          <w:szCs w:val="24"/>
          <w:lang w:eastAsia="en-ZW"/>
        </w:rPr>
      </w:pPr>
      <w:r w:rsidRPr="00140D52">
        <w:rPr>
          <w:rFonts w:ascii="Times New Roman" w:hAnsi="Times New Roman"/>
          <w:sz w:val="24"/>
          <w:szCs w:val="24"/>
        </w:rPr>
        <w:t xml:space="preserve">With reference to the averment by the applicant that he has </w:t>
      </w:r>
      <w:r w:rsidRPr="00140D52">
        <w:rPr>
          <w:rFonts w:ascii="Times New Roman" w:hAnsi="Times New Roman"/>
          <w:i/>
          <w:sz w:val="24"/>
          <w:szCs w:val="24"/>
        </w:rPr>
        <w:t xml:space="preserve">locus standi </w:t>
      </w:r>
      <w:r w:rsidR="00CF31E6" w:rsidRPr="00140D52">
        <w:rPr>
          <w:rFonts w:ascii="Times New Roman" w:hAnsi="Times New Roman"/>
          <w:sz w:val="24"/>
          <w:szCs w:val="24"/>
        </w:rPr>
        <w:t>on the basis</w:t>
      </w:r>
      <w:r w:rsidRPr="00140D52">
        <w:rPr>
          <w:rFonts w:ascii="Times New Roman" w:hAnsi="Times New Roman"/>
          <w:sz w:val="24"/>
          <w:szCs w:val="24"/>
        </w:rPr>
        <w:t xml:space="preserve"> of his rights as enshrined in s 56 (1) of the Constitution, the question that arises is </w:t>
      </w:r>
      <w:r w:rsidRPr="00140D52">
        <w:rPr>
          <w:rFonts w:ascii="Times New Roman" w:eastAsia="Times New Roman" w:hAnsi="Times New Roman"/>
          <w:sz w:val="24"/>
          <w:szCs w:val="24"/>
          <w:lang w:eastAsia="en-ZW"/>
        </w:rPr>
        <w:t>whether the applicant’s rights have in fact been violated</w:t>
      </w:r>
      <w:r w:rsidR="00CF31E6" w:rsidRPr="00140D52">
        <w:rPr>
          <w:rFonts w:ascii="Times New Roman" w:eastAsia="Times New Roman" w:hAnsi="Times New Roman"/>
          <w:sz w:val="24"/>
          <w:szCs w:val="24"/>
          <w:lang w:eastAsia="en-ZW"/>
        </w:rPr>
        <w:t xml:space="preserve"> or threatened</w:t>
      </w:r>
      <w:r w:rsidRPr="00140D52">
        <w:rPr>
          <w:rFonts w:ascii="Times New Roman" w:eastAsia="Times New Roman" w:hAnsi="Times New Roman"/>
          <w:sz w:val="24"/>
          <w:szCs w:val="24"/>
          <w:lang w:eastAsia="en-ZW"/>
        </w:rPr>
        <w:t xml:space="preserve"> such as to warrant protection by this Court. Section 56(1) of the Constitution reads as follows:</w:t>
      </w:r>
    </w:p>
    <w:p w14:paraId="72D80B9C" w14:textId="77777777" w:rsidR="004721F2" w:rsidRPr="00140D52" w:rsidRDefault="004721F2" w:rsidP="00621EEF">
      <w:pPr>
        <w:spacing w:after="0" w:line="240" w:lineRule="auto"/>
        <w:ind w:right="862" w:firstLine="567"/>
        <w:contextualSpacing/>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“56 (1) Equality and non-discrimination</w:t>
      </w:r>
    </w:p>
    <w:p w14:paraId="6542505D" w14:textId="77777777" w:rsidR="004721F2" w:rsidRPr="00140D52" w:rsidRDefault="004721F2" w:rsidP="00621EEF">
      <w:pPr>
        <w:spacing w:after="0" w:line="240" w:lineRule="auto"/>
        <w:ind w:left="1701" w:right="862"/>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All persons are equal before the law and have the right to equal protection and benefit of the law.”</w:t>
      </w:r>
    </w:p>
    <w:p w14:paraId="137272E9" w14:textId="77777777" w:rsidR="00621EEF" w:rsidRPr="00140D52" w:rsidRDefault="00621EEF" w:rsidP="00621EEF">
      <w:pPr>
        <w:spacing w:after="0" w:line="480" w:lineRule="auto"/>
        <w:jc w:val="both"/>
        <w:rPr>
          <w:rFonts w:ascii="Times New Roman" w:eastAsia="Times New Roman" w:hAnsi="Times New Roman"/>
          <w:sz w:val="24"/>
          <w:szCs w:val="24"/>
          <w:lang w:eastAsia="en-ZW"/>
        </w:rPr>
      </w:pPr>
    </w:p>
    <w:p w14:paraId="3C11E0D1" w14:textId="79B67010" w:rsidR="004721F2" w:rsidRPr="00140D52" w:rsidRDefault="004721F2" w:rsidP="00621EEF">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The applicant has </w:t>
      </w:r>
      <w:r w:rsidRPr="00140D52">
        <w:rPr>
          <w:rFonts w:ascii="Times New Roman" w:eastAsia="Times New Roman" w:hAnsi="Times New Roman"/>
          <w:i/>
          <w:sz w:val="24"/>
          <w:szCs w:val="24"/>
          <w:lang w:eastAsia="en-ZW"/>
        </w:rPr>
        <w:t xml:space="preserve">prima facie </w:t>
      </w:r>
      <w:r w:rsidRPr="00140D52">
        <w:rPr>
          <w:rFonts w:ascii="Times New Roman" w:eastAsia="Times New Roman" w:hAnsi="Times New Roman"/>
          <w:sz w:val="24"/>
          <w:szCs w:val="24"/>
          <w:lang w:eastAsia="en-ZW"/>
        </w:rPr>
        <w:t xml:space="preserve">legal standing in this </w:t>
      </w:r>
      <w:r w:rsidR="0031080A">
        <w:rPr>
          <w:rFonts w:ascii="Times New Roman" w:eastAsia="Times New Roman" w:hAnsi="Times New Roman"/>
          <w:sz w:val="24"/>
          <w:szCs w:val="24"/>
          <w:lang w:eastAsia="en-ZW"/>
        </w:rPr>
        <w:t>Court given the provisions of s </w:t>
      </w:r>
      <w:r w:rsidRPr="00140D52">
        <w:rPr>
          <w:rFonts w:ascii="Times New Roman" w:eastAsia="Times New Roman" w:hAnsi="Times New Roman"/>
          <w:sz w:val="24"/>
          <w:szCs w:val="24"/>
          <w:lang w:eastAsia="en-ZW"/>
        </w:rPr>
        <w:t xml:space="preserve">56 (1) as read with s 85 (1) (a) </w:t>
      </w:r>
      <w:r w:rsidR="00621EEF" w:rsidRPr="00140D52">
        <w:rPr>
          <w:rFonts w:ascii="Times New Roman" w:eastAsia="Times New Roman" w:hAnsi="Times New Roman"/>
          <w:sz w:val="24"/>
          <w:szCs w:val="24"/>
          <w:lang w:eastAsia="en-ZW"/>
        </w:rPr>
        <w:t xml:space="preserve">of the Constitution.  </w:t>
      </w:r>
      <w:r w:rsidRPr="00140D52">
        <w:rPr>
          <w:rFonts w:ascii="Times New Roman" w:eastAsia="Times New Roman" w:hAnsi="Times New Roman"/>
          <w:sz w:val="24"/>
          <w:szCs w:val="24"/>
          <w:lang w:eastAsia="en-ZW"/>
        </w:rPr>
        <w:t>However, the applicant has not demonstrated that his right to equal protection and benefit of the law has been violated</w:t>
      </w:r>
      <w:r w:rsidR="00CF31E6" w:rsidRPr="00140D52">
        <w:rPr>
          <w:rFonts w:ascii="Times New Roman" w:eastAsia="Times New Roman" w:hAnsi="Times New Roman"/>
          <w:sz w:val="24"/>
          <w:szCs w:val="24"/>
          <w:lang w:eastAsia="en-ZW"/>
        </w:rPr>
        <w:t xml:space="preserve"> or endangered</w:t>
      </w:r>
      <w:r w:rsidRPr="00140D52">
        <w:rPr>
          <w:rFonts w:ascii="Times New Roman" w:eastAsia="Times New Roman" w:hAnsi="Times New Roman"/>
          <w:sz w:val="24"/>
          <w:szCs w:val="24"/>
          <w:lang w:eastAsia="en-ZW"/>
        </w:rPr>
        <w:t>. The applicant therefore does not meet the requirements of s 56 (1) of the Constitution.</w:t>
      </w:r>
    </w:p>
    <w:p w14:paraId="14EA9462" w14:textId="5EC7F9F3" w:rsidR="004721F2" w:rsidRPr="00140D52" w:rsidRDefault="004721F2" w:rsidP="00621EEF">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lastRenderedPageBreak/>
        <w:t xml:space="preserve">In order for one to found a claim in terms of s 56 (1), it must be demonstrated that the party concerned has received unfair treatment. The requisite considerations to be made were well canvassed in the case of </w:t>
      </w:r>
      <w:proofErr w:type="spellStart"/>
      <w:r w:rsidRPr="00140D52">
        <w:rPr>
          <w:rFonts w:ascii="Times New Roman" w:eastAsia="Times New Roman" w:hAnsi="Times New Roman"/>
          <w:i/>
          <w:sz w:val="24"/>
          <w:szCs w:val="24"/>
          <w:lang w:eastAsia="en-ZW"/>
        </w:rPr>
        <w:t>Nkomo</w:t>
      </w:r>
      <w:proofErr w:type="spellEnd"/>
      <w:r w:rsidRPr="00140D52">
        <w:rPr>
          <w:rFonts w:ascii="Times New Roman" w:eastAsia="Times New Roman" w:hAnsi="Times New Roman"/>
          <w:i/>
          <w:sz w:val="24"/>
          <w:szCs w:val="24"/>
          <w:lang w:eastAsia="en-ZW"/>
        </w:rPr>
        <w:t xml:space="preserve"> v Minister of Local Government, Rural &amp; Urban Development &amp; </w:t>
      </w:r>
      <w:proofErr w:type="spellStart"/>
      <w:r w:rsidRPr="00140D52">
        <w:rPr>
          <w:rFonts w:ascii="Times New Roman" w:eastAsia="Times New Roman" w:hAnsi="Times New Roman"/>
          <w:i/>
          <w:sz w:val="24"/>
          <w:szCs w:val="24"/>
          <w:lang w:eastAsia="en-ZW"/>
        </w:rPr>
        <w:t>Ors</w:t>
      </w:r>
      <w:proofErr w:type="spellEnd"/>
      <w:r w:rsidR="00B22A46" w:rsidRPr="00140D52">
        <w:rPr>
          <w:rFonts w:ascii="Times New Roman" w:eastAsia="Times New Roman" w:hAnsi="Times New Roman"/>
          <w:i/>
          <w:sz w:val="24"/>
          <w:szCs w:val="24"/>
          <w:lang w:eastAsia="en-ZW"/>
        </w:rPr>
        <w:t xml:space="preserve"> (supra)</w:t>
      </w:r>
      <w:r w:rsidRPr="00140D52">
        <w:rPr>
          <w:rFonts w:ascii="Times New Roman" w:eastAsia="Times New Roman" w:hAnsi="Times New Roman"/>
          <w:i/>
          <w:sz w:val="24"/>
          <w:szCs w:val="24"/>
          <w:lang w:eastAsia="en-ZW"/>
        </w:rPr>
        <w:t xml:space="preserve"> </w:t>
      </w:r>
      <w:r w:rsidRPr="00140D52">
        <w:rPr>
          <w:rFonts w:ascii="Times New Roman" w:eastAsia="Times New Roman" w:hAnsi="Times New Roman"/>
          <w:sz w:val="24"/>
          <w:szCs w:val="24"/>
          <w:lang w:eastAsia="en-ZW"/>
        </w:rPr>
        <w:t>at page 119A-B, wherein it was stated:</w:t>
      </w:r>
    </w:p>
    <w:p w14:paraId="064B4102" w14:textId="77777777" w:rsidR="004721F2" w:rsidRPr="00140D52" w:rsidRDefault="004721F2" w:rsidP="00621EEF">
      <w:pPr>
        <w:spacing w:after="0" w:line="240" w:lineRule="auto"/>
        <w:ind w:left="567" w:right="720"/>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“In order to found his reliance on this provision the applicant must show that by virtue of the application of a </w:t>
      </w:r>
      <w:r w:rsidRPr="00140D52">
        <w:rPr>
          <w:rFonts w:ascii="Times New Roman" w:eastAsia="Times New Roman" w:hAnsi="Times New Roman"/>
          <w:sz w:val="24"/>
          <w:szCs w:val="24"/>
          <w:u w:val="single"/>
          <w:lang w:eastAsia="en-ZW"/>
        </w:rPr>
        <w:t>law he has been the recipient of unequal treatment or protection that is to say that certain persons have been afforded some protection or benefit by a law, which protection or benefit he has not been afforded</w:t>
      </w:r>
      <w:r w:rsidRPr="00140D52">
        <w:rPr>
          <w:rFonts w:ascii="Times New Roman" w:eastAsia="Times New Roman" w:hAnsi="Times New Roman"/>
          <w:sz w:val="24"/>
          <w:szCs w:val="24"/>
          <w:lang w:eastAsia="en-ZW"/>
        </w:rPr>
        <w:t>; or that persons in the same (or similar) position as himself have been treated in a manner different from the treatment meted out to him and that he is entitled to the same or equal treatment as those persons.”(Emphasis added)</w:t>
      </w:r>
    </w:p>
    <w:p w14:paraId="658ACAFA" w14:textId="77777777" w:rsidR="00621EEF" w:rsidRPr="00140D52" w:rsidRDefault="00621EEF" w:rsidP="00621EEF">
      <w:pPr>
        <w:spacing w:after="0" w:line="480" w:lineRule="auto"/>
        <w:jc w:val="both"/>
        <w:rPr>
          <w:rFonts w:ascii="Times New Roman" w:eastAsia="Times New Roman" w:hAnsi="Times New Roman"/>
          <w:sz w:val="24"/>
          <w:szCs w:val="24"/>
          <w:lang w:eastAsia="en-ZW"/>
        </w:rPr>
      </w:pPr>
    </w:p>
    <w:p w14:paraId="10098F32" w14:textId="4DA6D651" w:rsidR="004721F2" w:rsidRPr="00140D52" w:rsidRDefault="004721F2" w:rsidP="00621EEF">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The Court’s interpretation of s 56 (1) of the Constitution</w:t>
      </w:r>
      <w:r w:rsidR="00C93E1C" w:rsidRPr="00140D52">
        <w:rPr>
          <w:rFonts w:ascii="Times New Roman" w:eastAsia="Times New Roman" w:hAnsi="Times New Roman"/>
          <w:sz w:val="24"/>
          <w:szCs w:val="24"/>
          <w:lang w:eastAsia="en-ZW"/>
        </w:rPr>
        <w:t xml:space="preserve"> above</w:t>
      </w:r>
      <w:r w:rsidRPr="00140D52">
        <w:rPr>
          <w:rFonts w:ascii="Times New Roman" w:eastAsia="Times New Roman" w:hAnsi="Times New Roman"/>
          <w:sz w:val="24"/>
          <w:szCs w:val="24"/>
          <w:lang w:eastAsia="en-ZW"/>
        </w:rPr>
        <w:t xml:space="preserve"> is in line with the interpretation of the right to equal prot</w:t>
      </w:r>
      <w:r w:rsidR="00C93E1C" w:rsidRPr="00140D52">
        <w:rPr>
          <w:rFonts w:ascii="Times New Roman" w:eastAsia="Times New Roman" w:hAnsi="Times New Roman"/>
          <w:sz w:val="24"/>
          <w:szCs w:val="24"/>
          <w:lang w:eastAsia="en-ZW"/>
        </w:rPr>
        <w:t>ection of the law as articulated</w:t>
      </w:r>
      <w:r w:rsidRPr="00140D52">
        <w:rPr>
          <w:rFonts w:ascii="Times New Roman" w:eastAsia="Times New Roman" w:hAnsi="Times New Roman"/>
          <w:sz w:val="24"/>
          <w:szCs w:val="24"/>
          <w:lang w:eastAsia="en-ZW"/>
        </w:rPr>
        <w:t xml:space="preserve"> in the South African jurisdiction. In the case of </w:t>
      </w:r>
      <w:proofErr w:type="spellStart"/>
      <w:r w:rsidRPr="00140D52">
        <w:rPr>
          <w:rFonts w:ascii="Times New Roman" w:eastAsia="Times New Roman" w:hAnsi="Times New Roman"/>
          <w:i/>
          <w:sz w:val="24"/>
          <w:szCs w:val="24"/>
          <w:lang w:eastAsia="en-ZW"/>
        </w:rPr>
        <w:t>Sarrahwitz</w:t>
      </w:r>
      <w:proofErr w:type="spellEnd"/>
      <w:r w:rsidRPr="00140D52">
        <w:rPr>
          <w:rFonts w:ascii="Times New Roman" w:eastAsia="Times New Roman" w:hAnsi="Times New Roman"/>
          <w:i/>
          <w:sz w:val="24"/>
          <w:szCs w:val="24"/>
          <w:lang w:eastAsia="en-ZW"/>
        </w:rPr>
        <w:t xml:space="preserve"> v </w:t>
      </w:r>
      <w:proofErr w:type="spellStart"/>
      <w:r w:rsidRPr="00140D52">
        <w:rPr>
          <w:rFonts w:ascii="Times New Roman" w:eastAsia="Times New Roman" w:hAnsi="Times New Roman"/>
          <w:i/>
          <w:sz w:val="24"/>
          <w:szCs w:val="24"/>
          <w:lang w:eastAsia="en-ZW"/>
        </w:rPr>
        <w:t>Martiz</w:t>
      </w:r>
      <w:proofErr w:type="spellEnd"/>
      <w:r w:rsidRPr="00140D52">
        <w:rPr>
          <w:rFonts w:ascii="Times New Roman" w:eastAsia="Times New Roman" w:hAnsi="Times New Roman"/>
          <w:i/>
          <w:sz w:val="24"/>
          <w:szCs w:val="24"/>
          <w:lang w:eastAsia="en-ZW"/>
        </w:rPr>
        <w:t xml:space="preserve"> N.O. &amp; Anor </w:t>
      </w:r>
      <w:r w:rsidRPr="00140D52">
        <w:rPr>
          <w:rFonts w:ascii="Times New Roman" w:eastAsia="Times New Roman" w:hAnsi="Times New Roman"/>
          <w:sz w:val="24"/>
          <w:szCs w:val="24"/>
          <w:lang w:eastAsia="en-ZW"/>
        </w:rPr>
        <w:t>2015 (4) SA 491 at page 510E</w:t>
      </w:r>
      <w:r w:rsidR="00CF31E6" w:rsidRPr="00140D52">
        <w:rPr>
          <w:rFonts w:ascii="Times New Roman" w:eastAsia="Times New Roman" w:hAnsi="Times New Roman"/>
          <w:sz w:val="24"/>
          <w:szCs w:val="24"/>
          <w:lang w:eastAsia="en-ZW"/>
        </w:rPr>
        <w:t xml:space="preserve"> </w:t>
      </w:r>
      <w:r w:rsidRPr="00140D52">
        <w:rPr>
          <w:rFonts w:ascii="Times New Roman" w:eastAsia="Times New Roman" w:hAnsi="Times New Roman"/>
          <w:sz w:val="24"/>
          <w:szCs w:val="24"/>
          <w:lang w:eastAsia="en-ZW"/>
        </w:rPr>
        <w:t>the South African Constitutional Court interpreted the right in the following manner:</w:t>
      </w:r>
    </w:p>
    <w:p w14:paraId="59C71DBF" w14:textId="77777777" w:rsidR="004721F2" w:rsidRPr="00140D52" w:rsidRDefault="004721F2" w:rsidP="00822064">
      <w:pPr>
        <w:spacing w:after="0" w:line="240" w:lineRule="auto"/>
        <w:ind w:left="567"/>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“This subsection guarantees everyone the right to equal protection and benefit of the law. The concept of ‘equal protection and benefit of the law’ suggests that purchasers who are equally vulnerable must enjoy the same legal endowments irrespective of their method of payment.”</w:t>
      </w:r>
    </w:p>
    <w:p w14:paraId="63FF9B68" w14:textId="77777777" w:rsidR="00822064" w:rsidRPr="00140D52" w:rsidRDefault="00822064" w:rsidP="00822064">
      <w:pPr>
        <w:spacing w:after="0" w:line="480" w:lineRule="auto"/>
        <w:jc w:val="both"/>
        <w:rPr>
          <w:rFonts w:ascii="Times New Roman" w:eastAsia="Times New Roman" w:hAnsi="Times New Roman"/>
          <w:sz w:val="24"/>
          <w:szCs w:val="24"/>
          <w:lang w:eastAsia="en-ZW"/>
        </w:rPr>
      </w:pPr>
    </w:p>
    <w:p w14:paraId="46CD0526" w14:textId="220E9840" w:rsidR="004721F2" w:rsidRPr="00140D52" w:rsidRDefault="004721F2" w:rsidP="00822064">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The applicant has failed to prove the aforementioned requirements.  Instead, he alleges that he has been treated unfairly as compared to the </w:t>
      </w:r>
      <w:r w:rsidR="00822064" w:rsidRPr="00140D52">
        <w:rPr>
          <w:rFonts w:ascii="Times New Roman" w:eastAsia="Times New Roman" w:hAnsi="Times New Roman"/>
          <w:sz w:val="24"/>
          <w:szCs w:val="24"/>
          <w:lang w:eastAsia="en-ZW"/>
        </w:rPr>
        <w:t>third</w:t>
      </w:r>
      <w:r w:rsidRPr="00140D52">
        <w:rPr>
          <w:rFonts w:ascii="Times New Roman" w:eastAsia="Times New Roman" w:hAnsi="Times New Roman"/>
          <w:sz w:val="24"/>
          <w:szCs w:val="24"/>
          <w:lang w:eastAsia="en-ZW"/>
        </w:rPr>
        <w:t xml:space="preserve"> respondent. The allegation is premised on the fact that the </w:t>
      </w:r>
      <w:r w:rsidR="00822064" w:rsidRPr="00140D52">
        <w:rPr>
          <w:rFonts w:ascii="Times New Roman" w:eastAsia="Times New Roman" w:hAnsi="Times New Roman"/>
          <w:sz w:val="24"/>
          <w:szCs w:val="24"/>
          <w:lang w:eastAsia="en-ZW"/>
        </w:rPr>
        <w:t>third</w:t>
      </w:r>
      <w:r w:rsidRPr="00140D52">
        <w:rPr>
          <w:rFonts w:ascii="Times New Roman" w:eastAsia="Times New Roman" w:hAnsi="Times New Roman"/>
          <w:sz w:val="24"/>
          <w:szCs w:val="24"/>
          <w:lang w:eastAsia="en-ZW"/>
        </w:rPr>
        <w:t xml:space="preserve"> respondent has established itself and enjoys unchallenged control in the supply of blended fuel in the country. However, the position adopted by the applicant is not conferred by law as envisioned in s 56 (1) of the Constitution. The Act and Petroleum Regulations set out the requirements for the blending and sale of blended fuel after one h</w:t>
      </w:r>
      <w:r w:rsidR="00B22A46" w:rsidRPr="00140D52">
        <w:rPr>
          <w:rFonts w:ascii="Times New Roman" w:eastAsia="Times New Roman" w:hAnsi="Times New Roman"/>
          <w:sz w:val="24"/>
          <w:szCs w:val="24"/>
          <w:lang w:eastAsia="en-ZW"/>
        </w:rPr>
        <w:t>as obtained the requisite licenc</w:t>
      </w:r>
      <w:r w:rsidRPr="00140D52">
        <w:rPr>
          <w:rFonts w:ascii="Times New Roman" w:eastAsia="Times New Roman" w:hAnsi="Times New Roman"/>
          <w:sz w:val="24"/>
          <w:szCs w:val="24"/>
          <w:lang w:eastAsia="en-ZW"/>
        </w:rPr>
        <w:t xml:space="preserve">e. The Act and Petroleum Regulations apply to the general citizenry of Zimbabwe and not to a specific individual or company. The </w:t>
      </w:r>
      <w:r w:rsidR="00822064" w:rsidRPr="00140D52">
        <w:rPr>
          <w:rFonts w:ascii="Times New Roman" w:eastAsia="Times New Roman" w:hAnsi="Times New Roman"/>
          <w:sz w:val="24"/>
          <w:szCs w:val="24"/>
          <w:lang w:eastAsia="en-ZW"/>
        </w:rPr>
        <w:t>third</w:t>
      </w:r>
      <w:r w:rsidRPr="00140D52">
        <w:rPr>
          <w:rFonts w:ascii="Times New Roman" w:eastAsia="Times New Roman" w:hAnsi="Times New Roman"/>
          <w:sz w:val="24"/>
          <w:szCs w:val="24"/>
          <w:vertAlign w:val="superscript"/>
          <w:lang w:eastAsia="en-ZW"/>
        </w:rPr>
        <w:t xml:space="preserve"> </w:t>
      </w:r>
      <w:r w:rsidRPr="00140D52">
        <w:rPr>
          <w:rFonts w:ascii="Times New Roman" w:eastAsia="Times New Roman" w:hAnsi="Times New Roman"/>
          <w:sz w:val="24"/>
          <w:szCs w:val="24"/>
          <w:lang w:eastAsia="en-ZW"/>
        </w:rPr>
        <w:t>respondent cannot therefore be penalised for taking advantage of the provisions therein. The same opportunity is open to the applicant or any other interested party.</w:t>
      </w:r>
    </w:p>
    <w:p w14:paraId="424B57B3" w14:textId="09BABDDF" w:rsidR="004721F2" w:rsidRPr="00140D52" w:rsidRDefault="004721F2" w:rsidP="00822064">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lastRenderedPageBreak/>
        <w:t xml:space="preserve">The applicant, in the same argument, queries the safety of blending petrol with ethanol. He further takes issue with the pricing regime of the </w:t>
      </w:r>
      <w:r w:rsidR="00822064" w:rsidRPr="00140D52">
        <w:rPr>
          <w:rFonts w:ascii="Times New Roman" w:eastAsia="Times New Roman" w:hAnsi="Times New Roman"/>
          <w:sz w:val="24"/>
          <w:szCs w:val="24"/>
          <w:lang w:eastAsia="en-ZW"/>
        </w:rPr>
        <w:t>third</w:t>
      </w:r>
      <w:r w:rsidRPr="00140D52">
        <w:rPr>
          <w:rFonts w:ascii="Times New Roman" w:eastAsia="Times New Roman" w:hAnsi="Times New Roman"/>
          <w:sz w:val="24"/>
          <w:szCs w:val="24"/>
          <w:lang w:eastAsia="en-ZW"/>
        </w:rPr>
        <w:t xml:space="preserve"> respondent, alleging that the pricing of fuel by the </w:t>
      </w:r>
      <w:r w:rsidR="00822064" w:rsidRPr="00140D52">
        <w:rPr>
          <w:rFonts w:ascii="Times New Roman" w:eastAsia="Times New Roman" w:hAnsi="Times New Roman"/>
          <w:sz w:val="24"/>
          <w:szCs w:val="24"/>
          <w:lang w:eastAsia="en-ZW"/>
        </w:rPr>
        <w:t>third</w:t>
      </w:r>
      <w:r w:rsidRPr="00140D52">
        <w:rPr>
          <w:rFonts w:ascii="Times New Roman" w:eastAsia="Times New Roman" w:hAnsi="Times New Roman"/>
          <w:sz w:val="24"/>
          <w:szCs w:val="24"/>
          <w:lang w:eastAsia="en-ZW"/>
        </w:rPr>
        <w:t xml:space="preserve"> respondent is unreasonable. He argues that the </w:t>
      </w:r>
      <w:r w:rsidR="00822064" w:rsidRPr="00140D52">
        <w:rPr>
          <w:rFonts w:ascii="Times New Roman" w:eastAsia="Times New Roman" w:hAnsi="Times New Roman"/>
          <w:sz w:val="24"/>
          <w:szCs w:val="24"/>
          <w:lang w:eastAsia="en-ZW"/>
        </w:rPr>
        <w:t>third</w:t>
      </w:r>
      <w:r w:rsidRPr="00140D52">
        <w:rPr>
          <w:rFonts w:ascii="Times New Roman" w:eastAsia="Times New Roman" w:hAnsi="Times New Roman"/>
          <w:sz w:val="24"/>
          <w:szCs w:val="24"/>
          <w:lang w:eastAsia="en-ZW"/>
        </w:rPr>
        <w:t xml:space="preserve"> respondent has a monopoly over the production and supply of fuel as a result of the provisions of the Petroleum Regulations. He maintains that such a monopoly is undesirable as it is unconstitutional. Throughout the various allegations the applicant makes, he has failed to demonstrate that the </w:t>
      </w:r>
      <w:r w:rsidR="00822064" w:rsidRPr="00140D52">
        <w:rPr>
          <w:rFonts w:ascii="Times New Roman" w:eastAsia="Times New Roman" w:hAnsi="Times New Roman"/>
          <w:sz w:val="24"/>
          <w:szCs w:val="24"/>
          <w:lang w:eastAsia="en-ZW"/>
        </w:rPr>
        <w:t>third</w:t>
      </w:r>
      <w:r w:rsidRPr="00140D52">
        <w:rPr>
          <w:rFonts w:ascii="Times New Roman" w:eastAsia="Times New Roman" w:hAnsi="Times New Roman"/>
          <w:sz w:val="24"/>
          <w:szCs w:val="24"/>
          <w:lang w:eastAsia="en-ZW"/>
        </w:rPr>
        <w:t xml:space="preserve"> respondent has been accorded preferential rights which are not available to him (applicant). In the absence of evidence in this regard, the applicant cannot claim that his right</w:t>
      </w:r>
      <w:r w:rsidR="00D14064" w:rsidRPr="00140D52">
        <w:rPr>
          <w:rFonts w:ascii="Times New Roman" w:eastAsia="Times New Roman" w:hAnsi="Times New Roman"/>
          <w:sz w:val="24"/>
          <w:szCs w:val="24"/>
          <w:lang w:eastAsia="en-ZW"/>
        </w:rPr>
        <w:t>s</w:t>
      </w:r>
      <w:r w:rsidRPr="00140D52">
        <w:rPr>
          <w:rFonts w:ascii="Times New Roman" w:eastAsia="Times New Roman" w:hAnsi="Times New Roman"/>
          <w:sz w:val="24"/>
          <w:szCs w:val="24"/>
          <w:lang w:eastAsia="en-ZW"/>
        </w:rPr>
        <w:t xml:space="preserve"> in terms of </w:t>
      </w:r>
      <w:r w:rsidR="00D14064" w:rsidRPr="00140D52">
        <w:rPr>
          <w:rFonts w:ascii="Times New Roman" w:eastAsia="Times New Roman" w:hAnsi="Times New Roman"/>
          <w:sz w:val="24"/>
          <w:szCs w:val="24"/>
          <w:lang w:eastAsia="en-ZW"/>
        </w:rPr>
        <w:t>s 56 (1) of the Constitution have</w:t>
      </w:r>
      <w:r w:rsidRPr="00140D52">
        <w:rPr>
          <w:rFonts w:ascii="Times New Roman" w:eastAsia="Times New Roman" w:hAnsi="Times New Roman"/>
          <w:sz w:val="24"/>
          <w:szCs w:val="24"/>
          <w:lang w:eastAsia="en-ZW"/>
        </w:rPr>
        <w:t xml:space="preserve"> been violated.</w:t>
      </w:r>
    </w:p>
    <w:p w14:paraId="61707FB5" w14:textId="77777777" w:rsidR="00635F8B" w:rsidRPr="00140D52" w:rsidRDefault="00635F8B" w:rsidP="00472C71">
      <w:pPr>
        <w:spacing w:after="0" w:line="480" w:lineRule="auto"/>
        <w:ind w:firstLine="720"/>
        <w:jc w:val="both"/>
        <w:rPr>
          <w:rFonts w:ascii="Times New Roman" w:eastAsia="Times New Roman" w:hAnsi="Times New Roman"/>
          <w:i/>
          <w:sz w:val="24"/>
          <w:szCs w:val="24"/>
          <w:lang w:eastAsia="en-ZW"/>
        </w:rPr>
      </w:pPr>
    </w:p>
    <w:p w14:paraId="44BDF463" w14:textId="5961A23A" w:rsidR="00635F8B" w:rsidRPr="00140D52" w:rsidRDefault="00D14064" w:rsidP="00822064">
      <w:pPr>
        <w:spacing w:after="0" w:line="480" w:lineRule="auto"/>
        <w:jc w:val="both"/>
        <w:rPr>
          <w:rFonts w:ascii="Times New Roman" w:eastAsia="Times New Roman" w:hAnsi="Times New Roman"/>
          <w:b/>
          <w:i/>
          <w:sz w:val="24"/>
          <w:szCs w:val="24"/>
          <w:lang w:eastAsia="en-ZW"/>
        </w:rPr>
      </w:pPr>
      <w:r w:rsidRPr="00140D52">
        <w:rPr>
          <w:rFonts w:ascii="Times New Roman" w:eastAsia="Times New Roman" w:hAnsi="Times New Roman"/>
          <w:b/>
          <w:i/>
          <w:sz w:val="24"/>
          <w:szCs w:val="24"/>
          <w:lang w:eastAsia="en-ZW"/>
        </w:rPr>
        <w:t xml:space="preserve">Access </w:t>
      </w:r>
      <w:r w:rsidR="00635F8B" w:rsidRPr="00140D52">
        <w:rPr>
          <w:rFonts w:ascii="Times New Roman" w:eastAsia="Times New Roman" w:hAnsi="Times New Roman"/>
          <w:b/>
          <w:i/>
          <w:sz w:val="24"/>
          <w:szCs w:val="24"/>
          <w:lang w:eastAsia="en-ZW"/>
        </w:rPr>
        <w:t>in the context of s 167(5)</w:t>
      </w:r>
    </w:p>
    <w:p w14:paraId="33E01E2B" w14:textId="06EB4363" w:rsidR="00635F8B" w:rsidRPr="00140D52" w:rsidRDefault="003D3A27" w:rsidP="00822064">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Section 167(5) of the Constitution enjoins the Court to allow a person to have direct access in a constitutional matter “when it is in the interests </w:t>
      </w:r>
      <w:r w:rsidR="00271319" w:rsidRPr="00140D52">
        <w:rPr>
          <w:rFonts w:ascii="Times New Roman" w:eastAsia="Times New Roman" w:hAnsi="Times New Roman"/>
          <w:sz w:val="24"/>
          <w:szCs w:val="24"/>
          <w:lang w:eastAsia="en-ZW"/>
        </w:rPr>
        <w:t>of justice” to do so.</w:t>
      </w:r>
      <w:r w:rsidRPr="00140D52">
        <w:rPr>
          <w:rFonts w:ascii="Times New Roman" w:eastAsia="Times New Roman" w:hAnsi="Times New Roman"/>
          <w:sz w:val="24"/>
          <w:szCs w:val="24"/>
          <w:lang w:eastAsia="en-ZW"/>
        </w:rPr>
        <w:t xml:space="preserve"> </w:t>
      </w:r>
      <w:r w:rsidR="00271319" w:rsidRPr="00140D52">
        <w:rPr>
          <w:rFonts w:ascii="Times New Roman" w:eastAsia="Times New Roman" w:hAnsi="Times New Roman"/>
          <w:sz w:val="24"/>
          <w:szCs w:val="24"/>
          <w:lang w:eastAsia="en-ZW"/>
        </w:rPr>
        <w:t xml:space="preserve">This is an extraordinary procedure and should be granted only in exceptional circumstances.  </w:t>
      </w:r>
      <w:r w:rsidR="00271319" w:rsidRPr="00140D52">
        <w:rPr>
          <w:rFonts w:ascii="Times New Roman" w:eastAsia="Times New Roman" w:hAnsi="Times New Roman"/>
          <w:i/>
          <w:sz w:val="24"/>
          <w:szCs w:val="24"/>
          <w:lang w:eastAsia="en-ZW"/>
        </w:rPr>
        <w:t>S v Zuma (supra)</w:t>
      </w:r>
      <w:r w:rsidR="00271319" w:rsidRPr="00140D52">
        <w:rPr>
          <w:rFonts w:ascii="Times New Roman" w:eastAsia="Times New Roman" w:hAnsi="Times New Roman"/>
          <w:sz w:val="24"/>
          <w:szCs w:val="24"/>
          <w:lang w:eastAsia="en-ZW"/>
        </w:rPr>
        <w:t xml:space="preserve">. </w:t>
      </w:r>
      <w:r w:rsidR="00635F8B" w:rsidRPr="00140D52">
        <w:rPr>
          <w:rFonts w:ascii="Times New Roman" w:eastAsia="Times New Roman" w:hAnsi="Times New Roman"/>
          <w:sz w:val="24"/>
          <w:szCs w:val="24"/>
          <w:lang w:eastAsia="en-ZW"/>
        </w:rPr>
        <w:t xml:space="preserve"> The Court takes two principal factors into account when considering an approach made to it in terms</w:t>
      </w:r>
      <w:r w:rsidR="00960969" w:rsidRPr="00140D52">
        <w:rPr>
          <w:rFonts w:ascii="Times New Roman" w:eastAsia="Times New Roman" w:hAnsi="Times New Roman"/>
          <w:sz w:val="24"/>
          <w:szCs w:val="24"/>
          <w:lang w:eastAsia="en-ZW"/>
        </w:rPr>
        <w:t xml:space="preserve"> of</w:t>
      </w:r>
      <w:r w:rsidR="00DC0E12" w:rsidRPr="00140D52">
        <w:rPr>
          <w:rFonts w:ascii="Times New Roman" w:eastAsia="Times New Roman" w:hAnsi="Times New Roman"/>
          <w:sz w:val="24"/>
          <w:szCs w:val="24"/>
          <w:lang w:eastAsia="en-ZW"/>
        </w:rPr>
        <w:t xml:space="preserve"> this section.  The first is, obviously, the prospects of success on the substantive aspect of the matter.  The Court will not be inclined to grant direct access to an applicant who is unlikely to be successful on the substantive issues raised.  The applicant must make out at least a </w:t>
      </w:r>
      <w:r w:rsidR="00DC0E12" w:rsidRPr="00140D52">
        <w:rPr>
          <w:rFonts w:ascii="Times New Roman" w:eastAsia="Times New Roman" w:hAnsi="Times New Roman"/>
          <w:i/>
          <w:sz w:val="24"/>
          <w:szCs w:val="24"/>
          <w:lang w:eastAsia="en-ZW"/>
        </w:rPr>
        <w:t>prima facie</w:t>
      </w:r>
      <w:r w:rsidR="00DC0E12" w:rsidRPr="00140D52">
        <w:rPr>
          <w:rFonts w:ascii="Times New Roman" w:eastAsia="Times New Roman" w:hAnsi="Times New Roman"/>
          <w:sz w:val="24"/>
          <w:szCs w:val="24"/>
          <w:lang w:eastAsia="en-ZW"/>
        </w:rPr>
        <w:t xml:space="preserve"> case on the merits.</w:t>
      </w:r>
    </w:p>
    <w:p w14:paraId="7083D92C" w14:textId="77777777" w:rsidR="00822064" w:rsidRPr="00140D52" w:rsidRDefault="00822064" w:rsidP="00822064">
      <w:pPr>
        <w:spacing w:after="0" w:line="480" w:lineRule="auto"/>
        <w:jc w:val="both"/>
        <w:rPr>
          <w:rFonts w:ascii="Times New Roman" w:eastAsia="Times New Roman" w:hAnsi="Times New Roman"/>
          <w:sz w:val="24"/>
          <w:szCs w:val="24"/>
          <w:lang w:eastAsia="en-ZW"/>
        </w:rPr>
      </w:pPr>
    </w:p>
    <w:p w14:paraId="579B962E" w14:textId="37E1DD8A" w:rsidR="00DC0E12" w:rsidRPr="00140D52" w:rsidRDefault="00DC0E12" w:rsidP="00822064">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The second factor is whether an applicant can show that he or she has exhausted all other remedies or procedures that may have been available.  This is for obvious reasons.  If another remedy or procedure is available, it cannot be said that urgency or the interests of justice necessitate circumventing the ordinary procedure and requiring the Court to adjudicate the matter at first instance.</w:t>
      </w:r>
    </w:p>
    <w:p w14:paraId="5F704026" w14:textId="58C6E87F" w:rsidR="0038117F" w:rsidRPr="00140D52" w:rsidRDefault="001F1276" w:rsidP="00822064">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lastRenderedPageBreak/>
        <w:t xml:space="preserve">It is the </w:t>
      </w:r>
      <w:r w:rsidR="00442977" w:rsidRPr="00140D52">
        <w:rPr>
          <w:rFonts w:ascii="Times New Roman" w:eastAsia="Times New Roman" w:hAnsi="Times New Roman"/>
          <w:sz w:val="24"/>
          <w:szCs w:val="24"/>
          <w:lang w:eastAsia="en-ZW"/>
        </w:rPr>
        <w:t>applicant’s</w:t>
      </w:r>
      <w:r w:rsidR="00537CE6" w:rsidRPr="00140D52">
        <w:rPr>
          <w:rFonts w:ascii="Times New Roman" w:eastAsia="Times New Roman" w:hAnsi="Times New Roman"/>
          <w:sz w:val="24"/>
          <w:szCs w:val="24"/>
          <w:lang w:eastAsia="en-ZW"/>
        </w:rPr>
        <w:t xml:space="preserve"> contention that the </w:t>
      </w:r>
      <w:r w:rsidR="00641C42" w:rsidRPr="00140D52">
        <w:rPr>
          <w:rFonts w:ascii="Times New Roman" w:eastAsia="Times New Roman" w:hAnsi="Times New Roman"/>
          <w:sz w:val="24"/>
          <w:szCs w:val="24"/>
          <w:lang w:eastAsia="en-ZW"/>
        </w:rPr>
        <w:t xml:space="preserve">Petroleum </w:t>
      </w:r>
      <w:r w:rsidRPr="00140D52">
        <w:rPr>
          <w:rFonts w:ascii="Times New Roman" w:eastAsia="Times New Roman" w:hAnsi="Times New Roman"/>
          <w:sz w:val="24"/>
          <w:szCs w:val="24"/>
          <w:lang w:eastAsia="en-ZW"/>
        </w:rPr>
        <w:t xml:space="preserve">Regulations are in contravention of s </w:t>
      </w:r>
      <w:r w:rsidR="0038117F" w:rsidRPr="00140D52">
        <w:rPr>
          <w:rFonts w:ascii="Times New Roman" w:eastAsia="Times New Roman" w:hAnsi="Times New Roman"/>
          <w:sz w:val="24"/>
          <w:szCs w:val="24"/>
          <w:lang w:eastAsia="en-ZW"/>
        </w:rPr>
        <w:t xml:space="preserve">134 </w:t>
      </w:r>
      <w:r w:rsidR="004A3EAF" w:rsidRPr="00140D52">
        <w:rPr>
          <w:rFonts w:ascii="Times New Roman" w:eastAsia="Times New Roman" w:hAnsi="Times New Roman"/>
          <w:sz w:val="24"/>
          <w:szCs w:val="24"/>
          <w:lang w:eastAsia="en-ZW"/>
        </w:rPr>
        <w:t>(b)</w:t>
      </w:r>
      <w:r w:rsidR="00641C42" w:rsidRPr="00140D52">
        <w:rPr>
          <w:rFonts w:ascii="Times New Roman" w:eastAsia="Times New Roman" w:hAnsi="Times New Roman"/>
          <w:sz w:val="24"/>
          <w:szCs w:val="24"/>
          <w:lang w:eastAsia="en-ZW"/>
        </w:rPr>
        <w:t xml:space="preserve"> and</w:t>
      </w:r>
      <w:r w:rsidR="004A3EAF" w:rsidRPr="00140D52">
        <w:rPr>
          <w:rFonts w:ascii="Times New Roman" w:eastAsia="Times New Roman" w:hAnsi="Times New Roman"/>
          <w:sz w:val="24"/>
          <w:szCs w:val="24"/>
          <w:lang w:eastAsia="en-ZW"/>
        </w:rPr>
        <w:t xml:space="preserve"> (c) </w:t>
      </w:r>
      <w:r w:rsidR="0038117F" w:rsidRPr="00140D52">
        <w:rPr>
          <w:rFonts w:ascii="Times New Roman" w:eastAsia="Times New Roman" w:hAnsi="Times New Roman"/>
          <w:sz w:val="24"/>
          <w:szCs w:val="24"/>
          <w:lang w:eastAsia="en-ZW"/>
        </w:rPr>
        <w:t>of the Constitution</w:t>
      </w:r>
      <w:r w:rsidR="00167A85" w:rsidRPr="00140D52">
        <w:rPr>
          <w:rFonts w:ascii="Times New Roman" w:eastAsia="Times New Roman" w:hAnsi="Times New Roman"/>
          <w:sz w:val="24"/>
          <w:szCs w:val="24"/>
          <w:lang w:eastAsia="en-ZW"/>
        </w:rPr>
        <w:t>. S</w:t>
      </w:r>
      <w:r w:rsidRPr="00140D52">
        <w:rPr>
          <w:rFonts w:ascii="Times New Roman" w:eastAsia="Times New Roman" w:hAnsi="Times New Roman"/>
          <w:sz w:val="24"/>
          <w:szCs w:val="24"/>
          <w:lang w:eastAsia="en-ZW"/>
        </w:rPr>
        <w:t xml:space="preserve">ection </w:t>
      </w:r>
      <w:r w:rsidR="00167A85" w:rsidRPr="00140D52">
        <w:rPr>
          <w:rFonts w:ascii="Times New Roman" w:eastAsia="Times New Roman" w:hAnsi="Times New Roman"/>
          <w:sz w:val="24"/>
          <w:szCs w:val="24"/>
          <w:lang w:eastAsia="en-ZW"/>
        </w:rPr>
        <w:t>134</w:t>
      </w:r>
      <w:r w:rsidR="00641C42" w:rsidRPr="00140D52">
        <w:rPr>
          <w:rFonts w:ascii="Times New Roman" w:eastAsia="Times New Roman" w:hAnsi="Times New Roman"/>
          <w:sz w:val="24"/>
          <w:szCs w:val="24"/>
          <w:lang w:eastAsia="en-ZW"/>
        </w:rPr>
        <w:t xml:space="preserve"> of the Constitution</w:t>
      </w:r>
      <w:r w:rsidR="0037785F" w:rsidRPr="00140D52">
        <w:rPr>
          <w:rFonts w:ascii="Times New Roman" w:eastAsia="Times New Roman" w:hAnsi="Times New Roman"/>
          <w:sz w:val="24"/>
          <w:szCs w:val="24"/>
          <w:lang w:eastAsia="en-ZW"/>
        </w:rPr>
        <w:t xml:space="preserve"> </w:t>
      </w:r>
      <w:r w:rsidR="0038117F" w:rsidRPr="00140D52">
        <w:rPr>
          <w:rFonts w:ascii="Times New Roman" w:eastAsia="Times New Roman" w:hAnsi="Times New Roman"/>
          <w:sz w:val="24"/>
          <w:szCs w:val="24"/>
          <w:lang w:eastAsia="en-ZW"/>
        </w:rPr>
        <w:t>reads as follows:</w:t>
      </w:r>
    </w:p>
    <w:p w14:paraId="7059CEA3" w14:textId="77777777" w:rsidR="00E447E4" w:rsidRPr="00140D52" w:rsidRDefault="00E447E4" w:rsidP="00822064">
      <w:pPr>
        <w:spacing w:after="0" w:line="240" w:lineRule="auto"/>
        <w:ind w:left="567" w:right="720"/>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“Parliament may, in an Act of Parliament, delegate power to make Statutory Instruments within the scope of and for the purposes laid out in that Act, but –</w:t>
      </w:r>
    </w:p>
    <w:p w14:paraId="40594571" w14:textId="77777777" w:rsidR="00E447E4" w:rsidRPr="00140D52" w:rsidRDefault="00E447E4" w:rsidP="00822064">
      <w:pPr>
        <w:pStyle w:val="ListParagraph"/>
        <w:numPr>
          <w:ilvl w:val="0"/>
          <w:numId w:val="4"/>
        </w:numPr>
        <w:spacing w:after="0" w:line="240" w:lineRule="auto"/>
        <w:ind w:left="1701" w:right="720" w:hanging="567"/>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Parliament’s primary law-making power must not be delegated;</w:t>
      </w:r>
    </w:p>
    <w:p w14:paraId="3BC9CE34" w14:textId="77777777" w:rsidR="00E447E4" w:rsidRPr="00140D52" w:rsidRDefault="0022453C" w:rsidP="00822064">
      <w:pPr>
        <w:pStyle w:val="ListParagraph"/>
        <w:numPr>
          <w:ilvl w:val="0"/>
          <w:numId w:val="4"/>
        </w:numPr>
        <w:spacing w:after="0" w:line="240" w:lineRule="auto"/>
        <w:ind w:left="1701" w:right="720" w:hanging="567"/>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Statutory Instruments must not</w:t>
      </w:r>
      <w:r w:rsidR="00E447E4" w:rsidRPr="00140D52">
        <w:rPr>
          <w:rFonts w:ascii="Times New Roman" w:eastAsia="Times New Roman" w:hAnsi="Times New Roman"/>
          <w:sz w:val="24"/>
          <w:szCs w:val="24"/>
          <w:lang w:eastAsia="en-ZW"/>
        </w:rPr>
        <w:t xml:space="preserve"> infringe or limit any rights and freedoms set out in the Declaration of Rights;</w:t>
      </w:r>
    </w:p>
    <w:p w14:paraId="47F865AD" w14:textId="77777777" w:rsidR="00E447E4" w:rsidRPr="00140D52" w:rsidRDefault="00E447E4" w:rsidP="00822064">
      <w:pPr>
        <w:pStyle w:val="ListParagraph"/>
        <w:numPr>
          <w:ilvl w:val="0"/>
          <w:numId w:val="4"/>
        </w:numPr>
        <w:spacing w:after="0" w:line="240" w:lineRule="auto"/>
        <w:ind w:left="1701" w:right="720" w:hanging="567"/>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Statutory Instruments must be consistent with the Act of Parliament under which they are made.”</w:t>
      </w:r>
    </w:p>
    <w:p w14:paraId="1F616DF3" w14:textId="77777777" w:rsidR="00641C42" w:rsidRPr="00140D52" w:rsidRDefault="00641C42" w:rsidP="00472C71">
      <w:pPr>
        <w:pStyle w:val="ListParagraph"/>
        <w:spacing w:after="0" w:line="360" w:lineRule="auto"/>
        <w:ind w:right="720"/>
        <w:jc w:val="both"/>
        <w:rPr>
          <w:rFonts w:ascii="Times New Roman" w:eastAsia="Times New Roman" w:hAnsi="Times New Roman"/>
          <w:sz w:val="24"/>
          <w:szCs w:val="24"/>
          <w:lang w:eastAsia="en-ZW"/>
        </w:rPr>
      </w:pPr>
    </w:p>
    <w:p w14:paraId="77C3BD6B" w14:textId="0CD06458" w:rsidR="001F1276" w:rsidRPr="00140D52" w:rsidRDefault="003052FA" w:rsidP="00822064">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Since i</w:t>
      </w:r>
      <w:r w:rsidR="00D0786F" w:rsidRPr="00140D52">
        <w:rPr>
          <w:rFonts w:ascii="Times New Roman" w:eastAsia="Times New Roman" w:hAnsi="Times New Roman"/>
          <w:sz w:val="24"/>
          <w:szCs w:val="24"/>
          <w:lang w:eastAsia="en-ZW"/>
        </w:rPr>
        <w:t>t has already been</w:t>
      </w:r>
      <w:r w:rsidRPr="00140D52">
        <w:rPr>
          <w:rFonts w:ascii="Times New Roman" w:eastAsia="Times New Roman" w:hAnsi="Times New Roman"/>
          <w:sz w:val="24"/>
          <w:szCs w:val="24"/>
          <w:lang w:eastAsia="en-ZW"/>
        </w:rPr>
        <w:t xml:space="preserve"> noted</w:t>
      </w:r>
      <w:r w:rsidR="00D0786F" w:rsidRPr="00140D52">
        <w:rPr>
          <w:rFonts w:ascii="Times New Roman" w:eastAsia="Times New Roman" w:hAnsi="Times New Roman"/>
          <w:sz w:val="24"/>
          <w:szCs w:val="24"/>
          <w:lang w:eastAsia="en-ZW"/>
        </w:rPr>
        <w:t xml:space="preserve"> that the applicant has failed to make</w:t>
      </w:r>
      <w:r w:rsidR="00B15538" w:rsidRPr="00140D52">
        <w:rPr>
          <w:rFonts w:ascii="Times New Roman" w:eastAsia="Times New Roman" w:hAnsi="Times New Roman"/>
          <w:sz w:val="24"/>
          <w:szCs w:val="24"/>
          <w:lang w:eastAsia="en-ZW"/>
        </w:rPr>
        <w:t xml:space="preserve"> out</w:t>
      </w:r>
      <w:r w:rsidR="00D0786F" w:rsidRPr="00140D52">
        <w:rPr>
          <w:rFonts w:ascii="Times New Roman" w:eastAsia="Times New Roman" w:hAnsi="Times New Roman"/>
          <w:sz w:val="24"/>
          <w:szCs w:val="24"/>
          <w:lang w:eastAsia="en-ZW"/>
        </w:rPr>
        <w:t xml:space="preserve"> a case for the infringement of fundamental rights, it is</w:t>
      </w:r>
      <w:r w:rsidR="00257E2A" w:rsidRPr="00140D52">
        <w:rPr>
          <w:rFonts w:ascii="Times New Roman" w:eastAsia="Times New Roman" w:hAnsi="Times New Roman"/>
          <w:sz w:val="24"/>
          <w:szCs w:val="24"/>
          <w:lang w:eastAsia="en-ZW"/>
        </w:rPr>
        <w:t xml:space="preserve"> therefore</w:t>
      </w:r>
      <w:r w:rsidR="00D0786F" w:rsidRPr="00140D52">
        <w:rPr>
          <w:rFonts w:ascii="Times New Roman" w:eastAsia="Times New Roman" w:hAnsi="Times New Roman"/>
          <w:sz w:val="24"/>
          <w:szCs w:val="24"/>
          <w:lang w:eastAsia="en-ZW"/>
        </w:rPr>
        <w:t xml:space="preserve"> not necessary to deal with s 134 (b). The issue that remains before this Court is whether the</w:t>
      </w:r>
      <w:r w:rsidR="000C1127" w:rsidRPr="00140D52">
        <w:rPr>
          <w:rFonts w:ascii="Times New Roman" w:eastAsia="Times New Roman" w:hAnsi="Times New Roman"/>
          <w:sz w:val="24"/>
          <w:szCs w:val="24"/>
          <w:lang w:eastAsia="en-ZW"/>
        </w:rPr>
        <w:t xml:space="preserve"> allegation that the</w:t>
      </w:r>
      <w:r w:rsidR="00D0786F" w:rsidRPr="00140D52">
        <w:rPr>
          <w:rFonts w:ascii="Times New Roman" w:eastAsia="Times New Roman" w:hAnsi="Times New Roman"/>
          <w:sz w:val="24"/>
          <w:szCs w:val="24"/>
          <w:lang w:eastAsia="en-ZW"/>
        </w:rPr>
        <w:t xml:space="preserve"> Regulations are </w:t>
      </w:r>
      <w:r w:rsidR="00D0786F" w:rsidRPr="00140D52">
        <w:rPr>
          <w:rFonts w:ascii="Times New Roman" w:eastAsia="Times New Roman" w:hAnsi="Times New Roman"/>
          <w:i/>
          <w:sz w:val="24"/>
          <w:szCs w:val="24"/>
          <w:lang w:eastAsia="en-ZW"/>
        </w:rPr>
        <w:t>ultra vires</w:t>
      </w:r>
      <w:r w:rsidR="00D0786F" w:rsidRPr="00140D52">
        <w:rPr>
          <w:rFonts w:ascii="Times New Roman" w:eastAsia="Times New Roman" w:hAnsi="Times New Roman"/>
          <w:sz w:val="24"/>
          <w:szCs w:val="24"/>
          <w:lang w:eastAsia="en-ZW"/>
        </w:rPr>
        <w:t xml:space="preserve"> the parent Act</w:t>
      </w:r>
      <w:r w:rsidR="000C1127" w:rsidRPr="00140D52">
        <w:rPr>
          <w:rFonts w:ascii="Times New Roman" w:eastAsia="Times New Roman" w:hAnsi="Times New Roman"/>
          <w:sz w:val="24"/>
          <w:szCs w:val="24"/>
          <w:lang w:eastAsia="en-ZW"/>
        </w:rPr>
        <w:t xml:space="preserve"> entitles the applicant to approach this Court directly</w:t>
      </w:r>
      <w:r w:rsidR="00953B49" w:rsidRPr="00140D52">
        <w:rPr>
          <w:rFonts w:ascii="Times New Roman" w:eastAsia="Times New Roman" w:hAnsi="Times New Roman"/>
          <w:sz w:val="24"/>
          <w:szCs w:val="24"/>
          <w:lang w:eastAsia="en-ZW"/>
        </w:rPr>
        <w:t xml:space="preserve"> in terms of s.134(c).</w:t>
      </w:r>
      <w:r w:rsidR="006A0A11" w:rsidRPr="00140D52">
        <w:rPr>
          <w:rFonts w:ascii="Times New Roman" w:eastAsia="Times New Roman" w:hAnsi="Times New Roman"/>
          <w:sz w:val="24"/>
          <w:szCs w:val="24"/>
          <w:lang w:eastAsia="en-ZW"/>
        </w:rPr>
        <w:t xml:space="preserve"> </w:t>
      </w:r>
    </w:p>
    <w:p w14:paraId="5A3A6140" w14:textId="77777777" w:rsidR="00822064" w:rsidRPr="00140D52" w:rsidRDefault="00822064" w:rsidP="00822064">
      <w:pPr>
        <w:spacing w:after="0" w:line="480" w:lineRule="auto"/>
        <w:jc w:val="both"/>
        <w:rPr>
          <w:rFonts w:ascii="Times New Roman" w:eastAsia="Times New Roman" w:hAnsi="Times New Roman"/>
          <w:sz w:val="24"/>
          <w:szCs w:val="24"/>
          <w:lang w:eastAsia="en-ZW"/>
        </w:rPr>
      </w:pPr>
    </w:p>
    <w:p w14:paraId="51E557C1" w14:textId="08363A89" w:rsidR="006A0A11" w:rsidRPr="00140D52" w:rsidRDefault="000C1127" w:rsidP="00822064">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For a start, however, a </w:t>
      </w:r>
      <w:r w:rsidRPr="00140D52">
        <w:rPr>
          <w:rFonts w:ascii="Times New Roman" w:eastAsia="Times New Roman" w:hAnsi="Times New Roman"/>
          <w:i/>
          <w:sz w:val="24"/>
          <w:szCs w:val="24"/>
          <w:lang w:eastAsia="en-ZW"/>
        </w:rPr>
        <w:t>prima facie</w:t>
      </w:r>
      <w:r w:rsidRPr="00140D52">
        <w:rPr>
          <w:rFonts w:ascii="Times New Roman" w:eastAsia="Times New Roman" w:hAnsi="Times New Roman"/>
          <w:sz w:val="24"/>
          <w:szCs w:val="24"/>
          <w:lang w:eastAsia="en-ZW"/>
        </w:rPr>
        <w:t xml:space="preserve"> case is not made that the Regulations are </w:t>
      </w:r>
      <w:r w:rsidRPr="00140D52">
        <w:rPr>
          <w:rFonts w:ascii="Times New Roman" w:eastAsia="Times New Roman" w:hAnsi="Times New Roman"/>
          <w:i/>
          <w:sz w:val="24"/>
          <w:szCs w:val="24"/>
          <w:lang w:eastAsia="en-ZW"/>
        </w:rPr>
        <w:t>ultra vires</w:t>
      </w:r>
      <w:r w:rsidRPr="00140D52">
        <w:rPr>
          <w:rFonts w:ascii="Times New Roman" w:eastAsia="Times New Roman" w:hAnsi="Times New Roman"/>
          <w:sz w:val="24"/>
          <w:szCs w:val="24"/>
          <w:lang w:eastAsia="en-ZW"/>
        </w:rPr>
        <w:t xml:space="preserve"> the Act, to jus</w:t>
      </w:r>
      <w:r w:rsidR="00B15538" w:rsidRPr="00140D52">
        <w:rPr>
          <w:rFonts w:ascii="Times New Roman" w:eastAsia="Times New Roman" w:hAnsi="Times New Roman"/>
          <w:sz w:val="24"/>
          <w:szCs w:val="24"/>
          <w:lang w:eastAsia="en-ZW"/>
        </w:rPr>
        <w:t xml:space="preserve">tify a direct approach to the </w:t>
      </w:r>
      <w:r w:rsidR="0031080A">
        <w:rPr>
          <w:rFonts w:ascii="Times New Roman" w:eastAsia="Times New Roman" w:hAnsi="Times New Roman"/>
          <w:sz w:val="24"/>
          <w:szCs w:val="24"/>
          <w:lang w:eastAsia="en-ZW"/>
        </w:rPr>
        <w:t>c</w:t>
      </w:r>
      <w:r w:rsidRPr="00140D52">
        <w:rPr>
          <w:rFonts w:ascii="Times New Roman" w:eastAsia="Times New Roman" w:hAnsi="Times New Roman"/>
          <w:sz w:val="24"/>
          <w:szCs w:val="24"/>
          <w:lang w:eastAsia="en-ZW"/>
        </w:rPr>
        <w:t xml:space="preserve">ourt. </w:t>
      </w:r>
      <w:r w:rsidR="00F148B2" w:rsidRPr="00140D52">
        <w:rPr>
          <w:rFonts w:ascii="Times New Roman" w:eastAsia="Times New Roman" w:hAnsi="Times New Roman"/>
          <w:sz w:val="24"/>
          <w:szCs w:val="24"/>
          <w:lang w:eastAsia="en-ZW"/>
        </w:rPr>
        <w:t xml:space="preserve">The Petroleum </w:t>
      </w:r>
      <w:r w:rsidR="006A0A11" w:rsidRPr="00140D52">
        <w:rPr>
          <w:rFonts w:ascii="Times New Roman" w:eastAsia="Times New Roman" w:hAnsi="Times New Roman"/>
          <w:sz w:val="24"/>
          <w:szCs w:val="24"/>
          <w:lang w:eastAsia="en-ZW"/>
        </w:rPr>
        <w:t>Regulations</w:t>
      </w:r>
      <w:r w:rsidR="00F148B2" w:rsidRPr="00140D52">
        <w:rPr>
          <w:rFonts w:ascii="Times New Roman" w:eastAsia="Times New Roman" w:hAnsi="Times New Roman"/>
          <w:sz w:val="24"/>
          <w:szCs w:val="24"/>
          <w:lang w:eastAsia="en-ZW"/>
        </w:rPr>
        <w:t xml:space="preserve"> were promulgated  </w:t>
      </w:r>
      <w:r w:rsidR="006A0A11" w:rsidRPr="00140D52">
        <w:rPr>
          <w:rFonts w:ascii="Times New Roman" w:eastAsia="Times New Roman" w:hAnsi="Times New Roman"/>
          <w:sz w:val="24"/>
          <w:szCs w:val="24"/>
          <w:lang w:eastAsia="en-ZW"/>
        </w:rPr>
        <w:t xml:space="preserve">in terms of s 57 (1) of the Act which mandates the </w:t>
      </w:r>
      <w:r w:rsidR="00822064" w:rsidRPr="00140D52">
        <w:rPr>
          <w:rFonts w:ascii="Times New Roman" w:eastAsia="Times New Roman" w:hAnsi="Times New Roman"/>
          <w:sz w:val="24"/>
          <w:szCs w:val="24"/>
          <w:lang w:eastAsia="en-ZW"/>
        </w:rPr>
        <w:t>second</w:t>
      </w:r>
      <w:r w:rsidR="006A0A11" w:rsidRPr="00140D52">
        <w:rPr>
          <w:rFonts w:ascii="Times New Roman" w:eastAsia="Times New Roman" w:hAnsi="Times New Roman"/>
          <w:sz w:val="24"/>
          <w:szCs w:val="24"/>
          <w:lang w:eastAsia="en-ZW"/>
        </w:rPr>
        <w:t xml:space="preserve"> respondent</w:t>
      </w:r>
      <w:r w:rsidR="00F148B2" w:rsidRPr="00140D52">
        <w:rPr>
          <w:rFonts w:ascii="Times New Roman" w:eastAsia="Times New Roman" w:hAnsi="Times New Roman"/>
          <w:sz w:val="24"/>
          <w:szCs w:val="24"/>
          <w:lang w:eastAsia="en-ZW"/>
        </w:rPr>
        <w:t xml:space="preserve">, being </w:t>
      </w:r>
      <w:r w:rsidR="006A0A11" w:rsidRPr="00140D52">
        <w:rPr>
          <w:rFonts w:ascii="Times New Roman" w:eastAsia="Times New Roman" w:hAnsi="Times New Roman"/>
          <w:sz w:val="24"/>
          <w:szCs w:val="24"/>
          <w:lang w:eastAsia="en-ZW"/>
        </w:rPr>
        <w:t>the responsible Minister</w:t>
      </w:r>
      <w:r w:rsidR="00F148B2" w:rsidRPr="00140D52">
        <w:rPr>
          <w:rFonts w:ascii="Times New Roman" w:eastAsia="Times New Roman" w:hAnsi="Times New Roman"/>
          <w:sz w:val="24"/>
          <w:szCs w:val="24"/>
          <w:lang w:eastAsia="en-ZW"/>
        </w:rPr>
        <w:t>,</w:t>
      </w:r>
      <w:r w:rsidR="006A0A11" w:rsidRPr="00140D52">
        <w:rPr>
          <w:rFonts w:ascii="Times New Roman" w:eastAsia="Times New Roman" w:hAnsi="Times New Roman"/>
          <w:sz w:val="24"/>
          <w:szCs w:val="24"/>
          <w:lang w:eastAsia="en-ZW"/>
        </w:rPr>
        <w:t xml:space="preserve"> after consultation with the </w:t>
      </w:r>
      <w:r w:rsidR="00822064" w:rsidRPr="00140D52">
        <w:rPr>
          <w:rFonts w:ascii="Times New Roman" w:eastAsia="Times New Roman" w:hAnsi="Times New Roman"/>
          <w:sz w:val="24"/>
          <w:szCs w:val="24"/>
          <w:lang w:eastAsia="en-ZW"/>
        </w:rPr>
        <w:t>first</w:t>
      </w:r>
      <w:r w:rsidR="006A0A11" w:rsidRPr="00140D52">
        <w:rPr>
          <w:rFonts w:ascii="Times New Roman" w:eastAsia="Times New Roman" w:hAnsi="Times New Roman"/>
          <w:sz w:val="24"/>
          <w:szCs w:val="24"/>
          <w:lang w:eastAsia="en-ZW"/>
        </w:rPr>
        <w:t xml:space="preserve"> respondent</w:t>
      </w:r>
      <w:r w:rsidR="00F148B2" w:rsidRPr="00140D52">
        <w:rPr>
          <w:rFonts w:ascii="Times New Roman" w:eastAsia="Times New Roman" w:hAnsi="Times New Roman"/>
          <w:sz w:val="24"/>
          <w:szCs w:val="24"/>
          <w:lang w:eastAsia="en-ZW"/>
        </w:rPr>
        <w:t>,</w:t>
      </w:r>
      <w:r w:rsidR="006A0A11" w:rsidRPr="00140D52">
        <w:rPr>
          <w:rFonts w:ascii="Times New Roman" w:eastAsia="Times New Roman" w:hAnsi="Times New Roman"/>
          <w:sz w:val="24"/>
          <w:szCs w:val="24"/>
          <w:lang w:eastAsia="en-ZW"/>
        </w:rPr>
        <w:t xml:space="preserve"> to prescribe regulations</w:t>
      </w:r>
      <w:r w:rsidR="00FA569F" w:rsidRPr="00140D52">
        <w:rPr>
          <w:rFonts w:ascii="Times New Roman" w:eastAsia="Times New Roman" w:hAnsi="Times New Roman"/>
          <w:sz w:val="24"/>
          <w:szCs w:val="24"/>
          <w:lang w:eastAsia="en-ZW"/>
        </w:rPr>
        <w:t>,</w:t>
      </w:r>
      <w:r w:rsidR="006A0A11" w:rsidRPr="00140D52">
        <w:rPr>
          <w:rFonts w:ascii="Times New Roman" w:eastAsia="Times New Roman" w:hAnsi="Times New Roman"/>
          <w:sz w:val="24"/>
          <w:szCs w:val="24"/>
          <w:lang w:eastAsia="en-ZW"/>
        </w:rPr>
        <w:t xml:space="preserve"> which in the opinion</w:t>
      </w:r>
      <w:r w:rsidR="00FA569F" w:rsidRPr="00140D52">
        <w:rPr>
          <w:rFonts w:ascii="Times New Roman" w:eastAsia="Times New Roman" w:hAnsi="Times New Roman"/>
          <w:sz w:val="24"/>
          <w:szCs w:val="24"/>
          <w:lang w:eastAsia="en-ZW"/>
        </w:rPr>
        <w:t xml:space="preserve"> of</w:t>
      </w:r>
      <w:r w:rsidR="006A0A11" w:rsidRPr="00140D52">
        <w:rPr>
          <w:rFonts w:ascii="Times New Roman" w:eastAsia="Times New Roman" w:hAnsi="Times New Roman"/>
          <w:sz w:val="24"/>
          <w:szCs w:val="24"/>
          <w:lang w:eastAsia="en-ZW"/>
        </w:rPr>
        <w:t xml:space="preserve"> the </w:t>
      </w:r>
      <w:r w:rsidR="00822064" w:rsidRPr="00140D52">
        <w:rPr>
          <w:rFonts w:ascii="Times New Roman" w:eastAsia="Times New Roman" w:hAnsi="Times New Roman"/>
          <w:sz w:val="24"/>
          <w:szCs w:val="24"/>
          <w:lang w:eastAsia="en-ZW"/>
        </w:rPr>
        <w:t>first</w:t>
      </w:r>
      <w:r w:rsidR="006A0A11" w:rsidRPr="00140D52">
        <w:rPr>
          <w:rFonts w:ascii="Times New Roman" w:eastAsia="Times New Roman" w:hAnsi="Times New Roman"/>
          <w:sz w:val="24"/>
          <w:szCs w:val="24"/>
          <w:lang w:eastAsia="en-ZW"/>
        </w:rPr>
        <w:t xml:space="preserve"> respondent are convenient or necessary to give effect to the Act. </w:t>
      </w:r>
      <w:r w:rsidR="00FA569F" w:rsidRPr="00140D52">
        <w:rPr>
          <w:rFonts w:ascii="Times New Roman" w:eastAsia="Times New Roman" w:hAnsi="Times New Roman"/>
          <w:sz w:val="24"/>
          <w:szCs w:val="24"/>
          <w:lang w:eastAsia="en-ZW"/>
        </w:rPr>
        <w:t>T</w:t>
      </w:r>
      <w:r w:rsidR="005D5512" w:rsidRPr="00140D52">
        <w:rPr>
          <w:rFonts w:ascii="Times New Roman" w:eastAsia="Times New Roman" w:hAnsi="Times New Roman"/>
          <w:sz w:val="24"/>
          <w:szCs w:val="24"/>
          <w:lang w:eastAsia="en-ZW"/>
        </w:rPr>
        <w:t xml:space="preserve">he </w:t>
      </w:r>
      <w:r w:rsidR="00FA569F" w:rsidRPr="00140D52">
        <w:rPr>
          <w:rFonts w:ascii="Times New Roman" w:eastAsia="Times New Roman" w:hAnsi="Times New Roman"/>
          <w:sz w:val="24"/>
          <w:szCs w:val="24"/>
          <w:lang w:eastAsia="en-ZW"/>
        </w:rPr>
        <w:t xml:space="preserve">relevant </w:t>
      </w:r>
      <w:r w:rsidR="005D5512" w:rsidRPr="00140D52">
        <w:rPr>
          <w:rFonts w:ascii="Times New Roman" w:eastAsia="Times New Roman" w:hAnsi="Times New Roman"/>
          <w:sz w:val="24"/>
          <w:szCs w:val="24"/>
          <w:lang w:eastAsia="en-ZW"/>
        </w:rPr>
        <w:t>section reads</w:t>
      </w:r>
      <w:r w:rsidR="00FA569F" w:rsidRPr="00140D52">
        <w:rPr>
          <w:rFonts w:ascii="Times New Roman" w:eastAsia="Times New Roman" w:hAnsi="Times New Roman"/>
          <w:sz w:val="24"/>
          <w:szCs w:val="24"/>
          <w:lang w:eastAsia="en-ZW"/>
        </w:rPr>
        <w:t xml:space="preserve"> as follows</w:t>
      </w:r>
      <w:r w:rsidR="005D5512" w:rsidRPr="00140D52">
        <w:rPr>
          <w:rFonts w:ascii="Times New Roman" w:eastAsia="Times New Roman" w:hAnsi="Times New Roman"/>
          <w:sz w:val="24"/>
          <w:szCs w:val="24"/>
          <w:lang w:eastAsia="en-ZW"/>
        </w:rPr>
        <w:t>:</w:t>
      </w:r>
    </w:p>
    <w:p w14:paraId="66645749" w14:textId="77777777" w:rsidR="0038117F" w:rsidRPr="00140D52" w:rsidRDefault="005D5512" w:rsidP="00822064">
      <w:pPr>
        <w:spacing w:after="0" w:line="240" w:lineRule="auto"/>
        <w:ind w:left="567" w:right="720"/>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“The Minister may, after </w:t>
      </w:r>
      <w:r w:rsidR="00841918" w:rsidRPr="00140D52">
        <w:rPr>
          <w:rFonts w:ascii="Times New Roman" w:eastAsia="Times New Roman" w:hAnsi="Times New Roman"/>
          <w:sz w:val="24"/>
          <w:szCs w:val="24"/>
          <w:lang w:eastAsia="en-ZW"/>
        </w:rPr>
        <w:t xml:space="preserve">consultation with the authority make </w:t>
      </w:r>
      <w:r w:rsidRPr="00140D52">
        <w:rPr>
          <w:rFonts w:ascii="Times New Roman" w:eastAsia="Times New Roman" w:hAnsi="Times New Roman"/>
          <w:sz w:val="24"/>
          <w:szCs w:val="24"/>
          <w:lang w:eastAsia="en-ZW"/>
        </w:rPr>
        <w:t xml:space="preserve">Regulations prescribing all matters which by the act are required to be prescribed or which in the opinion of the authority are necessary or convenient to be prescribed for carrying out or giving effect to this act.” </w:t>
      </w:r>
    </w:p>
    <w:p w14:paraId="5491BC08" w14:textId="77777777" w:rsidR="00822064" w:rsidRPr="00140D52" w:rsidRDefault="00822064" w:rsidP="00822064">
      <w:pPr>
        <w:spacing w:after="0" w:line="480" w:lineRule="auto"/>
        <w:jc w:val="both"/>
        <w:rPr>
          <w:rFonts w:ascii="Times New Roman" w:eastAsia="Times New Roman" w:hAnsi="Times New Roman"/>
          <w:sz w:val="24"/>
          <w:szCs w:val="24"/>
          <w:lang w:eastAsia="en-ZW"/>
        </w:rPr>
      </w:pPr>
    </w:p>
    <w:p w14:paraId="327572FF" w14:textId="336935C9" w:rsidR="000675CC" w:rsidRPr="00140D52" w:rsidRDefault="00E70263" w:rsidP="00822064">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The first mistake the applicant makes is a factual one. Th</w:t>
      </w:r>
      <w:r w:rsidR="00F148B2" w:rsidRPr="00140D52">
        <w:rPr>
          <w:rFonts w:ascii="Times New Roman" w:eastAsia="Times New Roman" w:hAnsi="Times New Roman"/>
          <w:sz w:val="24"/>
          <w:szCs w:val="24"/>
          <w:lang w:eastAsia="en-ZW"/>
        </w:rPr>
        <w:t xml:space="preserve">rough his founding affidavit, the applicant </w:t>
      </w:r>
      <w:r w:rsidRPr="00140D52">
        <w:rPr>
          <w:rFonts w:ascii="Times New Roman" w:eastAsia="Times New Roman" w:hAnsi="Times New Roman"/>
          <w:sz w:val="24"/>
          <w:szCs w:val="24"/>
          <w:lang w:eastAsia="en-ZW"/>
        </w:rPr>
        <w:t xml:space="preserve">implies that the </w:t>
      </w:r>
      <w:r w:rsidR="00822064" w:rsidRPr="00140D52">
        <w:rPr>
          <w:rFonts w:ascii="Times New Roman" w:eastAsia="Times New Roman" w:hAnsi="Times New Roman"/>
          <w:sz w:val="24"/>
          <w:szCs w:val="24"/>
          <w:lang w:eastAsia="en-ZW"/>
        </w:rPr>
        <w:t>first</w:t>
      </w:r>
      <w:r w:rsidRPr="00140D52">
        <w:rPr>
          <w:rFonts w:ascii="Times New Roman" w:eastAsia="Times New Roman" w:hAnsi="Times New Roman"/>
          <w:sz w:val="24"/>
          <w:szCs w:val="24"/>
          <w:lang w:eastAsia="en-ZW"/>
        </w:rPr>
        <w:t xml:space="preserve"> respondent over</w:t>
      </w:r>
      <w:r w:rsidR="00F148B2" w:rsidRPr="00140D52">
        <w:rPr>
          <w:rFonts w:ascii="Times New Roman" w:eastAsia="Times New Roman" w:hAnsi="Times New Roman"/>
          <w:sz w:val="24"/>
          <w:szCs w:val="24"/>
          <w:lang w:eastAsia="en-ZW"/>
        </w:rPr>
        <w:t xml:space="preserve"> extended his regulatory powers. The applicant is of the</w:t>
      </w:r>
      <w:r w:rsidRPr="00140D52">
        <w:rPr>
          <w:rFonts w:ascii="Times New Roman" w:eastAsia="Times New Roman" w:hAnsi="Times New Roman"/>
          <w:sz w:val="24"/>
          <w:szCs w:val="24"/>
          <w:lang w:eastAsia="en-ZW"/>
        </w:rPr>
        <w:t xml:space="preserve"> view that the </w:t>
      </w:r>
      <w:r w:rsidR="00822064" w:rsidRPr="00140D52">
        <w:rPr>
          <w:rFonts w:ascii="Times New Roman" w:eastAsia="Times New Roman" w:hAnsi="Times New Roman"/>
          <w:sz w:val="24"/>
          <w:szCs w:val="24"/>
          <w:lang w:eastAsia="en-ZW"/>
        </w:rPr>
        <w:t>first</w:t>
      </w:r>
      <w:r w:rsidRPr="00140D52">
        <w:rPr>
          <w:rFonts w:ascii="Times New Roman" w:eastAsia="Times New Roman" w:hAnsi="Times New Roman"/>
          <w:sz w:val="24"/>
          <w:szCs w:val="24"/>
          <w:lang w:eastAsia="en-ZW"/>
        </w:rPr>
        <w:t xml:space="preserve"> respondent was responsible for the enactment of the </w:t>
      </w:r>
      <w:r w:rsidR="00F148B2" w:rsidRPr="00140D52">
        <w:rPr>
          <w:rFonts w:ascii="Times New Roman" w:eastAsia="Times New Roman" w:hAnsi="Times New Roman"/>
          <w:sz w:val="24"/>
          <w:szCs w:val="24"/>
          <w:lang w:eastAsia="en-ZW"/>
        </w:rPr>
        <w:t>Petroleum Regulations. Evidently, that is not the case. It is necessary</w:t>
      </w:r>
      <w:r w:rsidR="003C17A2" w:rsidRPr="00140D52">
        <w:rPr>
          <w:rFonts w:ascii="Times New Roman" w:eastAsia="Times New Roman" w:hAnsi="Times New Roman"/>
          <w:sz w:val="24"/>
          <w:szCs w:val="24"/>
          <w:lang w:eastAsia="en-ZW"/>
        </w:rPr>
        <w:t xml:space="preserve"> to point out that the </w:t>
      </w:r>
      <w:r w:rsidR="00822064" w:rsidRPr="00140D52">
        <w:rPr>
          <w:rFonts w:ascii="Times New Roman" w:eastAsia="Times New Roman" w:hAnsi="Times New Roman"/>
          <w:sz w:val="24"/>
          <w:szCs w:val="24"/>
          <w:lang w:eastAsia="en-ZW"/>
        </w:rPr>
        <w:t>second</w:t>
      </w:r>
      <w:r w:rsidR="003C17A2" w:rsidRPr="00140D52">
        <w:rPr>
          <w:rFonts w:ascii="Times New Roman" w:eastAsia="Times New Roman" w:hAnsi="Times New Roman"/>
          <w:sz w:val="24"/>
          <w:szCs w:val="24"/>
          <w:lang w:eastAsia="en-ZW"/>
        </w:rPr>
        <w:t xml:space="preserve"> respondent acts i</w:t>
      </w:r>
      <w:r w:rsidR="00BA4334" w:rsidRPr="00140D52">
        <w:rPr>
          <w:rFonts w:ascii="Times New Roman" w:eastAsia="Times New Roman" w:hAnsi="Times New Roman"/>
          <w:sz w:val="24"/>
          <w:szCs w:val="24"/>
          <w:lang w:eastAsia="en-ZW"/>
        </w:rPr>
        <w:t>n his executive capacity. Therefore</w:t>
      </w:r>
      <w:r w:rsidR="00FA569F" w:rsidRPr="00140D52">
        <w:rPr>
          <w:rFonts w:ascii="Times New Roman" w:eastAsia="Times New Roman" w:hAnsi="Times New Roman"/>
          <w:sz w:val="24"/>
          <w:szCs w:val="24"/>
          <w:lang w:eastAsia="en-ZW"/>
        </w:rPr>
        <w:t>,</w:t>
      </w:r>
      <w:r w:rsidR="00BA4334" w:rsidRPr="00140D52">
        <w:rPr>
          <w:rFonts w:ascii="Times New Roman" w:eastAsia="Times New Roman" w:hAnsi="Times New Roman"/>
          <w:sz w:val="24"/>
          <w:szCs w:val="24"/>
          <w:lang w:eastAsia="en-ZW"/>
        </w:rPr>
        <w:t xml:space="preserve"> the applicant is in error when he </w:t>
      </w:r>
      <w:r w:rsidR="00BA4334" w:rsidRPr="00140D52">
        <w:rPr>
          <w:rFonts w:ascii="Times New Roman" w:eastAsia="Times New Roman" w:hAnsi="Times New Roman"/>
          <w:sz w:val="24"/>
          <w:szCs w:val="24"/>
          <w:lang w:eastAsia="en-ZW"/>
        </w:rPr>
        <w:lastRenderedPageBreak/>
        <w:t xml:space="preserve">sets out the functions and powers of the </w:t>
      </w:r>
      <w:r w:rsidR="00822064" w:rsidRPr="00140D52">
        <w:rPr>
          <w:rFonts w:ascii="Times New Roman" w:eastAsia="Times New Roman" w:hAnsi="Times New Roman"/>
          <w:sz w:val="24"/>
          <w:szCs w:val="24"/>
          <w:lang w:eastAsia="en-ZW"/>
        </w:rPr>
        <w:t>first</w:t>
      </w:r>
      <w:r w:rsidR="00BA4334" w:rsidRPr="00140D52">
        <w:rPr>
          <w:rFonts w:ascii="Times New Roman" w:eastAsia="Times New Roman" w:hAnsi="Times New Roman"/>
          <w:sz w:val="24"/>
          <w:szCs w:val="24"/>
          <w:lang w:eastAsia="en-ZW"/>
        </w:rPr>
        <w:t xml:space="preserve"> respondent in t</w:t>
      </w:r>
      <w:r w:rsidR="00FA569F" w:rsidRPr="00140D52">
        <w:rPr>
          <w:rFonts w:ascii="Times New Roman" w:eastAsia="Times New Roman" w:hAnsi="Times New Roman"/>
          <w:sz w:val="24"/>
          <w:szCs w:val="24"/>
          <w:lang w:eastAsia="en-ZW"/>
        </w:rPr>
        <w:t>erms of s 4 of the Act</w:t>
      </w:r>
      <w:r w:rsidR="00F148B2" w:rsidRPr="00140D52">
        <w:rPr>
          <w:rFonts w:ascii="Times New Roman" w:eastAsia="Times New Roman" w:hAnsi="Times New Roman"/>
          <w:sz w:val="24"/>
          <w:szCs w:val="24"/>
          <w:lang w:eastAsia="en-ZW"/>
        </w:rPr>
        <w:t xml:space="preserve"> and proceeds to</w:t>
      </w:r>
      <w:r w:rsidR="00FA569F" w:rsidRPr="00140D52">
        <w:rPr>
          <w:rFonts w:ascii="Times New Roman" w:eastAsia="Times New Roman" w:hAnsi="Times New Roman"/>
          <w:sz w:val="24"/>
          <w:szCs w:val="24"/>
          <w:lang w:eastAsia="en-ZW"/>
        </w:rPr>
        <w:t xml:space="preserve"> critique</w:t>
      </w:r>
      <w:r w:rsidR="00BA4334" w:rsidRPr="00140D52">
        <w:rPr>
          <w:rFonts w:ascii="Times New Roman" w:eastAsia="Times New Roman" w:hAnsi="Times New Roman"/>
          <w:sz w:val="24"/>
          <w:szCs w:val="24"/>
          <w:lang w:eastAsia="en-ZW"/>
        </w:rPr>
        <w:t xml:space="preserve"> a function that was not performed by the </w:t>
      </w:r>
      <w:r w:rsidR="00822064" w:rsidRPr="00140D52">
        <w:rPr>
          <w:rFonts w:ascii="Times New Roman" w:eastAsia="Times New Roman" w:hAnsi="Times New Roman"/>
          <w:sz w:val="24"/>
          <w:szCs w:val="24"/>
          <w:lang w:eastAsia="en-ZW"/>
        </w:rPr>
        <w:t>first</w:t>
      </w:r>
      <w:r w:rsidR="00BA4334" w:rsidRPr="00140D52">
        <w:rPr>
          <w:rFonts w:ascii="Times New Roman" w:eastAsia="Times New Roman" w:hAnsi="Times New Roman"/>
          <w:sz w:val="24"/>
          <w:szCs w:val="24"/>
          <w:lang w:eastAsia="en-ZW"/>
        </w:rPr>
        <w:t xml:space="preserve"> respondent</w:t>
      </w:r>
      <w:r w:rsidR="00F148B2" w:rsidRPr="00140D52">
        <w:rPr>
          <w:rFonts w:ascii="Times New Roman" w:eastAsia="Times New Roman" w:hAnsi="Times New Roman"/>
          <w:sz w:val="24"/>
          <w:szCs w:val="24"/>
          <w:lang w:eastAsia="en-ZW"/>
        </w:rPr>
        <w:t>,</w:t>
      </w:r>
      <w:r w:rsidR="00BA4334" w:rsidRPr="00140D52">
        <w:rPr>
          <w:rFonts w:ascii="Times New Roman" w:eastAsia="Times New Roman" w:hAnsi="Times New Roman"/>
          <w:sz w:val="24"/>
          <w:szCs w:val="24"/>
          <w:lang w:eastAsia="en-ZW"/>
        </w:rPr>
        <w:t xml:space="preserve"> but was lawfully performed by the </w:t>
      </w:r>
      <w:r w:rsidR="00822064" w:rsidRPr="00140D52">
        <w:rPr>
          <w:rFonts w:ascii="Times New Roman" w:eastAsia="Times New Roman" w:hAnsi="Times New Roman"/>
          <w:sz w:val="24"/>
          <w:szCs w:val="24"/>
          <w:lang w:eastAsia="en-ZW"/>
        </w:rPr>
        <w:t>second</w:t>
      </w:r>
      <w:r w:rsidR="00BA4334" w:rsidRPr="00140D52">
        <w:rPr>
          <w:rFonts w:ascii="Times New Roman" w:eastAsia="Times New Roman" w:hAnsi="Times New Roman"/>
          <w:sz w:val="24"/>
          <w:szCs w:val="24"/>
          <w:lang w:eastAsia="en-ZW"/>
        </w:rPr>
        <w:t xml:space="preserve"> respondent.</w:t>
      </w:r>
    </w:p>
    <w:p w14:paraId="66413882" w14:textId="77777777" w:rsidR="00822064" w:rsidRPr="00140D52" w:rsidRDefault="00822064" w:rsidP="00822064">
      <w:pPr>
        <w:spacing w:after="0" w:line="480" w:lineRule="auto"/>
        <w:rPr>
          <w:rFonts w:ascii="Times New Roman" w:eastAsia="Times New Roman" w:hAnsi="Times New Roman"/>
          <w:sz w:val="24"/>
          <w:szCs w:val="24"/>
          <w:lang w:eastAsia="en-ZW"/>
        </w:rPr>
      </w:pPr>
    </w:p>
    <w:p w14:paraId="5EC9748E" w14:textId="5EEA78A0" w:rsidR="00931CB7" w:rsidRPr="00140D52" w:rsidRDefault="006501FD" w:rsidP="00822064">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The second </w:t>
      </w:r>
      <w:r w:rsidR="00F148B2" w:rsidRPr="00140D52">
        <w:rPr>
          <w:rFonts w:ascii="Times New Roman" w:eastAsia="Times New Roman" w:hAnsi="Times New Roman"/>
          <w:sz w:val="24"/>
          <w:szCs w:val="24"/>
          <w:lang w:eastAsia="en-ZW"/>
        </w:rPr>
        <w:t>error</w:t>
      </w:r>
      <w:r w:rsidR="003304EA" w:rsidRPr="00140D52">
        <w:rPr>
          <w:rFonts w:ascii="Times New Roman" w:eastAsia="Times New Roman" w:hAnsi="Times New Roman"/>
          <w:sz w:val="24"/>
          <w:szCs w:val="24"/>
          <w:lang w:eastAsia="en-ZW"/>
        </w:rPr>
        <w:t xml:space="preserve"> that the applicant has fallen into is the erroneous classification of regulations govern</w:t>
      </w:r>
      <w:r w:rsidR="003052FA" w:rsidRPr="00140D52">
        <w:rPr>
          <w:rFonts w:ascii="Times New Roman" w:eastAsia="Times New Roman" w:hAnsi="Times New Roman"/>
          <w:sz w:val="24"/>
          <w:szCs w:val="24"/>
          <w:lang w:eastAsia="en-ZW"/>
        </w:rPr>
        <w:t>ing</w:t>
      </w:r>
      <w:r w:rsidR="00822064" w:rsidRPr="00140D52">
        <w:rPr>
          <w:rFonts w:ascii="Times New Roman" w:eastAsia="Times New Roman" w:hAnsi="Times New Roman"/>
          <w:sz w:val="24"/>
          <w:szCs w:val="24"/>
          <w:lang w:eastAsia="en-ZW"/>
        </w:rPr>
        <w:t xml:space="preserve"> </w:t>
      </w:r>
      <w:r w:rsidR="00387569" w:rsidRPr="00140D52">
        <w:rPr>
          <w:rFonts w:ascii="Times New Roman" w:eastAsia="Times New Roman" w:hAnsi="Times New Roman"/>
          <w:sz w:val="24"/>
          <w:szCs w:val="24"/>
          <w:lang w:eastAsia="en-ZW"/>
        </w:rPr>
        <w:t>anhyd</w:t>
      </w:r>
      <w:r w:rsidR="00FA569F" w:rsidRPr="00140D52">
        <w:rPr>
          <w:rFonts w:ascii="Times New Roman" w:eastAsia="Times New Roman" w:hAnsi="Times New Roman"/>
          <w:sz w:val="24"/>
          <w:szCs w:val="24"/>
          <w:lang w:eastAsia="en-ZW"/>
        </w:rPr>
        <w:t xml:space="preserve">rous ethanol. Section 4 of the </w:t>
      </w:r>
      <w:r w:rsidR="003304EA" w:rsidRPr="00140D52">
        <w:rPr>
          <w:rFonts w:ascii="Times New Roman" w:eastAsia="Times New Roman" w:hAnsi="Times New Roman"/>
          <w:sz w:val="24"/>
          <w:szCs w:val="24"/>
          <w:lang w:eastAsia="en-ZW"/>
        </w:rPr>
        <w:t xml:space="preserve">Petroleum </w:t>
      </w:r>
      <w:r w:rsidR="00FA569F" w:rsidRPr="00140D52">
        <w:rPr>
          <w:rFonts w:ascii="Times New Roman" w:eastAsia="Times New Roman" w:hAnsi="Times New Roman"/>
          <w:sz w:val="24"/>
          <w:szCs w:val="24"/>
          <w:lang w:eastAsia="en-ZW"/>
        </w:rPr>
        <w:t>R</w:t>
      </w:r>
      <w:r w:rsidR="00387569" w:rsidRPr="00140D52">
        <w:rPr>
          <w:rFonts w:ascii="Times New Roman" w:eastAsia="Times New Roman" w:hAnsi="Times New Roman"/>
          <w:sz w:val="24"/>
          <w:szCs w:val="24"/>
          <w:lang w:eastAsia="en-ZW"/>
        </w:rPr>
        <w:t xml:space="preserve">egulations </w:t>
      </w:r>
      <w:r w:rsidR="00931CB7" w:rsidRPr="00140D52">
        <w:rPr>
          <w:rFonts w:ascii="Times New Roman" w:eastAsia="Times New Roman" w:hAnsi="Times New Roman"/>
          <w:sz w:val="24"/>
          <w:szCs w:val="24"/>
          <w:lang w:eastAsia="en-ZW"/>
        </w:rPr>
        <w:t>cannot</w:t>
      </w:r>
      <w:r w:rsidR="00387569" w:rsidRPr="00140D52">
        <w:rPr>
          <w:rFonts w:ascii="Times New Roman" w:eastAsia="Times New Roman" w:hAnsi="Times New Roman"/>
          <w:sz w:val="24"/>
          <w:szCs w:val="24"/>
          <w:lang w:eastAsia="en-ZW"/>
        </w:rPr>
        <w:t xml:space="preserve"> by any stretch</w:t>
      </w:r>
      <w:r w:rsidR="00FA569F" w:rsidRPr="00140D52">
        <w:rPr>
          <w:rFonts w:ascii="Times New Roman" w:eastAsia="Times New Roman" w:hAnsi="Times New Roman"/>
          <w:sz w:val="24"/>
          <w:szCs w:val="24"/>
          <w:lang w:eastAsia="en-ZW"/>
        </w:rPr>
        <w:t xml:space="preserve"> of the imagination</w:t>
      </w:r>
      <w:r w:rsidR="00387569" w:rsidRPr="00140D52">
        <w:rPr>
          <w:rFonts w:ascii="Times New Roman" w:eastAsia="Times New Roman" w:hAnsi="Times New Roman"/>
          <w:sz w:val="24"/>
          <w:szCs w:val="24"/>
          <w:lang w:eastAsia="en-ZW"/>
        </w:rPr>
        <w:t xml:space="preserve"> be considered </w:t>
      </w:r>
      <w:r w:rsidR="003304EA" w:rsidRPr="00140D52">
        <w:rPr>
          <w:rFonts w:ascii="Times New Roman" w:eastAsia="Times New Roman" w:hAnsi="Times New Roman"/>
          <w:sz w:val="24"/>
          <w:szCs w:val="24"/>
          <w:lang w:eastAsia="en-ZW"/>
        </w:rPr>
        <w:t>as</w:t>
      </w:r>
      <w:r w:rsidR="00387569" w:rsidRPr="00140D52">
        <w:rPr>
          <w:rFonts w:ascii="Times New Roman" w:eastAsia="Times New Roman" w:hAnsi="Times New Roman"/>
          <w:sz w:val="24"/>
          <w:szCs w:val="24"/>
          <w:lang w:eastAsia="en-ZW"/>
        </w:rPr>
        <w:t xml:space="preserve"> governing </w:t>
      </w:r>
      <w:r w:rsidR="00931CB7" w:rsidRPr="00140D52">
        <w:rPr>
          <w:rFonts w:ascii="Times New Roman" w:eastAsia="Times New Roman" w:hAnsi="Times New Roman"/>
          <w:sz w:val="24"/>
          <w:szCs w:val="24"/>
          <w:lang w:eastAsia="en-ZW"/>
        </w:rPr>
        <w:t xml:space="preserve">anhydrous ethanol. Section 4 reads as follows: </w:t>
      </w:r>
    </w:p>
    <w:p w14:paraId="71895635" w14:textId="23703C8A" w:rsidR="00931CB7" w:rsidRPr="00140D52" w:rsidRDefault="001B2A50" w:rsidP="005D5815">
      <w:pPr>
        <w:spacing w:after="0" w:line="240" w:lineRule="auto"/>
        <w:ind w:left="1276" w:right="720" w:hanging="709"/>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“(1) </w:t>
      </w:r>
      <w:r w:rsidR="0031080A">
        <w:rPr>
          <w:rFonts w:ascii="Times New Roman" w:eastAsia="Times New Roman" w:hAnsi="Times New Roman"/>
          <w:sz w:val="24"/>
          <w:szCs w:val="24"/>
          <w:lang w:eastAsia="en-ZW"/>
        </w:rPr>
        <w:tab/>
      </w:r>
      <w:r w:rsidR="00931CB7" w:rsidRPr="00140D52">
        <w:rPr>
          <w:rFonts w:ascii="Times New Roman" w:eastAsia="Times New Roman" w:hAnsi="Times New Roman"/>
          <w:sz w:val="24"/>
          <w:szCs w:val="24"/>
          <w:lang w:eastAsia="en-ZW"/>
        </w:rPr>
        <w:t xml:space="preserve">No procurement </w:t>
      </w:r>
      <w:r w:rsidRPr="00140D52">
        <w:rPr>
          <w:rFonts w:ascii="Times New Roman" w:eastAsia="Times New Roman" w:hAnsi="Times New Roman"/>
          <w:sz w:val="24"/>
          <w:szCs w:val="24"/>
          <w:lang w:eastAsia="en-ZW"/>
        </w:rPr>
        <w:t>license</w:t>
      </w:r>
      <w:r w:rsidR="00931CB7" w:rsidRPr="00140D52">
        <w:rPr>
          <w:rFonts w:ascii="Times New Roman" w:eastAsia="Times New Roman" w:hAnsi="Times New Roman"/>
          <w:sz w:val="24"/>
          <w:szCs w:val="24"/>
          <w:lang w:eastAsia="en-ZW"/>
        </w:rPr>
        <w:t>e or wholesale licensee shall sell unleaded petrol,</w:t>
      </w:r>
      <w:r w:rsidR="003052FA" w:rsidRPr="00140D52">
        <w:rPr>
          <w:rFonts w:ascii="Times New Roman" w:eastAsia="Times New Roman" w:hAnsi="Times New Roman"/>
          <w:sz w:val="24"/>
          <w:szCs w:val="24"/>
          <w:lang w:eastAsia="en-ZW"/>
        </w:rPr>
        <w:t xml:space="preserve"> </w:t>
      </w:r>
      <w:r w:rsidR="00931CB7" w:rsidRPr="00140D52">
        <w:rPr>
          <w:rFonts w:ascii="Times New Roman" w:eastAsia="Times New Roman" w:hAnsi="Times New Roman"/>
          <w:sz w:val="24"/>
          <w:szCs w:val="24"/>
          <w:u w:val="single"/>
          <w:lang w:eastAsia="en-ZW"/>
        </w:rPr>
        <w:t>unless the unleaded petrol has been blended with a minimum of five per centum (5%) locally produced anhydrous ethanol</w:t>
      </w:r>
      <w:r w:rsidR="00931CB7" w:rsidRPr="00140D52">
        <w:rPr>
          <w:rFonts w:ascii="Times New Roman" w:eastAsia="Times New Roman" w:hAnsi="Times New Roman"/>
          <w:sz w:val="24"/>
          <w:szCs w:val="24"/>
          <w:lang w:eastAsia="en-ZW"/>
        </w:rPr>
        <w:t xml:space="preserve">, being ethanol blend grade E 5, which is produced by a licensed ethanol blender. </w:t>
      </w:r>
    </w:p>
    <w:p w14:paraId="3CBD1B4D" w14:textId="23CF3866" w:rsidR="00931CB7" w:rsidRPr="00140D52" w:rsidRDefault="001B2A50" w:rsidP="005D5815">
      <w:pPr>
        <w:spacing w:after="0" w:line="240" w:lineRule="auto"/>
        <w:ind w:left="1276" w:right="720" w:hanging="556"/>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(2) </w:t>
      </w:r>
      <w:r w:rsidR="0031080A">
        <w:rPr>
          <w:rFonts w:ascii="Times New Roman" w:eastAsia="Times New Roman" w:hAnsi="Times New Roman"/>
          <w:sz w:val="24"/>
          <w:szCs w:val="24"/>
          <w:lang w:eastAsia="en-ZW"/>
        </w:rPr>
        <w:tab/>
      </w:r>
      <w:r w:rsidR="00931CB7" w:rsidRPr="00140D52">
        <w:rPr>
          <w:rFonts w:ascii="Times New Roman" w:eastAsia="Times New Roman" w:hAnsi="Times New Roman"/>
          <w:sz w:val="24"/>
          <w:szCs w:val="24"/>
          <w:lang w:eastAsia="en-ZW"/>
        </w:rPr>
        <w:t xml:space="preserve">No person other than a </w:t>
      </w:r>
      <w:r w:rsidR="00931CB7" w:rsidRPr="00140D52">
        <w:rPr>
          <w:rFonts w:ascii="Times New Roman" w:eastAsia="Times New Roman" w:hAnsi="Times New Roman"/>
          <w:sz w:val="24"/>
          <w:szCs w:val="24"/>
          <w:u w:val="single"/>
          <w:lang w:eastAsia="en-ZW"/>
        </w:rPr>
        <w:t>licensed ethanol blender shall blend anhydrous ethanol with unleaded petrol.</w:t>
      </w:r>
    </w:p>
    <w:p w14:paraId="3DCD301D" w14:textId="5FB378B8" w:rsidR="00931CB7" w:rsidRPr="00140D52" w:rsidRDefault="005D5815" w:rsidP="005D5815">
      <w:pPr>
        <w:spacing w:after="0" w:line="240" w:lineRule="auto"/>
        <w:ind w:left="1276" w:right="720" w:hanging="556"/>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(3) </w:t>
      </w:r>
      <w:r w:rsidR="0031080A">
        <w:rPr>
          <w:rFonts w:ascii="Times New Roman" w:eastAsia="Times New Roman" w:hAnsi="Times New Roman"/>
          <w:sz w:val="24"/>
          <w:szCs w:val="24"/>
          <w:lang w:eastAsia="en-ZW"/>
        </w:rPr>
        <w:tab/>
      </w:r>
      <w:r w:rsidR="00931CB7" w:rsidRPr="00140D52">
        <w:rPr>
          <w:rFonts w:ascii="Times New Roman" w:eastAsia="Times New Roman" w:hAnsi="Times New Roman"/>
          <w:sz w:val="24"/>
          <w:szCs w:val="24"/>
          <w:lang w:eastAsia="en-ZW"/>
        </w:rPr>
        <w:t xml:space="preserve">No licensed ethanol blender </w:t>
      </w:r>
      <w:r w:rsidR="00931CB7" w:rsidRPr="00140D52">
        <w:rPr>
          <w:rFonts w:ascii="Times New Roman" w:eastAsia="Times New Roman" w:hAnsi="Times New Roman"/>
          <w:sz w:val="24"/>
          <w:szCs w:val="24"/>
          <w:u w:val="single"/>
          <w:lang w:eastAsia="en-ZW"/>
        </w:rPr>
        <w:t>shall purchase anhydrous ethanol for blending purposes</w:t>
      </w:r>
      <w:r w:rsidR="00931CB7" w:rsidRPr="00140D52">
        <w:rPr>
          <w:rFonts w:ascii="Times New Roman" w:eastAsia="Times New Roman" w:hAnsi="Times New Roman"/>
          <w:sz w:val="24"/>
          <w:szCs w:val="24"/>
          <w:lang w:eastAsia="en-ZW"/>
        </w:rPr>
        <w:t xml:space="preserve"> except from a licensed ethanol producer.</w:t>
      </w:r>
    </w:p>
    <w:p w14:paraId="03BBABE5" w14:textId="032B189E" w:rsidR="00931CB7" w:rsidRPr="00140D52" w:rsidRDefault="001B2A50" w:rsidP="005D5815">
      <w:pPr>
        <w:spacing w:after="0" w:line="240" w:lineRule="auto"/>
        <w:ind w:left="1276" w:right="720" w:hanging="556"/>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(4) </w:t>
      </w:r>
      <w:r w:rsidR="0031080A">
        <w:rPr>
          <w:rFonts w:ascii="Times New Roman" w:eastAsia="Times New Roman" w:hAnsi="Times New Roman"/>
          <w:sz w:val="24"/>
          <w:szCs w:val="24"/>
          <w:lang w:eastAsia="en-ZW"/>
        </w:rPr>
        <w:tab/>
      </w:r>
      <w:r w:rsidR="00931CB7" w:rsidRPr="00140D52">
        <w:rPr>
          <w:rFonts w:ascii="Times New Roman" w:eastAsia="Times New Roman" w:hAnsi="Times New Roman"/>
          <w:sz w:val="24"/>
          <w:szCs w:val="24"/>
          <w:lang w:eastAsia="en-ZW"/>
        </w:rPr>
        <w:t xml:space="preserve">No licensed ethanol blender shall blend anhydrous ethanol with unleaded petrol </w:t>
      </w:r>
      <w:r w:rsidR="00931CB7" w:rsidRPr="00140D52">
        <w:rPr>
          <w:rFonts w:ascii="Times New Roman" w:eastAsia="Times New Roman" w:hAnsi="Times New Roman"/>
          <w:sz w:val="24"/>
          <w:szCs w:val="24"/>
          <w:u w:val="single"/>
          <w:lang w:eastAsia="en-ZW"/>
        </w:rPr>
        <w:t>except at a facility s</w:t>
      </w:r>
      <w:r w:rsidR="00B22A46" w:rsidRPr="00140D52">
        <w:rPr>
          <w:rFonts w:ascii="Times New Roman" w:eastAsia="Times New Roman" w:hAnsi="Times New Roman"/>
          <w:sz w:val="24"/>
          <w:szCs w:val="24"/>
          <w:u w:val="single"/>
          <w:lang w:eastAsia="en-ZW"/>
        </w:rPr>
        <w:t>pecified in the blender’s licenc</w:t>
      </w:r>
      <w:r w:rsidR="00931CB7" w:rsidRPr="00140D52">
        <w:rPr>
          <w:rFonts w:ascii="Times New Roman" w:eastAsia="Times New Roman" w:hAnsi="Times New Roman"/>
          <w:sz w:val="24"/>
          <w:szCs w:val="24"/>
          <w:u w:val="single"/>
          <w:lang w:eastAsia="en-ZW"/>
        </w:rPr>
        <w:t>e</w:t>
      </w:r>
      <w:r w:rsidR="00931CB7" w:rsidRPr="00140D52">
        <w:rPr>
          <w:rFonts w:ascii="Times New Roman" w:eastAsia="Times New Roman" w:hAnsi="Times New Roman"/>
          <w:sz w:val="24"/>
          <w:szCs w:val="24"/>
          <w:lang w:eastAsia="en-ZW"/>
        </w:rPr>
        <w:t>”</w:t>
      </w:r>
    </w:p>
    <w:p w14:paraId="74A0680C" w14:textId="77777777" w:rsidR="005D5815" w:rsidRPr="00140D52" w:rsidRDefault="005D5815" w:rsidP="00472C71">
      <w:pPr>
        <w:spacing w:after="0" w:line="480" w:lineRule="auto"/>
        <w:jc w:val="both"/>
        <w:rPr>
          <w:rFonts w:ascii="Times New Roman" w:eastAsia="Times New Roman" w:hAnsi="Times New Roman"/>
          <w:sz w:val="24"/>
          <w:szCs w:val="24"/>
          <w:lang w:eastAsia="en-ZW"/>
        </w:rPr>
      </w:pPr>
    </w:p>
    <w:p w14:paraId="51BE1E1F" w14:textId="5C5E4924" w:rsidR="000B5817" w:rsidRPr="00140D52" w:rsidRDefault="003304EA" w:rsidP="005D5815">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It is evident that</w:t>
      </w:r>
      <w:r w:rsidR="007A41EA" w:rsidRPr="00140D52">
        <w:rPr>
          <w:rFonts w:ascii="Times New Roman" w:eastAsia="Times New Roman" w:hAnsi="Times New Roman"/>
          <w:sz w:val="24"/>
          <w:szCs w:val="24"/>
          <w:lang w:eastAsia="en-ZW"/>
        </w:rPr>
        <w:t xml:space="preserve"> the </w:t>
      </w:r>
      <w:r w:rsidRPr="00140D52">
        <w:rPr>
          <w:rFonts w:ascii="Times New Roman" w:eastAsia="Times New Roman" w:hAnsi="Times New Roman"/>
          <w:sz w:val="24"/>
          <w:szCs w:val="24"/>
          <w:lang w:eastAsia="en-ZW"/>
        </w:rPr>
        <w:t xml:space="preserve">Petroleum </w:t>
      </w:r>
      <w:r w:rsidR="007A41EA" w:rsidRPr="00140D52">
        <w:rPr>
          <w:rFonts w:ascii="Times New Roman" w:eastAsia="Times New Roman" w:hAnsi="Times New Roman"/>
          <w:sz w:val="24"/>
          <w:szCs w:val="24"/>
          <w:lang w:eastAsia="en-ZW"/>
        </w:rPr>
        <w:t>R</w:t>
      </w:r>
      <w:r w:rsidR="00D71488" w:rsidRPr="00140D52">
        <w:rPr>
          <w:rFonts w:ascii="Times New Roman" w:eastAsia="Times New Roman" w:hAnsi="Times New Roman"/>
          <w:sz w:val="24"/>
          <w:szCs w:val="24"/>
          <w:lang w:eastAsia="en-ZW"/>
        </w:rPr>
        <w:t xml:space="preserve">egulations relate to ethanol </w:t>
      </w:r>
      <w:r w:rsidRPr="00140D52">
        <w:rPr>
          <w:rFonts w:ascii="Times New Roman" w:eastAsia="Times New Roman" w:hAnsi="Times New Roman"/>
          <w:sz w:val="24"/>
          <w:szCs w:val="24"/>
          <w:lang w:eastAsia="en-ZW"/>
        </w:rPr>
        <w:t xml:space="preserve">to the extent that it is required to </w:t>
      </w:r>
      <w:r w:rsidR="004F27B9" w:rsidRPr="00140D52">
        <w:rPr>
          <w:rFonts w:ascii="Times New Roman" w:eastAsia="Times New Roman" w:hAnsi="Times New Roman"/>
          <w:sz w:val="24"/>
          <w:szCs w:val="24"/>
          <w:lang w:eastAsia="en-ZW"/>
        </w:rPr>
        <w:t>create blended fuel. T</w:t>
      </w:r>
      <w:r w:rsidR="009D181A" w:rsidRPr="00140D52">
        <w:rPr>
          <w:rFonts w:ascii="Times New Roman" w:eastAsia="Times New Roman" w:hAnsi="Times New Roman"/>
          <w:sz w:val="24"/>
          <w:szCs w:val="24"/>
          <w:lang w:eastAsia="en-ZW"/>
        </w:rPr>
        <w:t xml:space="preserve">he above </w:t>
      </w:r>
      <w:r w:rsidR="00B70FBA" w:rsidRPr="00140D52">
        <w:rPr>
          <w:rFonts w:ascii="Times New Roman" w:eastAsia="Times New Roman" w:hAnsi="Times New Roman"/>
          <w:sz w:val="24"/>
          <w:szCs w:val="24"/>
          <w:lang w:eastAsia="en-ZW"/>
        </w:rPr>
        <w:t xml:space="preserve">provisions </w:t>
      </w:r>
      <w:r w:rsidR="009D181A" w:rsidRPr="00140D52">
        <w:rPr>
          <w:rFonts w:ascii="Times New Roman" w:eastAsia="Times New Roman" w:hAnsi="Times New Roman"/>
          <w:sz w:val="24"/>
          <w:szCs w:val="24"/>
          <w:lang w:eastAsia="en-ZW"/>
        </w:rPr>
        <w:t>cannot</w:t>
      </w:r>
      <w:r w:rsidR="004F27B9" w:rsidRPr="00140D52">
        <w:rPr>
          <w:rFonts w:ascii="Times New Roman" w:eastAsia="Times New Roman" w:hAnsi="Times New Roman"/>
          <w:sz w:val="24"/>
          <w:szCs w:val="24"/>
          <w:lang w:eastAsia="en-ZW"/>
        </w:rPr>
        <w:t xml:space="preserve"> therefore</w:t>
      </w:r>
      <w:r w:rsidR="009D181A" w:rsidRPr="00140D52">
        <w:rPr>
          <w:rFonts w:ascii="Times New Roman" w:eastAsia="Times New Roman" w:hAnsi="Times New Roman"/>
          <w:sz w:val="24"/>
          <w:szCs w:val="24"/>
          <w:lang w:eastAsia="en-ZW"/>
        </w:rPr>
        <w:t xml:space="preserve"> be construed as regulat</w:t>
      </w:r>
      <w:r w:rsidR="004F27B9" w:rsidRPr="00140D52">
        <w:rPr>
          <w:rFonts w:ascii="Times New Roman" w:eastAsia="Times New Roman" w:hAnsi="Times New Roman"/>
          <w:sz w:val="24"/>
          <w:szCs w:val="24"/>
          <w:lang w:eastAsia="en-ZW"/>
        </w:rPr>
        <w:t xml:space="preserve">ing </w:t>
      </w:r>
      <w:r w:rsidR="009D181A" w:rsidRPr="00140D52">
        <w:rPr>
          <w:rFonts w:ascii="Times New Roman" w:eastAsia="Times New Roman" w:hAnsi="Times New Roman"/>
          <w:sz w:val="24"/>
          <w:szCs w:val="24"/>
          <w:lang w:eastAsia="en-ZW"/>
        </w:rPr>
        <w:t xml:space="preserve">the production and use of </w:t>
      </w:r>
      <w:r w:rsidR="00B22A46" w:rsidRPr="00140D52">
        <w:rPr>
          <w:rFonts w:ascii="Times New Roman" w:eastAsia="Times New Roman" w:hAnsi="Times New Roman"/>
          <w:sz w:val="24"/>
          <w:szCs w:val="24"/>
          <w:lang w:eastAsia="en-ZW"/>
        </w:rPr>
        <w:t xml:space="preserve">anhydrous ethanol </w:t>
      </w:r>
      <w:r w:rsidR="00B22A46" w:rsidRPr="00140D52">
        <w:rPr>
          <w:rFonts w:ascii="Times New Roman" w:eastAsia="Times New Roman" w:hAnsi="Times New Roman"/>
          <w:i/>
          <w:sz w:val="24"/>
          <w:szCs w:val="24"/>
          <w:lang w:eastAsia="en-ZW"/>
        </w:rPr>
        <w:t>per se</w:t>
      </w:r>
      <w:r w:rsidR="00B22A46" w:rsidRPr="00140D52">
        <w:rPr>
          <w:rFonts w:ascii="Times New Roman" w:eastAsia="Times New Roman" w:hAnsi="Times New Roman"/>
          <w:sz w:val="24"/>
          <w:szCs w:val="24"/>
          <w:lang w:eastAsia="en-ZW"/>
        </w:rPr>
        <w:t>.</w:t>
      </w:r>
    </w:p>
    <w:p w14:paraId="5DB6B7BC" w14:textId="77777777" w:rsidR="005D5815" w:rsidRPr="00140D52" w:rsidRDefault="005D5815" w:rsidP="00472C71">
      <w:pPr>
        <w:spacing w:after="0" w:line="480" w:lineRule="auto"/>
        <w:jc w:val="both"/>
        <w:rPr>
          <w:rFonts w:ascii="Times New Roman" w:eastAsia="Times New Roman" w:hAnsi="Times New Roman"/>
          <w:sz w:val="24"/>
          <w:szCs w:val="24"/>
          <w:lang w:eastAsia="en-ZW"/>
        </w:rPr>
      </w:pPr>
    </w:p>
    <w:p w14:paraId="0596725E" w14:textId="6D94634E" w:rsidR="00B469A1" w:rsidRPr="00140D52" w:rsidRDefault="00BE45AC" w:rsidP="005D5815">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Having</w:t>
      </w:r>
      <w:r w:rsidR="004F27B9" w:rsidRPr="00140D52">
        <w:rPr>
          <w:rFonts w:ascii="Times New Roman" w:eastAsia="Times New Roman" w:hAnsi="Times New Roman"/>
          <w:sz w:val="24"/>
          <w:szCs w:val="24"/>
          <w:lang w:eastAsia="en-ZW"/>
        </w:rPr>
        <w:t xml:space="preserve"> made the aforementioned analysis</w:t>
      </w:r>
      <w:r w:rsidRPr="00140D52">
        <w:rPr>
          <w:rFonts w:ascii="Times New Roman" w:eastAsia="Times New Roman" w:hAnsi="Times New Roman"/>
          <w:sz w:val="24"/>
          <w:szCs w:val="24"/>
          <w:lang w:eastAsia="en-ZW"/>
        </w:rPr>
        <w:t>, it becomes appar</w:t>
      </w:r>
      <w:r w:rsidR="006300D9" w:rsidRPr="00140D52">
        <w:rPr>
          <w:rFonts w:ascii="Times New Roman" w:eastAsia="Times New Roman" w:hAnsi="Times New Roman"/>
          <w:sz w:val="24"/>
          <w:szCs w:val="24"/>
          <w:lang w:eastAsia="en-ZW"/>
        </w:rPr>
        <w:t>ent there is no constitutional issue placed before this Court.</w:t>
      </w:r>
      <w:r w:rsidR="003F597C" w:rsidRPr="00140D52">
        <w:rPr>
          <w:rFonts w:ascii="Times New Roman" w:eastAsia="Times New Roman" w:hAnsi="Times New Roman"/>
          <w:sz w:val="24"/>
          <w:szCs w:val="24"/>
          <w:lang w:eastAsia="en-ZW"/>
        </w:rPr>
        <w:t xml:space="preserve"> The regulations are not</w:t>
      </w:r>
      <w:r w:rsidR="00032C82" w:rsidRPr="00140D52">
        <w:rPr>
          <w:rFonts w:ascii="Times New Roman" w:eastAsia="Times New Roman" w:hAnsi="Times New Roman"/>
          <w:sz w:val="24"/>
          <w:szCs w:val="24"/>
          <w:lang w:eastAsia="en-ZW"/>
        </w:rPr>
        <w:t xml:space="preserve"> </w:t>
      </w:r>
      <w:r w:rsidR="00032C82" w:rsidRPr="00140D52">
        <w:rPr>
          <w:rFonts w:ascii="Times New Roman" w:eastAsia="Times New Roman" w:hAnsi="Times New Roman"/>
          <w:i/>
          <w:sz w:val="24"/>
          <w:szCs w:val="24"/>
          <w:lang w:eastAsia="en-ZW"/>
        </w:rPr>
        <w:t>prima facie</w:t>
      </w:r>
      <w:r w:rsidR="003F597C" w:rsidRPr="00140D52">
        <w:rPr>
          <w:rFonts w:ascii="Times New Roman" w:eastAsia="Times New Roman" w:hAnsi="Times New Roman"/>
          <w:sz w:val="24"/>
          <w:szCs w:val="24"/>
          <w:lang w:eastAsia="en-ZW"/>
        </w:rPr>
        <w:t xml:space="preserve"> </w:t>
      </w:r>
      <w:r w:rsidR="003F597C" w:rsidRPr="00140D52">
        <w:rPr>
          <w:rFonts w:ascii="Times New Roman" w:eastAsia="Times New Roman" w:hAnsi="Times New Roman"/>
          <w:i/>
          <w:sz w:val="24"/>
          <w:szCs w:val="24"/>
          <w:lang w:eastAsia="en-ZW"/>
        </w:rPr>
        <w:t>ultra vires</w:t>
      </w:r>
      <w:r w:rsidR="003F597C" w:rsidRPr="00140D52">
        <w:rPr>
          <w:rFonts w:ascii="Times New Roman" w:eastAsia="Times New Roman" w:hAnsi="Times New Roman"/>
          <w:sz w:val="24"/>
          <w:szCs w:val="24"/>
          <w:lang w:eastAsia="en-ZW"/>
        </w:rPr>
        <w:t xml:space="preserve"> the Petroleum Act and therefore the ap</w:t>
      </w:r>
      <w:r w:rsidR="004F27B9" w:rsidRPr="00140D52">
        <w:rPr>
          <w:rFonts w:ascii="Times New Roman" w:eastAsia="Times New Roman" w:hAnsi="Times New Roman"/>
          <w:sz w:val="24"/>
          <w:szCs w:val="24"/>
          <w:lang w:eastAsia="en-ZW"/>
        </w:rPr>
        <w:t xml:space="preserve">plicant’s </w:t>
      </w:r>
      <w:r w:rsidR="00032C82" w:rsidRPr="00140D52">
        <w:rPr>
          <w:rFonts w:ascii="Times New Roman" w:eastAsia="Times New Roman" w:hAnsi="Times New Roman"/>
          <w:sz w:val="24"/>
          <w:szCs w:val="24"/>
          <w:lang w:eastAsia="en-ZW"/>
        </w:rPr>
        <w:t xml:space="preserve">claim for direct access </w:t>
      </w:r>
      <w:r w:rsidR="004F27B9" w:rsidRPr="00140D52">
        <w:rPr>
          <w:rFonts w:ascii="Times New Roman" w:eastAsia="Times New Roman" w:hAnsi="Times New Roman"/>
          <w:sz w:val="24"/>
          <w:szCs w:val="24"/>
          <w:lang w:eastAsia="en-ZW"/>
        </w:rPr>
        <w:t>cannot succeed.</w:t>
      </w:r>
    </w:p>
    <w:p w14:paraId="4E515C6C" w14:textId="77777777" w:rsidR="005D5815" w:rsidRPr="00140D52" w:rsidRDefault="005D5815" w:rsidP="00472C71">
      <w:pPr>
        <w:spacing w:after="0" w:line="480" w:lineRule="auto"/>
        <w:jc w:val="both"/>
        <w:rPr>
          <w:rFonts w:ascii="Times New Roman" w:eastAsia="Times New Roman" w:hAnsi="Times New Roman"/>
          <w:sz w:val="24"/>
          <w:szCs w:val="24"/>
          <w:lang w:eastAsia="en-ZW"/>
        </w:rPr>
      </w:pPr>
    </w:p>
    <w:p w14:paraId="5AEC06BD" w14:textId="5B545BC4" w:rsidR="00CC11A7" w:rsidRPr="00140D52" w:rsidRDefault="00CC11A7" w:rsidP="005D5815">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In his heads of argument, the applicant maintains </w:t>
      </w:r>
      <w:r w:rsidR="00075C5D" w:rsidRPr="00140D52">
        <w:rPr>
          <w:rFonts w:ascii="Times New Roman" w:eastAsia="Times New Roman" w:hAnsi="Times New Roman"/>
          <w:sz w:val="24"/>
          <w:szCs w:val="24"/>
          <w:lang w:eastAsia="en-ZW"/>
        </w:rPr>
        <w:t>that his application entails two objective legal processes:</w:t>
      </w:r>
    </w:p>
    <w:p w14:paraId="36AD288D" w14:textId="7A44508F" w:rsidR="00075C5D" w:rsidRPr="00140D52" w:rsidRDefault="0030280A" w:rsidP="005D5815">
      <w:pPr>
        <w:spacing w:after="0" w:line="240" w:lineRule="auto"/>
        <w:ind w:left="567"/>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“The first</w:t>
      </w:r>
      <w:r w:rsidR="00075C5D" w:rsidRPr="00140D52">
        <w:rPr>
          <w:rFonts w:ascii="Times New Roman" w:eastAsia="Times New Roman" w:hAnsi="Times New Roman"/>
          <w:sz w:val="24"/>
          <w:szCs w:val="24"/>
          <w:lang w:eastAsia="en-ZW"/>
        </w:rPr>
        <w:t xml:space="preserve"> is an exercise by this Court of it supreme po</w:t>
      </w:r>
      <w:r w:rsidR="0031080A">
        <w:rPr>
          <w:rFonts w:ascii="Times New Roman" w:eastAsia="Times New Roman" w:hAnsi="Times New Roman"/>
          <w:sz w:val="24"/>
          <w:szCs w:val="24"/>
          <w:lang w:eastAsia="en-ZW"/>
        </w:rPr>
        <w:t>wers defined in s 167(1</w:t>
      </w:r>
      <w:proofErr w:type="gramStart"/>
      <w:r w:rsidR="0031080A">
        <w:rPr>
          <w:rFonts w:ascii="Times New Roman" w:eastAsia="Times New Roman" w:hAnsi="Times New Roman"/>
          <w:sz w:val="24"/>
          <w:szCs w:val="24"/>
          <w:lang w:eastAsia="en-ZW"/>
        </w:rPr>
        <w:t>)(</w:t>
      </w:r>
      <w:proofErr w:type="gramEnd"/>
      <w:r w:rsidR="0031080A">
        <w:rPr>
          <w:rFonts w:ascii="Times New Roman" w:eastAsia="Times New Roman" w:hAnsi="Times New Roman"/>
          <w:sz w:val="24"/>
          <w:szCs w:val="24"/>
          <w:lang w:eastAsia="en-ZW"/>
        </w:rPr>
        <w:t>b) and s </w:t>
      </w:r>
      <w:r w:rsidR="00075C5D" w:rsidRPr="00140D52">
        <w:rPr>
          <w:rFonts w:ascii="Times New Roman" w:eastAsia="Times New Roman" w:hAnsi="Times New Roman"/>
          <w:sz w:val="24"/>
          <w:szCs w:val="24"/>
          <w:lang w:eastAsia="en-ZW"/>
        </w:rPr>
        <w:t xml:space="preserve">167(3), of determining whether an Act of Parliament which also includes a Statutory </w:t>
      </w:r>
      <w:r w:rsidR="00075C5D" w:rsidRPr="00140D52">
        <w:rPr>
          <w:rFonts w:ascii="Times New Roman" w:eastAsia="Times New Roman" w:hAnsi="Times New Roman"/>
          <w:sz w:val="24"/>
          <w:szCs w:val="24"/>
          <w:lang w:eastAsia="en-ZW"/>
        </w:rPr>
        <w:lastRenderedPageBreak/>
        <w:t>Instrument, is constitutional within the context, not of the Bill of Rights, but of section 134 of the Constitution…</w:t>
      </w:r>
    </w:p>
    <w:p w14:paraId="7D3930CC" w14:textId="633E7BE6" w:rsidR="00075C5D" w:rsidRPr="00140D52" w:rsidRDefault="00075C5D" w:rsidP="005D5815">
      <w:pPr>
        <w:spacing w:after="0" w:line="240" w:lineRule="auto"/>
        <w:ind w:left="567"/>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On the second inquiry, this Court…is simply being asked to determine whether the Regulations are in breach of any human right as defined in Chapter 4 of the Constitution</w:t>
      </w:r>
      <w:r w:rsidR="00EC6CDE" w:rsidRPr="00140D52">
        <w:rPr>
          <w:rFonts w:ascii="Times New Roman" w:eastAsia="Times New Roman" w:hAnsi="Times New Roman"/>
          <w:sz w:val="24"/>
          <w:szCs w:val="24"/>
          <w:lang w:eastAsia="en-ZW"/>
        </w:rPr>
        <w:t>…</w:t>
      </w:r>
    </w:p>
    <w:p w14:paraId="6F2404A9" w14:textId="3DB77432" w:rsidR="00EC6CDE" w:rsidRPr="00140D52" w:rsidRDefault="00EC6CDE" w:rsidP="005D5815">
      <w:pPr>
        <w:spacing w:after="0" w:line="240" w:lineRule="auto"/>
        <w:ind w:left="567"/>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With the latter inquiry, the applicant has the right to approach the Court in terms of s 85 of the Constitution of Zimbabwe…</w:t>
      </w:r>
    </w:p>
    <w:p w14:paraId="13B18226" w14:textId="49490655" w:rsidR="00EC6CDE" w:rsidRPr="00140D52" w:rsidRDefault="00EC6CDE" w:rsidP="005D5815">
      <w:pPr>
        <w:spacing w:after="0" w:line="240" w:lineRule="auto"/>
        <w:ind w:left="567"/>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With the former, it can be argued that the Applicant’s right</w:t>
      </w:r>
      <w:r w:rsidR="0030280A" w:rsidRPr="00140D52">
        <w:rPr>
          <w:rFonts w:ascii="Times New Roman" w:eastAsia="Times New Roman" w:hAnsi="Times New Roman"/>
          <w:sz w:val="24"/>
          <w:szCs w:val="24"/>
          <w:lang w:eastAsia="en-ZW"/>
        </w:rPr>
        <w:t xml:space="preserve"> to</w:t>
      </w:r>
      <w:r w:rsidRPr="00140D52">
        <w:rPr>
          <w:rFonts w:ascii="Times New Roman" w:eastAsia="Times New Roman" w:hAnsi="Times New Roman"/>
          <w:sz w:val="24"/>
          <w:szCs w:val="24"/>
          <w:lang w:eastAsia="en-ZW"/>
        </w:rPr>
        <w:t xml:space="preserve"> approach this Court is based on the common law.  If that is the case, then the old common law principles which require an individual to show some legitimate Constitutional interest must be applied.”</w:t>
      </w:r>
    </w:p>
    <w:p w14:paraId="70B2A8F6" w14:textId="77777777" w:rsidR="00032C82" w:rsidRPr="00140D52" w:rsidRDefault="00032C82" w:rsidP="005D5815">
      <w:pPr>
        <w:spacing w:after="0" w:line="480" w:lineRule="auto"/>
        <w:ind w:firstLine="1134"/>
        <w:jc w:val="both"/>
        <w:rPr>
          <w:rFonts w:ascii="Times New Roman" w:eastAsia="Times New Roman" w:hAnsi="Times New Roman"/>
          <w:sz w:val="24"/>
          <w:szCs w:val="24"/>
          <w:lang w:eastAsia="en-ZW"/>
        </w:rPr>
      </w:pPr>
    </w:p>
    <w:p w14:paraId="4B1ACC8E" w14:textId="04BA1AB2" w:rsidR="00EC6CDE" w:rsidRPr="00140D52" w:rsidRDefault="00EC6CDE" w:rsidP="005D5815">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The latter inquiry has already been exhaustively dealt with in the discussion on </w:t>
      </w:r>
      <w:r w:rsidRPr="00140D52">
        <w:rPr>
          <w:rFonts w:ascii="Times New Roman" w:eastAsia="Times New Roman" w:hAnsi="Times New Roman"/>
          <w:i/>
          <w:sz w:val="24"/>
          <w:szCs w:val="24"/>
          <w:lang w:eastAsia="en-ZW"/>
        </w:rPr>
        <w:t xml:space="preserve">locus standi </w:t>
      </w:r>
      <w:r w:rsidRPr="00140D52">
        <w:rPr>
          <w:rFonts w:ascii="Times New Roman" w:eastAsia="Times New Roman" w:hAnsi="Times New Roman"/>
          <w:sz w:val="24"/>
          <w:szCs w:val="24"/>
          <w:lang w:eastAsia="en-ZW"/>
        </w:rPr>
        <w:t>in the c</w:t>
      </w:r>
      <w:r w:rsidR="003E67D4" w:rsidRPr="00140D52">
        <w:rPr>
          <w:rFonts w:ascii="Times New Roman" w:eastAsia="Times New Roman" w:hAnsi="Times New Roman"/>
          <w:sz w:val="24"/>
          <w:szCs w:val="24"/>
          <w:lang w:eastAsia="en-ZW"/>
        </w:rPr>
        <w:t>ontext of s 85(1).  With regard</w:t>
      </w:r>
      <w:r w:rsidRPr="00140D52">
        <w:rPr>
          <w:rFonts w:ascii="Times New Roman" w:eastAsia="Times New Roman" w:hAnsi="Times New Roman"/>
          <w:sz w:val="24"/>
          <w:szCs w:val="24"/>
          <w:lang w:eastAsia="en-ZW"/>
        </w:rPr>
        <w:t xml:space="preserve"> to the former, </w:t>
      </w:r>
      <w:r w:rsidR="00032C82" w:rsidRPr="00140D52">
        <w:rPr>
          <w:rFonts w:ascii="Times New Roman" w:eastAsia="Times New Roman" w:hAnsi="Times New Roman"/>
          <w:sz w:val="24"/>
          <w:szCs w:val="24"/>
          <w:lang w:eastAsia="en-ZW"/>
        </w:rPr>
        <w:t>the so-called “</w:t>
      </w:r>
      <w:r w:rsidRPr="00140D52">
        <w:rPr>
          <w:rFonts w:ascii="Times New Roman" w:eastAsia="Times New Roman" w:hAnsi="Times New Roman"/>
          <w:sz w:val="24"/>
          <w:szCs w:val="24"/>
          <w:lang w:eastAsia="en-ZW"/>
        </w:rPr>
        <w:t>common law-based</w:t>
      </w:r>
      <w:r w:rsidR="00032C82" w:rsidRPr="00140D52">
        <w:rPr>
          <w:rFonts w:ascii="Times New Roman" w:eastAsia="Times New Roman" w:hAnsi="Times New Roman"/>
          <w:sz w:val="24"/>
          <w:szCs w:val="24"/>
          <w:lang w:eastAsia="en-ZW"/>
        </w:rPr>
        <w:t>”</w:t>
      </w:r>
      <w:r w:rsidRPr="00140D52">
        <w:rPr>
          <w:rFonts w:ascii="Times New Roman" w:eastAsia="Times New Roman" w:hAnsi="Times New Roman"/>
          <w:sz w:val="24"/>
          <w:szCs w:val="24"/>
          <w:lang w:eastAsia="en-ZW"/>
        </w:rPr>
        <w:t xml:space="preserve"> approach</w:t>
      </w:r>
      <w:r w:rsidR="00030381" w:rsidRPr="00140D52">
        <w:rPr>
          <w:rFonts w:ascii="Times New Roman" w:eastAsia="Times New Roman" w:hAnsi="Times New Roman"/>
          <w:sz w:val="24"/>
          <w:szCs w:val="24"/>
          <w:lang w:eastAsia="en-ZW"/>
        </w:rPr>
        <w:t xml:space="preserve">, it has been argued in this section that the applicant’s position is akin to a request for direct access and that he should show </w:t>
      </w:r>
      <w:r w:rsidR="0030280A" w:rsidRPr="00140D52">
        <w:rPr>
          <w:rFonts w:ascii="Times New Roman" w:eastAsia="Times New Roman" w:hAnsi="Times New Roman"/>
          <w:sz w:val="24"/>
          <w:szCs w:val="24"/>
          <w:lang w:eastAsia="en-ZW"/>
        </w:rPr>
        <w:t>it is in the interest of justice to grant access by</w:t>
      </w:r>
      <w:r w:rsidR="00032C82" w:rsidRPr="00140D52">
        <w:rPr>
          <w:rFonts w:ascii="Times New Roman" w:eastAsia="Times New Roman" w:hAnsi="Times New Roman"/>
          <w:sz w:val="24"/>
          <w:szCs w:val="24"/>
          <w:lang w:eastAsia="en-ZW"/>
        </w:rPr>
        <w:t xml:space="preserve"> firstly</w:t>
      </w:r>
      <w:r w:rsidR="0030280A" w:rsidRPr="00140D52">
        <w:rPr>
          <w:rFonts w:ascii="Times New Roman" w:eastAsia="Times New Roman" w:hAnsi="Times New Roman"/>
          <w:sz w:val="24"/>
          <w:szCs w:val="24"/>
          <w:lang w:eastAsia="en-ZW"/>
        </w:rPr>
        <w:t xml:space="preserve"> demonstrating </w:t>
      </w:r>
      <w:r w:rsidR="00030381" w:rsidRPr="00140D52">
        <w:rPr>
          <w:rFonts w:ascii="Times New Roman" w:eastAsia="Times New Roman" w:hAnsi="Times New Roman"/>
          <w:sz w:val="24"/>
          <w:szCs w:val="24"/>
          <w:lang w:eastAsia="en-ZW"/>
        </w:rPr>
        <w:t xml:space="preserve">at least a </w:t>
      </w:r>
      <w:r w:rsidR="00030381" w:rsidRPr="00140D52">
        <w:rPr>
          <w:rFonts w:ascii="Times New Roman" w:eastAsia="Times New Roman" w:hAnsi="Times New Roman"/>
          <w:i/>
          <w:sz w:val="24"/>
          <w:szCs w:val="24"/>
          <w:lang w:eastAsia="en-ZW"/>
        </w:rPr>
        <w:t>prima facie</w:t>
      </w:r>
      <w:r w:rsidR="00030381" w:rsidRPr="00140D52">
        <w:rPr>
          <w:rFonts w:ascii="Times New Roman" w:eastAsia="Times New Roman" w:hAnsi="Times New Roman"/>
          <w:sz w:val="24"/>
          <w:szCs w:val="24"/>
          <w:lang w:eastAsia="en-ZW"/>
        </w:rPr>
        <w:t xml:space="preserve"> case, which he has failed to do</w:t>
      </w:r>
      <w:r w:rsidR="00032C82" w:rsidRPr="00140D52">
        <w:rPr>
          <w:rFonts w:ascii="Times New Roman" w:eastAsia="Times New Roman" w:hAnsi="Times New Roman"/>
          <w:sz w:val="24"/>
          <w:szCs w:val="24"/>
          <w:lang w:eastAsia="en-ZW"/>
        </w:rPr>
        <w:t xml:space="preserve"> as shown above</w:t>
      </w:r>
      <w:r w:rsidR="00030381" w:rsidRPr="00140D52">
        <w:rPr>
          <w:rFonts w:ascii="Times New Roman" w:eastAsia="Times New Roman" w:hAnsi="Times New Roman"/>
          <w:sz w:val="24"/>
          <w:szCs w:val="24"/>
          <w:lang w:eastAsia="en-ZW"/>
        </w:rPr>
        <w:t>, and</w:t>
      </w:r>
      <w:r w:rsidR="00032C82" w:rsidRPr="00140D52">
        <w:rPr>
          <w:rFonts w:ascii="Times New Roman" w:eastAsia="Times New Roman" w:hAnsi="Times New Roman"/>
          <w:sz w:val="24"/>
          <w:szCs w:val="24"/>
          <w:lang w:eastAsia="en-ZW"/>
        </w:rPr>
        <w:t>, secondly,</w:t>
      </w:r>
      <w:r w:rsidR="00030381" w:rsidRPr="00140D52">
        <w:rPr>
          <w:rFonts w:ascii="Times New Roman" w:eastAsia="Times New Roman" w:hAnsi="Times New Roman"/>
          <w:sz w:val="24"/>
          <w:szCs w:val="24"/>
          <w:lang w:eastAsia="en-ZW"/>
        </w:rPr>
        <w:t xml:space="preserve"> exhaustion of other remedies. </w:t>
      </w:r>
    </w:p>
    <w:p w14:paraId="7AE37C18" w14:textId="77777777" w:rsidR="005D5815" w:rsidRPr="00140D52" w:rsidRDefault="005D5815" w:rsidP="005D5815">
      <w:pPr>
        <w:spacing w:after="0" w:line="480" w:lineRule="auto"/>
        <w:jc w:val="both"/>
        <w:rPr>
          <w:rFonts w:ascii="Times New Roman" w:eastAsia="Times New Roman" w:hAnsi="Times New Roman"/>
          <w:sz w:val="24"/>
          <w:szCs w:val="24"/>
          <w:lang w:eastAsia="en-ZW"/>
        </w:rPr>
      </w:pPr>
    </w:p>
    <w:p w14:paraId="3F76693E" w14:textId="716A25F8" w:rsidR="006967DB" w:rsidRPr="00140D52" w:rsidRDefault="00BA796B" w:rsidP="005D5815">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Now, as far as exhausting other remedies is concerned, s 167(1)(b) which the applicant urges this Court to rely on, provides that the Constitutional Court “decides only constitutional matters and issues connected with decisions on constitutional matters, </w:t>
      </w:r>
      <w:r w:rsidRPr="00140D52">
        <w:rPr>
          <w:rFonts w:ascii="Times New Roman" w:eastAsia="Times New Roman" w:hAnsi="Times New Roman"/>
          <w:b/>
          <w:i/>
          <w:sz w:val="24"/>
          <w:szCs w:val="24"/>
          <w:lang w:eastAsia="en-ZW"/>
        </w:rPr>
        <w:t>in particular references and applications under section 131(8)(b) and paragraph 9(2) of the Fifth Schedule</w:t>
      </w:r>
      <w:r w:rsidRPr="00140D52">
        <w:rPr>
          <w:rFonts w:ascii="Times New Roman" w:eastAsia="Times New Roman" w:hAnsi="Times New Roman"/>
          <w:sz w:val="24"/>
          <w:szCs w:val="24"/>
          <w:lang w:eastAsia="en-ZW"/>
        </w:rPr>
        <w:t>.” (</w:t>
      </w:r>
      <w:proofErr w:type="gramStart"/>
      <w:r w:rsidRPr="00140D52">
        <w:rPr>
          <w:rFonts w:ascii="Times New Roman" w:eastAsia="Times New Roman" w:hAnsi="Times New Roman"/>
          <w:sz w:val="24"/>
          <w:szCs w:val="24"/>
          <w:lang w:eastAsia="en-ZW"/>
        </w:rPr>
        <w:t>emphasis</w:t>
      </w:r>
      <w:proofErr w:type="gramEnd"/>
      <w:r w:rsidRPr="00140D52">
        <w:rPr>
          <w:rFonts w:ascii="Times New Roman" w:eastAsia="Times New Roman" w:hAnsi="Times New Roman"/>
          <w:sz w:val="24"/>
          <w:szCs w:val="24"/>
          <w:lang w:eastAsia="en-ZW"/>
        </w:rPr>
        <w:t xml:space="preserve"> added).  The applicant does not purport to bring the application in terms of s 131(8</w:t>
      </w:r>
      <w:proofErr w:type="gramStart"/>
      <w:r w:rsidRPr="00140D52">
        <w:rPr>
          <w:rFonts w:ascii="Times New Roman" w:eastAsia="Times New Roman" w:hAnsi="Times New Roman"/>
          <w:sz w:val="24"/>
          <w:szCs w:val="24"/>
          <w:lang w:eastAsia="en-ZW"/>
        </w:rPr>
        <w:t>)(</w:t>
      </w:r>
      <w:proofErr w:type="gramEnd"/>
      <w:r w:rsidRPr="00140D52">
        <w:rPr>
          <w:rFonts w:ascii="Times New Roman" w:eastAsia="Times New Roman" w:hAnsi="Times New Roman"/>
          <w:sz w:val="24"/>
          <w:szCs w:val="24"/>
          <w:lang w:eastAsia="en-ZW"/>
        </w:rPr>
        <w:t>b) or related provision and indeed would not be able to do so as this is a legislative function</w:t>
      </w:r>
      <w:r w:rsidR="00B053E0" w:rsidRPr="00140D52">
        <w:rPr>
          <w:rFonts w:ascii="Times New Roman" w:eastAsia="Times New Roman" w:hAnsi="Times New Roman"/>
          <w:sz w:val="24"/>
          <w:szCs w:val="24"/>
          <w:lang w:eastAsia="en-ZW"/>
        </w:rPr>
        <w:t xml:space="preserve"> or prerogative.</w:t>
      </w:r>
      <w:r w:rsidR="006967DB" w:rsidRPr="00140D52">
        <w:rPr>
          <w:rFonts w:ascii="Times New Roman" w:eastAsia="Times New Roman" w:hAnsi="Times New Roman"/>
          <w:sz w:val="24"/>
          <w:szCs w:val="24"/>
          <w:lang w:eastAsia="en-ZW"/>
        </w:rPr>
        <w:t xml:space="preserve"> Paragraph 9(2)</w:t>
      </w:r>
      <w:r w:rsidR="00C75780" w:rsidRPr="00140D52">
        <w:rPr>
          <w:rFonts w:ascii="Times New Roman" w:eastAsia="Times New Roman" w:hAnsi="Times New Roman"/>
          <w:sz w:val="24"/>
          <w:szCs w:val="24"/>
          <w:lang w:eastAsia="en-ZW"/>
        </w:rPr>
        <w:t xml:space="preserve"> </w:t>
      </w:r>
      <w:r w:rsidR="006967DB" w:rsidRPr="00140D52">
        <w:rPr>
          <w:rFonts w:ascii="Times New Roman" w:eastAsia="Times New Roman" w:hAnsi="Times New Roman"/>
          <w:sz w:val="24"/>
          <w:szCs w:val="24"/>
          <w:lang w:eastAsia="en-ZW"/>
        </w:rPr>
        <w:t>of the Fifth Schedule bears quoting in full:</w:t>
      </w:r>
    </w:p>
    <w:p w14:paraId="4F1E476F" w14:textId="77777777" w:rsidR="006967DB" w:rsidRPr="00140D52" w:rsidRDefault="006967DB" w:rsidP="005D5815">
      <w:pPr>
        <w:spacing w:after="0" w:line="480" w:lineRule="auto"/>
        <w:ind w:firstLine="1134"/>
        <w:jc w:val="both"/>
        <w:rPr>
          <w:rFonts w:ascii="Times New Roman" w:eastAsia="Times New Roman" w:hAnsi="Times New Roman"/>
          <w:sz w:val="24"/>
          <w:szCs w:val="24"/>
          <w:lang w:eastAsia="en-ZW"/>
        </w:rPr>
      </w:pPr>
    </w:p>
    <w:p w14:paraId="4AA1D1B9" w14:textId="329584BD" w:rsidR="008019AC" w:rsidRPr="0031080A" w:rsidRDefault="006967DB" w:rsidP="0031080A">
      <w:pPr>
        <w:pStyle w:val="ListParagraph"/>
        <w:numPr>
          <w:ilvl w:val="0"/>
          <w:numId w:val="9"/>
        </w:numPr>
        <w:spacing w:after="0" w:line="480" w:lineRule="auto"/>
        <w:jc w:val="both"/>
        <w:rPr>
          <w:rFonts w:ascii="Times New Roman" w:eastAsia="Times New Roman" w:hAnsi="Times New Roman"/>
          <w:sz w:val="24"/>
          <w:szCs w:val="24"/>
          <w:lang w:eastAsia="en-ZW"/>
        </w:rPr>
      </w:pPr>
      <w:r w:rsidRPr="0031080A">
        <w:rPr>
          <w:rFonts w:ascii="Times New Roman" w:eastAsia="Times New Roman" w:hAnsi="Times New Roman"/>
          <w:sz w:val="24"/>
          <w:szCs w:val="24"/>
          <w:lang w:eastAsia="en-ZW"/>
        </w:rPr>
        <w:t xml:space="preserve">If, after considering a report of the Parliamentary Legal Committee that a provision of a statutory instrument contravenes this Constitution, the Senate or the National Assembly resolves that the provision does contravene this Constitution, the Clerk </w:t>
      </w:r>
      <w:r w:rsidRPr="0031080A">
        <w:rPr>
          <w:rFonts w:ascii="Times New Roman" w:eastAsia="Times New Roman" w:hAnsi="Times New Roman"/>
          <w:sz w:val="24"/>
          <w:szCs w:val="24"/>
          <w:lang w:eastAsia="en-ZW"/>
        </w:rPr>
        <w:lastRenderedPageBreak/>
        <w:t>of Parliament</w:t>
      </w:r>
      <w:r w:rsidR="008019AC" w:rsidRPr="0031080A">
        <w:rPr>
          <w:rFonts w:ascii="Times New Roman" w:eastAsia="Times New Roman" w:hAnsi="Times New Roman"/>
          <w:sz w:val="24"/>
          <w:szCs w:val="24"/>
          <w:lang w:eastAsia="en-ZW"/>
        </w:rPr>
        <w:t xml:space="preserve"> must report the resolution to the authority which enacted the instrument, and that authority must, within 21 days of being so notified, either-</w:t>
      </w:r>
    </w:p>
    <w:p w14:paraId="7F2E900F" w14:textId="77777777" w:rsidR="008019AC" w:rsidRPr="00140D52" w:rsidRDefault="008019AC" w:rsidP="005D5815">
      <w:pPr>
        <w:spacing w:after="0" w:line="480" w:lineRule="auto"/>
        <w:ind w:firstLine="1134"/>
        <w:jc w:val="both"/>
        <w:rPr>
          <w:rFonts w:ascii="Times New Roman" w:eastAsia="Times New Roman" w:hAnsi="Times New Roman"/>
          <w:sz w:val="24"/>
          <w:szCs w:val="24"/>
          <w:lang w:eastAsia="en-ZW"/>
        </w:rPr>
      </w:pPr>
    </w:p>
    <w:p w14:paraId="38599E7D" w14:textId="64E6D487" w:rsidR="008019AC" w:rsidRPr="00140D52" w:rsidRDefault="008019AC" w:rsidP="008019AC">
      <w:pPr>
        <w:pStyle w:val="ListParagraph"/>
        <w:numPr>
          <w:ilvl w:val="0"/>
          <w:numId w:val="8"/>
        </w:numPr>
        <w:spacing w:after="0" w:line="480" w:lineRule="auto"/>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Apply to the Constitutional Court for a declaration that the statutory instrument is in accordance with this Constitution; or</w:t>
      </w:r>
    </w:p>
    <w:p w14:paraId="277C416E" w14:textId="6F691003" w:rsidR="008019AC" w:rsidRPr="00140D52" w:rsidRDefault="008019AC" w:rsidP="008019AC">
      <w:pPr>
        <w:pStyle w:val="ListParagraph"/>
        <w:numPr>
          <w:ilvl w:val="0"/>
          <w:numId w:val="8"/>
        </w:numPr>
        <w:spacing w:after="0" w:line="480" w:lineRule="auto"/>
        <w:jc w:val="both"/>
        <w:rPr>
          <w:rFonts w:ascii="Times New Roman" w:eastAsia="Times New Roman" w:hAnsi="Times New Roman"/>
          <w:sz w:val="24"/>
          <w:szCs w:val="24"/>
          <w:lang w:eastAsia="en-ZW"/>
        </w:rPr>
      </w:pPr>
      <w:proofErr w:type="gramStart"/>
      <w:r w:rsidRPr="00140D52">
        <w:rPr>
          <w:rFonts w:ascii="Times New Roman" w:eastAsia="Times New Roman" w:hAnsi="Times New Roman"/>
          <w:sz w:val="24"/>
          <w:szCs w:val="24"/>
          <w:lang w:eastAsia="en-ZW"/>
        </w:rPr>
        <w:t>repeal</w:t>
      </w:r>
      <w:proofErr w:type="gramEnd"/>
      <w:r w:rsidRPr="00140D52">
        <w:rPr>
          <w:rFonts w:ascii="Times New Roman" w:eastAsia="Times New Roman" w:hAnsi="Times New Roman"/>
          <w:sz w:val="24"/>
          <w:szCs w:val="24"/>
          <w:lang w:eastAsia="en-ZW"/>
        </w:rPr>
        <w:t xml:space="preserve"> the statutory instrument.</w:t>
      </w:r>
    </w:p>
    <w:p w14:paraId="6121F1CE" w14:textId="77777777" w:rsidR="008019AC" w:rsidRPr="00140D52" w:rsidRDefault="008019AC" w:rsidP="005D5815">
      <w:pPr>
        <w:spacing w:after="0" w:line="480" w:lineRule="auto"/>
        <w:ind w:firstLine="1134"/>
        <w:jc w:val="both"/>
        <w:rPr>
          <w:rFonts w:ascii="Times New Roman" w:eastAsia="Times New Roman" w:hAnsi="Times New Roman"/>
          <w:sz w:val="24"/>
          <w:szCs w:val="24"/>
          <w:lang w:eastAsia="en-ZW"/>
        </w:rPr>
      </w:pPr>
    </w:p>
    <w:p w14:paraId="6E466837" w14:textId="79A280A7" w:rsidR="008019AC" w:rsidRPr="00140D52" w:rsidRDefault="008019AC" w:rsidP="0031080A">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Now, in my view, the above provisions were put in place in the interest of legality, to be invoked in the legislative process to ensure that the enacted laws are in accordance with the Constitution. They were not enacted to facilitate constitutional relief for individuals injured or threatened by legislation perceived to be unconstitutional as the applicant erroneously</w:t>
      </w:r>
      <w:r w:rsidR="00C75780" w:rsidRPr="00140D52">
        <w:rPr>
          <w:rFonts w:ascii="Times New Roman" w:eastAsia="Times New Roman" w:hAnsi="Times New Roman"/>
          <w:sz w:val="24"/>
          <w:szCs w:val="24"/>
          <w:lang w:eastAsia="en-ZW"/>
        </w:rPr>
        <w:t xml:space="preserve"> believes.</w:t>
      </w:r>
    </w:p>
    <w:p w14:paraId="1E27D852" w14:textId="77777777" w:rsidR="00C75780" w:rsidRPr="00140D52" w:rsidRDefault="00C75780" w:rsidP="008019AC">
      <w:pPr>
        <w:spacing w:after="0" w:line="480" w:lineRule="auto"/>
        <w:ind w:firstLine="720"/>
        <w:jc w:val="both"/>
        <w:rPr>
          <w:rFonts w:ascii="Times New Roman" w:eastAsia="Times New Roman" w:hAnsi="Times New Roman"/>
          <w:sz w:val="24"/>
          <w:szCs w:val="24"/>
          <w:lang w:eastAsia="en-ZW"/>
        </w:rPr>
      </w:pPr>
    </w:p>
    <w:p w14:paraId="4D92DC4E" w14:textId="7EA883F3" w:rsidR="00BA796B" w:rsidRPr="00140D52" w:rsidRDefault="006967DB" w:rsidP="005D5815">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 </w:t>
      </w:r>
      <w:r w:rsidR="00B053E0" w:rsidRPr="00140D52">
        <w:rPr>
          <w:rFonts w:ascii="Times New Roman" w:eastAsia="Times New Roman" w:hAnsi="Times New Roman"/>
          <w:sz w:val="24"/>
          <w:szCs w:val="24"/>
          <w:lang w:eastAsia="en-ZW"/>
        </w:rPr>
        <w:t xml:space="preserve">  What this additionally shows is that there is</w:t>
      </w:r>
      <w:r w:rsidR="00953B49" w:rsidRPr="00140D52">
        <w:rPr>
          <w:rFonts w:ascii="Times New Roman" w:eastAsia="Times New Roman" w:hAnsi="Times New Roman"/>
          <w:sz w:val="24"/>
          <w:szCs w:val="24"/>
          <w:lang w:eastAsia="en-ZW"/>
        </w:rPr>
        <w:t xml:space="preserve"> readily available to the applicant</w:t>
      </w:r>
      <w:r w:rsidR="00B053E0" w:rsidRPr="00140D52">
        <w:rPr>
          <w:rFonts w:ascii="Times New Roman" w:eastAsia="Times New Roman" w:hAnsi="Times New Roman"/>
          <w:sz w:val="24"/>
          <w:szCs w:val="24"/>
          <w:lang w:eastAsia="en-ZW"/>
        </w:rPr>
        <w:t xml:space="preserve"> another constitutionally stipulated way of redressing the alleged unconstitutionality of the Regulations</w:t>
      </w:r>
      <w:r w:rsidR="00C75780" w:rsidRPr="00140D52">
        <w:rPr>
          <w:rFonts w:ascii="Times New Roman" w:eastAsia="Times New Roman" w:hAnsi="Times New Roman"/>
          <w:sz w:val="24"/>
          <w:szCs w:val="24"/>
          <w:lang w:eastAsia="en-ZW"/>
        </w:rPr>
        <w:t>, through activation of the Parliamentary process,</w:t>
      </w:r>
      <w:r w:rsidR="00B053E0" w:rsidRPr="00140D52">
        <w:rPr>
          <w:rFonts w:ascii="Times New Roman" w:eastAsia="Times New Roman" w:hAnsi="Times New Roman"/>
          <w:sz w:val="24"/>
          <w:szCs w:val="24"/>
          <w:lang w:eastAsia="en-ZW"/>
        </w:rPr>
        <w:t xml:space="preserve"> other than</w:t>
      </w:r>
      <w:r w:rsidR="00953B49" w:rsidRPr="00140D52">
        <w:rPr>
          <w:rFonts w:ascii="Times New Roman" w:eastAsia="Times New Roman" w:hAnsi="Times New Roman"/>
          <w:sz w:val="24"/>
          <w:szCs w:val="24"/>
          <w:lang w:eastAsia="en-ZW"/>
        </w:rPr>
        <w:t xml:space="preserve"> the one he has chosen</w:t>
      </w:r>
      <w:r w:rsidR="00B053E0" w:rsidRPr="00140D52">
        <w:rPr>
          <w:rFonts w:ascii="Times New Roman" w:eastAsia="Times New Roman" w:hAnsi="Times New Roman"/>
          <w:sz w:val="24"/>
          <w:szCs w:val="24"/>
          <w:lang w:eastAsia="en-ZW"/>
        </w:rPr>
        <w:t>.</w:t>
      </w:r>
      <w:r w:rsidR="00C75780" w:rsidRPr="00140D52">
        <w:rPr>
          <w:rFonts w:ascii="Times New Roman" w:eastAsia="Times New Roman" w:hAnsi="Times New Roman"/>
          <w:sz w:val="24"/>
          <w:szCs w:val="24"/>
          <w:lang w:eastAsia="en-ZW"/>
        </w:rPr>
        <w:t xml:space="preserve"> Outside the Parliamentary processes set out in s 134</w:t>
      </w:r>
      <w:r w:rsidR="0030280A" w:rsidRPr="00140D52">
        <w:rPr>
          <w:rFonts w:ascii="Times New Roman" w:eastAsia="Times New Roman" w:hAnsi="Times New Roman"/>
          <w:sz w:val="24"/>
          <w:szCs w:val="24"/>
          <w:lang w:eastAsia="en-ZW"/>
        </w:rPr>
        <w:t xml:space="preserve"> there is</w:t>
      </w:r>
      <w:r w:rsidR="00032C82" w:rsidRPr="00140D52">
        <w:rPr>
          <w:rFonts w:ascii="Times New Roman" w:eastAsia="Times New Roman" w:hAnsi="Times New Roman"/>
          <w:sz w:val="24"/>
          <w:szCs w:val="24"/>
          <w:lang w:eastAsia="en-ZW"/>
        </w:rPr>
        <w:t xml:space="preserve"> also</w:t>
      </w:r>
      <w:r w:rsidR="0030280A" w:rsidRPr="00140D52">
        <w:rPr>
          <w:rFonts w:ascii="Times New Roman" w:eastAsia="Times New Roman" w:hAnsi="Times New Roman"/>
          <w:sz w:val="24"/>
          <w:szCs w:val="24"/>
          <w:lang w:eastAsia="en-ZW"/>
        </w:rPr>
        <w:t xml:space="preserve"> a standard way of challenging </w:t>
      </w:r>
      <w:r w:rsidR="0030280A" w:rsidRPr="00140D52">
        <w:rPr>
          <w:rFonts w:ascii="Times New Roman" w:eastAsia="Times New Roman" w:hAnsi="Times New Roman"/>
          <w:i/>
          <w:sz w:val="24"/>
          <w:szCs w:val="24"/>
          <w:lang w:eastAsia="en-ZW"/>
        </w:rPr>
        <w:t>ultra vires</w:t>
      </w:r>
      <w:r w:rsidR="0030280A" w:rsidRPr="00140D52">
        <w:rPr>
          <w:rFonts w:ascii="Times New Roman" w:eastAsia="Times New Roman" w:hAnsi="Times New Roman"/>
          <w:sz w:val="24"/>
          <w:szCs w:val="24"/>
          <w:lang w:eastAsia="en-ZW"/>
        </w:rPr>
        <w:t xml:space="preserve"> legislation without </w:t>
      </w:r>
      <w:r w:rsidR="00032C82" w:rsidRPr="00140D52">
        <w:rPr>
          <w:rFonts w:ascii="Times New Roman" w:eastAsia="Times New Roman" w:hAnsi="Times New Roman"/>
          <w:sz w:val="24"/>
          <w:szCs w:val="24"/>
          <w:lang w:eastAsia="en-ZW"/>
        </w:rPr>
        <w:t>invoking a constitutional issue, which the applicant has not utilized.</w:t>
      </w:r>
      <w:r w:rsidR="00C75780" w:rsidRPr="00140D52">
        <w:rPr>
          <w:rFonts w:ascii="Times New Roman" w:eastAsia="Times New Roman" w:hAnsi="Times New Roman"/>
          <w:sz w:val="24"/>
          <w:szCs w:val="24"/>
          <w:lang w:eastAsia="en-ZW"/>
        </w:rPr>
        <w:t xml:space="preserve"> </w:t>
      </w:r>
      <w:r w:rsidR="004A25D2" w:rsidRPr="00140D52">
        <w:rPr>
          <w:rFonts w:ascii="Times New Roman" w:eastAsia="Times New Roman" w:hAnsi="Times New Roman"/>
          <w:sz w:val="24"/>
          <w:szCs w:val="24"/>
          <w:lang w:eastAsia="en-ZW"/>
        </w:rPr>
        <w:t xml:space="preserve">In that regard, since what is impugned are the regulations and not the parent Act, the doctrine of subsidiarity and avoidance would preclude this Court from even considering any constitutional issues that may arise. See, for example, </w:t>
      </w:r>
      <w:r w:rsidR="004A25D2" w:rsidRPr="00140D52">
        <w:rPr>
          <w:rFonts w:ascii="Times New Roman" w:eastAsia="Times New Roman" w:hAnsi="Times New Roman"/>
          <w:i/>
          <w:sz w:val="24"/>
          <w:szCs w:val="24"/>
          <w:lang w:eastAsia="en-ZW"/>
        </w:rPr>
        <w:t xml:space="preserve">Berry </w:t>
      </w:r>
      <w:r w:rsidR="002E65FD" w:rsidRPr="00140D52">
        <w:rPr>
          <w:rFonts w:ascii="Times New Roman" w:eastAsia="Times New Roman" w:hAnsi="Times New Roman"/>
          <w:i/>
          <w:sz w:val="24"/>
          <w:szCs w:val="24"/>
          <w:lang w:eastAsia="en-ZW"/>
        </w:rPr>
        <w:t xml:space="preserve">&amp; Anor </w:t>
      </w:r>
      <w:r w:rsidR="004A25D2" w:rsidRPr="00140D52">
        <w:rPr>
          <w:rFonts w:ascii="Times New Roman" w:eastAsia="Times New Roman" w:hAnsi="Times New Roman"/>
          <w:i/>
          <w:sz w:val="24"/>
          <w:szCs w:val="24"/>
          <w:lang w:eastAsia="en-ZW"/>
        </w:rPr>
        <w:t>v C</w:t>
      </w:r>
      <w:r w:rsidR="002E65FD" w:rsidRPr="00140D52">
        <w:rPr>
          <w:rFonts w:ascii="Times New Roman" w:eastAsia="Times New Roman" w:hAnsi="Times New Roman"/>
          <w:i/>
          <w:sz w:val="24"/>
          <w:szCs w:val="24"/>
          <w:lang w:eastAsia="en-ZW"/>
        </w:rPr>
        <w:t xml:space="preserve">hief </w:t>
      </w:r>
      <w:r w:rsidR="004A25D2" w:rsidRPr="00140D52">
        <w:rPr>
          <w:rFonts w:ascii="Times New Roman" w:eastAsia="Times New Roman" w:hAnsi="Times New Roman"/>
          <w:i/>
          <w:sz w:val="24"/>
          <w:szCs w:val="24"/>
          <w:lang w:eastAsia="en-ZW"/>
        </w:rPr>
        <w:t>I</w:t>
      </w:r>
      <w:r w:rsidR="002E65FD" w:rsidRPr="00140D52">
        <w:rPr>
          <w:rFonts w:ascii="Times New Roman" w:eastAsia="Times New Roman" w:hAnsi="Times New Roman"/>
          <w:i/>
          <w:sz w:val="24"/>
          <w:szCs w:val="24"/>
          <w:lang w:eastAsia="en-ZW"/>
        </w:rPr>
        <w:t xml:space="preserve">mmigration </w:t>
      </w:r>
      <w:r w:rsidR="004A25D2" w:rsidRPr="00140D52">
        <w:rPr>
          <w:rFonts w:ascii="Times New Roman" w:eastAsia="Times New Roman" w:hAnsi="Times New Roman"/>
          <w:i/>
          <w:sz w:val="24"/>
          <w:szCs w:val="24"/>
          <w:lang w:eastAsia="en-ZW"/>
        </w:rPr>
        <w:t>O</w:t>
      </w:r>
      <w:r w:rsidR="002E65FD" w:rsidRPr="00140D52">
        <w:rPr>
          <w:rFonts w:ascii="Times New Roman" w:eastAsia="Times New Roman" w:hAnsi="Times New Roman"/>
          <w:i/>
          <w:sz w:val="24"/>
          <w:szCs w:val="24"/>
          <w:lang w:eastAsia="en-ZW"/>
        </w:rPr>
        <w:t>fficer &amp; Anor</w:t>
      </w:r>
      <w:r w:rsidR="004A25D2" w:rsidRPr="00140D52">
        <w:rPr>
          <w:rFonts w:ascii="Times New Roman" w:eastAsia="Times New Roman" w:hAnsi="Times New Roman"/>
          <w:sz w:val="24"/>
          <w:szCs w:val="24"/>
          <w:lang w:eastAsia="en-ZW"/>
        </w:rPr>
        <w:t xml:space="preserve"> 2016 (1) ZLR 38 at p. 46D.</w:t>
      </w:r>
      <w:r w:rsidR="00B053E0" w:rsidRPr="00140D52">
        <w:rPr>
          <w:rFonts w:ascii="Times New Roman" w:eastAsia="Times New Roman" w:hAnsi="Times New Roman"/>
          <w:sz w:val="24"/>
          <w:szCs w:val="24"/>
          <w:lang w:eastAsia="en-ZW"/>
        </w:rPr>
        <w:t xml:space="preserve">  Under such circumstances, the Court would be slow to grant access.</w:t>
      </w:r>
    </w:p>
    <w:p w14:paraId="074ECE62" w14:textId="77777777" w:rsidR="005D5815" w:rsidRPr="00140D52" w:rsidRDefault="005D5815" w:rsidP="005D5815">
      <w:pPr>
        <w:spacing w:after="0" w:line="480" w:lineRule="auto"/>
        <w:jc w:val="both"/>
        <w:rPr>
          <w:rFonts w:ascii="Times New Roman" w:eastAsia="Times New Roman" w:hAnsi="Times New Roman"/>
          <w:i/>
          <w:sz w:val="24"/>
          <w:szCs w:val="24"/>
          <w:lang w:eastAsia="en-ZW"/>
        </w:rPr>
      </w:pPr>
    </w:p>
    <w:p w14:paraId="5D697306" w14:textId="344E4D92" w:rsidR="00B053E0" w:rsidRPr="00140D52" w:rsidRDefault="00B053E0" w:rsidP="005D5815">
      <w:pPr>
        <w:spacing w:after="0" w:line="480" w:lineRule="auto"/>
        <w:jc w:val="both"/>
        <w:rPr>
          <w:rFonts w:ascii="Times New Roman" w:eastAsia="Times New Roman" w:hAnsi="Times New Roman"/>
          <w:b/>
          <w:i/>
          <w:sz w:val="24"/>
          <w:szCs w:val="24"/>
          <w:lang w:eastAsia="en-ZW"/>
        </w:rPr>
      </w:pPr>
      <w:r w:rsidRPr="00140D52">
        <w:rPr>
          <w:rFonts w:ascii="Times New Roman" w:eastAsia="Times New Roman" w:hAnsi="Times New Roman"/>
          <w:b/>
          <w:i/>
          <w:sz w:val="24"/>
          <w:szCs w:val="24"/>
          <w:lang w:eastAsia="en-ZW"/>
        </w:rPr>
        <w:t>Disposition</w:t>
      </w:r>
    </w:p>
    <w:p w14:paraId="799A6CD6" w14:textId="37EDFD8B" w:rsidR="00B053E0" w:rsidRPr="00140D52" w:rsidRDefault="00B053E0" w:rsidP="005D5815">
      <w:pPr>
        <w:spacing w:after="0" w:line="480" w:lineRule="auto"/>
        <w:ind w:firstLine="1134"/>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lastRenderedPageBreak/>
        <w:t xml:space="preserve">The applicant </w:t>
      </w:r>
      <w:r w:rsidR="0030280A" w:rsidRPr="00140D52">
        <w:rPr>
          <w:rFonts w:ascii="Times New Roman" w:eastAsia="Times New Roman" w:hAnsi="Times New Roman"/>
          <w:sz w:val="24"/>
          <w:szCs w:val="24"/>
          <w:lang w:eastAsia="en-ZW"/>
        </w:rPr>
        <w:t>having failed to</w:t>
      </w:r>
      <w:r w:rsidRPr="00140D52">
        <w:rPr>
          <w:rFonts w:ascii="Times New Roman" w:eastAsia="Times New Roman" w:hAnsi="Times New Roman"/>
          <w:sz w:val="24"/>
          <w:szCs w:val="24"/>
          <w:lang w:eastAsia="en-ZW"/>
        </w:rPr>
        <w:t xml:space="preserve"> establish </w:t>
      </w:r>
      <w:r w:rsidRPr="00140D52">
        <w:rPr>
          <w:rFonts w:ascii="Times New Roman" w:eastAsia="Times New Roman" w:hAnsi="Times New Roman"/>
          <w:i/>
          <w:sz w:val="24"/>
          <w:szCs w:val="24"/>
          <w:lang w:eastAsia="en-ZW"/>
        </w:rPr>
        <w:t>locus standi</w:t>
      </w:r>
      <w:r w:rsidRPr="00140D52">
        <w:rPr>
          <w:rFonts w:ascii="Times New Roman" w:eastAsia="Times New Roman" w:hAnsi="Times New Roman"/>
          <w:sz w:val="24"/>
          <w:szCs w:val="24"/>
          <w:lang w:eastAsia="en-ZW"/>
        </w:rPr>
        <w:t xml:space="preserve"> for the matter to be heard by this Court,</w:t>
      </w:r>
      <w:r w:rsidR="00032C82" w:rsidRPr="00140D52">
        <w:rPr>
          <w:rFonts w:ascii="Times New Roman" w:eastAsia="Times New Roman" w:hAnsi="Times New Roman"/>
          <w:sz w:val="24"/>
          <w:szCs w:val="24"/>
          <w:lang w:eastAsia="en-ZW"/>
        </w:rPr>
        <w:t xml:space="preserve"> or direct access to be availed,</w:t>
      </w:r>
      <w:r w:rsidRPr="00140D52">
        <w:rPr>
          <w:rFonts w:ascii="Times New Roman" w:eastAsia="Times New Roman" w:hAnsi="Times New Roman"/>
          <w:sz w:val="24"/>
          <w:szCs w:val="24"/>
          <w:lang w:eastAsia="en-ZW"/>
        </w:rPr>
        <w:t xml:space="preserve"> the matter must be struck off the Roll.  However, it is rare for this Court to order costs against a losing party in constitutional matters, unless the party concerned would have conducted itself in a particularly odious</w:t>
      </w:r>
      <w:r w:rsidR="00E36E48" w:rsidRPr="00140D52">
        <w:rPr>
          <w:rFonts w:ascii="Times New Roman" w:eastAsia="Times New Roman" w:hAnsi="Times New Roman"/>
          <w:sz w:val="24"/>
          <w:szCs w:val="24"/>
          <w:lang w:eastAsia="en-ZW"/>
        </w:rPr>
        <w:t xml:space="preserve"> man</w:t>
      </w:r>
      <w:r w:rsidR="00960969" w:rsidRPr="00140D52">
        <w:rPr>
          <w:rFonts w:ascii="Times New Roman" w:eastAsia="Times New Roman" w:hAnsi="Times New Roman"/>
          <w:sz w:val="24"/>
          <w:szCs w:val="24"/>
          <w:lang w:eastAsia="en-ZW"/>
        </w:rPr>
        <w:t>ner, which is not the case here where the applicant appears to have been motivated by commendable, albeit misplaced, public spiritedness.  In the light of this outcome, it is unnecessary to make a determination on the applicant’s belated access to information claim</w:t>
      </w:r>
      <w:r w:rsidR="00440E3F" w:rsidRPr="00140D52">
        <w:rPr>
          <w:rFonts w:ascii="Times New Roman" w:eastAsia="Times New Roman" w:hAnsi="Times New Roman"/>
          <w:sz w:val="24"/>
          <w:szCs w:val="24"/>
          <w:lang w:eastAsia="en-ZW"/>
        </w:rPr>
        <w:t xml:space="preserve"> which, at any rate, was abandoned during the hearing</w:t>
      </w:r>
      <w:r w:rsidR="00960969" w:rsidRPr="00140D52">
        <w:rPr>
          <w:rFonts w:ascii="Times New Roman" w:eastAsia="Times New Roman" w:hAnsi="Times New Roman"/>
          <w:sz w:val="24"/>
          <w:szCs w:val="24"/>
          <w:lang w:eastAsia="en-ZW"/>
        </w:rPr>
        <w:t xml:space="preserve">. </w:t>
      </w:r>
    </w:p>
    <w:p w14:paraId="677DBD5D" w14:textId="77777777" w:rsidR="00E36E48" w:rsidRPr="00140D52" w:rsidRDefault="00E36E48" w:rsidP="00472C71">
      <w:pPr>
        <w:spacing w:after="0" w:line="480" w:lineRule="auto"/>
        <w:jc w:val="both"/>
        <w:rPr>
          <w:rFonts w:ascii="Times New Roman" w:eastAsia="Times New Roman" w:hAnsi="Times New Roman"/>
          <w:sz w:val="24"/>
          <w:szCs w:val="24"/>
          <w:lang w:eastAsia="en-ZW"/>
        </w:rPr>
      </w:pPr>
    </w:p>
    <w:p w14:paraId="77AE3139" w14:textId="4A71B2F5" w:rsidR="00B469A1" w:rsidRDefault="00960969" w:rsidP="00472C71">
      <w:pPr>
        <w:spacing w:after="0" w:line="480" w:lineRule="auto"/>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Accordingly, </w:t>
      </w:r>
      <w:r w:rsidR="00E36E48" w:rsidRPr="00140D52">
        <w:rPr>
          <w:rFonts w:ascii="Times New Roman" w:eastAsia="Times New Roman" w:hAnsi="Times New Roman"/>
          <w:sz w:val="24"/>
          <w:szCs w:val="24"/>
          <w:lang w:eastAsia="en-ZW"/>
        </w:rPr>
        <w:t>this</w:t>
      </w:r>
      <w:r w:rsidR="00B469A1" w:rsidRPr="00140D52">
        <w:rPr>
          <w:rFonts w:ascii="Times New Roman" w:eastAsia="Times New Roman" w:hAnsi="Times New Roman"/>
          <w:sz w:val="24"/>
          <w:szCs w:val="24"/>
          <w:lang w:eastAsia="en-ZW"/>
        </w:rPr>
        <w:t xml:space="preserve"> application is</w:t>
      </w:r>
      <w:r w:rsidR="00E36E48" w:rsidRPr="00140D52">
        <w:rPr>
          <w:rFonts w:ascii="Times New Roman" w:eastAsia="Times New Roman" w:hAnsi="Times New Roman"/>
          <w:sz w:val="24"/>
          <w:szCs w:val="24"/>
          <w:lang w:eastAsia="en-ZW"/>
        </w:rPr>
        <w:t xml:space="preserve"> struck off the Roll with each party bearing its own costs.</w:t>
      </w:r>
    </w:p>
    <w:p w14:paraId="1000584F" w14:textId="77777777" w:rsidR="0031080A" w:rsidRPr="00140D52" w:rsidRDefault="0031080A" w:rsidP="00472C71">
      <w:pPr>
        <w:spacing w:after="0" w:line="480" w:lineRule="auto"/>
        <w:jc w:val="both"/>
        <w:rPr>
          <w:rFonts w:ascii="Times New Roman" w:eastAsia="Times New Roman" w:hAnsi="Times New Roman"/>
          <w:sz w:val="24"/>
          <w:szCs w:val="24"/>
          <w:lang w:eastAsia="en-ZW"/>
        </w:rPr>
      </w:pPr>
    </w:p>
    <w:p w14:paraId="70A356EF" w14:textId="6CB445F0" w:rsidR="00312668" w:rsidRPr="00140D52" w:rsidRDefault="00CC11A7" w:rsidP="00472C71">
      <w:pPr>
        <w:spacing w:after="0" w:line="480" w:lineRule="auto"/>
        <w:ind w:firstLine="720"/>
        <w:jc w:val="both"/>
        <w:rPr>
          <w:rFonts w:ascii="Times New Roman" w:eastAsia="Times New Roman" w:hAnsi="Times New Roman"/>
          <w:sz w:val="24"/>
          <w:szCs w:val="24"/>
          <w:lang w:eastAsia="en-ZW"/>
        </w:rPr>
      </w:pPr>
      <w:r w:rsidRPr="00140D52">
        <w:rPr>
          <w:rFonts w:ascii="Times New Roman" w:eastAsia="Times New Roman" w:hAnsi="Times New Roman"/>
          <w:sz w:val="24"/>
          <w:szCs w:val="24"/>
          <w:lang w:eastAsia="en-ZW"/>
        </w:rPr>
        <w:t xml:space="preserve">    </w:t>
      </w:r>
    </w:p>
    <w:p w14:paraId="38C69C2B" w14:textId="4C951F78" w:rsidR="00312668" w:rsidRPr="00140D52" w:rsidRDefault="006804E9" w:rsidP="006804E9">
      <w:pPr>
        <w:spacing w:after="0" w:line="360" w:lineRule="auto"/>
        <w:ind w:left="720" w:firstLine="720"/>
        <w:rPr>
          <w:rFonts w:ascii="Times New Roman" w:hAnsi="Times New Roman"/>
          <w:b/>
          <w:sz w:val="24"/>
          <w:szCs w:val="24"/>
        </w:rPr>
      </w:pPr>
      <w:r w:rsidRPr="00140D52">
        <w:rPr>
          <w:rFonts w:ascii="Times New Roman" w:hAnsi="Times New Roman"/>
          <w:b/>
          <w:sz w:val="24"/>
          <w:szCs w:val="24"/>
        </w:rPr>
        <w:t>ZIYAMBI JCC:</w:t>
      </w:r>
      <w:r w:rsidRPr="00140D52">
        <w:rPr>
          <w:rFonts w:ascii="Times New Roman" w:hAnsi="Times New Roman"/>
          <w:b/>
          <w:sz w:val="24"/>
          <w:szCs w:val="24"/>
        </w:rPr>
        <w:tab/>
      </w:r>
      <w:r w:rsidRPr="00140D52">
        <w:rPr>
          <w:rFonts w:ascii="Times New Roman" w:hAnsi="Times New Roman"/>
          <w:b/>
          <w:sz w:val="24"/>
          <w:szCs w:val="24"/>
        </w:rPr>
        <w:tab/>
      </w:r>
      <w:r w:rsidRPr="00140D52">
        <w:rPr>
          <w:rFonts w:ascii="Times New Roman" w:hAnsi="Times New Roman"/>
          <w:b/>
          <w:sz w:val="24"/>
          <w:szCs w:val="24"/>
        </w:rPr>
        <w:tab/>
      </w:r>
      <w:r w:rsidRPr="00140D52">
        <w:rPr>
          <w:rFonts w:ascii="Times New Roman" w:hAnsi="Times New Roman"/>
          <w:sz w:val="24"/>
          <w:szCs w:val="24"/>
        </w:rPr>
        <w:t>I agree</w:t>
      </w:r>
      <w:r w:rsidR="00312668" w:rsidRPr="00140D52">
        <w:rPr>
          <w:rFonts w:ascii="Times New Roman" w:hAnsi="Times New Roman"/>
          <w:b/>
          <w:sz w:val="24"/>
          <w:szCs w:val="24"/>
        </w:rPr>
        <w:t xml:space="preserve">  </w:t>
      </w:r>
    </w:p>
    <w:p w14:paraId="3661ED6C" w14:textId="77777777" w:rsidR="00A331B7" w:rsidRPr="00140D52" w:rsidRDefault="00A331B7" w:rsidP="00472C71">
      <w:pPr>
        <w:spacing w:after="0" w:line="360" w:lineRule="auto"/>
        <w:jc w:val="center"/>
        <w:rPr>
          <w:rFonts w:ascii="Times New Roman" w:hAnsi="Times New Roman"/>
          <w:b/>
          <w:sz w:val="24"/>
          <w:szCs w:val="24"/>
        </w:rPr>
      </w:pPr>
    </w:p>
    <w:p w14:paraId="65DE0CDE" w14:textId="607FE446" w:rsidR="00312668" w:rsidRPr="00140D52" w:rsidRDefault="006804E9" w:rsidP="006804E9">
      <w:pPr>
        <w:spacing w:after="0" w:line="360" w:lineRule="auto"/>
        <w:ind w:left="720" w:firstLine="720"/>
        <w:rPr>
          <w:rFonts w:ascii="Times New Roman" w:hAnsi="Times New Roman"/>
          <w:b/>
          <w:sz w:val="24"/>
          <w:szCs w:val="24"/>
        </w:rPr>
      </w:pPr>
      <w:r w:rsidRPr="00140D52">
        <w:rPr>
          <w:rFonts w:ascii="Times New Roman" w:hAnsi="Times New Roman"/>
          <w:b/>
          <w:sz w:val="24"/>
          <w:szCs w:val="24"/>
        </w:rPr>
        <w:t>GWAUNZA JCC:</w:t>
      </w:r>
      <w:r w:rsidR="00312668" w:rsidRPr="00140D52">
        <w:rPr>
          <w:rFonts w:ascii="Times New Roman" w:hAnsi="Times New Roman"/>
          <w:b/>
          <w:sz w:val="24"/>
          <w:szCs w:val="24"/>
        </w:rPr>
        <w:t xml:space="preserve">      </w:t>
      </w:r>
      <w:r w:rsidRPr="00140D52">
        <w:rPr>
          <w:rFonts w:ascii="Times New Roman" w:hAnsi="Times New Roman"/>
          <w:b/>
          <w:sz w:val="24"/>
          <w:szCs w:val="24"/>
        </w:rPr>
        <w:tab/>
      </w:r>
      <w:r w:rsidRPr="00140D52">
        <w:rPr>
          <w:rFonts w:ascii="Times New Roman" w:hAnsi="Times New Roman"/>
          <w:b/>
          <w:sz w:val="24"/>
          <w:szCs w:val="24"/>
        </w:rPr>
        <w:tab/>
      </w:r>
      <w:r w:rsidRPr="00140D52">
        <w:rPr>
          <w:rFonts w:ascii="Times New Roman" w:hAnsi="Times New Roman"/>
          <w:sz w:val="24"/>
          <w:szCs w:val="24"/>
        </w:rPr>
        <w:t>I agree</w:t>
      </w:r>
      <w:r w:rsidR="00312668" w:rsidRPr="00140D52">
        <w:rPr>
          <w:rFonts w:ascii="Times New Roman" w:hAnsi="Times New Roman"/>
          <w:b/>
          <w:sz w:val="24"/>
          <w:szCs w:val="24"/>
        </w:rPr>
        <w:t xml:space="preserve">              </w:t>
      </w:r>
    </w:p>
    <w:p w14:paraId="12A0892D" w14:textId="77777777" w:rsidR="00A331B7" w:rsidRPr="00140D52" w:rsidRDefault="00A331B7" w:rsidP="00472C71">
      <w:pPr>
        <w:spacing w:after="0" w:line="360" w:lineRule="auto"/>
        <w:jc w:val="center"/>
        <w:rPr>
          <w:rFonts w:ascii="Times New Roman" w:hAnsi="Times New Roman"/>
          <w:b/>
          <w:sz w:val="24"/>
          <w:szCs w:val="24"/>
        </w:rPr>
      </w:pPr>
    </w:p>
    <w:p w14:paraId="33BB45BC" w14:textId="059C4057" w:rsidR="00312668" w:rsidRPr="00140D52" w:rsidRDefault="006804E9" w:rsidP="006804E9">
      <w:pPr>
        <w:spacing w:after="0" w:line="360" w:lineRule="auto"/>
        <w:ind w:left="720" w:firstLine="720"/>
        <w:rPr>
          <w:rFonts w:ascii="Times New Roman" w:hAnsi="Times New Roman"/>
          <w:b/>
          <w:sz w:val="24"/>
          <w:szCs w:val="24"/>
        </w:rPr>
      </w:pPr>
      <w:r w:rsidRPr="00140D52">
        <w:rPr>
          <w:rFonts w:ascii="Times New Roman" w:hAnsi="Times New Roman"/>
          <w:b/>
          <w:sz w:val="24"/>
          <w:szCs w:val="24"/>
        </w:rPr>
        <w:t>GARWE JCC:</w:t>
      </w:r>
      <w:r w:rsidR="00312668" w:rsidRPr="00140D52">
        <w:rPr>
          <w:rFonts w:ascii="Times New Roman" w:hAnsi="Times New Roman"/>
          <w:b/>
          <w:sz w:val="24"/>
          <w:szCs w:val="24"/>
        </w:rPr>
        <w:t xml:space="preserve">  </w:t>
      </w:r>
      <w:r w:rsidRPr="00140D52">
        <w:rPr>
          <w:rFonts w:ascii="Times New Roman" w:hAnsi="Times New Roman"/>
          <w:b/>
          <w:sz w:val="24"/>
          <w:szCs w:val="24"/>
        </w:rPr>
        <w:tab/>
      </w:r>
      <w:r w:rsidRPr="00140D52">
        <w:rPr>
          <w:rFonts w:ascii="Times New Roman" w:hAnsi="Times New Roman"/>
          <w:b/>
          <w:sz w:val="24"/>
          <w:szCs w:val="24"/>
        </w:rPr>
        <w:tab/>
      </w:r>
      <w:r w:rsidRPr="00140D52">
        <w:rPr>
          <w:rFonts w:ascii="Times New Roman" w:hAnsi="Times New Roman"/>
          <w:b/>
          <w:sz w:val="24"/>
          <w:szCs w:val="24"/>
        </w:rPr>
        <w:tab/>
      </w:r>
      <w:r w:rsidRPr="00140D52">
        <w:rPr>
          <w:rFonts w:ascii="Times New Roman" w:hAnsi="Times New Roman"/>
          <w:sz w:val="24"/>
          <w:szCs w:val="24"/>
        </w:rPr>
        <w:t>I agree</w:t>
      </w:r>
      <w:r w:rsidR="00312668" w:rsidRPr="00140D52">
        <w:rPr>
          <w:rFonts w:ascii="Times New Roman" w:hAnsi="Times New Roman"/>
          <w:b/>
          <w:sz w:val="24"/>
          <w:szCs w:val="24"/>
        </w:rPr>
        <w:t xml:space="preserve">                    </w:t>
      </w:r>
    </w:p>
    <w:p w14:paraId="326F1497" w14:textId="77777777" w:rsidR="00A331B7" w:rsidRPr="00140D52" w:rsidRDefault="00A331B7" w:rsidP="00472C71">
      <w:pPr>
        <w:spacing w:after="0" w:line="360" w:lineRule="auto"/>
        <w:jc w:val="center"/>
        <w:rPr>
          <w:rFonts w:ascii="Times New Roman" w:hAnsi="Times New Roman"/>
          <w:b/>
          <w:sz w:val="24"/>
          <w:szCs w:val="24"/>
        </w:rPr>
      </w:pPr>
    </w:p>
    <w:p w14:paraId="6A75AFC8" w14:textId="1C4C0520" w:rsidR="00312668" w:rsidRPr="00140D52" w:rsidRDefault="00312668" w:rsidP="006804E9">
      <w:pPr>
        <w:spacing w:after="0" w:line="360" w:lineRule="auto"/>
        <w:ind w:left="720" w:firstLine="720"/>
        <w:rPr>
          <w:rFonts w:ascii="Times New Roman" w:hAnsi="Times New Roman"/>
          <w:b/>
          <w:sz w:val="24"/>
          <w:szCs w:val="24"/>
        </w:rPr>
      </w:pPr>
      <w:r w:rsidRPr="00140D52">
        <w:rPr>
          <w:rFonts w:ascii="Times New Roman" w:hAnsi="Times New Roman"/>
          <w:b/>
          <w:sz w:val="24"/>
          <w:szCs w:val="24"/>
        </w:rPr>
        <w:t>GOWORA J</w:t>
      </w:r>
      <w:r w:rsidR="006804E9" w:rsidRPr="00140D52">
        <w:rPr>
          <w:rFonts w:ascii="Times New Roman" w:hAnsi="Times New Roman"/>
          <w:b/>
          <w:sz w:val="24"/>
          <w:szCs w:val="24"/>
        </w:rPr>
        <w:t>CC:</w:t>
      </w:r>
      <w:r w:rsidR="00030381" w:rsidRPr="00140D52">
        <w:rPr>
          <w:rFonts w:ascii="Times New Roman" w:hAnsi="Times New Roman"/>
          <w:b/>
          <w:sz w:val="24"/>
          <w:szCs w:val="24"/>
        </w:rPr>
        <w:t xml:space="preserve"> </w:t>
      </w:r>
      <w:r w:rsidR="006804E9" w:rsidRPr="00140D52">
        <w:rPr>
          <w:rFonts w:ascii="Times New Roman" w:hAnsi="Times New Roman"/>
          <w:sz w:val="24"/>
          <w:szCs w:val="24"/>
        </w:rPr>
        <w:tab/>
      </w:r>
      <w:r w:rsidR="006804E9" w:rsidRPr="00140D52">
        <w:rPr>
          <w:rFonts w:ascii="Times New Roman" w:hAnsi="Times New Roman"/>
          <w:sz w:val="24"/>
          <w:szCs w:val="24"/>
        </w:rPr>
        <w:tab/>
      </w:r>
      <w:r w:rsidR="006804E9" w:rsidRPr="00140D52">
        <w:rPr>
          <w:rFonts w:ascii="Times New Roman" w:hAnsi="Times New Roman"/>
          <w:sz w:val="24"/>
          <w:szCs w:val="24"/>
        </w:rPr>
        <w:tab/>
        <w:t>I agree</w:t>
      </w:r>
      <w:r w:rsidR="00030381" w:rsidRPr="00140D52">
        <w:rPr>
          <w:rFonts w:ascii="Times New Roman" w:hAnsi="Times New Roman"/>
          <w:b/>
          <w:sz w:val="24"/>
          <w:szCs w:val="24"/>
        </w:rPr>
        <w:t xml:space="preserve">                 </w:t>
      </w:r>
    </w:p>
    <w:p w14:paraId="3FE57E12" w14:textId="77777777" w:rsidR="00A331B7" w:rsidRPr="00140D52" w:rsidRDefault="00A331B7" w:rsidP="00472C71">
      <w:pPr>
        <w:spacing w:after="0" w:line="360" w:lineRule="auto"/>
        <w:jc w:val="center"/>
        <w:rPr>
          <w:rFonts w:ascii="Times New Roman" w:hAnsi="Times New Roman"/>
          <w:b/>
          <w:sz w:val="24"/>
          <w:szCs w:val="24"/>
        </w:rPr>
      </w:pPr>
    </w:p>
    <w:p w14:paraId="22673197" w14:textId="25708207" w:rsidR="00312668" w:rsidRPr="00140D52" w:rsidRDefault="006804E9" w:rsidP="006804E9">
      <w:pPr>
        <w:spacing w:after="0" w:line="360" w:lineRule="auto"/>
        <w:ind w:left="720" w:firstLine="720"/>
        <w:rPr>
          <w:rFonts w:ascii="Times New Roman" w:hAnsi="Times New Roman"/>
          <w:b/>
          <w:sz w:val="24"/>
          <w:szCs w:val="24"/>
        </w:rPr>
      </w:pPr>
      <w:r w:rsidRPr="00140D52">
        <w:rPr>
          <w:rFonts w:ascii="Times New Roman" w:hAnsi="Times New Roman"/>
          <w:b/>
          <w:sz w:val="24"/>
          <w:szCs w:val="24"/>
        </w:rPr>
        <w:t xml:space="preserve">PATEL JCC: </w:t>
      </w:r>
      <w:r w:rsidRPr="00140D52">
        <w:rPr>
          <w:rFonts w:ascii="Times New Roman" w:hAnsi="Times New Roman"/>
          <w:b/>
          <w:sz w:val="24"/>
          <w:szCs w:val="24"/>
        </w:rPr>
        <w:tab/>
      </w:r>
      <w:r w:rsidRPr="00140D52">
        <w:rPr>
          <w:rFonts w:ascii="Times New Roman" w:hAnsi="Times New Roman"/>
          <w:b/>
          <w:sz w:val="24"/>
          <w:szCs w:val="24"/>
        </w:rPr>
        <w:tab/>
      </w:r>
      <w:r w:rsidRPr="00140D52">
        <w:rPr>
          <w:rFonts w:ascii="Times New Roman" w:hAnsi="Times New Roman"/>
          <w:b/>
          <w:sz w:val="24"/>
          <w:szCs w:val="24"/>
        </w:rPr>
        <w:tab/>
      </w:r>
      <w:r w:rsidR="00312668" w:rsidRPr="00140D52">
        <w:rPr>
          <w:rFonts w:ascii="Times New Roman" w:hAnsi="Times New Roman"/>
          <w:sz w:val="24"/>
          <w:szCs w:val="24"/>
        </w:rPr>
        <w:t xml:space="preserve">I </w:t>
      </w:r>
      <w:r w:rsidRPr="00140D52">
        <w:rPr>
          <w:rFonts w:ascii="Times New Roman" w:hAnsi="Times New Roman"/>
          <w:sz w:val="24"/>
          <w:szCs w:val="24"/>
        </w:rPr>
        <w:t>agree</w:t>
      </w:r>
    </w:p>
    <w:p w14:paraId="6BE63569" w14:textId="77777777" w:rsidR="00A331B7" w:rsidRPr="00140D52" w:rsidRDefault="00A331B7" w:rsidP="00472C71">
      <w:pPr>
        <w:spacing w:after="0" w:line="360" w:lineRule="auto"/>
        <w:jc w:val="center"/>
        <w:rPr>
          <w:rFonts w:ascii="Times New Roman" w:hAnsi="Times New Roman"/>
          <w:b/>
          <w:sz w:val="24"/>
          <w:szCs w:val="24"/>
        </w:rPr>
      </w:pPr>
    </w:p>
    <w:p w14:paraId="799BE8E3" w14:textId="67AAF302" w:rsidR="00312668" w:rsidRPr="00140D52" w:rsidRDefault="006804E9" w:rsidP="006804E9">
      <w:pPr>
        <w:spacing w:after="0" w:line="360" w:lineRule="auto"/>
        <w:ind w:left="720" w:firstLine="720"/>
        <w:rPr>
          <w:rFonts w:ascii="Times New Roman" w:hAnsi="Times New Roman"/>
          <w:b/>
          <w:sz w:val="24"/>
          <w:szCs w:val="24"/>
        </w:rPr>
      </w:pPr>
      <w:r w:rsidRPr="00140D52">
        <w:rPr>
          <w:rFonts w:ascii="Times New Roman" w:hAnsi="Times New Roman"/>
          <w:b/>
          <w:sz w:val="24"/>
          <w:szCs w:val="24"/>
        </w:rPr>
        <w:t xml:space="preserve">GUVAVA JCC: </w:t>
      </w:r>
      <w:r w:rsidRPr="00140D52">
        <w:rPr>
          <w:rFonts w:ascii="Times New Roman" w:hAnsi="Times New Roman"/>
          <w:b/>
          <w:sz w:val="24"/>
          <w:szCs w:val="24"/>
        </w:rPr>
        <w:tab/>
      </w:r>
      <w:r w:rsidRPr="00140D52">
        <w:rPr>
          <w:rFonts w:ascii="Times New Roman" w:hAnsi="Times New Roman"/>
          <w:b/>
          <w:sz w:val="24"/>
          <w:szCs w:val="24"/>
        </w:rPr>
        <w:tab/>
      </w:r>
      <w:r w:rsidRPr="00140D52">
        <w:rPr>
          <w:rFonts w:ascii="Times New Roman" w:hAnsi="Times New Roman"/>
          <w:b/>
          <w:sz w:val="24"/>
          <w:szCs w:val="24"/>
        </w:rPr>
        <w:tab/>
      </w:r>
      <w:r w:rsidR="00312668" w:rsidRPr="00140D52">
        <w:rPr>
          <w:rFonts w:ascii="Times New Roman" w:hAnsi="Times New Roman"/>
          <w:sz w:val="24"/>
          <w:szCs w:val="24"/>
        </w:rPr>
        <w:t xml:space="preserve">I </w:t>
      </w:r>
      <w:r w:rsidRPr="00140D52">
        <w:rPr>
          <w:rFonts w:ascii="Times New Roman" w:hAnsi="Times New Roman"/>
          <w:sz w:val="24"/>
          <w:szCs w:val="24"/>
        </w:rPr>
        <w:t>agree</w:t>
      </w:r>
    </w:p>
    <w:p w14:paraId="6D425475" w14:textId="77777777" w:rsidR="00A331B7" w:rsidRPr="00140D52" w:rsidRDefault="00A331B7" w:rsidP="00472C71">
      <w:pPr>
        <w:spacing w:after="0" w:line="360" w:lineRule="auto"/>
        <w:jc w:val="center"/>
        <w:rPr>
          <w:rFonts w:ascii="Times New Roman" w:hAnsi="Times New Roman"/>
          <w:b/>
          <w:sz w:val="24"/>
          <w:szCs w:val="24"/>
        </w:rPr>
      </w:pPr>
    </w:p>
    <w:p w14:paraId="24AF006C" w14:textId="0860011A" w:rsidR="00312668" w:rsidRPr="00140D52" w:rsidRDefault="006804E9" w:rsidP="006804E9">
      <w:pPr>
        <w:spacing w:after="0" w:line="360" w:lineRule="auto"/>
        <w:ind w:left="720" w:firstLine="720"/>
        <w:rPr>
          <w:rFonts w:ascii="Times New Roman" w:hAnsi="Times New Roman"/>
          <w:b/>
          <w:sz w:val="24"/>
          <w:szCs w:val="24"/>
        </w:rPr>
      </w:pPr>
      <w:r w:rsidRPr="00140D52">
        <w:rPr>
          <w:rFonts w:ascii="Times New Roman" w:hAnsi="Times New Roman"/>
          <w:b/>
          <w:sz w:val="24"/>
          <w:szCs w:val="24"/>
        </w:rPr>
        <w:t xml:space="preserve">MAVANGIRA JCC: </w:t>
      </w:r>
      <w:r w:rsidRPr="00140D52">
        <w:rPr>
          <w:rFonts w:ascii="Times New Roman" w:hAnsi="Times New Roman"/>
          <w:b/>
          <w:sz w:val="24"/>
          <w:szCs w:val="24"/>
        </w:rPr>
        <w:tab/>
      </w:r>
      <w:r w:rsidRPr="00140D52">
        <w:rPr>
          <w:rFonts w:ascii="Times New Roman" w:hAnsi="Times New Roman"/>
          <w:b/>
          <w:sz w:val="24"/>
          <w:szCs w:val="24"/>
        </w:rPr>
        <w:tab/>
      </w:r>
      <w:r w:rsidR="00312668" w:rsidRPr="00140D52">
        <w:rPr>
          <w:rFonts w:ascii="Times New Roman" w:hAnsi="Times New Roman"/>
          <w:sz w:val="24"/>
          <w:szCs w:val="24"/>
        </w:rPr>
        <w:t xml:space="preserve">I </w:t>
      </w:r>
      <w:r w:rsidRPr="00140D52">
        <w:rPr>
          <w:rFonts w:ascii="Times New Roman" w:hAnsi="Times New Roman"/>
          <w:sz w:val="24"/>
          <w:szCs w:val="24"/>
        </w:rPr>
        <w:t>agree</w:t>
      </w:r>
    </w:p>
    <w:p w14:paraId="68AFE2B5" w14:textId="77777777" w:rsidR="00312668" w:rsidRPr="00140D52" w:rsidRDefault="00312668" w:rsidP="00472C71">
      <w:pPr>
        <w:spacing w:after="0" w:line="480" w:lineRule="auto"/>
        <w:ind w:firstLine="720"/>
        <w:jc w:val="center"/>
        <w:rPr>
          <w:rFonts w:ascii="Times New Roman" w:eastAsia="Times New Roman" w:hAnsi="Times New Roman"/>
          <w:sz w:val="24"/>
          <w:szCs w:val="24"/>
          <w:lang w:eastAsia="en-ZW"/>
        </w:rPr>
      </w:pPr>
    </w:p>
    <w:p w14:paraId="3E9931CA" w14:textId="77777777" w:rsidR="00312668" w:rsidRPr="00140D52" w:rsidRDefault="00312668" w:rsidP="00472C71">
      <w:pPr>
        <w:spacing w:after="0" w:line="480" w:lineRule="auto"/>
        <w:ind w:firstLine="720"/>
        <w:jc w:val="both"/>
        <w:rPr>
          <w:rFonts w:ascii="Times New Roman" w:eastAsia="Times New Roman" w:hAnsi="Times New Roman"/>
          <w:sz w:val="24"/>
          <w:szCs w:val="24"/>
          <w:lang w:eastAsia="en-ZW"/>
        </w:rPr>
      </w:pPr>
    </w:p>
    <w:p w14:paraId="1617EBC6" w14:textId="77777777" w:rsidR="005A3782" w:rsidRPr="00140D52" w:rsidRDefault="005A3782" w:rsidP="006804E9">
      <w:pPr>
        <w:spacing w:after="0" w:line="480" w:lineRule="auto"/>
        <w:jc w:val="both"/>
        <w:rPr>
          <w:rFonts w:ascii="Times New Roman" w:eastAsia="Times New Roman" w:hAnsi="Times New Roman"/>
          <w:i/>
          <w:sz w:val="24"/>
          <w:szCs w:val="24"/>
          <w:lang w:eastAsia="en-ZW"/>
        </w:rPr>
      </w:pPr>
      <w:proofErr w:type="spellStart"/>
      <w:r w:rsidRPr="00140D52">
        <w:rPr>
          <w:rFonts w:ascii="Times New Roman" w:eastAsia="Times New Roman" w:hAnsi="Times New Roman"/>
          <w:i/>
          <w:sz w:val="24"/>
          <w:szCs w:val="24"/>
          <w:lang w:eastAsia="en-ZW"/>
        </w:rPr>
        <w:t>Tendai</w:t>
      </w:r>
      <w:proofErr w:type="spellEnd"/>
      <w:r w:rsidRPr="00140D52">
        <w:rPr>
          <w:rFonts w:ascii="Times New Roman" w:eastAsia="Times New Roman" w:hAnsi="Times New Roman"/>
          <w:i/>
          <w:sz w:val="24"/>
          <w:szCs w:val="24"/>
          <w:lang w:eastAsia="en-ZW"/>
        </w:rPr>
        <w:t xml:space="preserve"> </w:t>
      </w:r>
      <w:proofErr w:type="spellStart"/>
      <w:r w:rsidRPr="00140D52">
        <w:rPr>
          <w:rFonts w:ascii="Times New Roman" w:eastAsia="Times New Roman" w:hAnsi="Times New Roman"/>
          <w:i/>
          <w:sz w:val="24"/>
          <w:szCs w:val="24"/>
          <w:lang w:eastAsia="en-ZW"/>
        </w:rPr>
        <w:t>Biti</w:t>
      </w:r>
      <w:proofErr w:type="spellEnd"/>
      <w:r w:rsidRPr="00140D52">
        <w:rPr>
          <w:rFonts w:ascii="Times New Roman" w:eastAsia="Times New Roman" w:hAnsi="Times New Roman"/>
          <w:i/>
          <w:sz w:val="24"/>
          <w:szCs w:val="24"/>
          <w:lang w:eastAsia="en-ZW"/>
        </w:rPr>
        <w:t xml:space="preserve"> Law Chambers, </w:t>
      </w:r>
      <w:r w:rsidRPr="00140D52">
        <w:rPr>
          <w:rFonts w:ascii="Times New Roman" w:eastAsia="Times New Roman" w:hAnsi="Times New Roman"/>
          <w:sz w:val="24"/>
          <w:szCs w:val="24"/>
          <w:lang w:eastAsia="en-ZW"/>
        </w:rPr>
        <w:t>applicant’s legal practitioners</w:t>
      </w:r>
    </w:p>
    <w:p w14:paraId="2EBCD928" w14:textId="77777777" w:rsidR="005A3782" w:rsidRPr="00140D52" w:rsidRDefault="005A3782" w:rsidP="006804E9">
      <w:pPr>
        <w:spacing w:after="0" w:line="480" w:lineRule="auto"/>
        <w:jc w:val="both"/>
        <w:rPr>
          <w:rFonts w:ascii="Times New Roman" w:eastAsia="Times New Roman" w:hAnsi="Times New Roman"/>
          <w:sz w:val="24"/>
          <w:szCs w:val="24"/>
          <w:lang w:eastAsia="en-ZW"/>
        </w:rPr>
      </w:pPr>
      <w:r w:rsidRPr="00140D52">
        <w:rPr>
          <w:rFonts w:ascii="Times New Roman" w:eastAsia="Times New Roman" w:hAnsi="Times New Roman"/>
          <w:i/>
          <w:sz w:val="24"/>
          <w:szCs w:val="24"/>
          <w:lang w:eastAsia="en-ZW"/>
        </w:rPr>
        <w:t xml:space="preserve">Sawyer &amp; </w:t>
      </w:r>
      <w:proofErr w:type="spellStart"/>
      <w:r w:rsidRPr="00140D52">
        <w:rPr>
          <w:rFonts w:ascii="Times New Roman" w:eastAsia="Times New Roman" w:hAnsi="Times New Roman"/>
          <w:i/>
          <w:sz w:val="24"/>
          <w:szCs w:val="24"/>
          <w:lang w:eastAsia="en-ZW"/>
        </w:rPr>
        <w:t>Mkushi</w:t>
      </w:r>
      <w:proofErr w:type="spellEnd"/>
      <w:r w:rsidRPr="00140D52">
        <w:rPr>
          <w:rFonts w:ascii="Times New Roman" w:eastAsia="Times New Roman" w:hAnsi="Times New Roman"/>
          <w:i/>
          <w:sz w:val="24"/>
          <w:szCs w:val="24"/>
          <w:lang w:eastAsia="en-ZW"/>
        </w:rPr>
        <w:t xml:space="preserve">, </w:t>
      </w:r>
      <w:r w:rsidRPr="00140D52">
        <w:rPr>
          <w:rFonts w:ascii="Times New Roman" w:eastAsia="Times New Roman" w:hAnsi="Times New Roman"/>
          <w:sz w:val="24"/>
          <w:szCs w:val="24"/>
          <w:lang w:eastAsia="en-ZW"/>
        </w:rPr>
        <w:t>first respondent’s legal practitioners</w:t>
      </w:r>
    </w:p>
    <w:p w14:paraId="1DE39F49" w14:textId="4501170E" w:rsidR="005A3782" w:rsidRPr="00140D52" w:rsidRDefault="005A3782" w:rsidP="006804E9">
      <w:pPr>
        <w:spacing w:after="0" w:line="480" w:lineRule="auto"/>
        <w:jc w:val="both"/>
        <w:rPr>
          <w:rFonts w:ascii="Times New Roman" w:eastAsia="Times New Roman" w:hAnsi="Times New Roman"/>
          <w:sz w:val="24"/>
          <w:szCs w:val="24"/>
          <w:lang w:eastAsia="en-ZW"/>
        </w:rPr>
      </w:pPr>
      <w:r w:rsidRPr="00140D52">
        <w:rPr>
          <w:rFonts w:ascii="Times New Roman" w:eastAsia="Times New Roman" w:hAnsi="Times New Roman"/>
          <w:i/>
          <w:sz w:val="24"/>
          <w:szCs w:val="24"/>
          <w:lang w:eastAsia="en-ZW"/>
        </w:rPr>
        <w:lastRenderedPageBreak/>
        <w:t>Civil D</w:t>
      </w:r>
      <w:r w:rsidR="00424331" w:rsidRPr="00140D52">
        <w:rPr>
          <w:rFonts w:ascii="Times New Roman" w:eastAsia="Times New Roman" w:hAnsi="Times New Roman"/>
          <w:i/>
          <w:sz w:val="24"/>
          <w:szCs w:val="24"/>
          <w:lang w:eastAsia="en-ZW"/>
        </w:rPr>
        <w:t>i</w:t>
      </w:r>
      <w:r w:rsidRPr="00140D52">
        <w:rPr>
          <w:rFonts w:ascii="Times New Roman" w:eastAsia="Times New Roman" w:hAnsi="Times New Roman"/>
          <w:i/>
          <w:sz w:val="24"/>
          <w:szCs w:val="24"/>
          <w:lang w:eastAsia="en-ZW"/>
        </w:rPr>
        <w:t xml:space="preserve">vision of the Attorney-General’s Office, </w:t>
      </w:r>
      <w:r w:rsidRPr="00140D52">
        <w:rPr>
          <w:rFonts w:ascii="Times New Roman" w:eastAsia="Times New Roman" w:hAnsi="Times New Roman"/>
          <w:sz w:val="24"/>
          <w:szCs w:val="24"/>
          <w:lang w:eastAsia="en-ZW"/>
        </w:rPr>
        <w:t>second respondent’s legal practitioners</w:t>
      </w:r>
    </w:p>
    <w:p w14:paraId="0737E8E4" w14:textId="02BDC37C" w:rsidR="00565B4C" w:rsidRPr="00140D52" w:rsidRDefault="005A3782" w:rsidP="00424331">
      <w:pPr>
        <w:spacing w:after="0" w:line="480" w:lineRule="auto"/>
        <w:jc w:val="both"/>
        <w:rPr>
          <w:rFonts w:ascii="Times New Roman" w:eastAsia="Times New Roman" w:hAnsi="Times New Roman"/>
          <w:sz w:val="24"/>
          <w:szCs w:val="24"/>
          <w:lang w:eastAsia="en-ZW"/>
        </w:rPr>
      </w:pPr>
      <w:r w:rsidRPr="00140D52">
        <w:rPr>
          <w:rFonts w:ascii="Times New Roman" w:eastAsia="Times New Roman" w:hAnsi="Times New Roman"/>
          <w:i/>
          <w:sz w:val="24"/>
          <w:szCs w:val="24"/>
          <w:lang w:eastAsia="en-ZW"/>
        </w:rPr>
        <w:t xml:space="preserve">Ahmed &amp; </w:t>
      </w:r>
      <w:proofErr w:type="spellStart"/>
      <w:r w:rsidRPr="00140D52">
        <w:rPr>
          <w:rFonts w:ascii="Times New Roman" w:eastAsia="Times New Roman" w:hAnsi="Times New Roman"/>
          <w:i/>
          <w:sz w:val="24"/>
          <w:szCs w:val="24"/>
          <w:lang w:eastAsia="en-ZW"/>
        </w:rPr>
        <w:t>Ziyambi</w:t>
      </w:r>
      <w:proofErr w:type="spellEnd"/>
      <w:r w:rsidRPr="00140D52">
        <w:rPr>
          <w:rFonts w:ascii="Times New Roman" w:eastAsia="Times New Roman" w:hAnsi="Times New Roman"/>
          <w:i/>
          <w:sz w:val="24"/>
          <w:szCs w:val="24"/>
          <w:lang w:eastAsia="en-ZW"/>
        </w:rPr>
        <w:t xml:space="preserve">, </w:t>
      </w:r>
      <w:r w:rsidRPr="00140D52">
        <w:rPr>
          <w:rFonts w:ascii="Times New Roman" w:eastAsia="Times New Roman" w:hAnsi="Times New Roman"/>
          <w:sz w:val="24"/>
          <w:szCs w:val="24"/>
          <w:lang w:eastAsia="en-ZW"/>
        </w:rPr>
        <w:t>third respondent’s legal practitioners</w:t>
      </w:r>
      <w:r w:rsidR="00B46F6F" w:rsidRPr="00140D52">
        <w:rPr>
          <w:rFonts w:ascii="Times New Roman" w:eastAsia="Times New Roman" w:hAnsi="Times New Roman"/>
          <w:sz w:val="24"/>
          <w:szCs w:val="24"/>
          <w:lang w:val="en-US" w:eastAsia="en-ZW"/>
        </w:rPr>
        <w:t>.</w:t>
      </w:r>
    </w:p>
    <w:p w14:paraId="06EE178C" w14:textId="77777777" w:rsidR="00565B4C" w:rsidRPr="00140D52" w:rsidRDefault="00565B4C" w:rsidP="00472C71">
      <w:pPr>
        <w:spacing w:after="0" w:line="480" w:lineRule="auto"/>
        <w:ind w:firstLine="720"/>
        <w:jc w:val="both"/>
        <w:rPr>
          <w:rFonts w:ascii="Times New Roman" w:eastAsia="Times New Roman" w:hAnsi="Times New Roman"/>
          <w:sz w:val="24"/>
          <w:szCs w:val="24"/>
          <w:lang w:val="en-US" w:eastAsia="en-ZW"/>
        </w:rPr>
      </w:pPr>
    </w:p>
    <w:p w14:paraId="770A097B" w14:textId="77777777" w:rsidR="00565B4C" w:rsidRPr="00140D52" w:rsidRDefault="00565B4C" w:rsidP="00472C71">
      <w:pPr>
        <w:spacing w:after="0" w:line="480" w:lineRule="auto"/>
        <w:ind w:firstLine="720"/>
        <w:jc w:val="both"/>
        <w:rPr>
          <w:rFonts w:ascii="Times New Roman" w:eastAsia="Times New Roman" w:hAnsi="Times New Roman"/>
          <w:sz w:val="24"/>
          <w:szCs w:val="24"/>
          <w:lang w:val="en-US" w:eastAsia="en-ZW"/>
        </w:rPr>
      </w:pPr>
    </w:p>
    <w:p w14:paraId="571AB9A7" w14:textId="77777777" w:rsidR="00565B4C" w:rsidRPr="00140D52" w:rsidRDefault="00565B4C" w:rsidP="00472C71">
      <w:pPr>
        <w:spacing w:after="0" w:line="480" w:lineRule="auto"/>
        <w:ind w:firstLine="720"/>
        <w:jc w:val="both"/>
        <w:rPr>
          <w:rFonts w:ascii="Times New Roman" w:eastAsia="Times New Roman" w:hAnsi="Times New Roman"/>
          <w:sz w:val="24"/>
          <w:szCs w:val="24"/>
          <w:lang w:val="en-US" w:eastAsia="en-ZW"/>
        </w:rPr>
      </w:pPr>
    </w:p>
    <w:p w14:paraId="3751332E" w14:textId="77777777" w:rsidR="00565B4C" w:rsidRPr="00140D52" w:rsidRDefault="00565B4C" w:rsidP="00472C71">
      <w:pPr>
        <w:spacing w:after="0" w:line="480" w:lineRule="auto"/>
        <w:ind w:firstLine="720"/>
        <w:jc w:val="both"/>
        <w:rPr>
          <w:rFonts w:ascii="Times New Roman" w:eastAsia="Times New Roman" w:hAnsi="Times New Roman"/>
          <w:sz w:val="24"/>
          <w:szCs w:val="24"/>
          <w:lang w:val="en-US" w:eastAsia="en-ZW"/>
        </w:rPr>
      </w:pPr>
    </w:p>
    <w:sectPr w:rsidR="00565B4C" w:rsidRPr="00140D52" w:rsidSect="00252B5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AA2D4" w14:textId="77777777" w:rsidR="004B4FD6" w:rsidRDefault="004B4FD6" w:rsidP="000F324A">
      <w:pPr>
        <w:spacing w:after="0" w:line="240" w:lineRule="auto"/>
      </w:pPr>
      <w:r>
        <w:separator/>
      </w:r>
    </w:p>
  </w:endnote>
  <w:endnote w:type="continuationSeparator" w:id="0">
    <w:p w14:paraId="40F3D9C0" w14:textId="77777777" w:rsidR="004B4FD6" w:rsidRDefault="004B4FD6" w:rsidP="000F3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98E70" w14:textId="77777777" w:rsidR="003168A5" w:rsidRDefault="003168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5A91C" w14:textId="77777777" w:rsidR="003168A5" w:rsidRDefault="003168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8F50E" w14:textId="77777777" w:rsidR="003168A5" w:rsidRDefault="00316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A2945" w14:textId="77777777" w:rsidR="004B4FD6" w:rsidRDefault="004B4FD6" w:rsidP="000F324A">
      <w:pPr>
        <w:spacing w:after="0" w:line="240" w:lineRule="auto"/>
      </w:pPr>
      <w:r>
        <w:separator/>
      </w:r>
    </w:p>
  </w:footnote>
  <w:footnote w:type="continuationSeparator" w:id="0">
    <w:p w14:paraId="0FE58DEB" w14:textId="77777777" w:rsidR="004B4FD6" w:rsidRDefault="004B4FD6" w:rsidP="000F3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C59F2" w14:textId="77777777" w:rsidR="003168A5" w:rsidRDefault="003168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070B" w14:textId="1FAB54F1" w:rsidR="000F1748" w:rsidRDefault="00D001E7">
    <w:pPr>
      <w:pStyle w:val="Header"/>
    </w:pPr>
    <w:r>
      <w:rPr>
        <w:noProof/>
        <w:lang w:val="en-GB" w:eastAsia="en-GB"/>
      </w:rPr>
      <mc:AlternateContent>
        <mc:Choice Requires="wps">
          <w:drawing>
            <wp:anchor distT="0" distB="0" distL="114300" distR="114300" simplePos="0" relativeHeight="251660800" behindDoc="0" locked="0" layoutInCell="0" allowOverlap="1" wp14:anchorId="45DE4B3B" wp14:editId="7BF8EDF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4E2C4" w14:textId="3538E1CC" w:rsidR="00D001E7" w:rsidRPr="00140D52" w:rsidRDefault="00D001E7">
                          <w:pPr>
                            <w:spacing w:after="0" w:line="240" w:lineRule="auto"/>
                            <w:jc w:val="right"/>
                            <w:rPr>
                              <w:rFonts w:ascii="Times New Roman" w:hAnsi="Times New Roman"/>
                              <w:b/>
                              <w:noProof/>
                              <w:sz w:val="24"/>
                              <w:szCs w:val="24"/>
                            </w:rPr>
                          </w:pPr>
                          <w:r w:rsidRPr="00140D52">
                            <w:rPr>
                              <w:rFonts w:ascii="Times New Roman" w:hAnsi="Times New Roman"/>
                              <w:b/>
                              <w:noProof/>
                              <w:sz w:val="24"/>
                              <w:szCs w:val="24"/>
                            </w:rPr>
                            <w:t xml:space="preserve">Judgment No. CCZ </w:t>
                          </w:r>
                          <w:r w:rsidR="00140D52">
                            <w:rPr>
                              <w:rFonts w:ascii="Times New Roman" w:hAnsi="Times New Roman"/>
                              <w:b/>
                              <w:noProof/>
                              <w:sz w:val="24"/>
                              <w:szCs w:val="24"/>
                            </w:rPr>
                            <w:t>13/</w:t>
                          </w:r>
                          <w:r w:rsidRPr="00140D52">
                            <w:rPr>
                              <w:rFonts w:ascii="Times New Roman" w:hAnsi="Times New Roman"/>
                              <w:b/>
                              <w:noProof/>
                              <w:sz w:val="24"/>
                              <w:szCs w:val="24"/>
                            </w:rPr>
                            <w:t>20</w:t>
                          </w:r>
                        </w:p>
                        <w:p w14:paraId="26D825F4" w14:textId="2B8C1862" w:rsidR="00D001E7" w:rsidRPr="00140D52" w:rsidRDefault="00D001E7">
                          <w:pPr>
                            <w:spacing w:after="0" w:line="240" w:lineRule="auto"/>
                            <w:jc w:val="right"/>
                            <w:rPr>
                              <w:rFonts w:ascii="Times New Roman" w:hAnsi="Times New Roman"/>
                              <w:b/>
                              <w:noProof/>
                              <w:sz w:val="24"/>
                              <w:szCs w:val="24"/>
                            </w:rPr>
                          </w:pPr>
                          <w:r w:rsidRPr="00140D52">
                            <w:rPr>
                              <w:rFonts w:ascii="Times New Roman" w:hAnsi="Times New Roman"/>
                              <w:b/>
                              <w:noProof/>
                              <w:sz w:val="24"/>
                              <w:szCs w:val="24"/>
                            </w:rPr>
                            <w:t>C</w:t>
                          </w:r>
                          <w:r w:rsidR="003168A5">
                            <w:rPr>
                              <w:rFonts w:ascii="Times New Roman" w:hAnsi="Times New Roman"/>
                              <w:b/>
                              <w:noProof/>
                              <w:sz w:val="24"/>
                              <w:szCs w:val="24"/>
                            </w:rPr>
                            <w:t>onstitutional</w:t>
                          </w:r>
                          <w:r w:rsidRPr="00140D52">
                            <w:rPr>
                              <w:rFonts w:ascii="Times New Roman" w:hAnsi="Times New Roman"/>
                              <w:b/>
                              <w:noProof/>
                              <w:sz w:val="24"/>
                              <w:szCs w:val="24"/>
                            </w:rPr>
                            <w:t xml:space="preserve"> App</w:t>
                          </w:r>
                          <w:r w:rsidR="003168A5">
                            <w:rPr>
                              <w:rFonts w:ascii="Times New Roman" w:hAnsi="Times New Roman"/>
                              <w:b/>
                              <w:noProof/>
                              <w:sz w:val="24"/>
                              <w:szCs w:val="24"/>
                            </w:rPr>
                            <w:t>lication</w:t>
                          </w:r>
                          <w:bookmarkStart w:id="0" w:name="_GoBack"/>
                          <w:bookmarkEnd w:id="0"/>
                          <w:r w:rsidRPr="00140D52">
                            <w:rPr>
                              <w:rFonts w:ascii="Times New Roman" w:hAnsi="Times New Roman"/>
                              <w:b/>
                              <w:noProof/>
                              <w:sz w:val="24"/>
                              <w:szCs w:val="24"/>
                            </w:rPr>
                            <w:t xml:space="preserve"> No. CCZ 124/13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5DE4B3B" id="_x0000_t202" coordsize="21600,21600" o:spt="202" path="m,l,21600r21600,l21600,xe">
              <v:stroke joinstyle="miter"/>
              <v:path gradientshapeok="t" o:connecttype="rect"/>
            </v:shapetype>
            <v:shape id="Text Box 220" o:spid="_x0000_s1026" type="#_x0000_t202" style="position:absolute;margin-left:0;margin-top:0;width:468pt;height:13.7pt;z-index:25166080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ED4E2C4" w14:textId="3538E1CC" w:rsidR="00D001E7" w:rsidRPr="00140D52" w:rsidRDefault="00D001E7">
                    <w:pPr>
                      <w:spacing w:after="0" w:line="240" w:lineRule="auto"/>
                      <w:jc w:val="right"/>
                      <w:rPr>
                        <w:rFonts w:ascii="Times New Roman" w:hAnsi="Times New Roman"/>
                        <w:b/>
                        <w:noProof/>
                        <w:sz w:val="24"/>
                        <w:szCs w:val="24"/>
                      </w:rPr>
                    </w:pPr>
                    <w:r w:rsidRPr="00140D52">
                      <w:rPr>
                        <w:rFonts w:ascii="Times New Roman" w:hAnsi="Times New Roman"/>
                        <w:b/>
                        <w:noProof/>
                        <w:sz w:val="24"/>
                        <w:szCs w:val="24"/>
                      </w:rPr>
                      <w:t xml:space="preserve">Judgment No. CCZ </w:t>
                    </w:r>
                    <w:r w:rsidR="00140D52">
                      <w:rPr>
                        <w:rFonts w:ascii="Times New Roman" w:hAnsi="Times New Roman"/>
                        <w:b/>
                        <w:noProof/>
                        <w:sz w:val="24"/>
                        <w:szCs w:val="24"/>
                      </w:rPr>
                      <w:t>13/</w:t>
                    </w:r>
                    <w:r w:rsidRPr="00140D52">
                      <w:rPr>
                        <w:rFonts w:ascii="Times New Roman" w:hAnsi="Times New Roman"/>
                        <w:b/>
                        <w:noProof/>
                        <w:sz w:val="24"/>
                        <w:szCs w:val="24"/>
                      </w:rPr>
                      <w:t>20</w:t>
                    </w:r>
                  </w:p>
                  <w:p w14:paraId="26D825F4" w14:textId="2B8C1862" w:rsidR="00D001E7" w:rsidRPr="00140D52" w:rsidRDefault="00D001E7">
                    <w:pPr>
                      <w:spacing w:after="0" w:line="240" w:lineRule="auto"/>
                      <w:jc w:val="right"/>
                      <w:rPr>
                        <w:rFonts w:ascii="Times New Roman" w:hAnsi="Times New Roman"/>
                        <w:b/>
                        <w:noProof/>
                        <w:sz w:val="24"/>
                        <w:szCs w:val="24"/>
                      </w:rPr>
                    </w:pPr>
                    <w:r w:rsidRPr="00140D52">
                      <w:rPr>
                        <w:rFonts w:ascii="Times New Roman" w:hAnsi="Times New Roman"/>
                        <w:b/>
                        <w:noProof/>
                        <w:sz w:val="24"/>
                        <w:szCs w:val="24"/>
                      </w:rPr>
                      <w:t>C</w:t>
                    </w:r>
                    <w:r w:rsidR="003168A5">
                      <w:rPr>
                        <w:rFonts w:ascii="Times New Roman" w:hAnsi="Times New Roman"/>
                        <w:b/>
                        <w:noProof/>
                        <w:sz w:val="24"/>
                        <w:szCs w:val="24"/>
                      </w:rPr>
                      <w:t>onstitutional</w:t>
                    </w:r>
                    <w:r w:rsidRPr="00140D52">
                      <w:rPr>
                        <w:rFonts w:ascii="Times New Roman" w:hAnsi="Times New Roman"/>
                        <w:b/>
                        <w:noProof/>
                        <w:sz w:val="24"/>
                        <w:szCs w:val="24"/>
                      </w:rPr>
                      <w:t xml:space="preserve"> App</w:t>
                    </w:r>
                    <w:r w:rsidR="003168A5">
                      <w:rPr>
                        <w:rFonts w:ascii="Times New Roman" w:hAnsi="Times New Roman"/>
                        <w:b/>
                        <w:noProof/>
                        <w:sz w:val="24"/>
                        <w:szCs w:val="24"/>
                      </w:rPr>
                      <w:t>lication</w:t>
                    </w:r>
                    <w:bookmarkStart w:id="1" w:name="_GoBack"/>
                    <w:bookmarkEnd w:id="1"/>
                    <w:r w:rsidRPr="00140D52">
                      <w:rPr>
                        <w:rFonts w:ascii="Times New Roman" w:hAnsi="Times New Roman"/>
                        <w:b/>
                        <w:noProof/>
                        <w:sz w:val="24"/>
                        <w:szCs w:val="24"/>
                      </w:rPr>
                      <w:t xml:space="preserve"> No. CCZ 124/13</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776" behindDoc="0" locked="0" layoutInCell="0" allowOverlap="1" wp14:anchorId="17CD631D" wp14:editId="3D600F4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FABF2C6" w14:textId="77777777" w:rsidR="00D001E7" w:rsidRDefault="00D001E7">
                          <w:pPr>
                            <w:spacing w:after="0" w:line="240" w:lineRule="auto"/>
                            <w:rPr>
                              <w:color w:val="FFFFFF" w:themeColor="background1"/>
                            </w:rPr>
                          </w:pPr>
                          <w:r>
                            <w:fldChar w:fldCharType="begin"/>
                          </w:r>
                          <w:r>
                            <w:instrText xml:space="preserve"> PAGE   \* MERGEFORMAT </w:instrText>
                          </w:r>
                          <w:r>
                            <w:fldChar w:fldCharType="separate"/>
                          </w:r>
                          <w:r w:rsidR="003168A5" w:rsidRPr="003168A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7CD631D" id="Text Box 221" o:spid="_x0000_s1027" type="#_x0000_t202" style="position:absolute;margin-left:20.6pt;margin-top:0;width:71.8pt;height:13.45pt;z-index:25165977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0FABF2C6" w14:textId="77777777" w:rsidR="00D001E7" w:rsidRDefault="00D001E7">
                    <w:pPr>
                      <w:spacing w:after="0" w:line="240" w:lineRule="auto"/>
                      <w:rPr>
                        <w:color w:val="FFFFFF" w:themeColor="background1"/>
                      </w:rPr>
                    </w:pPr>
                    <w:r>
                      <w:fldChar w:fldCharType="begin"/>
                    </w:r>
                    <w:r>
                      <w:instrText xml:space="preserve"> PAGE   \* MERGEFORMAT </w:instrText>
                    </w:r>
                    <w:r>
                      <w:fldChar w:fldCharType="separate"/>
                    </w:r>
                    <w:r w:rsidR="003168A5" w:rsidRPr="003168A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C276B" w14:textId="77777777" w:rsidR="003168A5" w:rsidRDefault="003168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4D57"/>
    <w:multiLevelType w:val="hybridMultilevel"/>
    <w:tmpl w:val="02FA884C"/>
    <w:lvl w:ilvl="0" w:tplc="5FCA46D6">
      <w:start w:val="1"/>
      <w:numFmt w:val="lowerLetter"/>
      <w:lvlText w:val="(%1)"/>
      <w:lvlJc w:val="left"/>
      <w:pPr>
        <w:ind w:left="1287" w:hanging="360"/>
      </w:pPr>
      <w:rPr>
        <w:rFonts w:hint="default"/>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1" w15:restartNumberingAfterBreak="0">
    <w:nsid w:val="08EE4566"/>
    <w:multiLevelType w:val="hybridMultilevel"/>
    <w:tmpl w:val="09FC43CC"/>
    <w:lvl w:ilvl="0" w:tplc="2B8CDE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1E5B4E"/>
    <w:multiLevelType w:val="hybridMultilevel"/>
    <w:tmpl w:val="7CC060F0"/>
    <w:lvl w:ilvl="0" w:tplc="934074B4">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B4412A"/>
    <w:multiLevelType w:val="hybridMultilevel"/>
    <w:tmpl w:val="767AC66E"/>
    <w:lvl w:ilvl="0" w:tplc="5ABAF342">
      <w:start w:val="1"/>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4" w15:restartNumberingAfterBreak="0">
    <w:nsid w:val="33E229B1"/>
    <w:multiLevelType w:val="hybridMultilevel"/>
    <w:tmpl w:val="4B14B396"/>
    <w:lvl w:ilvl="0" w:tplc="62281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10FC5"/>
    <w:multiLevelType w:val="hybridMultilevel"/>
    <w:tmpl w:val="C5B40A4A"/>
    <w:lvl w:ilvl="0" w:tplc="28A83312">
      <w:start w:val="1"/>
      <w:numFmt w:val="lowerLetter"/>
      <w:lvlText w:val="(%1)"/>
      <w:lvlJc w:val="left"/>
      <w:pPr>
        <w:ind w:left="1854" w:hanging="72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6" w15:restartNumberingAfterBreak="0">
    <w:nsid w:val="65AC51BF"/>
    <w:multiLevelType w:val="hybridMultilevel"/>
    <w:tmpl w:val="F08EF728"/>
    <w:lvl w:ilvl="0" w:tplc="862A88D6">
      <w:start w:val="1"/>
      <w:numFmt w:val="lowerLetter"/>
      <w:lvlText w:val="(%1)"/>
      <w:lvlJc w:val="left"/>
      <w:pPr>
        <w:ind w:left="1429" w:hanging="720"/>
      </w:pPr>
    </w:lvl>
    <w:lvl w:ilvl="1" w:tplc="30090019">
      <w:start w:val="1"/>
      <w:numFmt w:val="lowerLetter"/>
      <w:lvlText w:val="%2."/>
      <w:lvlJc w:val="left"/>
      <w:pPr>
        <w:ind w:left="1789" w:hanging="360"/>
      </w:pPr>
    </w:lvl>
    <w:lvl w:ilvl="2" w:tplc="3009001B">
      <w:start w:val="1"/>
      <w:numFmt w:val="lowerRoman"/>
      <w:lvlText w:val="%3."/>
      <w:lvlJc w:val="right"/>
      <w:pPr>
        <w:ind w:left="2509" w:hanging="180"/>
      </w:pPr>
    </w:lvl>
    <w:lvl w:ilvl="3" w:tplc="3009000F">
      <w:start w:val="1"/>
      <w:numFmt w:val="decimal"/>
      <w:lvlText w:val="%4."/>
      <w:lvlJc w:val="left"/>
      <w:pPr>
        <w:ind w:left="3229" w:hanging="360"/>
      </w:pPr>
    </w:lvl>
    <w:lvl w:ilvl="4" w:tplc="30090019">
      <w:start w:val="1"/>
      <w:numFmt w:val="lowerLetter"/>
      <w:lvlText w:val="%5."/>
      <w:lvlJc w:val="left"/>
      <w:pPr>
        <w:ind w:left="3949" w:hanging="360"/>
      </w:pPr>
    </w:lvl>
    <w:lvl w:ilvl="5" w:tplc="3009001B">
      <w:start w:val="1"/>
      <w:numFmt w:val="lowerRoman"/>
      <w:lvlText w:val="%6."/>
      <w:lvlJc w:val="right"/>
      <w:pPr>
        <w:ind w:left="4669" w:hanging="180"/>
      </w:pPr>
    </w:lvl>
    <w:lvl w:ilvl="6" w:tplc="3009000F">
      <w:start w:val="1"/>
      <w:numFmt w:val="decimal"/>
      <w:lvlText w:val="%7."/>
      <w:lvlJc w:val="left"/>
      <w:pPr>
        <w:ind w:left="5389" w:hanging="360"/>
      </w:pPr>
    </w:lvl>
    <w:lvl w:ilvl="7" w:tplc="30090019">
      <w:start w:val="1"/>
      <w:numFmt w:val="lowerLetter"/>
      <w:lvlText w:val="%8."/>
      <w:lvlJc w:val="left"/>
      <w:pPr>
        <w:ind w:left="6109" w:hanging="360"/>
      </w:pPr>
    </w:lvl>
    <w:lvl w:ilvl="8" w:tplc="3009001B">
      <w:start w:val="1"/>
      <w:numFmt w:val="lowerRoman"/>
      <w:lvlText w:val="%9."/>
      <w:lvlJc w:val="right"/>
      <w:pPr>
        <w:ind w:left="6829" w:hanging="180"/>
      </w:pPr>
    </w:lvl>
  </w:abstractNum>
  <w:abstractNum w:abstractNumId="7" w15:restartNumberingAfterBreak="0">
    <w:nsid w:val="6E7A171B"/>
    <w:multiLevelType w:val="hybridMultilevel"/>
    <w:tmpl w:val="D5B8796C"/>
    <w:lvl w:ilvl="0" w:tplc="5ABAF3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7C464A76"/>
    <w:multiLevelType w:val="hybridMultilevel"/>
    <w:tmpl w:val="7778B6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0"/>
  </w:num>
  <w:num w:numId="5">
    <w:abstractNumId w:val="3"/>
  </w:num>
  <w:num w:numId="6">
    <w:abstractNumId w:val="8"/>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585"/>
    <w:rsid w:val="00005B71"/>
    <w:rsid w:val="00005E00"/>
    <w:rsid w:val="00007F8F"/>
    <w:rsid w:val="000110A4"/>
    <w:rsid w:val="00025C2A"/>
    <w:rsid w:val="00030381"/>
    <w:rsid w:val="00030FC4"/>
    <w:rsid w:val="000323D1"/>
    <w:rsid w:val="00032C82"/>
    <w:rsid w:val="00032EA2"/>
    <w:rsid w:val="00041BF0"/>
    <w:rsid w:val="0004371E"/>
    <w:rsid w:val="00047D38"/>
    <w:rsid w:val="00052E5F"/>
    <w:rsid w:val="00055AC4"/>
    <w:rsid w:val="00055FE8"/>
    <w:rsid w:val="00066BED"/>
    <w:rsid w:val="000675CC"/>
    <w:rsid w:val="0007305C"/>
    <w:rsid w:val="00075C5D"/>
    <w:rsid w:val="000808F4"/>
    <w:rsid w:val="00080FB8"/>
    <w:rsid w:val="00081B53"/>
    <w:rsid w:val="00082CB7"/>
    <w:rsid w:val="0008741D"/>
    <w:rsid w:val="00087702"/>
    <w:rsid w:val="000964FA"/>
    <w:rsid w:val="000A478C"/>
    <w:rsid w:val="000A7520"/>
    <w:rsid w:val="000B1C24"/>
    <w:rsid w:val="000B5817"/>
    <w:rsid w:val="000C1127"/>
    <w:rsid w:val="000C2849"/>
    <w:rsid w:val="000D2E9E"/>
    <w:rsid w:val="000F1748"/>
    <w:rsid w:val="000F324A"/>
    <w:rsid w:val="000F4E8E"/>
    <w:rsid w:val="001028C0"/>
    <w:rsid w:val="00120F67"/>
    <w:rsid w:val="00125AAC"/>
    <w:rsid w:val="00127345"/>
    <w:rsid w:val="001277EA"/>
    <w:rsid w:val="00140D52"/>
    <w:rsid w:val="0014149F"/>
    <w:rsid w:val="001523B2"/>
    <w:rsid w:val="00160713"/>
    <w:rsid w:val="001621CC"/>
    <w:rsid w:val="001636E9"/>
    <w:rsid w:val="00167A85"/>
    <w:rsid w:val="00180303"/>
    <w:rsid w:val="00182728"/>
    <w:rsid w:val="0018340A"/>
    <w:rsid w:val="00187AED"/>
    <w:rsid w:val="001966D6"/>
    <w:rsid w:val="0019725D"/>
    <w:rsid w:val="001A32C8"/>
    <w:rsid w:val="001A53A5"/>
    <w:rsid w:val="001B2A50"/>
    <w:rsid w:val="001D6F01"/>
    <w:rsid w:val="001F10F5"/>
    <w:rsid w:val="001F1276"/>
    <w:rsid w:val="001F699A"/>
    <w:rsid w:val="001F75CC"/>
    <w:rsid w:val="002000FE"/>
    <w:rsid w:val="002012E0"/>
    <w:rsid w:val="00207019"/>
    <w:rsid w:val="0022453C"/>
    <w:rsid w:val="002422E8"/>
    <w:rsid w:val="00245093"/>
    <w:rsid w:val="0024758D"/>
    <w:rsid w:val="00251BB5"/>
    <w:rsid w:val="00252B59"/>
    <w:rsid w:val="00257E2A"/>
    <w:rsid w:val="00271319"/>
    <w:rsid w:val="00285134"/>
    <w:rsid w:val="002A73DC"/>
    <w:rsid w:val="002D14A5"/>
    <w:rsid w:val="002E60CA"/>
    <w:rsid w:val="002E65FD"/>
    <w:rsid w:val="002E6A74"/>
    <w:rsid w:val="002F248D"/>
    <w:rsid w:val="0030280A"/>
    <w:rsid w:val="00303D62"/>
    <w:rsid w:val="003052FA"/>
    <w:rsid w:val="0030627C"/>
    <w:rsid w:val="0030659D"/>
    <w:rsid w:val="0031080A"/>
    <w:rsid w:val="00312668"/>
    <w:rsid w:val="00313384"/>
    <w:rsid w:val="003168A5"/>
    <w:rsid w:val="00321577"/>
    <w:rsid w:val="00322D5C"/>
    <w:rsid w:val="00324AEE"/>
    <w:rsid w:val="00324C1D"/>
    <w:rsid w:val="003304EA"/>
    <w:rsid w:val="00332C94"/>
    <w:rsid w:val="00336086"/>
    <w:rsid w:val="00337DB5"/>
    <w:rsid w:val="0034092F"/>
    <w:rsid w:val="00341A4F"/>
    <w:rsid w:val="00342923"/>
    <w:rsid w:val="00343CC7"/>
    <w:rsid w:val="0035393B"/>
    <w:rsid w:val="003573D5"/>
    <w:rsid w:val="00364744"/>
    <w:rsid w:val="003705D9"/>
    <w:rsid w:val="00372E74"/>
    <w:rsid w:val="0037785F"/>
    <w:rsid w:val="00377AD6"/>
    <w:rsid w:val="00377DC0"/>
    <w:rsid w:val="0038117F"/>
    <w:rsid w:val="00382036"/>
    <w:rsid w:val="00383691"/>
    <w:rsid w:val="00384519"/>
    <w:rsid w:val="00387569"/>
    <w:rsid w:val="00392BEA"/>
    <w:rsid w:val="003966C4"/>
    <w:rsid w:val="003A4B28"/>
    <w:rsid w:val="003A5571"/>
    <w:rsid w:val="003A55DB"/>
    <w:rsid w:val="003A57B0"/>
    <w:rsid w:val="003A7FD9"/>
    <w:rsid w:val="003B3451"/>
    <w:rsid w:val="003C17A2"/>
    <w:rsid w:val="003C1B15"/>
    <w:rsid w:val="003C6DCE"/>
    <w:rsid w:val="003C7407"/>
    <w:rsid w:val="003D006F"/>
    <w:rsid w:val="003D3A27"/>
    <w:rsid w:val="003D6886"/>
    <w:rsid w:val="003E67D4"/>
    <w:rsid w:val="003E6C4D"/>
    <w:rsid w:val="003F446C"/>
    <w:rsid w:val="003F5192"/>
    <w:rsid w:val="003F597C"/>
    <w:rsid w:val="003F6FAC"/>
    <w:rsid w:val="003F7061"/>
    <w:rsid w:val="00404CDB"/>
    <w:rsid w:val="004128D9"/>
    <w:rsid w:val="004142F0"/>
    <w:rsid w:val="004170A5"/>
    <w:rsid w:val="004227CE"/>
    <w:rsid w:val="00424331"/>
    <w:rsid w:val="00426BF3"/>
    <w:rsid w:val="00440E3F"/>
    <w:rsid w:val="00442977"/>
    <w:rsid w:val="00453024"/>
    <w:rsid w:val="00467378"/>
    <w:rsid w:val="004721F2"/>
    <w:rsid w:val="004723F9"/>
    <w:rsid w:val="00472C71"/>
    <w:rsid w:val="00474149"/>
    <w:rsid w:val="00474CA3"/>
    <w:rsid w:val="00475F26"/>
    <w:rsid w:val="004855B3"/>
    <w:rsid w:val="00490A07"/>
    <w:rsid w:val="004A25D2"/>
    <w:rsid w:val="004A3EAF"/>
    <w:rsid w:val="004B4FD6"/>
    <w:rsid w:val="004C2492"/>
    <w:rsid w:val="004D5515"/>
    <w:rsid w:val="004E0825"/>
    <w:rsid w:val="004E0958"/>
    <w:rsid w:val="004F27B9"/>
    <w:rsid w:val="004F511E"/>
    <w:rsid w:val="004F701E"/>
    <w:rsid w:val="00506523"/>
    <w:rsid w:val="00513F9F"/>
    <w:rsid w:val="00515023"/>
    <w:rsid w:val="0053099E"/>
    <w:rsid w:val="00537CE6"/>
    <w:rsid w:val="00537F4D"/>
    <w:rsid w:val="0054302C"/>
    <w:rsid w:val="005456BB"/>
    <w:rsid w:val="0055218B"/>
    <w:rsid w:val="00560ECD"/>
    <w:rsid w:val="0056317B"/>
    <w:rsid w:val="00563653"/>
    <w:rsid w:val="00565B4C"/>
    <w:rsid w:val="00567B78"/>
    <w:rsid w:val="00576286"/>
    <w:rsid w:val="00576EDC"/>
    <w:rsid w:val="005922CA"/>
    <w:rsid w:val="005A3782"/>
    <w:rsid w:val="005A3FBE"/>
    <w:rsid w:val="005B0ED0"/>
    <w:rsid w:val="005B3B02"/>
    <w:rsid w:val="005B679B"/>
    <w:rsid w:val="005C08F7"/>
    <w:rsid w:val="005D1BB4"/>
    <w:rsid w:val="005D4CB2"/>
    <w:rsid w:val="005D5512"/>
    <w:rsid w:val="005D5815"/>
    <w:rsid w:val="005D7E00"/>
    <w:rsid w:val="00612F2D"/>
    <w:rsid w:val="00613A41"/>
    <w:rsid w:val="00621EEF"/>
    <w:rsid w:val="00621FFD"/>
    <w:rsid w:val="00630099"/>
    <w:rsid w:val="006300D9"/>
    <w:rsid w:val="00635F8B"/>
    <w:rsid w:val="00641C42"/>
    <w:rsid w:val="006501FD"/>
    <w:rsid w:val="00650D72"/>
    <w:rsid w:val="006518D7"/>
    <w:rsid w:val="00652F3A"/>
    <w:rsid w:val="006564B2"/>
    <w:rsid w:val="006711CC"/>
    <w:rsid w:val="006804E9"/>
    <w:rsid w:val="006805CB"/>
    <w:rsid w:val="00684DE0"/>
    <w:rsid w:val="00685C5C"/>
    <w:rsid w:val="00695BAB"/>
    <w:rsid w:val="006967DB"/>
    <w:rsid w:val="006A0A11"/>
    <w:rsid w:val="006A5D43"/>
    <w:rsid w:val="006B4FCD"/>
    <w:rsid w:val="006C08B9"/>
    <w:rsid w:val="006C092C"/>
    <w:rsid w:val="006C278D"/>
    <w:rsid w:val="006C564F"/>
    <w:rsid w:val="006C6739"/>
    <w:rsid w:val="006D3B4B"/>
    <w:rsid w:val="006D4713"/>
    <w:rsid w:val="006D4DDD"/>
    <w:rsid w:val="006D5640"/>
    <w:rsid w:val="006D5A0B"/>
    <w:rsid w:val="006E1DDE"/>
    <w:rsid w:val="006E39BA"/>
    <w:rsid w:val="006E48D0"/>
    <w:rsid w:val="006E5EDE"/>
    <w:rsid w:val="006E7AE2"/>
    <w:rsid w:val="00710614"/>
    <w:rsid w:val="00712651"/>
    <w:rsid w:val="00713609"/>
    <w:rsid w:val="007138B9"/>
    <w:rsid w:val="00730FE4"/>
    <w:rsid w:val="00740B07"/>
    <w:rsid w:val="00740CE0"/>
    <w:rsid w:val="00753962"/>
    <w:rsid w:val="00762F99"/>
    <w:rsid w:val="0077087B"/>
    <w:rsid w:val="007865F3"/>
    <w:rsid w:val="007A41EA"/>
    <w:rsid w:val="007C5504"/>
    <w:rsid w:val="007C730B"/>
    <w:rsid w:val="007D7627"/>
    <w:rsid w:val="007E1972"/>
    <w:rsid w:val="007E44AB"/>
    <w:rsid w:val="007E44B5"/>
    <w:rsid w:val="007F423D"/>
    <w:rsid w:val="00801717"/>
    <w:rsid w:val="008019AC"/>
    <w:rsid w:val="00805E6E"/>
    <w:rsid w:val="00811610"/>
    <w:rsid w:val="00817FE0"/>
    <w:rsid w:val="00822064"/>
    <w:rsid w:val="00827C6F"/>
    <w:rsid w:val="00827D9D"/>
    <w:rsid w:val="00841918"/>
    <w:rsid w:val="00854C58"/>
    <w:rsid w:val="00870782"/>
    <w:rsid w:val="00871411"/>
    <w:rsid w:val="00872597"/>
    <w:rsid w:val="008728AF"/>
    <w:rsid w:val="008915CF"/>
    <w:rsid w:val="008A4B89"/>
    <w:rsid w:val="008A5D96"/>
    <w:rsid w:val="008A681C"/>
    <w:rsid w:val="008A7821"/>
    <w:rsid w:val="008E4377"/>
    <w:rsid w:val="008E7913"/>
    <w:rsid w:val="008F1303"/>
    <w:rsid w:val="009040BC"/>
    <w:rsid w:val="009065DF"/>
    <w:rsid w:val="00931CB7"/>
    <w:rsid w:val="0093490B"/>
    <w:rsid w:val="00942C30"/>
    <w:rsid w:val="00946C7E"/>
    <w:rsid w:val="00953B49"/>
    <w:rsid w:val="0096007B"/>
    <w:rsid w:val="00960969"/>
    <w:rsid w:val="009630B2"/>
    <w:rsid w:val="00963233"/>
    <w:rsid w:val="009636D6"/>
    <w:rsid w:val="009701D3"/>
    <w:rsid w:val="00972325"/>
    <w:rsid w:val="00975DAC"/>
    <w:rsid w:val="00977ADE"/>
    <w:rsid w:val="0099112F"/>
    <w:rsid w:val="00992765"/>
    <w:rsid w:val="009A3AA3"/>
    <w:rsid w:val="009B0788"/>
    <w:rsid w:val="009D02E4"/>
    <w:rsid w:val="009D181A"/>
    <w:rsid w:val="009D5DD6"/>
    <w:rsid w:val="009E2889"/>
    <w:rsid w:val="009E3339"/>
    <w:rsid w:val="009E4D92"/>
    <w:rsid w:val="009F575B"/>
    <w:rsid w:val="00A0295A"/>
    <w:rsid w:val="00A14ECF"/>
    <w:rsid w:val="00A275EF"/>
    <w:rsid w:val="00A306D8"/>
    <w:rsid w:val="00A331B7"/>
    <w:rsid w:val="00A3652B"/>
    <w:rsid w:val="00A37D4E"/>
    <w:rsid w:val="00A40E68"/>
    <w:rsid w:val="00A42B30"/>
    <w:rsid w:val="00A45354"/>
    <w:rsid w:val="00A513AC"/>
    <w:rsid w:val="00A542BC"/>
    <w:rsid w:val="00A56320"/>
    <w:rsid w:val="00A56C5B"/>
    <w:rsid w:val="00A65341"/>
    <w:rsid w:val="00A706C6"/>
    <w:rsid w:val="00A71867"/>
    <w:rsid w:val="00A728C7"/>
    <w:rsid w:val="00A853EE"/>
    <w:rsid w:val="00AB2726"/>
    <w:rsid w:val="00AB725A"/>
    <w:rsid w:val="00AC10AD"/>
    <w:rsid w:val="00AC2011"/>
    <w:rsid w:val="00AD27C5"/>
    <w:rsid w:val="00AD3801"/>
    <w:rsid w:val="00AD5612"/>
    <w:rsid w:val="00AE65C8"/>
    <w:rsid w:val="00AF23D4"/>
    <w:rsid w:val="00AF5E9D"/>
    <w:rsid w:val="00B053E0"/>
    <w:rsid w:val="00B12559"/>
    <w:rsid w:val="00B15538"/>
    <w:rsid w:val="00B2267C"/>
    <w:rsid w:val="00B22A46"/>
    <w:rsid w:val="00B25E93"/>
    <w:rsid w:val="00B30959"/>
    <w:rsid w:val="00B34BD2"/>
    <w:rsid w:val="00B40DC6"/>
    <w:rsid w:val="00B44E02"/>
    <w:rsid w:val="00B469A1"/>
    <w:rsid w:val="00B46F6F"/>
    <w:rsid w:val="00B63BDC"/>
    <w:rsid w:val="00B6772F"/>
    <w:rsid w:val="00B70FBA"/>
    <w:rsid w:val="00B85548"/>
    <w:rsid w:val="00B903FB"/>
    <w:rsid w:val="00BA4334"/>
    <w:rsid w:val="00BA796B"/>
    <w:rsid w:val="00BB2578"/>
    <w:rsid w:val="00BB31CC"/>
    <w:rsid w:val="00BB6CF2"/>
    <w:rsid w:val="00BD4FB7"/>
    <w:rsid w:val="00BD77FA"/>
    <w:rsid w:val="00BE3CF8"/>
    <w:rsid w:val="00BE45AC"/>
    <w:rsid w:val="00BE6271"/>
    <w:rsid w:val="00BF32E0"/>
    <w:rsid w:val="00BF7BA8"/>
    <w:rsid w:val="00C025E2"/>
    <w:rsid w:val="00C04335"/>
    <w:rsid w:val="00C04DED"/>
    <w:rsid w:val="00C0789F"/>
    <w:rsid w:val="00C07B59"/>
    <w:rsid w:val="00C07CCF"/>
    <w:rsid w:val="00C11CF0"/>
    <w:rsid w:val="00C162CF"/>
    <w:rsid w:val="00C22D2D"/>
    <w:rsid w:val="00C26585"/>
    <w:rsid w:val="00C26BEC"/>
    <w:rsid w:val="00C329BE"/>
    <w:rsid w:val="00C36EF5"/>
    <w:rsid w:val="00C37B48"/>
    <w:rsid w:val="00C42739"/>
    <w:rsid w:val="00C47E80"/>
    <w:rsid w:val="00C51616"/>
    <w:rsid w:val="00C52B92"/>
    <w:rsid w:val="00C646E2"/>
    <w:rsid w:val="00C66C28"/>
    <w:rsid w:val="00C751EE"/>
    <w:rsid w:val="00C75780"/>
    <w:rsid w:val="00C800F0"/>
    <w:rsid w:val="00C8089F"/>
    <w:rsid w:val="00C8192E"/>
    <w:rsid w:val="00C85CCA"/>
    <w:rsid w:val="00C86F30"/>
    <w:rsid w:val="00C9107E"/>
    <w:rsid w:val="00C93E1C"/>
    <w:rsid w:val="00CB7433"/>
    <w:rsid w:val="00CC11A7"/>
    <w:rsid w:val="00CD317F"/>
    <w:rsid w:val="00CD565E"/>
    <w:rsid w:val="00CE0D14"/>
    <w:rsid w:val="00CE5D8A"/>
    <w:rsid w:val="00CF31E6"/>
    <w:rsid w:val="00D001E7"/>
    <w:rsid w:val="00D012A4"/>
    <w:rsid w:val="00D06C79"/>
    <w:rsid w:val="00D06F68"/>
    <w:rsid w:val="00D0786F"/>
    <w:rsid w:val="00D132D0"/>
    <w:rsid w:val="00D14064"/>
    <w:rsid w:val="00D143EE"/>
    <w:rsid w:val="00D20861"/>
    <w:rsid w:val="00D25CAB"/>
    <w:rsid w:val="00D270D0"/>
    <w:rsid w:val="00D33FAD"/>
    <w:rsid w:val="00D40018"/>
    <w:rsid w:val="00D4162C"/>
    <w:rsid w:val="00D43E79"/>
    <w:rsid w:val="00D47252"/>
    <w:rsid w:val="00D54423"/>
    <w:rsid w:val="00D71488"/>
    <w:rsid w:val="00D902E3"/>
    <w:rsid w:val="00D92016"/>
    <w:rsid w:val="00D978E2"/>
    <w:rsid w:val="00DA5888"/>
    <w:rsid w:val="00DA6D52"/>
    <w:rsid w:val="00DB1F65"/>
    <w:rsid w:val="00DB42DA"/>
    <w:rsid w:val="00DB6150"/>
    <w:rsid w:val="00DB7248"/>
    <w:rsid w:val="00DC0E12"/>
    <w:rsid w:val="00DC22EC"/>
    <w:rsid w:val="00DD2DE5"/>
    <w:rsid w:val="00DD75A3"/>
    <w:rsid w:val="00DE4DAE"/>
    <w:rsid w:val="00DE75F2"/>
    <w:rsid w:val="00DF08AE"/>
    <w:rsid w:val="00DF0DA5"/>
    <w:rsid w:val="00DF2B55"/>
    <w:rsid w:val="00E10E3D"/>
    <w:rsid w:val="00E22152"/>
    <w:rsid w:val="00E22D10"/>
    <w:rsid w:val="00E24062"/>
    <w:rsid w:val="00E24971"/>
    <w:rsid w:val="00E30F8C"/>
    <w:rsid w:val="00E3373B"/>
    <w:rsid w:val="00E35DB2"/>
    <w:rsid w:val="00E36E48"/>
    <w:rsid w:val="00E42F49"/>
    <w:rsid w:val="00E447E4"/>
    <w:rsid w:val="00E45C3A"/>
    <w:rsid w:val="00E54A02"/>
    <w:rsid w:val="00E70263"/>
    <w:rsid w:val="00E72F89"/>
    <w:rsid w:val="00E8026E"/>
    <w:rsid w:val="00E81914"/>
    <w:rsid w:val="00E84667"/>
    <w:rsid w:val="00E9081C"/>
    <w:rsid w:val="00E938F2"/>
    <w:rsid w:val="00EA3039"/>
    <w:rsid w:val="00EB1038"/>
    <w:rsid w:val="00EB2CB6"/>
    <w:rsid w:val="00EB4AAD"/>
    <w:rsid w:val="00EC6CDE"/>
    <w:rsid w:val="00ED092B"/>
    <w:rsid w:val="00ED1229"/>
    <w:rsid w:val="00ED41A5"/>
    <w:rsid w:val="00ED5E07"/>
    <w:rsid w:val="00EE046A"/>
    <w:rsid w:val="00EE1239"/>
    <w:rsid w:val="00EF1088"/>
    <w:rsid w:val="00F0061C"/>
    <w:rsid w:val="00F054CC"/>
    <w:rsid w:val="00F148B2"/>
    <w:rsid w:val="00F15505"/>
    <w:rsid w:val="00F24E7C"/>
    <w:rsid w:val="00F37D57"/>
    <w:rsid w:val="00F40B85"/>
    <w:rsid w:val="00F46CEC"/>
    <w:rsid w:val="00F57B8A"/>
    <w:rsid w:val="00F57C09"/>
    <w:rsid w:val="00F80BD5"/>
    <w:rsid w:val="00F85B88"/>
    <w:rsid w:val="00F8770F"/>
    <w:rsid w:val="00F92669"/>
    <w:rsid w:val="00F930A6"/>
    <w:rsid w:val="00F9682B"/>
    <w:rsid w:val="00FA2212"/>
    <w:rsid w:val="00FA569F"/>
    <w:rsid w:val="00FA6F3D"/>
    <w:rsid w:val="00FC7AEA"/>
    <w:rsid w:val="00FD02D3"/>
    <w:rsid w:val="00FD48DA"/>
    <w:rsid w:val="00FD6C0A"/>
    <w:rsid w:val="00FD7BC0"/>
    <w:rsid w:val="00FD7C56"/>
    <w:rsid w:val="00FE6054"/>
    <w:rsid w:val="00FE7D51"/>
    <w:rsid w:val="00FF2CF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13D08"/>
  <w15:docId w15:val="{19DBF6AB-4EA8-41C6-A190-7B3FD9B8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6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2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24A"/>
    <w:rPr>
      <w:rFonts w:ascii="Calibri" w:eastAsia="Calibri" w:hAnsi="Calibri" w:cs="Times New Roman"/>
    </w:rPr>
  </w:style>
  <w:style w:type="paragraph" w:styleId="Footer">
    <w:name w:val="footer"/>
    <w:basedOn w:val="Normal"/>
    <w:link w:val="FooterChar"/>
    <w:uiPriority w:val="99"/>
    <w:unhideWhenUsed/>
    <w:rsid w:val="000F32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24A"/>
    <w:rPr>
      <w:rFonts w:ascii="Calibri" w:eastAsia="Calibri" w:hAnsi="Calibri" w:cs="Times New Roman"/>
    </w:rPr>
  </w:style>
  <w:style w:type="paragraph" w:styleId="ListParagraph">
    <w:name w:val="List Paragraph"/>
    <w:basedOn w:val="Normal"/>
    <w:uiPriority w:val="34"/>
    <w:qFormat/>
    <w:rsid w:val="009B0788"/>
    <w:pPr>
      <w:ind w:left="720"/>
      <w:contextualSpacing/>
    </w:pPr>
  </w:style>
  <w:style w:type="paragraph" w:styleId="BalloonText">
    <w:name w:val="Balloon Text"/>
    <w:basedOn w:val="Normal"/>
    <w:link w:val="BalloonTextChar"/>
    <w:uiPriority w:val="99"/>
    <w:semiHidden/>
    <w:unhideWhenUsed/>
    <w:rsid w:val="000F1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48"/>
    <w:rPr>
      <w:rFonts w:ascii="Tahoma" w:eastAsia="Calibri" w:hAnsi="Tahoma" w:cs="Tahoma"/>
      <w:sz w:val="16"/>
      <w:szCs w:val="16"/>
    </w:rPr>
  </w:style>
  <w:style w:type="character" w:styleId="CommentReference">
    <w:name w:val="annotation reference"/>
    <w:basedOn w:val="DefaultParagraphFont"/>
    <w:uiPriority w:val="99"/>
    <w:semiHidden/>
    <w:unhideWhenUsed/>
    <w:rsid w:val="003D3A27"/>
    <w:rPr>
      <w:sz w:val="16"/>
      <w:szCs w:val="16"/>
    </w:rPr>
  </w:style>
  <w:style w:type="paragraph" w:styleId="CommentText">
    <w:name w:val="annotation text"/>
    <w:basedOn w:val="Normal"/>
    <w:link w:val="CommentTextChar"/>
    <w:uiPriority w:val="99"/>
    <w:semiHidden/>
    <w:unhideWhenUsed/>
    <w:rsid w:val="003D3A27"/>
    <w:pPr>
      <w:spacing w:line="240" w:lineRule="auto"/>
    </w:pPr>
    <w:rPr>
      <w:sz w:val="20"/>
      <w:szCs w:val="20"/>
    </w:rPr>
  </w:style>
  <w:style w:type="character" w:customStyle="1" w:styleId="CommentTextChar">
    <w:name w:val="Comment Text Char"/>
    <w:basedOn w:val="DefaultParagraphFont"/>
    <w:link w:val="CommentText"/>
    <w:uiPriority w:val="99"/>
    <w:semiHidden/>
    <w:rsid w:val="003D3A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3A27"/>
    <w:rPr>
      <w:b/>
      <w:bCs/>
    </w:rPr>
  </w:style>
  <w:style w:type="character" w:customStyle="1" w:styleId="CommentSubjectChar">
    <w:name w:val="Comment Subject Char"/>
    <w:basedOn w:val="CommentTextChar"/>
    <w:link w:val="CommentSubject"/>
    <w:uiPriority w:val="99"/>
    <w:semiHidden/>
    <w:rsid w:val="003D3A2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51248">
      <w:bodyDiv w:val="1"/>
      <w:marLeft w:val="0"/>
      <w:marRight w:val="0"/>
      <w:marTop w:val="0"/>
      <w:marBottom w:val="0"/>
      <w:divBdr>
        <w:top w:val="none" w:sz="0" w:space="0" w:color="auto"/>
        <w:left w:val="none" w:sz="0" w:space="0" w:color="auto"/>
        <w:bottom w:val="none" w:sz="0" w:space="0" w:color="auto"/>
        <w:right w:val="none" w:sz="0" w:space="0" w:color="auto"/>
      </w:divBdr>
    </w:div>
    <w:div w:id="464740045">
      <w:bodyDiv w:val="1"/>
      <w:marLeft w:val="0"/>
      <w:marRight w:val="0"/>
      <w:marTop w:val="0"/>
      <w:marBottom w:val="0"/>
      <w:divBdr>
        <w:top w:val="none" w:sz="0" w:space="0" w:color="auto"/>
        <w:left w:val="none" w:sz="0" w:space="0" w:color="auto"/>
        <w:bottom w:val="none" w:sz="0" w:space="0" w:color="auto"/>
        <w:right w:val="none" w:sz="0" w:space="0" w:color="auto"/>
      </w:divBdr>
    </w:div>
    <w:div w:id="476073796">
      <w:bodyDiv w:val="1"/>
      <w:marLeft w:val="0"/>
      <w:marRight w:val="0"/>
      <w:marTop w:val="0"/>
      <w:marBottom w:val="0"/>
      <w:divBdr>
        <w:top w:val="none" w:sz="0" w:space="0" w:color="auto"/>
        <w:left w:val="none" w:sz="0" w:space="0" w:color="auto"/>
        <w:bottom w:val="none" w:sz="0" w:space="0" w:color="auto"/>
        <w:right w:val="none" w:sz="0" w:space="0" w:color="auto"/>
      </w:divBdr>
    </w:div>
    <w:div w:id="11102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20</Pages>
  <Words>5543</Words>
  <Characters>31598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makelo</dc:creator>
  <cp:lastModifiedBy>jsc</cp:lastModifiedBy>
  <cp:revision>8</cp:revision>
  <cp:lastPrinted>2020-09-23T07:08:00Z</cp:lastPrinted>
  <dcterms:created xsi:type="dcterms:W3CDTF">2020-09-22T12:30:00Z</dcterms:created>
  <dcterms:modified xsi:type="dcterms:W3CDTF">2020-10-02T09:42:00Z</dcterms:modified>
</cp:coreProperties>
</file>