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C352" w14:textId="097BADEE" w:rsidR="00FF3F7B" w:rsidRDefault="00FF3F7B" w:rsidP="00F92792">
      <w:pPr>
        <w:rPr>
          <w:rFonts w:ascii="Times New Roman" w:hAnsi="Times New Roman" w:cs="Times New Roman"/>
          <w:sz w:val="24"/>
          <w:szCs w:val="24"/>
          <w:lang w:val="en-US"/>
        </w:rPr>
      </w:pPr>
    </w:p>
    <w:p w14:paraId="2C5D45B2" w14:textId="180CFA94" w:rsidR="00FF3F7B" w:rsidRPr="00FF3F7B" w:rsidRDefault="00FF3F7B" w:rsidP="00FF3F7B">
      <w:pPr>
        <w:pStyle w:val="NoSpacing"/>
        <w:jc w:val="both"/>
        <w:rPr>
          <w:b/>
          <w:szCs w:val="24"/>
          <w:lang w:val="fr-CA"/>
        </w:rPr>
      </w:pPr>
      <w:r w:rsidRPr="00FF3F7B">
        <w:rPr>
          <w:b/>
          <w:szCs w:val="24"/>
          <w:lang w:val="fr-CA"/>
        </w:rPr>
        <w:t>THABANI LIHLE SIZIBA N.O</w:t>
      </w:r>
      <w:r>
        <w:rPr>
          <w:b/>
          <w:szCs w:val="24"/>
          <w:lang w:val="fr-CA"/>
        </w:rPr>
        <w:t xml:space="preserve">. </w:t>
      </w:r>
    </w:p>
    <w:p w14:paraId="1147982F" w14:textId="77777777" w:rsidR="00FF3F7B" w:rsidRPr="00FF3F7B" w:rsidRDefault="00FF3F7B" w:rsidP="00FF3F7B">
      <w:pPr>
        <w:pStyle w:val="NoSpacing"/>
        <w:jc w:val="both"/>
        <w:rPr>
          <w:b/>
          <w:szCs w:val="24"/>
          <w:lang w:val="fr-CA"/>
        </w:rPr>
      </w:pPr>
    </w:p>
    <w:p w14:paraId="02A5EBE0" w14:textId="77777777" w:rsidR="00FF3F7B" w:rsidRPr="00D10188" w:rsidRDefault="00FF3F7B" w:rsidP="00FF3F7B">
      <w:pPr>
        <w:pStyle w:val="NoSpacing"/>
        <w:jc w:val="both"/>
        <w:rPr>
          <w:b/>
          <w:szCs w:val="24"/>
        </w:rPr>
      </w:pPr>
      <w:r w:rsidRPr="00D10188">
        <w:rPr>
          <w:b/>
          <w:szCs w:val="24"/>
        </w:rPr>
        <w:t>Versus</w:t>
      </w:r>
    </w:p>
    <w:p w14:paraId="3256B353" w14:textId="77777777" w:rsidR="00FF3F7B" w:rsidRPr="00D10188" w:rsidRDefault="00FF3F7B" w:rsidP="00FF3F7B">
      <w:pPr>
        <w:pStyle w:val="NoSpacing"/>
        <w:jc w:val="both"/>
        <w:rPr>
          <w:b/>
          <w:szCs w:val="24"/>
        </w:rPr>
      </w:pPr>
    </w:p>
    <w:p w14:paraId="432A492A" w14:textId="59FD7E15" w:rsidR="00FF3F7B" w:rsidRDefault="00FF3F7B" w:rsidP="00FF3F7B">
      <w:pPr>
        <w:pStyle w:val="NoSpacing"/>
        <w:jc w:val="both"/>
        <w:rPr>
          <w:b/>
          <w:szCs w:val="24"/>
        </w:rPr>
      </w:pPr>
      <w:r>
        <w:rPr>
          <w:b/>
          <w:szCs w:val="24"/>
        </w:rPr>
        <w:t xml:space="preserve">MEMORY CHADA </w:t>
      </w:r>
    </w:p>
    <w:p w14:paraId="23C750E0" w14:textId="77777777" w:rsidR="00FF3F7B" w:rsidRDefault="00FF3F7B" w:rsidP="00FF3F7B">
      <w:pPr>
        <w:pStyle w:val="NoSpacing"/>
        <w:jc w:val="both"/>
        <w:rPr>
          <w:b/>
          <w:szCs w:val="24"/>
        </w:rPr>
      </w:pPr>
    </w:p>
    <w:p w14:paraId="4845ADFC" w14:textId="7DC50822" w:rsidR="00FF3F7B" w:rsidRDefault="00FF3F7B" w:rsidP="00FF3F7B">
      <w:pPr>
        <w:pStyle w:val="NoSpacing"/>
        <w:jc w:val="both"/>
        <w:rPr>
          <w:b/>
          <w:szCs w:val="24"/>
        </w:rPr>
      </w:pPr>
      <w:r>
        <w:rPr>
          <w:b/>
          <w:szCs w:val="24"/>
        </w:rPr>
        <w:t xml:space="preserve">And </w:t>
      </w:r>
    </w:p>
    <w:p w14:paraId="4EC63A92" w14:textId="77777777" w:rsidR="00FF3F7B" w:rsidRDefault="00FF3F7B" w:rsidP="00FF3F7B">
      <w:pPr>
        <w:pStyle w:val="NoSpacing"/>
        <w:jc w:val="both"/>
        <w:rPr>
          <w:b/>
          <w:szCs w:val="24"/>
        </w:rPr>
      </w:pPr>
    </w:p>
    <w:p w14:paraId="18B23055" w14:textId="45AC53D2" w:rsidR="00FF3F7B" w:rsidRDefault="00FF3F7B" w:rsidP="00FF3F7B">
      <w:pPr>
        <w:pStyle w:val="NoSpacing"/>
        <w:jc w:val="both"/>
        <w:rPr>
          <w:b/>
          <w:szCs w:val="24"/>
        </w:rPr>
      </w:pPr>
      <w:r>
        <w:rPr>
          <w:b/>
          <w:szCs w:val="24"/>
        </w:rPr>
        <w:t xml:space="preserve">ZIBUSISO SAMUEL MOYO N.O. </w:t>
      </w:r>
    </w:p>
    <w:p w14:paraId="6BA0797E" w14:textId="77777777" w:rsidR="00FF3F7B" w:rsidRDefault="00FF3F7B" w:rsidP="00FF3F7B">
      <w:pPr>
        <w:pStyle w:val="NoSpacing"/>
        <w:jc w:val="both"/>
        <w:rPr>
          <w:b/>
          <w:szCs w:val="24"/>
        </w:rPr>
      </w:pPr>
    </w:p>
    <w:p w14:paraId="6D56C20E" w14:textId="4079AC2E" w:rsidR="00FF3F7B" w:rsidRDefault="00FF3F7B" w:rsidP="00FF3F7B">
      <w:pPr>
        <w:pStyle w:val="NoSpacing"/>
        <w:jc w:val="both"/>
        <w:rPr>
          <w:b/>
          <w:szCs w:val="24"/>
        </w:rPr>
      </w:pPr>
      <w:r>
        <w:rPr>
          <w:b/>
          <w:szCs w:val="24"/>
        </w:rPr>
        <w:t xml:space="preserve">And </w:t>
      </w:r>
    </w:p>
    <w:p w14:paraId="28CC3076" w14:textId="77777777" w:rsidR="00FF3F7B" w:rsidRDefault="00FF3F7B" w:rsidP="00FF3F7B">
      <w:pPr>
        <w:pStyle w:val="NoSpacing"/>
        <w:jc w:val="both"/>
        <w:rPr>
          <w:b/>
          <w:szCs w:val="24"/>
        </w:rPr>
      </w:pPr>
    </w:p>
    <w:p w14:paraId="15480865" w14:textId="69DF307C" w:rsidR="00FF3F7B" w:rsidRDefault="00FF3F7B" w:rsidP="00FF3F7B">
      <w:pPr>
        <w:pStyle w:val="NoSpacing"/>
        <w:jc w:val="both"/>
        <w:rPr>
          <w:b/>
          <w:szCs w:val="24"/>
        </w:rPr>
      </w:pPr>
      <w:r>
        <w:rPr>
          <w:b/>
          <w:szCs w:val="24"/>
        </w:rPr>
        <w:t xml:space="preserve">THE MASTER OF THE HIGH COURT </w:t>
      </w:r>
    </w:p>
    <w:p w14:paraId="5ACDA2C5" w14:textId="77777777" w:rsidR="00FF3F7B" w:rsidRDefault="00FF3F7B" w:rsidP="00FF3F7B">
      <w:pPr>
        <w:pStyle w:val="NoSpacing"/>
        <w:jc w:val="both"/>
        <w:rPr>
          <w:b/>
          <w:szCs w:val="24"/>
        </w:rPr>
      </w:pPr>
    </w:p>
    <w:p w14:paraId="40F9164D" w14:textId="70EE3F40" w:rsidR="00FF3F7B" w:rsidRDefault="00FF3F7B" w:rsidP="00FF3F7B">
      <w:pPr>
        <w:pStyle w:val="NoSpacing"/>
        <w:jc w:val="both"/>
        <w:rPr>
          <w:b/>
          <w:szCs w:val="24"/>
        </w:rPr>
      </w:pPr>
      <w:r>
        <w:rPr>
          <w:b/>
          <w:szCs w:val="24"/>
        </w:rPr>
        <w:t xml:space="preserve">And </w:t>
      </w:r>
    </w:p>
    <w:p w14:paraId="5B559CA6" w14:textId="77777777" w:rsidR="00FF3F7B" w:rsidRDefault="00FF3F7B" w:rsidP="00FF3F7B">
      <w:pPr>
        <w:pStyle w:val="NoSpacing"/>
        <w:jc w:val="both"/>
        <w:rPr>
          <w:b/>
          <w:szCs w:val="24"/>
        </w:rPr>
      </w:pPr>
    </w:p>
    <w:p w14:paraId="603965F0" w14:textId="403C34C6" w:rsidR="00FF3F7B" w:rsidRPr="00D10188" w:rsidRDefault="00FF3F7B" w:rsidP="00FF3F7B">
      <w:pPr>
        <w:pStyle w:val="NoSpacing"/>
        <w:jc w:val="both"/>
        <w:rPr>
          <w:b/>
          <w:szCs w:val="24"/>
        </w:rPr>
      </w:pPr>
      <w:r>
        <w:rPr>
          <w:b/>
          <w:szCs w:val="24"/>
        </w:rPr>
        <w:t xml:space="preserve">THE REGISTRAR OF DEEDS </w:t>
      </w:r>
    </w:p>
    <w:p w14:paraId="4845A676" w14:textId="77777777" w:rsidR="00FF3F7B" w:rsidRPr="00D10188" w:rsidRDefault="00FF3F7B" w:rsidP="00FF3F7B">
      <w:pPr>
        <w:pStyle w:val="NoSpacing"/>
        <w:jc w:val="both"/>
        <w:rPr>
          <w:b/>
          <w:szCs w:val="24"/>
        </w:rPr>
      </w:pPr>
    </w:p>
    <w:p w14:paraId="330FE911" w14:textId="77777777" w:rsidR="00FF3F7B" w:rsidRPr="00D10188" w:rsidRDefault="00FF3F7B" w:rsidP="00FF3F7B">
      <w:pPr>
        <w:pStyle w:val="NoSpacing"/>
        <w:jc w:val="both"/>
        <w:rPr>
          <w:szCs w:val="24"/>
        </w:rPr>
      </w:pPr>
      <w:r w:rsidRPr="00D10188">
        <w:rPr>
          <w:szCs w:val="24"/>
        </w:rPr>
        <w:t>IN THE HIGH COURT OF ZIMBABWE</w:t>
      </w:r>
    </w:p>
    <w:p w14:paraId="046CEFBF" w14:textId="57B89384" w:rsidR="00FF3F7B" w:rsidRPr="00D10188" w:rsidRDefault="00FF3F7B" w:rsidP="00FF3F7B">
      <w:pPr>
        <w:pStyle w:val="NoSpacing"/>
        <w:jc w:val="both"/>
        <w:rPr>
          <w:szCs w:val="24"/>
        </w:rPr>
      </w:pPr>
      <w:r>
        <w:rPr>
          <w:szCs w:val="24"/>
        </w:rPr>
        <w:t>DUBE-BANDA</w:t>
      </w:r>
      <w:r w:rsidRPr="00D10188">
        <w:rPr>
          <w:szCs w:val="24"/>
        </w:rPr>
        <w:t xml:space="preserve"> J</w:t>
      </w:r>
    </w:p>
    <w:p w14:paraId="62361933" w14:textId="1CB7AC5A" w:rsidR="00FF3F7B" w:rsidRPr="00D10188" w:rsidRDefault="00FF3F7B" w:rsidP="00FF3F7B">
      <w:pPr>
        <w:pStyle w:val="NoSpacing"/>
        <w:jc w:val="both"/>
        <w:rPr>
          <w:szCs w:val="24"/>
        </w:rPr>
      </w:pPr>
      <w:r w:rsidRPr="00D10188">
        <w:rPr>
          <w:szCs w:val="24"/>
        </w:rPr>
        <w:t xml:space="preserve">BULAWAYO </w:t>
      </w:r>
      <w:r>
        <w:rPr>
          <w:szCs w:val="24"/>
        </w:rPr>
        <w:t>17 October 2023 &amp;</w:t>
      </w:r>
      <w:r w:rsidR="00AB7448">
        <w:rPr>
          <w:szCs w:val="24"/>
        </w:rPr>
        <w:t xml:space="preserve"> 4</w:t>
      </w:r>
      <w:r w:rsidR="005C6F98">
        <w:rPr>
          <w:szCs w:val="24"/>
        </w:rPr>
        <w:t xml:space="preserve"> January 2024</w:t>
      </w:r>
    </w:p>
    <w:p w14:paraId="507196D0" w14:textId="77777777" w:rsidR="00FF3F7B" w:rsidRPr="00D10188" w:rsidRDefault="00FF3F7B" w:rsidP="00FF3F7B">
      <w:pPr>
        <w:pStyle w:val="NoSpacing"/>
        <w:jc w:val="both"/>
        <w:rPr>
          <w:szCs w:val="24"/>
        </w:rPr>
      </w:pPr>
    </w:p>
    <w:p w14:paraId="30B388DF" w14:textId="6A8D16B4" w:rsidR="00FF3F7B" w:rsidRPr="00D10188" w:rsidRDefault="005C6F98" w:rsidP="00FF3F7B">
      <w:pPr>
        <w:pStyle w:val="NoSpacing"/>
        <w:jc w:val="both"/>
        <w:rPr>
          <w:b/>
          <w:szCs w:val="24"/>
        </w:rPr>
      </w:pPr>
      <w:r>
        <w:rPr>
          <w:b/>
          <w:szCs w:val="24"/>
        </w:rPr>
        <w:t xml:space="preserve">Opposed court application – preliminary points </w:t>
      </w:r>
    </w:p>
    <w:p w14:paraId="7296AEA5" w14:textId="77777777" w:rsidR="00FF3F7B" w:rsidRPr="00D10188" w:rsidRDefault="00FF3F7B" w:rsidP="00FF3F7B">
      <w:pPr>
        <w:pStyle w:val="NoSpacing"/>
        <w:jc w:val="both"/>
        <w:rPr>
          <w:szCs w:val="24"/>
        </w:rPr>
      </w:pPr>
    </w:p>
    <w:p w14:paraId="19B6F5C4" w14:textId="4F65F4B2" w:rsidR="00FF3F7B" w:rsidRPr="00D10188" w:rsidRDefault="005C6F98" w:rsidP="00FF3F7B">
      <w:pPr>
        <w:pStyle w:val="NoSpacing"/>
        <w:jc w:val="both"/>
        <w:rPr>
          <w:szCs w:val="24"/>
        </w:rPr>
      </w:pPr>
      <w:r>
        <w:rPr>
          <w:i/>
          <w:szCs w:val="24"/>
        </w:rPr>
        <w:t xml:space="preserve">N. Ndlovu, </w:t>
      </w:r>
      <w:r w:rsidR="00FF3F7B" w:rsidRPr="00D10188">
        <w:rPr>
          <w:szCs w:val="24"/>
        </w:rPr>
        <w:t>for the applicant</w:t>
      </w:r>
    </w:p>
    <w:p w14:paraId="3467DE15" w14:textId="511F706E" w:rsidR="00FF3F7B" w:rsidRDefault="005C6F98" w:rsidP="005C6F98">
      <w:pPr>
        <w:pStyle w:val="NoSpacing"/>
        <w:jc w:val="both"/>
        <w:rPr>
          <w:szCs w:val="24"/>
        </w:rPr>
      </w:pPr>
      <w:r>
        <w:rPr>
          <w:i/>
          <w:szCs w:val="24"/>
        </w:rPr>
        <w:t xml:space="preserve">S. </w:t>
      </w:r>
      <w:proofErr w:type="spellStart"/>
      <w:r>
        <w:rPr>
          <w:i/>
          <w:szCs w:val="24"/>
        </w:rPr>
        <w:t>Chingarande</w:t>
      </w:r>
      <w:proofErr w:type="spellEnd"/>
      <w:r>
        <w:rPr>
          <w:i/>
          <w:szCs w:val="24"/>
        </w:rPr>
        <w:t>,</w:t>
      </w:r>
      <w:r w:rsidR="00FF3F7B" w:rsidRPr="00D10188">
        <w:rPr>
          <w:szCs w:val="24"/>
        </w:rPr>
        <w:t xml:space="preserve"> for the respondent</w:t>
      </w:r>
    </w:p>
    <w:p w14:paraId="3382ADAC" w14:textId="31EC5A0F" w:rsidR="005C6F98" w:rsidRDefault="005C6F98" w:rsidP="005C6F98">
      <w:pPr>
        <w:pStyle w:val="NoSpacing"/>
        <w:jc w:val="both"/>
        <w:rPr>
          <w:szCs w:val="24"/>
        </w:rPr>
      </w:pPr>
    </w:p>
    <w:p w14:paraId="45E2A246" w14:textId="784BD925" w:rsidR="00FF3F7B" w:rsidRPr="005C6F98" w:rsidRDefault="005C6F98" w:rsidP="005C6F98">
      <w:pPr>
        <w:pStyle w:val="NoSpacing"/>
        <w:jc w:val="both"/>
        <w:rPr>
          <w:b/>
          <w:bCs/>
          <w:szCs w:val="24"/>
        </w:rPr>
      </w:pPr>
      <w:r w:rsidRPr="005C6F98">
        <w:rPr>
          <w:b/>
          <w:bCs/>
          <w:szCs w:val="24"/>
        </w:rPr>
        <w:t>DUBE-BANDA J:</w:t>
      </w:r>
    </w:p>
    <w:p w14:paraId="14672FA5" w14:textId="5EDB1165" w:rsidR="00F92792" w:rsidRDefault="00F92792" w:rsidP="00F92792">
      <w:pPr>
        <w:rPr>
          <w:rFonts w:ascii="Times New Roman" w:hAnsi="Times New Roman" w:cs="Times New Roman"/>
          <w:sz w:val="24"/>
          <w:szCs w:val="24"/>
          <w:lang w:val="en-US"/>
        </w:rPr>
      </w:pPr>
      <w:r>
        <w:rPr>
          <w:rFonts w:ascii="Times New Roman" w:hAnsi="Times New Roman" w:cs="Times New Roman"/>
          <w:sz w:val="24"/>
          <w:szCs w:val="24"/>
          <w:lang w:val="en-US"/>
        </w:rPr>
        <w:t xml:space="preserve">[1] This is a court application for a </w:t>
      </w:r>
      <w:r w:rsidRPr="000343E1">
        <w:rPr>
          <w:rFonts w:ascii="Times New Roman" w:hAnsi="Times New Roman" w:cs="Times New Roman"/>
          <w:i/>
          <w:iCs/>
          <w:sz w:val="24"/>
          <w:szCs w:val="24"/>
          <w:lang w:val="en-US"/>
        </w:rPr>
        <w:t>declaratur.</w:t>
      </w:r>
      <w:r>
        <w:rPr>
          <w:rFonts w:ascii="Times New Roman" w:hAnsi="Times New Roman" w:cs="Times New Roman"/>
          <w:sz w:val="24"/>
          <w:szCs w:val="24"/>
          <w:lang w:val="en-US"/>
        </w:rPr>
        <w:t xml:space="preserve"> </w:t>
      </w:r>
      <w:r w:rsidR="000343E1">
        <w:rPr>
          <w:rFonts w:ascii="Times New Roman" w:hAnsi="Times New Roman" w:cs="Times New Roman"/>
          <w:sz w:val="24"/>
          <w:szCs w:val="24"/>
          <w:lang w:val="en-US"/>
        </w:rPr>
        <w:t xml:space="preserve">The applicant seeks an order couched in the following terms: </w:t>
      </w:r>
    </w:p>
    <w:p w14:paraId="757C42F0" w14:textId="77777777" w:rsidR="0019301C" w:rsidRPr="00F92792" w:rsidRDefault="0019301C" w:rsidP="00F92792">
      <w:pPr>
        <w:rPr>
          <w:rFonts w:ascii="Times New Roman" w:hAnsi="Times New Roman" w:cs="Times New Roman"/>
          <w:sz w:val="24"/>
          <w:szCs w:val="24"/>
          <w:lang w:val="en-US"/>
        </w:rPr>
      </w:pPr>
    </w:p>
    <w:p w14:paraId="3AA72184" w14:textId="77777777" w:rsidR="001C19DC" w:rsidRDefault="001C19DC" w:rsidP="001C19DC">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A declaratur be and is hereby granted that the property known as Lot 5 Sunninghill of Willlsgrove measuring 8, 6321 hectares held under deeds of transfer 332/2021 and 2770/1985 is registered and owned by the Estate Late Simon Kubvoruno Nhema. </w:t>
      </w:r>
    </w:p>
    <w:p w14:paraId="38BD87F1" w14:textId="77777777" w:rsidR="001C19DC" w:rsidRDefault="001C19DC" w:rsidP="001C19DC">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A declaratur be and is hereby granted that the agreement of sale entered into between the 1</w:t>
      </w:r>
      <w:r w:rsidRPr="00B6765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B6765A">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over Lot 11 Sunninghill of Willsgrove is unlawful and void </w:t>
      </w:r>
      <w:r w:rsidRPr="00B6765A">
        <w:rPr>
          <w:rFonts w:ascii="Times New Roman" w:hAnsi="Times New Roman" w:cs="Times New Roman"/>
          <w:i/>
          <w:iCs/>
          <w:sz w:val="24"/>
          <w:szCs w:val="24"/>
          <w:lang w:val="en-US"/>
        </w:rPr>
        <w:t>ab initio</w:t>
      </w:r>
      <w:r>
        <w:rPr>
          <w:rFonts w:ascii="Times New Roman" w:hAnsi="Times New Roman" w:cs="Times New Roman"/>
          <w:sz w:val="24"/>
          <w:szCs w:val="24"/>
          <w:lang w:val="en-US"/>
        </w:rPr>
        <w:t xml:space="preserve">. </w:t>
      </w:r>
    </w:p>
    <w:p w14:paraId="5A14EADC" w14:textId="77777777" w:rsidR="001C19DC" w:rsidRDefault="001C19DC" w:rsidP="001C19DC">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1</w:t>
      </w:r>
      <w:r w:rsidRPr="00B6765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and anyone claiming occupation of Lot 11 Sunninghill of Willsgrove through him be and is hereby ordered to vacate the property within five </w:t>
      </w:r>
      <w:r>
        <w:rPr>
          <w:rFonts w:ascii="Times New Roman" w:hAnsi="Times New Roman" w:cs="Times New Roman"/>
          <w:sz w:val="24"/>
          <w:szCs w:val="24"/>
          <w:lang w:val="en-US"/>
        </w:rPr>
        <w:lastRenderedPageBreak/>
        <w:t>(5) days of the granting of this order failing which the Sheriff of the High Court be directed to evict any person in occupation of the property.</w:t>
      </w:r>
    </w:p>
    <w:p w14:paraId="3C466079" w14:textId="5644266C" w:rsidR="00F92792" w:rsidRDefault="001C19DC" w:rsidP="005C6F98">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1</w:t>
      </w:r>
      <w:r w:rsidRPr="008C74B6">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8C74B6">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be and are hereby ordered to pay costs of suit at an attorney and client scale one paying the other being (</w:t>
      </w:r>
      <w:r w:rsidRPr="008C74B6">
        <w:rPr>
          <w:rFonts w:ascii="Times New Roman" w:hAnsi="Times New Roman" w:cs="Times New Roman"/>
          <w:i/>
          <w:iCs/>
          <w:sz w:val="24"/>
          <w:szCs w:val="24"/>
          <w:lang w:val="en-US"/>
        </w:rPr>
        <w:t>sic</w:t>
      </w:r>
      <w:r>
        <w:rPr>
          <w:rFonts w:ascii="Times New Roman" w:hAnsi="Times New Roman" w:cs="Times New Roman"/>
          <w:sz w:val="24"/>
          <w:szCs w:val="24"/>
          <w:lang w:val="en-US"/>
        </w:rPr>
        <w:t xml:space="preserve">) absolved. </w:t>
      </w:r>
    </w:p>
    <w:p w14:paraId="29AFC382" w14:textId="77777777" w:rsidR="000343E1" w:rsidRPr="000343E1" w:rsidRDefault="000343E1" w:rsidP="000343E1">
      <w:pPr>
        <w:pStyle w:val="ListParagraph"/>
        <w:ind w:left="1080"/>
        <w:rPr>
          <w:rFonts w:ascii="Times New Roman" w:hAnsi="Times New Roman" w:cs="Times New Roman"/>
          <w:sz w:val="24"/>
          <w:szCs w:val="24"/>
          <w:lang w:val="en-US"/>
        </w:rPr>
      </w:pPr>
    </w:p>
    <w:p w14:paraId="363C742D" w14:textId="69949CB0" w:rsidR="005C6F98" w:rsidRDefault="005C6F98" w:rsidP="005C6F98">
      <w:pPr>
        <w:rPr>
          <w:rFonts w:ascii="Times New Roman" w:hAnsi="Times New Roman" w:cs="Times New Roman"/>
          <w:sz w:val="24"/>
          <w:szCs w:val="24"/>
          <w:lang w:val="en-US"/>
        </w:rPr>
      </w:pPr>
      <w:r>
        <w:rPr>
          <w:rFonts w:ascii="Times New Roman" w:hAnsi="Times New Roman" w:cs="Times New Roman"/>
          <w:sz w:val="24"/>
          <w:szCs w:val="24"/>
          <w:lang w:val="en-US"/>
        </w:rPr>
        <w:t>[2] The application is opposed by the first and the second respondents. The third and fourth respondents neither filed opposing papers nor participated in these proceedings</w:t>
      </w:r>
      <w:r w:rsidR="000B0AAF">
        <w:rPr>
          <w:rFonts w:ascii="Times New Roman" w:hAnsi="Times New Roman" w:cs="Times New Roman"/>
          <w:sz w:val="24"/>
          <w:szCs w:val="24"/>
          <w:lang w:val="en-US"/>
        </w:rPr>
        <w:t xml:space="preserve">, which </w:t>
      </w:r>
      <w:r w:rsidR="000343E1">
        <w:rPr>
          <w:rFonts w:ascii="Times New Roman" w:hAnsi="Times New Roman" w:cs="Times New Roman"/>
          <w:sz w:val="24"/>
          <w:szCs w:val="24"/>
          <w:lang w:val="en-US"/>
        </w:rPr>
        <w:t xml:space="preserve">I take to </w:t>
      </w:r>
      <w:r w:rsidR="000B0AAF">
        <w:rPr>
          <w:rFonts w:ascii="Times New Roman" w:hAnsi="Times New Roman" w:cs="Times New Roman"/>
          <w:sz w:val="24"/>
          <w:szCs w:val="24"/>
          <w:lang w:val="en-US"/>
        </w:rPr>
        <w:t xml:space="preserve">mean that they have taken the position to abide by the decision of this court. </w:t>
      </w:r>
    </w:p>
    <w:p w14:paraId="4D82D083" w14:textId="77777777" w:rsidR="005C6F98" w:rsidRPr="005C6F98" w:rsidRDefault="005C6F98" w:rsidP="005C6F98">
      <w:pPr>
        <w:rPr>
          <w:rFonts w:ascii="Times New Roman" w:hAnsi="Times New Roman" w:cs="Times New Roman"/>
          <w:sz w:val="24"/>
          <w:szCs w:val="24"/>
          <w:lang w:val="en-US"/>
        </w:rPr>
      </w:pPr>
    </w:p>
    <w:p w14:paraId="76B8F3D0" w14:textId="147F300C" w:rsidR="00F92792" w:rsidRDefault="001C19DC" w:rsidP="001C19DC">
      <w:pPr>
        <w:rPr>
          <w:rFonts w:ascii="Times New Roman" w:hAnsi="Times New Roman" w:cs="Times New Roman"/>
          <w:sz w:val="24"/>
          <w:szCs w:val="24"/>
          <w:lang w:val="en-US"/>
        </w:rPr>
      </w:pPr>
      <w:r w:rsidRPr="001C19DC">
        <w:rPr>
          <w:rFonts w:ascii="Times New Roman" w:hAnsi="Times New Roman" w:cs="Times New Roman"/>
          <w:sz w:val="24"/>
          <w:szCs w:val="24"/>
          <w:u w:val="single"/>
          <w:lang w:val="en-US"/>
        </w:rPr>
        <w:t xml:space="preserve">Background facts </w:t>
      </w:r>
    </w:p>
    <w:p w14:paraId="75AFF6DE" w14:textId="60D7F574" w:rsidR="00844EFE" w:rsidRDefault="001C19DC" w:rsidP="001C19DC">
      <w:pPr>
        <w:rPr>
          <w:rFonts w:ascii="Times New Roman" w:hAnsi="Times New Roman" w:cs="Times New Roman"/>
          <w:sz w:val="24"/>
          <w:szCs w:val="24"/>
          <w:lang w:val="en-US"/>
        </w:rPr>
      </w:pPr>
      <w:r>
        <w:rPr>
          <w:rFonts w:ascii="Times New Roman" w:hAnsi="Times New Roman" w:cs="Times New Roman"/>
          <w:sz w:val="24"/>
          <w:szCs w:val="24"/>
          <w:lang w:val="en-US"/>
        </w:rPr>
        <w:t>[</w:t>
      </w:r>
      <w:r w:rsidR="00AB7448">
        <w:rPr>
          <w:rFonts w:ascii="Times New Roman" w:hAnsi="Times New Roman" w:cs="Times New Roman"/>
          <w:sz w:val="24"/>
          <w:szCs w:val="24"/>
          <w:lang w:val="en-US"/>
        </w:rPr>
        <w:t>3</w:t>
      </w:r>
      <w:r>
        <w:rPr>
          <w:rFonts w:ascii="Times New Roman" w:hAnsi="Times New Roman" w:cs="Times New Roman"/>
          <w:sz w:val="24"/>
          <w:szCs w:val="24"/>
          <w:lang w:val="en-US"/>
        </w:rPr>
        <w:t xml:space="preserve">] During their life time, Simon Kubvaruno Nhema (Simon) and his wife Lizie Nhema (Lizzie) were the registered owners of an immovable property known as Lot 5 Sunninghill of </w:t>
      </w:r>
      <w:proofErr w:type="spellStart"/>
      <w:r>
        <w:rPr>
          <w:rFonts w:ascii="Times New Roman" w:hAnsi="Times New Roman" w:cs="Times New Roman"/>
          <w:sz w:val="24"/>
          <w:szCs w:val="24"/>
          <w:lang w:val="en-US"/>
        </w:rPr>
        <w:t>Willsgrove</w:t>
      </w:r>
      <w:proofErr w:type="spellEnd"/>
      <w:r>
        <w:rPr>
          <w:rFonts w:ascii="Times New Roman" w:hAnsi="Times New Roman" w:cs="Times New Roman"/>
          <w:sz w:val="24"/>
          <w:szCs w:val="24"/>
          <w:lang w:val="en-US"/>
        </w:rPr>
        <w:t xml:space="preserve">, measuring 8,6321 </w:t>
      </w:r>
      <w:r w:rsidR="000343E1">
        <w:rPr>
          <w:rFonts w:ascii="Times New Roman" w:hAnsi="Times New Roman" w:cs="Times New Roman"/>
          <w:sz w:val="24"/>
          <w:szCs w:val="24"/>
          <w:lang w:val="en-US"/>
        </w:rPr>
        <w:t>hectares</w:t>
      </w:r>
      <w:r>
        <w:rPr>
          <w:rFonts w:ascii="Times New Roman" w:hAnsi="Times New Roman" w:cs="Times New Roman"/>
          <w:sz w:val="24"/>
          <w:szCs w:val="24"/>
          <w:lang w:val="en-US"/>
        </w:rPr>
        <w:t xml:space="preserve">. The property is registered under Deeds of Transfer numbers 2770/85 and 03321/21. </w:t>
      </w:r>
      <w:r w:rsidR="002745E0">
        <w:rPr>
          <w:rFonts w:ascii="Times New Roman" w:hAnsi="Times New Roman" w:cs="Times New Roman"/>
          <w:sz w:val="24"/>
          <w:szCs w:val="24"/>
          <w:lang w:val="en-US"/>
        </w:rPr>
        <w:t xml:space="preserve">Lizzie died in 2005 and Simon </w:t>
      </w:r>
      <w:r w:rsidR="000343E1">
        <w:rPr>
          <w:rFonts w:ascii="Times New Roman" w:hAnsi="Times New Roman" w:cs="Times New Roman"/>
          <w:sz w:val="24"/>
          <w:szCs w:val="24"/>
          <w:lang w:val="en-US"/>
        </w:rPr>
        <w:t xml:space="preserve">died </w:t>
      </w:r>
      <w:r w:rsidR="002745E0">
        <w:rPr>
          <w:rFonts w:ascii="Times New Roman" w:hAnsi="Times New Roman" w:cs="Times New Roman"/>
          <w:sz w:val="24"/>
          <w:szCs w:val="24"/>
          <w:lang w:val="en-US"/>
        </w:rPr>
        <w:t xml:space="preserve">in 2008. </w:t>
      </w:r>
      <w:r w:rsidR="0019301C">
        <w:rPr>
          <w:rFonts w:ascii="Times New Roman" w:hAnsi="Times New Roman" w:cs="Times New Roman"/>
          <w:sz w:val="24"/>
          <w:szCs w:val="24"/>
          <w:lang w:val="en-US"/>
        </w:rPr>
        <w:t xml:space="preserve">The deaths of Simon and Lizzie ignited a wave of appointment of executors, which appointments are the underlying cause of this litigation. </w:t>
      </w:r>
      <w:r w:rsidR="004E63D9">
        <w:rPr>
          <w:rFonts w:ascii="Times New Roman" w:hAnsi="Times New Roman" w:cs="Times New Roman"/>
          <w:sz w:val="24"/>
          <w:szCs w:val="24"/>
          <w:lang w:val="en-US"/>
        </w:rPr>
        <w:t xml:space="preserve">On one hand the </w:t>
      </w:r>
      <w:r w:rsidR="00844EFE">
        <w:rPr>
          <w:rFonts w:ascii="Times New Roman" w:hAnsi="Times New Roman" w:cs="Times New Roman"/>
          <w:sz w:val="24"/>
          <w:szCs w:val="24"/>
          <w:lang w:val="en-US"/>
        </w:rPr>
        <w:t>second respondent contends that on</w:t>
      </w:r>
      <w:r w:rsidR="00914ADF">
        <w:rPr>
          <w:rFonts w:ascii="Times New Roman" w:hAnsi="Times New Roman" w:cs="Times New Roman"/>
          <w:sz w:val="24"/>
          <w:szCs w:val="24"/>
          <w:lang w:val="en-US"/>
        </w:rPr>
        <w:t xml:space="preserve"> 8 January 2018 </w:t>
      </w:r>
      <w:r w:rsidR="004E63D9">
        <w:rPr>
          <w:rFonts w:ascii="Times New Roman" w:hAnsi="Times New Roman" w:cs="Times New Roman"/>
          <w:sz w:val="24"/>
          <w:szCs w:val="24"/>
          <w:lang w:val="en-US"/>
        </w:rPr>
        <w:t xml:space="preserve">and </w:t>
      </w:r>
      <w:r w:rsidR="00844EFE">
        <w:rPr>
          <w:rFonts w:ascii="Times New Roman" w:hAnsi="Times New Roman" w:cs="Times New Roman"/>
          <w:sz w:val="24"/>
          <w:szCs w:val="24"/>
          <w:lang w:val="en-US"/>
        </w:rPr>
        <w:t>in terms of Letters of Administration number D.R.B.Y. 20/18 he</w:t>
      </w:r>
      <w:r w:rsidR="00914ADF">
        <w:rPr>
          <w:rFonts w:ascii="Times New Roman" w:hAnsi="Times New Roman" w:cs="Times New Roman"/>
          <w:sz w:val="24"/>
          <w:szCs w:val="24"/>
          <w:lang w:val="en-US"/>
        </w:rPr>
        <w:t xml:space="preserve"> was appointed the executor dative of both the estate of Simon and Lizzie. </w:t>
      </w:r>
      <w:r w:rsidR="004E63D9">
        <w:rPr>
          <w:rFonts w:ascii="Times New Roman" w:hAnsi="Times New Roman" w:cs="Times New Roman"/>
          <w:sz w:val="24"/>
          <w:szCs w:val="24"/>
          <w:lang w:val="en-US"/>
        </w:rPr>
        <w:t>On the other hand, the</w:t>
      </w:r>
      <w:r w:rsidR="00844EFE">
        <w:rPr>
          <w:rFonts w:ascii="Times New Roman" w:hAnsi="Times New Roman" w:cs="Times New Roman"/>
          <w:sz w:val="24"/>
          <w:szCs w:val="24"/>
          <w:lang w:val="en-US"/>
        </w:rPr>
        <w:t xml:space="preserve"> applicant </w:t>
      </w:r>
      <w:r w:rsidR="004E63D9">
        <w:rPr>
          <w:rFonts w:ascii="Times New Roman" w:hAnsi="Times New Roman" w:cs="Times New Roman"/>
          <w:sz w:val="24"/>
          <w:szCs w:val="24"/>
          <w:lang w:val="en-US"/>
        </w:rPr>
        <w:t xml:space="preserve">contends that </w:t>
      </w:r>
      <w:r w:rsidR="00844EFE">
        <w:rPr>
          <w:rFonts w:ascii="Times New Roman" w:hAnsi="Times New Roman" w:cs="Times New Roman"/>
          <w:sz w:val="24"/>
          <w:szCs w:val="24"/>
          <w:lang w:val="en-US"/>
        </w:rPr>
        <w:t>o</w:t>
      </w:r>
      <w:r w:rsidR="002745E0">
        <w:rPr>
          <w:rFonts w:ascii="Times New Roman" w:hAnsi="Times New Roman" w:cs="Times New Roman"/>
          <w:sz w:val="24"/>
          <w:szCs w:val="24"/>
          <w:lang w:val="en-US"/>
        </w:rPr>
        <w:t xml:space="preserve">n 26 June 2019 </w:t>
      </w:r>
      <w:r w:rsidR="00844EFE">
        <w:rPr>
          <w:rFonts w:ascii="Times New Roman" w:hAnsi="Times New Roman" w:cs="Times New Roman"/>
          <w:sz w:val="24"/>
          <w:szCs w:val="24"/>
          <w:lang w:val="en-US"/>
        </w:rPr>
        <w:t>the second respondent was in terms of Letters of Administration number D.R.B. 648/18</w:t>
      </w:r>
      <w:r w:rsidR="002745E0">
        <w:rPr>
          <w:rFonts w:ascii="Times New Roman" w:hAnsi="Times New Roman" w:cs="Times New Roman"/>
          <w:sz w:val="24"/>
          <w:szCs w:val="24"/>
          <w:lang w:val="en-US"/>
        </w:rPr>
        <w:t xml:space="preserve"> appointed the executor dative of the estate of Lizzie. The </w:t>
      </w:r>
      <w:r w:rsidR="000343E1">
        <w:rPr>
          <w:rFonts w:ascii="Times New Roman" w:hAnsi="Times New Roman" w:cs="Times New Roman"/>
          <w:sz w:val="24"/>
          <w:szCs w:val="24"/>
          <w:lang w:val="en-US"/>
        </w:rPr>
        <w:t xml:space="preserve">final </w:t>
      </w:r>
      <w:r w:rsidR="002745E0">
        <w:rPr>
          <w:rFonts w:ascii="Times New Roman" w:hAnsi="Times New Roman" w:cs="Times New Roman"/>
          <w:sz w:val="24"/>
          <w:szCs w:val="24"/>
          <w:lang w:val="en-US"/>
        </w:rPr>
        <w:t xml:space="preserve">liquidation and distribution plan of the estate of Lizzie was confirmed on 10 February 2020. </w:t>
      </w:r>
    </w:p>
    <w:p w14:paraId="32F9F598" w14:textId="77777777" w:rsidR="00844EFE" w:rsidRDefault="00844EFE" w:rsidP="001C19DC">
      <w:pPr>
        <w:rPr>
          <w:rFonts w:ascii="Times New Roman" w:hAnsi="Times New Roman" w:cs="Times New Roman"/>
          <w:sz w:val="24"/>
          <w:szCs w:val="24"/>
          <w:lang w:val="en-US"/>
        </w:rPr>
      </w:pPr>
    </w:p>
    <w:p w14:paraId="336D1A1A" w14:textId="6EB8C0B4" w:rsidR="00CD29DA" w:rsidRDefault="00352C70" w:rsidP="001C19DC">
      <w:pPr>
        <w:rPr>
          <w:rFonts w:ascii="Times New Roman" w:hAnsi="Times New Roman" w:cs="Times New Roman"/>
          <w:sz w:val="24"/>
          <w:szCs w:val="24"/>
          <w:lang w:val="en-US"/>
        </w:rPr>
      </w:pPr>
      <w:r>
        <w:rPr>
          <w:rFonts w:ascii="Times New Roman" w:hAnsi="Times New Roman" w:cs="Times New Roman"/>
          <w:sz w:val="24"/>
          <w:szCs w:val="24"/>
          <w:lang w:val="en-US"/>
        </w:rPr>
        <w:t>[</w:t>
      </w:r>
      <w:r w:rsidR="00AB7448">
        <w:rPr>
          <w:rFonts w:ascii="Times New Roman" w:hAnsi="Times New Roman" w:cs="Times New Roman"/>
          <w:sz w:val="24"/>
          <w:szCs w:val="24"/>
          <w:lang w:val="en-US"/>
        </w:rPr>
        <w:t>4</w:t>
      </w:r>
      <w:r>
        <w:rPr>
          <w:rFonts w:ascii="Times New Roman" w:hAnsi="Times New Roman" w:cs="Times New Roman"/>
          <w:sz w:val="24"/>
          <w:szCs w:val="24"/>
          <w:lang w:val="en-US"/>
        </w:rPr>
        <w:t xml:space="preserve">] In her answering affidavit the applicant depones that the estate of Simon was registered in 2014 and she was then appointed the executrix. </w:t>
      </w:r>
      <w:r w:rsidR="00F81FCB">
        <w:rPr>
          <w:rFonts w:ascii="Times New Roman" w:hAnsi="Times New Roman" w:cs="Times New Roman"/>
          <w:sz w:val="24"/>
          <w:szCs w:val="24"/>
          <w:lang w:val="en-US"/>
        </w:rPr>
        <w:t>The papers show</w:t>
      </w:r>
      <w:r>
        <w:rPr>
          <w:rFonts w:ascii="Times New Roman" w:hAnsi="Times New Roman" w:cs="Times New Roman"/>
          <w:sz w:val="24"/>
          <w:szCs w:val="24"/>
          <w:lang w:val="en-US"/>
        </w:rPr>
        <w:t xml:space="preserve"> that the estate of Simon was registered in 2014,</w:t>
      </w:r>
      <w:r w:rsidR="00F81FC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however the Letters of Administration </w:t>
      </w:r>
      <w:r w:rsidR="00F81FCB">
        <w:rPr>
          <w:rFonts w:ascii="Times New Roman" w:hAnsi="Times New Roman" w:cs="Times New Roman"/>
          <w:sz w:val="24"/>
          <w:szCs w:val="24"/>
          <w:lang w:val="en-US"/>
        </w:rPr>
        <w:t>number D.R.B. 458/14 is date-stamped</w:t>
      </w:r>
      <w:r>
        <w:rPr>
          <w:rFonts w:ascii="Times New Roman" w:hAnsi="Times New Roman" w:cs="Times New Roman"/>
          <w:sz w:val="24"/>
          <w:szCs w:val="24"/>
          <w:lang w:val="en-US"/>
        </w:rPr>
        <w:t xml:space="preserve"> </w:t>
      </w:r>
      <w:r w:rsidR="00914ADF">
        <w:rPr>
          <w:rFonts w:ascii="Times New Roman" w:hAnsi="Times New Roman" w:cs="Times New Roman"/>
          <w:sz w:val="24"/>
          <w:szCs w:val="24"/>
          <w:lang w:val="en-US"/>
        </w:rPr>
        <w:t>4 April 2018</w:t>
      </w:r>
      <w:r>
        <w:rPr>
          <w:rFonts w:ascii="Times New Roman" w:hAnsi="Times New Roman" w:cs="Times New Roman"/>
          <w:sz w:val="24"/>
          <w:szCs w:val="24"/>
          <w:lang w:val="en-US"/>
        </w:rPr>
        <w:t xml:space="preserve">. </w:t>
      </w:r>
      <w:r w:rsidR="00933B7D">
        <w:rPr>
          <w:rFonts w:ascii="Times New Roman" w:hAnsi="Times New Roman" w:cs="Times New Roman"/>
          <w:sz w:val="24"/>
          <w:szCs w:val="24"/>
          <w:lang w:val="en-US"/>
        </w:rPr>
        <w:t xml:space="preserve"> On 20 April 2019, the Master generated an internal office memorandum addressed to one KS and direct</w:t>
      </w:r>
      <w:r w:rsidR="00F81FCB">
        <w:rPr>
          <w:rFonts w:ascii="Times New Roman" w:hAnsi="Times New Roman" w:cs="Times New Roman"/>
          <w:sz w:val="24"/>
          <w:szCs w:val="24"/>
          <w:lang w:val="en-US"/>
        </w:rPr>
        <w:t>ing</w:t>
      </w:r>
      <w:r w:rsidR="00933B7D">
        <w:rPr>
          <w:rFonts w:ascii="Times New Roman" w:hAnsi="Times New Roman" w:cs="Times New Roman"/>
          <w:sz w:val="24"/>
          <w:szCs w:val="24"/>
          <w:lang w:val="en-US"/>
        </w:rPr>
        <w:t xml:space="preserve"> that a special meeting be convened. </w:t>
      </w:r>
      <w:r w:rsidR="00F81FCB">
        <w:rPr>
          <w:rFonts w:ascii="Times New Roman" w:hAnsi="Times New Roman" w:cs="Times New Roman"/>
          <w:sz w:val="24"/>
          <w:szCs w:val="24"/>
          <w:lang w:val="en-US"/>
        </w:rPr>
        <w:t>In the memorandum the Master noted that</w:t>
      </w:r>
      <w:r w:rsidR="00933B7D">
        <w:rPr>
          <w:rFonts w:ascii="Times New Roman" w:hAnsi="Times New Roman" w:cs="Times New Roman"/>
          <w:sz w:val="24"/>
          <w:szCs w:val="24"/>
          <w:lang w:val="en-US"/>
        </w:rPr>
        <w:t xml:space="preserve"> DRBY 20/18 has been combined with DRB 458/14 and that the appointment of Dr Z. Moyo </w:t>
      </w:r>
      <w:r w:rsidR="000343E1">
        <w:rPr>
          <w:rFonts w:ascii="Times New Roman" w:hAnsi="Times New Roman" w:cs="Times New Roman"/>
          <w:sz w:val="24"/>
          <w:szCs w:val="24"/>
          <w:lang w:val="en-US"/>
        </w:rPr>
        <w:t xml:space="preserve">(the second respondent) </w:t>
      </w:r>
      <w:r w:rsidR="00933B7D">
        <w:rPr>
          <w:rFonts w:ascii="Times New Roman" w:hAnsi="Times New Roman" w:cs="Times New Roman"/>
          <w:sz w:val="24"/>
          <w:szCs w:val="24"/>
          <w:lang w:val="en-US"/>
        </w:rPr>
        <w:t xml:space="preserve">in DRB 20/18 was </w:t>
      </w:r>
      <w:r w:rsidR="00933B7D" w:rsidRPr="00933B7D">
        <w:rPr>
          <w:rFonts w:ascii="Times New Roman" w:hAnsi="Times New Roman" w:cs="Times New Roman"/>
          <w:i/>
          <w:iCs/>
          <w:sz w:val="24"/>
          <w:szCs w:val="24"/>
          <w:lang w:val="en-US"/>
        </w:rPr>
        <w:t>ultra vires</w:t>
      </w:r>
      <w:r w:rsidR="00933B7D">
        <w:rPr>
          <w:rFonts w:ascii="Times New Roman" w:hAnsi="Times New Roman" w:cs="Times New Roman"/>
          <w:sz w:val="24"/>
          <w:szCs w:val="24"/>
          <w:lang w:val="en-US"/>
        </w:rPr>
        <w:t xml:space="preserve"> the Act. </w:t>
      </w:r>
      <w:r w:rsidR="00F81FCB">
        <w:rPr>
          <w:rFonts w:ascii="Times New Roman" w:hAnsi="Times New Roman" w:cs="Times New Roman"/>
          <w:sz w:val="24"/>
          <w:szCs w:val="24"/>
          <w:lang w:val="en-US"/>
        </w:rPr>
        <w:t xml:space="preserve">At this moment there </w:t>
      </w:r>
      <w:r w:rsidR="00A84A6A">
        <w:rPr>
          <w:rFonts w:ascii="Times New Roman" w:hAnsi="Times New Roman" w:cs="Times New Roman"/>
          <w:sz w:val="24"/>
          <w:szCs w:val="24"/>
          <w:lang w:val="en-US"/>
        </w:rPr>
        <w:t xml:space="preserve">is no evidence </w:t>
      </w:r>
      <w:r w:rsidR="000343E1">
        <w:rPr>
          <w:rFonts w:ascii="Times New Roman" w:hAnsi="Times New Roman" w:cs="Times New Roman"/>
          <w:sz w:val="24"/>
          <w:szCs w:val="24"/>
          <w:lang w:val="en-US"/>
        </w:rPr>
        <w:t xml:space="preserve">that has been adduced to show </w:t>
      </w:r>
      <w:r w:rsidR="00A84A6A">
        <w:rPr>
          <w:rFonts w:ascii="Times New Roman" w:hAnsi="Times New Roman" w:cs="Times New Roman"/>
          <w:sz w:val="24"/>
          <w:szCs w:val="24"/>
          <w:lang w:val="en-US"/>
        </w:rPr>
        <w:t xml:space="preserve">that a special meeting was convened as directed by the Master. </w:t>
      </w:r>
    </w:p>
    <w:p w14:paraId="7D42399A" w14:textId="77777777" w:rsidR="001162EB" w:rsidRDefault="001162EB" w:rsidP="001C19DC">
      <w:pPr>
        <w:rPr>
          <w:rFonts w:ascii="Times New Roman" w:hAnsi="Times New Roman" w:cs="Times New Roman"/>
          <w:sz w:val="24"/>
          <w:szCs w:val="24"/>
          <w:lang w:val="en-US"/>
        </w:rPr>
      </w:pPr>
    </w:p>
    <w:p w14:paraId="7F1D9659" w14:textId="4A1FFBC8" w:rsidR="00A84A6A" w:rsidRDefault="00CD29DA" w:rsidP="001C19DC">
      <w:pPr>
        <w:rPr>
          <w:rFonts w:ascii="Times New Roman" w:hAnsi="Times New Roman" w:cs="Times New Roman"/>
          <w:sz w:val="24"/>
          <w:szCs w:val="24"/>
          <w:lang w:val="en-US"/>
        </w:rPr>
      </w:pPr>
      <w:r w:rsidRPr="00CD29DA">
        <w:rPr>
          <w:rFonts w:ascii="Times New Roman" w:hAnsi="Times New Roman" w:cs="Times New Roman"/>
          <w:sz w:val="24"/>
          <w:szCs w:val="24"/>
          <w:lang w:val="en-US"/>
        </w:rPr>
        <w:lastRenderedPageBreak/>
        <w:t>[</w:t>
      </w:r>
      <w:r w:rsidR="00AB7448">
        <w:rPr>
          <w:rFonts w:ascii="Times New Roman" w:hAnsi="Times New Roman" w:cs="Times New Roman"/>
          <w:sz w:val="24"/>
          <w:szCs w:val="24"/>
          <w:lang w:val="en-US"/>
        </w:rPr>
        <w:t>5</w:t>
      </w:r>
      <w:r w:rsidRPr="00CD29DA">
        <w:rPr>
          <w:rFonts w:ascii="Times New Roman" w:hAnsi="Times New Roman" w:cs="Times New Roman"/>
          <w:sz w:val="24"/>
          <w:szCs w:val="24"/>
          <w:lang w:val="en-US"/>
        </w:rPr>
        <w:t xml:space="preserve">] The revocation of Letters of Administration is provided for in s 30 of the </w:t>
      </w:r>
      <w:r w:rsidRPr="00CD29DA">
        <w:rPr>
          <w:rFonts w:ascii="Times New Roman" w:hAnsi="Times New Roman" w:cs="Times New Roman"/>
          <w:sz w:val="24"/>
          <w:szCs w:val="24"/>
        </w:rPr>
        <w:t xml:space="preserve">Administration of Estates Act [Chapter 6:01]. </w:t>
      </w:r>
      <w:r w:rsidR="001162EB">
        <w:rPr>
          <w:rFonts w:ascii="Times New Roman" w:hAnsi="Times New Roman" w:cs="Times New Roman"/>
          <w:sz w:val="24"/>
          <w:szCs w:val="24"/>
        </w:rPr>
        <w:t xml:space="preserve">At this point in time, </w:t>
      </w:r>
      <w:r w:rsidR="007A2499">
        <w:rPr>
          <w:rFonts w:ascii="Times New Roman" w:hAnsi="Times New Roman" w:cs="Times New Roman"/>
          <w:sz w:val="24"/>
          <w:szCs w:val="24"/>
        </w:rPr>
        <w:t>this court cannot make</w:t>
      </w:r>
      <w:r w:rsidR="001162EB">
        <w:rPr>
          <w:rFonts w:ascii="Times New Roman" w:hAnsi="Times New Roman" w:cs="Times New Roman"/>
          <w:sz w:val="24"/>
          <w:szCs w:val="24"/>
        </w:rPr>
        <w:t xml:space="preserve"> a factual finding regarding the validity and / or revocation</w:t>
      </w:r>
      <w:r w:rsidR="001162EB" w:rsidRPr="007A2499">
        <w:rPr>
          <w:rFonts w:ascii="Times New Roman" w:hAnsi="Times New Roman" w:cs="Times New Roman"/>
          <w:sz w:val="24"/>
          <w:szCs w:val="24"/>
        </w:rPr>
        <w:t xml:space="preserve"> </w:t>
      </w:r>
      <w:r w:rsidR="001162EB" w:rsidRPr="007A2499">
        <w:rPr>
          <w:rFonts w:ascii="Times New Roman" w:hAnsi="Times New Roman" w:cs="Times New Roman"/>
          <w:sz w:val="24"/>
          <w:szCs w:val="24"/>
          <w:u w:val="single"/>
        </w:rPr>
        <w:t>of any</w:t>
      </w:r>
      <w:r w:rsidR="001162EB" w:rsidRPr="007A2499">
        <w:rPr>
          <w:rFonts w:ascii="Times New Roman" w:hAnsi="Times New Roman" w:cs="Times New Roman"/>
          <w:sz w:val="24"/>
          <w:szCs w:val="24"/>
        </w:rPr>
        <w:t xml:space="preserve"> </w:t>
      </w:r>
      <w:r w:rsidR="001162EB">
        <w:rPr>
          <w:rFonts w:ascii="Times New Roman" w:hAnsi="Times New Roman" w:cs="Times New Roman"/>
          <w:sz w:val="24"/>
          <w:szCs w:val="24"/>
        </w:rPr>
        <w:t xml:space="preserve">of the </w:t>
      </w:r>
      <w:r w:rsidRPr="00CD29DA">
        <w:rPr>
          <w:rFonts w:ascii="Times New Roman" w:hAnsi="Times New Roman" w:cs="Times New Roman"/>
          <w:sz w:val="24"/>
          <w:szCs w:val="24"/>
          <w:lang w:val="en-US"/>
        </w:rPr>
        <w:t xml:space="preserve">Letters of Administration </w:t>
      </w:r>
      <w:r w:rsidR="001162EB">
        <w:rPr>
          <w:rFonts w:ascii="Times New Roman" w:hAnsi="Times New Roman" w:cs="Times New Roman"/>
          <w:sz w:val="24"/>
          <w:szCs w:val="24"/>
          <w:lang w:val="en-US"/>
        </w:rPr>
        <w:t xml:space="preserve">before court. </w:t>
      </w:r>
      <w:r w:rsidR="007A2499">
        <w:rPr>
          <w:rFonts w:ascii="Times New Roman" w:hAnsi="Times New Roman" w:cs="Times New Roman"/>
          <w:sz w:val="24"/>
          <w:szCs w:val="24"/>
          <w:lang w:val="en-US"/>
        </w:rPr>
        <w:t>It is co because at this</w:t>
      </w:r>
      <w:r w:rsidR="00F81FCB">
        <w:rPr>
          <w:rFonts w:ascii="Times New Roman" w:hAnsi="Times New Roman" w:cs="Times New Roman"/>
          <w:sz w:val="24"/>
          <w:szCs w:val="24"/>
          <w:lang w:val="en-US"/>
        </w:rPr>
        <w:t xml:space="preserve"> moment</w:t>
      </w:r>
      <w:r w:rsidR="007A2499">
        <w:rPr>
          <w:rFonts w:ascii="Times New Roman" w:hAnsi="Times New Roman" w:cs="Times New Roman"/>
          <w:sz w:val="24"/>
          <w:szCs w:val="24"/>
          <w:lang w:val="en-US"/>
        </w:rPr>
        <w:t xml:space="preserve"> this court is</w:t>
      </w:r>
      <w:r w:rsidR="001162EB">
        <w:rPr>
          <w:rFonts w:ascii="Times New Roman" w:hAnsi="Times New Roman" w:cs="Times New Roman"/>
          <w:sz w:val="24"/>
          <w:szCs w:val="24"/>
          <w:lang w:val="en-US"/>
        </w:rPr>
        <w:t xml:space="preserve"> dealing with the preliminary points and their resolution do</w:t>
      </w:r>
      <w:r w:rsidR="00F81FCB">
        <w:rPr>
          <w:rFonts w:ascii="Times New Roman" w:hAnsi="Times New Roman" w:cs="Times New Roman"/>
          <w:sz w:val="24"/>
          <w:szCs w:val="24"/>
          <w:lang w:val="en-US"/>
        </w:rPr>
        <w:t>es</w:t>
      </w:r>
      <w:r w:rsidR="001162EB">
        <w:rPr>
          <w:rFonts w:ascii="Times New Roman" w:hAnsi="Times New Roman" w:cs="Times New Roman"/>
          <w:sz w:val="24"/>
          <w:szCs w:val="24"/>
          <w:lang w:val="en-US"/>
        </w:rPr>
        <w:t xml:space="preserve"> not turn on whether any Letters of Administration was revoked or not. </w:t>
      </w:r>
    </w:p>
    <w:p w14:paraId="1C6CD403" w14:textId="77777777" w:rsidR="00CD29DA" w:rsidRDefault="00CD29DA" w:rsidP="001C19DC">
      <w:pPr>
        <w:rPr>
          <w:rFonts w:ascii="Times New Roman" w:hAnsi="Times New Roman" w:cs="Times New Roman"/>
          <w:sz w:val="24"/>
          <w:szCs w:val="24"/>
          <w:lang w:val="en-US"/>
        </w:rPr>
      </w:pPr>
    </w:p>
    <w:p w14:paraId="6BC2E546" w14:textId="14087C96" w:rsidR="00A84A6A" w:rsidRDefault="00A84A6A" w:rsidP="001C19DC">
      <w:pPr>
        <w:rPr>
          <w:rFonts w:ascii="Times New Roman" w:hAnsi="Times New Roman" w:cs="Times New Roman"/>
          <w:sz w:val="24"/>
          <w:szCs w:val="24"/>
          <w:lang w:val="en-US"/>
        </w:rPr>
      </w:pPr>
      <w:r>
        <w:rPr>
          <w:rFonts w:ascii="Times New Roman" w:hAnsi="Times New Roman" w:cs="Times New Roman"/>
          <w:sz w:val="24"/>
          <w:szCs w:val="24"/>
          <w:lang w:val="en-US"/>
        </w:rPr>
        <w:t>[</w:t>
      </w:r>
      <w:r w:rsidR="00AB7448">
        <w:rPr>
          <w:rFonts w:ascii="Times New Roman" w:hAnsi="Times New Roman" w:cs="Times New Roman"/>
          <w:sz w:val="24"/>
          <w:szCs w:val="24"/>
          <w:lang w:val="en-US"/>
        </w:rPr>
        <w:t>6</w:t>
      </w:r>
      <w:r>
        <w:rPr>
          <w:rFonts w:ascii="Times New Roman" w:hAnsi="Times New Roman" w:cs="Times New Roman"/>
          <w:sz w:val="24"/>
          <w:szCs w:val="24"/>
          <w:lang w:val="en-US"/>
        </w:rPr>
        <w:t xml:space="preserve">] On 19 July 2018 the second respondent applied for a subdivision permit of Lot 5 Sunninghill of Willlsgrove measuring 8,6321 </w:t>
      </w:r>
      <w:r w:rsidR="007A2499">
        <w:rPr>
          <w:rFonts w:ascii="Times New Roman" w:hAnsi="Times New Roman" w:cs="Times New Roman"/>
          <w:sz w:val="24"/>
          <w:szCs w:val="24"/>
          <w:lang w:val="en-US"/>
        </w:rPr>
        <w:t>hectares</w:t>
      </w:r>
      <w:r>
        <w:rPr>
          <w:rFonts w:ascii="Times New Roman" w:hAnsi="Times New Roman" w:cs="Times New Roman"/>
          <w:sz w:val="24"/>
          <w:szCs w:val="24"/>
          <w:lang w:val="en-US"/>
        </w:rPr>
        <w:t>. A subdivision was approved and a permit</w:t>
      </w:r>
      <w:r w:rsidR="00827BAD">
        <w:rPr>
          <w:rFonts w:ascii="Times New Roman" w:hAnsi="Times New Roman" w:cs="Times New Roman"/>
          <w:sz w:val="24"/>
          <w:szCs w:val="24"/>
          <w:lang w:val="en-US"/>
        </w:rPr>
        <w:t xml:space="preserve"> under SDC 39/18 was</w:t>
      </w:r>
      <w:r>
        <w:rPr>
          <w:rFonts w:ascii="Times New Roman" w:hAnsi="Times New Roman" w:cs="Times New Roman"/>
          <w:sz w:val="24"/>
          <w:szCs w:val="24"/>
          <w:lang w:val="en-US"/>
        </w:rPr>
        <w:t xml:space="preserve"> issued on 4 September 2018.  </w:t>
      </w:r>
      <w:r w:rsidR="00827BAD">
        <w:rPr>
          <w:rFonts w:ascii="Times New Roman" w:hAnsi="Times New Roman" w:cs="Times New Roman"/>
          <w:sz w:val="24"/>
          <w:szCs w:val="24"/>
          <w:lang w:val="en-US"/>
        </w:rPr>
        <w:t>Pursuant to the issuance of the subdivision permit,</w:t>
      </w:r>
      <w:r>
        <w:rPr>
          <w:rFonts w:ascii="Times New Roman" w:hAnsi="Times New Roman" w:cs="Times New Roman"/>
          <w:sz w:val="24"/>
          <w:szCs w:val="24"/>
          <w:lang w:val="en-US"/>
        </w:rPr>
        <w:t xml:space="preserve"> </w:t>
      </w:r>
      <w:r w:rsidR="00F81FCB">
        <w:rPr>
          <w:rFonts w:ascii="Times New Roman" w:hAnsi="Times New Roman" w:cs="Times New Roman"/>
          <w:sz w:val="24"/>
          <w:szCs w:val="24"/>
          <w:lang w:val="en-US"/>
        </w:rPr>
        <w:t xml:space="preserve">and on </w:t>
      </w:r>
      <w:r>
        <w:rPr>
          <w:rFonts w:ascii="Times New Roman" w:hAnsi="Times New Roman" w:cs="Times New Roman"/>
          <w:sz w:val="24"/>
          <w:szCs w:val="24"/>
          <w:lang w:val="en-US"/>
        </w:rPr>
        <w:t xml:space="preserve">5 September 2018 the </w:t>
      </w:r>
      <w:r w:rsidR="00827BAD">
        <w:rPr>
          <w:rFonts w:ascii="Times New Roman" w:hAnsi="Times New Roman" w:cs="Times New Roman"/>
          <w:sz w:val="24"/>
          <w:szCs w:val="24"/>
          <w:lang w:val="en-US"/>
        </w:rPr>
        <w:t>second respondent</w:t>
      </w:r>
      <w:r>
        <w:rPr>
          <w:rFonts w:ascii="Times New Roman" w:hAnsi="Times New Roman" w:cs="Times New Roman"/>
          <w:sz w:val="24"/>
          <w:szCs w:val="24"/>
          <w:lang w:val="en-US"/>
        </w:rPr>
        <w:t xml:space="preserve"> sold </w:t>
      </w:r>
      <w:r w:rsidR="00827BAD">
        <w:rPr>
          <w:rFonts w:ascii="Times New Roman" w:hAnsi="Times New Roman" w:cs="Times New Roman"/>
          <w:sz w:val="24"/>
          <w:szCs w:val="24"/>
          <w:lang w:val="en-US"/>
        </w:rPr>
        <w:t>Lot 11 Sunninghill of Willlsgrove measuring 4201 square meters to the first respondent. This is the agreement that the applicant s</w:t>
      </w:r>
      <w:r w:rsidR="00F81FCB">
        <w:rPr>
          <w:rFonts w:ascii="Times New Roman" w:hAnsi="Times New Roman" w:cs="Times New Roman"/>
          <w:sz w:val="24"/>
          <w:szCs w:val="24"/>
          <w:lang w:val="en-US"/>
        </w:rPr>
        <w:t>eeks</w:t>
      </w:r>
      <w:r w:rsidR="00827BAD">
        <w:rPr>
          <w:rFonts w:ascii="Times New Roman" w:hAnsi="Times New Roman" w:cs="Times New Roman"/>
          <w:sz w:val="24"/>
          <w:szCs w:val="24"/>
          <w:lang w:val="en-US"/>
        </w:rPr>
        <w:t xml:space="preserve"> to be declared unlawful and void</w:t>
      </w:r>
      <w:r w:rsidR="00827BAD" w:rsidRPr="00827BAD">
        <w:rPr>
          <w:rFonts w:ascii="Times New Roman" w:hAnsi="Times New Roman" w:cs="Times New Roman"/>
          <w:i/>
          <w:iCs/>
          <w:sz w:val="24"/>
          <w:szCs w:val="24"/>
          <w:lang w:val="en-US"/>
        </w:rPr>
        <w:t xml:space="preserve"> ab initio</w:t>
      </w:r>
      <w:r w:rsidR="00827BAD">
        <w:rPr>
          <w:rFonts w:ascii="Times New Roman" w:hAnsi="Times New Roman" w:cs="Times New Roman"/>
          <w:sz w:val="24"/>
          <w:szCs w:val="24"/>
          <w:lang w:val="en-US"/>
        </w:rPr>
        <w:t xml:space="preserve">. </w:t>
      </w:r>
    </w:p>
    <w:p w14:paraId="39243372" w14:textId="77777777" w:rsidR="00E973A4" w:rsidRDefault="00E973A4" w:rsidP="001C19DC">
      <w:pPr>
        <w:rPr>
          <w:rFonts w:ascii="Times New Roman" w:hAnsi="Times New Roman" w:cs="Times New Roman"/>
          <w:sz w:val="24"/>
          <w:szCs w:val="24"/>
          <w:lang w:val="en-US"/>
        </w:rPr>
      </w:pPr>
    </w:p>
    <w:p w14:paraId="0C3E195F" w14:textId="2E2BEF9B" w:rsidR="00E973A4" w:rsidRPr="001C19DC" w:rsidRDefault="00E973A4" w:rsidP="001C19DC">
      <w:pPr>
        <w:rPr>
          <w:rFonts w:ascii="Times New Roman" w:hAnsi="Times New Roman" w:cs="Times New Roman"/>
          <w:sz w:val="24"/>
          <w:szCs w:val="24"/>
          <w:lang w:val="en-US"/>
        </w:rPr>
      </w:pPr>
      <w:r>
        <w:rPr>
          <w:rFonts w:ascii="Times New Roman" w:hAnsi="Times New Roman" w:cs="Times New Roman"/>
          <w:sz w:val="24"/>
          <w:szCs w:val="24"/>
          <w:lang w:val="en-US"/>
        </w:rPr>
        <w:t>[</w:t>
      </w:r>
      <w:r w:rsidR="00AB7448">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665A63">
        <w:rPr>
          <w:rFonts w:ascii="Times New Roman" w:hAnsi="Times New Roman" w:cs="Times New Roman"/>
          <w:sz w:val="24"/>
          <w:szCs w:val="24"/>
          <w:lang w:val="en-US"/>
        </w:rPr>
        <w:t xml:space="preserve">The first and second respondents raised two preliminary points. The first preliminary point is that the applicant has no </w:t>
      </w:r>
      <w:r w:rsidR="00665A63" w:rsidRPr="00150665">
        <w:rPr>
          <w:rFonts w:ascii="Times New Roman" w:hAnsi="Times New Roman" w:cs="Times New Roman"/>
          <w:i/>
          <w:iCs/>
          <w:sz w:val="24"/>
          <w:szCs w:val="24"/>
          <w:lang w:val="en-US"/>
        </w:rPr>
        <w:t>locus standi</w:t>
      </w:r>
      <w:r w:rsidR="00665A63">
        <w:rPr>
          <w:rFonts w:ascii="Times New Roman" w:hAnsi="Times New Roman" w:cs="Times New Roman"/>
          <w:sz w:val="24"/>
          <w:szCs w:val="24"/>
          <w:lang w:val="en-US"/>
        </w:rPr>
        <w:t xml:space="preserve"> in this matter, and the second is that the applicant has approached this court in bad faith. </w:t>
      </w:r>
      <w:r>
        <w:rPr>
          <w:rFonts w:ascii="Times New Roman" w:hAnsi="Times New Roman" w:cs="Times New Roman"/>
          <w:sz w:val="24"/>
          <w:szCs w:val="24"/>
          <w:lang w:val="en-US"/>
        </w:rPr>
        <w:t xml:space="preserve">At the commencement of the hearing of this matter, I informed </w:t>
      </w:r>
      <w:r w:rsidR="00F81FCB">
        <w:rPr>
          <w:rFonts w:ascii="Times New Roman" w:hAnsi="Times New Roman" w:cs="Times New Roman"/>
          <w:sz w:val="24"/>
          <w:szCs w:val="24"/>
          <w:lang w:val="en-US"/>
        </w:rPr>
        <w:t>c</w:t>
      </w:r>
      <w:r>
        <w:rPr>
          <w:rFonts w:ascii="Times New Roman" w:hAnsi="Times New Roman" w:cs="Times New Roman"/>
          <w:sz w:val="24"/>
          <w:szCs w:val="24"/>
          <w:lang w:val="en-US"/>
        </w:rPr>
        <w:t>ounsel that I will hear the two preliminary points taken, and should I find that they have merit, that will signal the end of th</w:t>
      </w:r>
      <w:r w:rsidR="00F81FCB">
        <w:rPr>
          <w:rFonts w:ascii="Times New Roman" w:hAnsi="Times New Roman" w:cs="Times New Roman"/>
          <w:sz w:val="24"/>
          <w:szCs w:val="24"/>
          <w:lang w:val="en-US"/>
        </w:rPr>
        <w:t>is</w:t>
      </w:r>
      <w:r>
        <w:rPr>
          <w:rFonts w:ascii="Times New Roman" w:hAnsi="Times New Roman" w:cs="Times New Roman"/>
          <w:sz w:val="24"/>
          <w:szCs w:val="24"/>
          <w:lang w:val="en-US"/>
        </w:rPr>
        <w:t xml:space="preserve"> matter. However, should </w:t>
      </w:r>
      <w:r w:rsidR="007A2499">
        <w:rPr>
          <w:rFonts w:ascii="Times New Roman" w:hAnsi="Times New Roman" w:cs="Times New Roman"/>
          <w:sz w:val="24"/>
          <w:szCs w:val="24"/>
          <w:lang w:val="en-US"/>
        </w:rPr>
        <w:t>a</w:t>
      </w:r>
      <w:r>
        <w:rPr>
          <w:rFonts w:ascii="Times New Roman" w:hAnsi="Times New Roman" w:cs="Times New Roman"/>
          <w:sz w:val="24"/>
          <w:szCs w:val="24"/>
          <w:lang w:val="en-US"/>
        </w:rPr>
        <w:t xml:space="preserve"> find</w:t>
      </w:r>
      <w:r w:rsidR="007A2499">
        <w:rPr>
          <w:rFonts w:ascii="Times New Roman" w:hAnsi="Times New Roman" w:cs="Times New Roman"/>
          <w:sz w:val="24"/>
          <w:szCs w:val="24"/>
          <w:lang w:val="en-US"/>
        </w:rPr>
        <w:t>ing be made</w:t>
      </w:r>
      <w:r>
        <w:rPr>
          <w:rFonts w:ascii="Times New Roman" w:hAnsi="Times New Roman" w:cs="Times New Roman"/>
          <w:sz w:val="24"/>
          <w:szCs w:val="24"/>
          <w:lang w:val="en-US"/>
        </w:rPr>
        <w:t xml:space="preserve"> that the preliminary points have no merit, the </w:t>
      </w:r>
      <w:r w:rsidR="001162EB">
        <w:rPr>
          <w:rFonts w:ascii="Times New Roman" w:hAnsi="Times New Roman" w:cs="Times New Roman"/>
          <w:sz w:val="24"/>
          <w:szCs w:val="24"/>
          <w:lang w:val="en-US"/>
        </w:rPr>
        <w:t xml:space="preserve">matter will be set down for continuation of the hearing. </w:t>
      </w:r>
    </w:p>
    <w:p w14:paraId="50A76808" w14:textId="77777777" w:rsidR="008C74B6" w:rsidRPr="008C74B6" w:rsidRDefault="008C74B6" w:rsidP="008C74B6">
      <w:pPr>
        <w:rPr>
          <w:rFonts w:ascii="Times New Roman" w:hAnsi="Times New Roman" w:cs="Times New Roman"/>
          <w:sz w:val="24"/>
          <w:szCs w:val="24"/>
          <w:lang w:val="en-US"/>
        </w:rPr>
      </w:pPr>
    </w:p>
    <w:p w14:paraId="70BE590E" w14:textId="77777777" w:rsidR="00665A63" w:rsidRDefault="008C74B6" w:rsidP="00665A63">
      <w:pPr>
        <w:rPr>
          <w:rFonts w:ascii="Times New Roman" w:hAnsi="Times New Roman" w:cs="Times New Roman"/>
          <w:sz w:val="24"/>
          <w:szCs w:val="24"/>
          <w:u w:val="single"/>
          <w:lang w:val="en-US"/>
        </w:rPr>
      </w:pPr>
      <w:r w:rsidRPr="008C74B6">
        <w:rPr>
          <w:rFonts w:ascii="Times New Roman" w:hAnsi="Times New Roman" w:cs="Times New Roman"/>
          <w:sz w:val="24"/>
          <w:szCs w:val="24"/>
          <w:u w:val="single"/>
          <w:lang w:val="en-US"/>
        </w:rPr>
        <w:t xml:space="preserve">Preliminary points </w:t>
      </w:r>
    </w:p>
    <w:p w14:paraId="5CEA0858" w14:textId="55C66903" w:rsidR="0002563E" w:rsidRPr="00AB7448" w:rsidRDefault="00665A63" w:rsidP="0002563E">
      <w:pPr>
        <w:rPr>
          <w:rFonts w:ascii="Times New Roman" w:hAnsi="Times New Roman" w:cs="Times New Roman"/>
          <w:sz w:val="24"/>
          <w:szCs w:val="24"/>
          <w:u w:val="single"/>
          <w:lang w:val="en-US"/>
        </w:rPr>
      </w:pPr>
      <w:r w:rsidRPr="00665A63">
        <w:rPr>
          <w:rFonts w:ascii="Times New Roman" w:hAnsi="Times New Roman" w:cs="Times New Roman"/>
          <w:sz w:val="24"/>
          <w:szCs w:val="24"/>
          <w:lang w:val="en-US"/>
        </w:rPr>
        <w:t>[</w:t>
      </w:r>
      <w:r w:rsidR="00AB7448">
        <w:rPr>
          <w:rFonts w:ascii="Times New Roman" w:hAnsi="Times New Roman" w:cs="Times New Roman"/>
          <w:sz w:val="24"/>
          <w:szCs w:val="24"/>
          <w:lang w:val="en-US"/>
        </w:rPr>
        <w:t>8</w:t>
      </w:r>
      <w:r w:rsidRPr="00665A63">
        <w:rPr>
          <w:rFonts w:ascii="Times New Roman" w:hAnsi="Times New Roman" w:cs="Times New Roman"/>
          <w:sz w:val="24"/>
          <w:szCs w:val="24"/>
          <w:lang w:val="en-US"/>
        </w:rPr>
        <w:t xml:space="preserve">] </w:t>
      </w:r>
      <w:r w:rsidR="0002563E" w:rsidRPr="00665A63">
        <w:rPr>
          <w:rFonts w:ascii="Times New Roman" w:hAnsi="Times New Roman" w:cs="Times New Roman"/>
          <w:sz w:val="24"/>
          <w:szCs w:val="24"/>
        </w:rPr>
        <w:t xml:space="preserve">The first respondent has placed the applicant’s </w:t>
      </w:r>
      <w:r w:rsidR="0002563E" w:rsidRPr="00665A63">
        <w:rPr>
          <w:rFonts w:ascii="Times New Roman" w:hAnsi="Times New Roman" w:cs="Times New Roman"/>
          <w:i/>
          <w:iCs/>
          <w:color w:val="232020"/>
          <w:sz w:val="24"/>
          <w:szCs w:val="24"/>
        </w:rPr>
        <w:t xml:space="preserve">locus standi </w:t>
      </w:r>
      <w:r w:rsidR="0002563E" w:rsidRPr="00665A63">
        <w:rPr>
          <w:rFonts w:ascii="Times New Roman" w:hAnsi="Times New Roman" w:cs="Times New Roman"/>
          <w:color w:val="232020"/>
          <w:sz w:val="24"/>
          <w:szCs w:val="24"/>
        </w:rPr>
        <w:t xml:space="preserve">in dispute. </w:t>
      </w:r>
      <w:r w:rsidR="0002563E" w:rsidRPr="00665A63">
        <w:rPr>
          <w:rFonts w:ascii="Times New Roman" w:hAnsi="Times New Roman" w:cs="Times New Roman"/>
          <w:i/>
          <w:iCs/>
          <w:sz w:val="24"/>
          <w:szCs w:val="24"/>
        </w:rPr>
        <w:t xml:space="preserve">Locus standi </w:t>
      </w:r>
      <w:r w:rsidR="0002563E" w:rsidRPr="00665A63">
        <w:rPr>
          <w:rFonts w:ascii="Times New Roman" w:hAnsi="Times New Roman" w:cs="Times New Roman"/>
          <w:sz w:val="24"/>
          <w:szCs w:val="24"/>
        </w:rPr>
        <w:t>relates to whether a particular applicant is entitled to seek redress from the courts in respect of a particular issue. In terms of the common law a</w:t>
      </w:r>
      <w:r w:rsidR="001E1059">
        <w:rPr>
          <w:rFonts w:ascii="Times New Roman" w:hAnsi="Times New Roman" w:cs="Times New Roman"/>
          <w:sz w:val="24"/>
          <w:szCs w:val="24"/>
        </w:rPr>
        <w:t xml:space="preserve"> litigant</w:t>
      </w:r>
      <w:r w:rsidR="0002563E" w:rsidRPr="00665A63">
        <w:rPr>
          <w:rFonts w:ascii="Times New Roman" w:hAnsi="Times New Roman" w:cs="Times New Roman"/>
          <w:sz w:val="24"/>
          <w:szCs w:val="24"/>
        </w:rPr>
        <w:t xml:space="preserve"> must show a “direct and substantial interest” in the subject matter and the outcome of the litigation. See</w:t>
      </w:r>
      <w:r w:rsidR="001E1059">
        <w:rPr>
          <w:rFonts w:ascii="Times New Roman" w:hAnsi="Times New Roman" w:cs="Times New Roman"/>
          <w:sz w:val="24"/>
          <w:szCs w:val="24"/>
        </w:rPr>
        <w:t xml:space="preserve"> </w:t>
      </w:r>
      <w:r w:rsidR="0002563E" w:rsidRPr="00665A63">
        <w:rPr>
          <w:rFonts w:ascii="Times New Roman" w:hAnsi="Times New Roman" w:cs="Times New Roman"/>
          <w:i/>
          <w:iCs/>
          <w:sz w:val="24"/>
          <w:szCs w:val="24"/>
        </w:rPr>
        <w:t xml:space="preserve">Matambanadzo v Goven </w:t>
      </w:r>
      <w:r w:rsidR="0002563E" w:rsidRPr="00665A63">
        <w:rPr>
          <w:rFonts w:ascii="Times New Roman" w:hAnsi="Times New Roman" w:cs="Times New Roman"/>
          <w:sz w:val="24"/>
          <w:szCs w:val="24"/>
        </w:rPr>
        <w:t xml:space="preserve">SC-23-04; </w:t>
      </w:r>
      <w:r w:rsidR="0002563E" w:rsidRPr="00665A63">
        <w:rPr>
          <w:rFonts w:ascii="Times New Roman" w:hAnsi="Times New Roman" w:cs="Times New Roman"/>
          <w:i/>
          <w:iCs/>
          <w:sz w:val="24"/>
          <w:szCs w:val="24"/>
        </w:rPr>
        <w:t xml:space="preserve">Sibanda &amp; Ors v The Apostolic Faith Mission of Portland Oregon (Southern African Headquarters) Inc </w:t>
      </w:r>
      <w:r w:rsidR="0002563E" w:rsidRPr="00665A63">
        <w:rPr>
          <w:rFonts w:ascii="Times New Roman" w:hAnsi="Times New Roman" w:cs="Times New Roman"/>
          <w:sz w:val="24"/>
          <w:szCs w:val="24"/>
        </w:rPr>
        <w:t>SC 49/18</w:t>
      </w:r>
      <w:r w:rsidR="001E1059">
        <w:rPr>
          <w:rFonts w:ascii="Times New Roman" w:hAnsi="Times New Roman" w:cs="Times New Roman"/>
          <w:sz w:val="24"/>
          <w:szCs w:val="24"/>
        </w:rPr>
        <w:t xml:space="preserve">. </w:t>
      </w:r>
      <w:r w:rsidR="0002563E" w:rsidRPr="00665A63">
        <w:rPr>
          <w:rFonts w:ascii="Times New Roman" w:hAnsi="Times New Roman" w:cs="Times New Roman"/>
          <w:color w:val="1F1F1F"/>
          <w:sz w:val="24"/>
          <w:szCs w:val="24"/>
        </w:rPr>
        <w:t xml:space="preserve">In </w:t>
      </w:r>
      <w:r w:rsidR="0002563E" w:rsidRPr="00665A63">
        <w:rPr>
          <w:rFonts w:ascii="Times New Roman" w:hAnsi="Times New Roman" w:cs="Times New Roman"/>
          <w:i/>
          <w:iCs/>
          <w:color w:val="1F1F1F"/>
          <w:sz w:val="24"/>
          <w:szCs w:val="24"/>
        </w:rPr>
        <w:t xml:space="preserve">Makarudze &amp; Anor v Bungu &amp; Ors </w:t>
      </w:r>
      <w:r w:rsidR="0002563E" w:rsidRPr="00665A63">
        <w:rPr>
          <w:rFonts w:ascii="Times New Roman" w:hAnsi="Times New Roman" w:cs="Times New Roman"/>
          <w:color w:val="1F1F1F"/>
          <w:sz w:val="24"/>
          <w:szCs w:val="24"/>
        </w:rPr>
        <w:t xml:space="preserve">2015 (1) ZLR 15 (H) the court pointed out that </w:t>
      </w:r>
      <w:r w:rsidR="0002563E" w:rsidRPr="00665A63">
        <w:rPr>
          <w:rFonts w:ascii="Times New Roman" w:hAnsi="Times New Roman" w:cs="Times New Roman"/>
          <w:i/>
          <w:iCs/>
          <w:color w:val="1F1F1F"/>
          <w:sz w:val="24"/>
          <w:szCs w:val="24"/>
        </w:rPr>
        <w:t xml:space="preserve">locus standi in judicio </w:t>
      </w:r>
      <w:r w:rsidR="0002563E" w:rsidRPr="00665A63">
        <w:rPr>
          <w:rFonts w:ascii="Times New Roman" w:hAnsi="Times New Roman" w:cs="Times New Roman"/>
          <w:color w:val="1F1F1F"/>
          <w:sz w:val="24"/>
          <w:szCs w:val="24"/>
        </w:rPr>
        <w:t xml:space="preserve">refers to ones right, ability or capacity to bring legal proceedings in a court of law. One must justify such right by showing that one has a direct and substantial interest in the outcome of the litigation. Such interest is a legal interest in the subject matter of the action which would be prejudicially affected by the judgment of the court. </w:t>
      </w:r>
      <w:r w:rsidR="0002563E" w:rsidRPr="00665A63">
        <w:rPr>
          <w:rFonts w:ascii="Times New Roman" w:hAnsi="Times New Roman" w:cs="Times New Roman"/>
          <w:sz w:val="24"/>
          <w:szCs w:val="24"/>
        </w:rPr>
        <w:t xml:space="preserve">See </w:t>
      </w:r>
      <w:r w:rsidR="0002563E" w:rsidRPr="00665A63">
        <w:rPr>
          <w:rFonts w:ascii="Times New Roman" w:hAnsi="Times New Roman" w:cs="Times New Roman"/>
          <w:i/>
          <w:iCs/>
          <w:sz w:val="24"/>
          <w:szCs w:val="24"/>
        </w:rPr>
        <w:t xml:space="preserve">Zimbabwe Stock Exchange v Zimbabwe Revenue Authority </w:t>
      </w:r>
      <w:r w:rsidR="0002563E" w:rsidRPr="00665A63">
        <w:rPr>
          <w:rFonts w:ascii="Times New Roman" w:hAnsi="Times New Roman" w:cs="Times New Roman"/>
          <w:sz w:val="24"/>
          <w:szCs w:val="24"/>
        </w:rPr>
        <w:t>SC 56/07.</w:t>
      </w:r>
    </w:p>
    <w:p w14:paraId="4402D6F6" w14:textId="77777777" w:rsidR="00665A63" w:rsidRPr="00665A63" w:rsidRDefault="00665A63" w:rsidP="0002563E">
      <w:pPr>
        <w:rPr>
          <w:rFonts w:ascii="Times New Roman" w:hAnsi="Times New Roman" w:cs="Times New Roman"/>
          <w:sz w:val="24"/>
          <w:szCs w:val="24"/>
          <w:u w:val="single"/>
          <w:lang w:val="en-US"/>
        </w:rPr>
      </w:pPr>
    </w:p>
    <w:p w14:paraId="2FD6BBCB" w14:textId="544E5337" w:rsidR="008C74B6" w:rsidRDefault="00150665" w:rsidP="008C74B6">
      <w:pPr>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AB7448">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001E1059">
        <w:rPr>
          <w:rFonts w:ascii="Times New Roman" w:hAnsi="Times New Roman" w:cs="Times New Roman"/>
          <w:sz w:val="24"/>
          <w:szCs w:val="24"/>
          <w:lang w:val="en-US"/>
        </w:rPr>
        <w:t xml:space="preserve">The attack on the </w:t>
      </w:r>
      <w:r w:rsidR="001E1059" w:rsidRPr="00801BD7">
        <w:rPr>
          <w:rFonts w:ascii="Times New Roman" w:hAnsi="Times New Roman" w:cs="Times New Roman"/>
          <w:i/>
          <w:iCs/>
          <w:sz w:val="24"/>
          <w:szCs w:val="24"/>
          <w:lang w:val="en-US"/>
        </w:rPr>
        <w:t>locus standi</w:t>
      </w:r>
      <w:r w:rsidR="001E1059">
        <w:rPr>
          <w:rFonts w:ascii="Times New Roman" w:hAnsi="Times New Roman" w:cs="Times New Roman"/>
          <w:sz w:val="24"/>
          <w:szCs w:val="24"/>
          <w:lang w:val="en-US"/>
        </w:rPr>
        <w:t xml:space="preserve"> of the applicant is anchored on that </w:t>
      </w:r>
      <w:r>
        <w:rPr>
          <w:rFonts w:ascii="Times New Roman" w:hAnsi="Times New Roman" w:cs="Times New Roman"/>
          <w:sz w:val="24"/>
          <w:szCs w:val="24"/>
          <w:lang w:val="en-US"/>
        </w:rPr>
        <w:t xml:space="preserve">the second respondent was </w:t>
      </w:r>
      <w:r w:rsidR="007A2499">
        <w:rPr>
          <w:rFonts w:ascii="Times New Roman" w:hAnsi="Times New Roman" w:cs="Times New Roman"/>
          <w:sz w:val="24"/>
          <w:szCs w:val="24"/>
          <w:lang w:val="en-US"/>
        </w:rPr>
        <w:t xml:space="preserve">on 5 January 2018 </w:t>
      </w:r>
      <w:r>
        <w:rPr>
          <w:rFonts w:ascii="Times New Roman" w:hAnsi="Times New Roman" w:cs="Times New Roman"/>
          <w:sz w:val="24"/>
          <w:szCs w:val="24"/>
          <w:lang w:val="en-US"/>
        </w:rPr>
        <w:t>issued with Letters of Administration</w:t>
      </w:r>
      <w:r w:rsidR="00246FD8">
        <w:rPr>
          <w:rFonts w:ascii="Times New Roman" w:hAnsi="Times New Roman" w:cs="Times New Roman"/>
          <w:sz w:val="24"/>
          <w:szCs w:val="24"/>
          <w:lang w:val="en-US"/>
        </w:rPr>
        <w:t xml:space="preserve"> (DRBY 20/18)</w:t>
      </w:r>
      <w:r w:rsidR="001E1059">
        <w:rPr>
          <w:rFonts w:ascii="Times New Roman" w:hAnsi="Times New Roman" w:cs="Times New Roman"/>
          <w:sz w:val="24"/>
          <w:szCs w:val="24"/>
          <w:lang w:val="en-US"/>
        </w:rPr>
        <w:t xml:space="preserve"> and on</w:t>
      </w:r>
      <w:r>
        <w:rPr>
          <w:rFonts w:ascii="Times New Roman" w:hAnsi="Times New Roman" w:cs="Times New Roman"/>
          <w:sz w:val="24"/>
          <w:szCs w:val="24"/>
          <w:lang w:val="en-US"/>
        </w:rPr>
        <w:t xml:space="preserve"> the basis of </w:t>
      </w:r>
      <w:r w:rsidR="001E1059">
        <w:rPr>
          <w:rFonts w:ascii="Times New Roman" w:hAnsi="Times New Roman" w:cs="Times New Roman"/>
          <w:sz w:val="24"/>
          <w:szCs w:val="24"/>
          <w:lang w:val="en-US"/>
        </w:rPr>
        <w:t xml:space="preserve">such Letters of Administration </w:t>
      </w:r>
      <w:r>
        <w:rPr>
          <w:rFonts w:ascii="Times New Roman" w:hAnsi="Times New Roman" w:cs="Times New Roman"/>
          <w:sz w:val="24"/>
          <w:szCs w:val="24"/>
          <w:lang w:val="en-US"/>
        </w:rPr>
        <w:t xml:space="preserve">he is the executor of the estate of the late Lizzie Nhema and Simon Kubvuruno Nhema. It was contended that the applicant’s Letters of Administration was </w:t>
      </w:r>
      <w:r w:rsidR="00FF3F7B">
        <w:rPr>
          <w:rFonts w:ascii="Times New Roman" w:hAnsi="Times New Roman" w:cs="Times New Roman"/>
          <w:sz w:val="24"/>
          <w:szCs w:val="24"/>
          <w:lang w:val="en-US"/>
        </w:rPr>
        <w:t>issued on</w:t>
      </w:r>
      <w:r>
        <w:rPr>
          <w:rFonts w:ascii="Times New Roman" w:hAnsi="Times New Roman" w:cs="Times New Roman"/>
          <w:sz w:val="24"/>
          <w:szCs w:val="24"/>
          <w:lang w:val="en-US"/>
        </w:rPr>
        <w:t xml:space="preserve"> 4 April 2018, a period of three months after the second respondent was issued with his Letters of Administration. It was contended</w:t>
      </w:r>
      <w:r w:rsidR="00AB7448">
        <w:rPr>
          <w:rFonts w:ascii="Times New Roman" w:hAnsi="Times New Roman" w:cs="Times New Roman"/>
          <w:sz w:val="24"/>
          <w:szCs w:val="24"/>
          <w:lang w:val="en-US"/>
        </w:rPr>
        <w:t xml:space="preserve"> further</w:t>
      </w:r>
      <w:r>
        <w:rPr>
          <w:rFonts w:ascii="Times New Roman" w:hAnsi="Times New Roman" w:cs="Times New Roman"/>
          <w:sz w:val="24"/>
          <w:szCs w:val="24"/>
          <w:lang w:val="en-US"/>
        </w:rPr>
        <w:t xml:space="preserve"> that h</w:t>
      </w:r>
      <w:r w:rsidR="00FF3F7B">
        <w:rPr>
          <w:rFonts w:ascii="Times New Roman" w:hAnsi="Times New Roman" w:cs="Times New Roman"/>
          <w:sz w:val="24"/>
          <w:szCs w:val="24"/>
          <w:lang w:val="en-US"/>
        </w:rPr>
        <w:t>er</w:t>
      </w:r>
      <w:r>
        <w:rPr>
          <w:rFonts w:ascii="Times New Roman" w:hAnsi="Times New Roman" w:cs="Times New Roman"/>
          <w:sz w:val="24"/>
          <w:szCs w:val="24"/>
          <w:lang w:val="en-US"/>
        </w:rPr>
        <w:t xml:space="preserve"> appointment to be execut</w:t>
      </w:r>
      <w:r w:rsidR="00246FD8">
        <w:rPr>
          <w:rFonts w:ascii="Times New Roman" w:hAnsi="Times New Roman" w:cs="Times New Roman"/>
          <w:sz w:val="24"/>
          <w:szCs w:val="24"/>
          <w:lang w:val="en-US"/>
        </w:rPr>
        <w:t>rix</w:t>
      </w:r>
      <w:r>
        <w:rPr>
          <w:rFonts w:ascii="Times New Roman" w:hAnsi="Times New Roman" w:cs="Times New Roman"/>
          <w:sz w:val="24"/>
          <w:szCs w:val="24"/>
          <w:lang w:val="en-US"/>
        </w:rPr>
        <w:t xml:space="preserve"> was a nullity because the estate on which she was appointed had an executor</w:t>
      </w:r>
      <w:r w:rsidR="00AB7448">
        <w:rPr>
          <w:rFonts w:ascii="Times New Roman" w:hAnsi="Times New Roman" w:cs="Times New Roman"/>
          <w:sz w:val="24"/>
          <w:szCs w:val="24"/>
          <w:lang w:val="en-US"/>
        </w:rPr>
        <w:t xml:space="preserve"> i.e., the second respondent</w:t>
      </w:r>
      <w:r>
        <w:rPr>
          <w:rFonts w:ascii="Times New Roman" w:hAnsi="Times New Roman" w:cs="Times New Roman"/>
          <w:sz w:val="24"/>
          <w:szCs w:val="24"/>
          <w:lang w:val="en-US"/>
        </w:rPr>
        <w:t xml:space="preserve">. Moreso that the appointment of the second respondent </w:t>
      </w:r>
      <w:r w:rsidR="001E1059">
        <w:rPr>
          <w:rFonts w:ascii="Times New Roman" w:hAnsi="Times New Roman" w:cs="Times New Roman"/>
          <w:sz w:val="24"/>
          <w:szCs w:val="24"/>
          <w:lang w:val="en-US"/>
        </w:rPr>
        <w:t xml:space="preserve">as the executor </w:t>
      </w:r>
      <w:r>
        <w:rPr>
          <w:rFonts w:ascii="Times New Roman" w:hAnsi="Times New Roman" w:cs="Times New Roman"/>
          <w:sz w:val="24"/>
          <w:szCs w:val="24"/>
          <w:lang w:val="en-US"/>
        </w:rPr>
        <w:t>was not revoked</w:t>
      </w:r>
      <w:r w:rsidR="00246FD8">
        <w:rPr>
          <w:rFonts w:ascii="Times New Roman" w:hAnsi="Times New Roman" w:cs="Times New Roman"/>
          <w:sz w:val="24"/>
          <w:szCs w:val="24"/>
          <w:lang w:val="en-US"/>
        </w:rPr>
        <w:t xml:space="preserve"> in terms of the law. </w:t>
      </w:r>
      <w:r>
        <w:rPr>
          <w:rFonts w:ascii="Times New Roman" w:hAnsi="Times New Roman" w:cs="Times New Roman"/>
          <w:sz w:val="24"/>
          <w:szCs w:val="24"/>
          <w:lang w:val="en-US"/>
        </w:rPr>
        <w:t xml:space="preserve"> </w:t>
      </w:r>
    </w:p>
    <w:p w14:paraId="13CCEA8F" w14:textId="77777777" w:rsidR="00801BD7" w:rsidRDefault="00801BD7" w:rsidP="008C74B6">
      <w:pPr>
        <w:rPr>
          <w:rFonts w:ascii="Times New Roman" w:hAnsi="Times New Roman" w:cs="Times New Roman"/>
          <w:sz w:val="24"/>
          <w:szCs w:val="24"/>
          <w:lang w:val="en-US"/>
        </w:rPr>
      </w:pPr>
    </w:p>
    <w:p w14:paraId="71CCC13E" w14:textId="32BC69E6" w:rsidR="00801BD7" w:rsidRDefault="00801BD7" w:rsidP="008C74B6">
      <w:pPr>
        <w:rPr>
          <w:rFonts w:ascii="Times New Roman" w:hAnsi="Times New Roman" w:cs="Times New Roman"/>
          <w:sz w:val="24"/>
          <w:szCs w:val="24"/>
          <w:lang w:val="en-US"/>
        </w:rPr>
      </w:pPr>
      <w:r>
        <w:rPr>
          <w:rFonts w:ascii="Times New Roman" w:hAnsi="Times New Roman" w:cs="Times New Roman"/>
          <w:sz w:val="24"/>
          <w:szCs w:val="24"/>
          <w:lang w:val="en-US"/>
        </w:rPr>
        <w:t>[</w:t>
      </w:r>
      <w:r w:rsidR="00246FD8">
        <w:rPr>
          <w:rFonts w:ascii="Times New Roman" w:hAnsi="Times New Roman" w:cs="Times New Roman"/>
          <w:sz w:val="24"/>
          <w:szCs w:val="24"/>
          <w:lang w:val="en-US"/>
        </w:rPr>
        <w:t xml:space="preserve">10] Per </w:t>
      </w:r>
      <w:r w:rsidR="00246FD8" w:rsidRPr="00246FD8">
        <w:rPr>
          <w:rFonts w:ascii="Times New Roman" w:hAnsi="Times New Roman" w:cs="Times New Roman"/>
          <w:i/>
          <w:iCs/>
          <w:sz w:val="24"/>
          <w:szCs w:val="24"/>
          <w:lang w:val="en-US"/>
        </w:rPr>
        <w:t>contra</w:t>
      </w:r>
      <w:r w:rsidR="00246FD8">
        <w:rPr>
          <w:rFonts w:ascii="Times New Roman" w:hAnsi="Times New Roman" w:cs="Times New Roman"/>
          <w:sz w:val="24"/>
          <w:szCs w:val="24"/>
          <w:lang w:val="en-US"/>
        </w:rPr>
        <w:t xml:space="preserve">, the applicant contends that she has </w:t>
      </w:r>
      <w:r w:rsidR="00246FD8" w:rsidRPr="00246FD8">
        <w:rPr>
          <w:rFonts w:ascii="Times New Roman" w:hAnsi="Times New Roman" w:cs="Times New Roman"/>
          <w:i/>
          <w:iCs/>
          <w:sz w:val="24"/>
          <w:szCs w:val="24"/>
          <w:lang w:val="en-US"/>
        </w:rPr>
        <w:t>locus standi</w:t>
      </w:r>
      <w:r w:rsidR="00246FD8">
        <w:rPr>
          <w:rFonts w:ascii="Times New Roman" w:hAnsi="Times New Roman" w:cs="Times New Roman"/>
          <w:sz w:val="24"/>
          <w:szCs w:val="24"/>
          <w:lang w:val="en-US"/>
        </w:rPr>
        <w:t xml:space="preserve"> in this matter. Mr </w:t>
      </w:r>
      <w:r w:rsidR="00246FD8" w:rsidRPr="00246FD8">
        <w:rPr>
          <w:rFonts w:ascii="Times New Roman" w:hAnsi="Times New Roman" w:cs="Times New Roman"/>
          <w:i/>
          <w:iCs/>
          <w:sz w:val="24"/>
          <w:szCs w:val="24"/>
          <w:lang w:val="en-US"/>
        </w:rPr>
        <w:t>Ndlovu</w:t>
      </w:r>
      <w:r w:rsidR="00246FD8">
        <w:rPr>
          <w:rFonts w:ascii="Times New Roman" w:hAnsi="Times New Roman" w:cs="Times New Roman"/>
          <w:sz w:val="24"/>
          <w:szCs w:val="24"/>
          <w:lang w:val="en-US"/>
        </w:rPr>
        <w:t xml:space="preserve"> counsel for the applicant submitted that the estate of Simon Kubvuruno Nhema was registered in 2014 under DRBY 458/14 and the applicant was appointed the executrix on 17 October 2017. It was submitted further that the subsequent registration of the same estate in January 2018 was a nullity and as such the appointment of the second respondent as the executor was invalid. The applicant made a number of submissions in support of the contention that she has </w:t>
      </w:r>
      <w:r w:rsidR="00246FD8" w:rsidRPr="00246FD8">
        <w:rPr>
          <w:rFonts w:ascii="Times New Roman" w:hAnsi="Times New Roman" w:cs="Times New Roman"/>
          <w:i/>
          <w:iCs/>
          <w:sz w:val="24"/>
          <w:szCs w:val="24"/>
          <w:lang w:val="en-US"/>
        </w:rPr>
        <w:t>locus standi</w:t>
      </w:r>
      <w:r w:rsidR="00246FD8">
        <w:rPr>
          <w:rFonts w:ascii="Times New Roman" w:hAnsi="Times New Roman" w:cs="Times New Roman"/>
          <w:sz w:val="24"/>
          <w:szCs w:val="24"/>
          <w:lang w:val="en-US"/>
        </w:rPr>
        <w:t xml:space="preserve"> in this matter. </w:t>
      </w:r>
    </w:p>
    <w:p w14:paraId="070BF439" w14:textId="64D85C87" w:rsidR="009741BD" w:rsidRDefault="009741BD" w:rsidP="008C74B6">
      <w:pPr>
        <w:rPr>
          <w:rFonts w:ascii="Times New Roman" w:hAnsi="Times New Roman" w:cs="Times New Roman"/>
          <w:sz w:val="24"/>
          <w:szCs w:val="24"/>
          <w:lang w:val="en-US"/>
        </w:rPr>
      </w:pPr>
    </w:p>
    <w:p w14:paraId="4B66F1F6" w14:textId="4E91A2FA" w:rsidR="001E6F80" w:rsidRDefault="009741BD" w:rsidP="008C74B6">
      <w:pPr>
        <w:rPr>
          <w:rFonts w:ascii="Times New Roman" w:hAnsi="Times New Roman" w:cs="Times New Roman"/>
          <w:sz w:val="24"/>
          <w:szCs w:val="24"/>
          <w:lang w:val="en-US"/>
        </w:rPr>
      </w:pPr>
      <w:r>
        <w:rPr>
          <w:rFonts w:ascii="Times New Roman" w:hAnsi="Times New Roman" w:cs="Times New Roman"/>
          <w:sz w:val="24"/>
          <w:szCs w:val="24"/>
          <w:lang w:val="en-US"/>
        </w:rPr>
        <w:t>[</w:t>
      </w:r>
      <w:r w:rsidR="00246FD8">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001E1059">
        <w:rPr>
          <w:rFonts w:ascii="Times New Roman" w:hAnsi="Times New Roman" w:cs="Times New Roman"/>
          <w:sz w:val="24"/>
          <w:szCs w:val="24"/>
          <w:lang w:val="en-US"/>
        </w:rPr>
        <w:t>This matter turns on the sale of the property in the estate of Simon Kubvuruno Nhema. The applicant is in possession of Letters of Administration issued in her name citing her at the execut</w:t>
      </w:r>
      <w:r w:rsidR="00C54722">
        <w:rPr>
          <w:rFonts w:ascii="Times New Roman" w:hAnsi="Times New Roman" w:cs="Times New Roman"/>
          <w:sz w:val="24"/>
          <w:szCs w:val="24"/>
          <w:lang w:val="en-US"/>
        </w:rPr>
        <w:t>rix</w:t>
      </w:r>
      <w:r w:rsidR="001E1059">
        <w:rPr>
          <w:rFonts w:ascii="Times New Roman" w:hAnsi="Times New Roman" w:cs="Times New Roman"/>
          <w:sz w:val="24"/>
          <w:szCs w:val="24"/>
          <w:lang w:val="en-US"/>
        </w:rPr>
        <w:t xml:space="preserve"> of the estate Simon. At this moment </w:t>
      </w:r>
      <w:r w:rsidR="00C54722">
        <w:rPr>
          <w:rFonts w:ascii="Times New Roman" w:hAnsi="Times New Roman" w:cs="Times New Roman"/>
          <w:sz w:val="24"/>
          <w:szCs w:val="24"/>
          <w:lang w:val="en-US"/>
        </w:rPr>
        <w:t>this court</w:t>
      </w:r>
      <w:r w:rsidR="001E1059">
        <w:rPr>
          <w:rFonts w:ascii="Times New Roman" w:hAnsi="Times New Roman" w:cs="Times New Roman"/>
          <w:sz w:val="24"/>
          <w:szCs w:val="24"/>
          <w:lang w:val="en-US"/>
        </w:rPr>
        <w:t xml:space="preserve"> make</w:t>
      </w:r>
      <w:r w:rsidR="00C54722">
        <w:rPr>
          <w:rFonts w:ascii="Times New Roman" w:hAnsi="Times New Roman" w:cs="Times New Roman"/>
          <w:sz w:val="24"/>
          <w:szCs w:val="24"/>
          <w:lang w:val="en-US"/>
        </w:rPr>
        <w:t>s</w:t>
      </w:r>
      <w:r w:rsidR="001E1059">
        <w:rPr>
          <w:rFonts w:ascii="Times New Roman" w:hAnsi="Times New Roman" w:cs="Times New Roman"/>
          <w:sz w:val="24"/>
          <w:szCs w:val="24"/>
          <w:lang w:val="en-US"/>
        </w:rPr>
        <w:t xml:space="preserve"> no finding whether the Letters of </w:t>
      </w:r>
      <w:r w:rsidR="00634D0A">
        <w:rPr>
          <w:rFonts w:ascii="Times New Roman" w:hAnsi="Times New Roman" w:cs="Times New Roman"/>
          <w:sz w:val="24"/>
          <w:szCs w:val="24"/>
          <w:lang w:val="en-US"/>
        </w:rPr>
        <w:t xml:space="preserve">Administration issued to the applicant is impeachable or not, this is an issue that might be </w:t>
      </w:r>
      <w:r w:rsidR="00C54722">
        <w:rPr>
          <w:rFonts w:ascii="Times New Roman" w:hAnsi="Times New Roman" w:cs="Times New Roman"/>
          <w:sz w:val="24"/>
          <w:szCs w:val="24"/>
          <w:lang w:val="en-US"/>
        </w:rPr>
        <w:t xml:space="preserve">determined and </w:t>
      </w:r>
      <w:r w:rsidR="00634D0A">
        <w:rPr>
          <w:rFonts w:ascii="Times New Roman" w:hAnsi="Times New Roman" w:cs="Times New Roman"/>
          <w:sz w:val="24"/>
          <w:szCs w:val="24"/>
          <w:lang w:val="en-US"/>
        </w:rPr>
        <w:t xml:space="preserve">resolved </w:t>
      </w:r>
      <w:r w:rsidR="00C54722">
        <w:rPr>
          <w:rFonts w:ascii="Times New Roman" w:hAnsi="Times New Roman" w:cs="Times New Roman"/>
          <w:sz w:val="24"/>
          <w:szCs w:val="24"/>
          <w:lang w:val="en-US"/>
        </w:rPr>
        <w:t>at the moment the merits of the matter are</w:t>
      </w:r>
      <w:r w:rsidR="00634D0A">
        <w:rPr>
          <w:rFonts w:ascii="Times New Roman" w:hAnsi="Times New Roman" w:cs="Times New Roman"/>
          <w:sz w:val="24"/>
          <w:szCs w:val="24"/>
          <w:lang w:val="en-US"/>
        </w:rPr>
        <w:t xml:space="preserve"> consider</w:t>
      </w:r>
      <w:r w:rsidR="00C54722">
        <w:rPr>
          <w:rFonts w:ascii="Times New Roman" w:hAnsi="Times New Roman" w:cs="Times New Roman"/>
          <w:sz w:val="24"/>
          <w:szCs w:val="24"/>
          <w:lang w:val="en-US"/>
        </w:rPr>
        <w:t>ed</w:t>
      </w:r>
      <w:r w:rsidR="00634D0A">
        <w:rPr>
          <w:rFonts w:ascii="Times New Roman" w:hAnsi="Times New Roman" w:cs="Times New Roman"/>
          <w:sz w:val="24"/>
          <w:szCs w:val="24"/>
          <w:lang w:val="en-US"/>
        </w:rPr>
        <w:t>. This court cannot at this stage of the proceedings find that the appointment of the applicant was a nullity. The question whether</w:t>
      </w:r>
      <w:r w:rsidR="00C54722">
        <w:rPr>
          <w:rFonts w:ascii="Times New Roman" w:hAnsi="Times New Roman" w:cs="Times New Roman"/>
          <w:sz w:val="24"/>
          <w:szCs w:val="24"/>
          <w:lang w:val="en-US"/>
        </w:rPr>
        <w:t xml:space="preserve"> or not</w:t>
      </w:r>
      <w:r w:rsidR="00634D0A">
        <w:rPr>
          <w:rFonts w:ascii="Times New Roman" w:hAnsi="Times New Roman" w:cs="Times New Roman"/>
          <w:sz w:val="24"/>
          <w:szCs w:val="24"/>
          <w:lang w:val="en-US"/>
        </w:rPr>
        <w:t xml:space="preserve"> her appointment was a nullity will have to be considered with the merits of the matter. It is not an issue that this court can resolve at this moment and non-suit her. </w:t>
      </w:r>
      <w:r w:rsidR="00634D0A" w:rsidRPr="00634D0A">
        <w:rPr>
          <w:rFonts w:ascii="Times New Roman" w:hAnsi="Times New Roman" w:cs="Times New Roman"/>
          <w:i/>
          <w:iCs/>
          <w:sz w:val="24"/>
          <w:szCs w:val="24"/>
          <w:lang w:val="en-US"/>
        </w:rPr>
        <w:t>Prima facie</w:t>
      </w:r>
      <w:r w:rsidR="00634D0A">
        <w:rPr>
          <w:rFonts w:ascii="Times New Roman" w:hAnsi="Times New Roman" w:cs="Times New Roman"/>
          <w:sz w:val="24"/>
          <w:szCs w:val="24"/>
          <w:lang w:val="en-US"/>
        </w:rPr>
        <w:t xml:space="preserve"> she </w:t>
      </w:r>
      <w:r w:rsidR="00C54722">
        <w:rPr>
          <w:rFonts w:ascii="Times New Roman" w:hAnsi="Times New Roman" w:cs="Times New Roman"/>
          <w:sz w:val="24"/>
          <w:szCs w:val="24"/>
          <w:lang w:val="en-US"/>
        </w:rPr>
        <w:t>was issued with</w:t>
      </w:r>
      <w:r w:rsidR="00634D0A">
        <w:rPr>
          <w:rFonts w:ascii="Times New Roman" w:hAnsi="Times New Roman" w:cs="Times New Roman"/>
          <w:sz w:val="24"/>
          <w:szCs w:val="24"/>
          <w:lang w:val="en-US"/>
        </w:rPr>
        <w:t xml:space="preserve"> Letters of Administration in her name, and the dispute turns on the property of the estate answering to the Letters of Administration </w:t>
      </w:r>
      <w:r w:rsidR="00C54722">
        <w:rPr>
          <w:rFonts w:ascii="Times New Roman" w:hAnsi="Times New Roman" w:cs="Times New Roman"/>
          <w:sz w:val="24"/>
          <w:szCs w:val="24"/>
          <w:lang w:val="en-US"/>
        </w:rPr>
        <w:t>in her name</w:t>
      </w:r>
      <w:r w:rsidR="00634D0A">
        <w:rPr>
          <w:rFonts w:ascii="Times New Roman" w:hAnsi="Times New Roman" w:cs="Times New Roman"/>
          <w:sz w:val="24"/>
          <w:szCs w:val="24"/>
          <w:lang w:val="en-US"/>
        </w:rPr>
        <w:t xml:space="preserve">. </w:t>
      </w:r>
      <w:r w:rsidR="00C54722">
        <w:rPr>
          <w:rFonts w:ascii="Times New Roman" w:hAnsi="Times New Roman" w:cs="Times New Roman"/>
          <w:sz w:val="24"/>
          <w:szCs w:val="24"/>
          <w:lang w:val="en-US"/>
        </w:rPr>
        <w:t>she cannot be non-suited in this matter. S</w:t>
      </w:r>
      <w:r w:rsidR="001E6F80">
        <w:rPr>
          <w:rFonts w:ascii="Times New Roman" w:hAnsi="Times New Roman" w:cs="Times New Roman"/>
          <w:sz w:val="24"/>
          <w:szCs w:val="24"/>
        </w:rPr>
        <w:t xml:space="preserve">he has </w:t>
      </w:r>
      <w:r w:rsidR="001E6F80" w:rsidRPr="00665A63">
        <w:rPr>
          <w:rFonts w:ascii="Times New Roman" w:hAnsi="Times New Roman" w:cs="Times New Roman"/>
          <w:sz w:val="24"/>
          <w:szCs w:val="24"/>
        </w:rPr>
        <w:t>a direct and substantial interest in the subject matter and the outcome of the litigation.</w:t>
      </w:r>
      <w:r w:rsidR="001E6F80">
        <w:rPr>
          <w:rFonts w:ascii="Times New Roman" w:hAnsi="Times New Roman" w:cs="Times New Roman"/>
          <w:sz w:val="24"/>
          <w:szCs w:val="24"/>
        </w:rPr>
        <w:t xml:space="preserve"> In the circumstances the preliminary point attacking the </w:t>
      </w:r>
      <w:r w:rsidR="001E6F80" w:rsidRPr="001E6F80">
        <w:rPr>
          <w:rFonts w:ascii="Times New Roman" w:hAnsi="Times New Roman" w:cs="Times New Roman"/>
          <w:i/>
          <w:iCs/>
          <w:sz w:val="24"/>
          <w:szCs w:val="24"/>
        </w:rPr>
        <w:t>locus standi</w:t>
      </w:r>
      <w:r w:rsidR="001E6F80">
        <w:rPr>
          <w:rFonts w:ascii="Times New Roman" w:hAnsi="Times New Roman" w:cs="Times New Roman"/>
          <w:sz w:val="24"/>
          <w:szCs w:val="24"/>
        </w:rPr>
        <w:t xml:space="preserve"> of the applicant has no merit is stands to be refused. </w:t>
      </w:r>
    </w:p>
    <w:p w14:paraId="5743AD60" w14:textId="77777777" w:rsidR="00F360DE" w:rsidRDefault="00F360DE" w:rsidP="008C74B6">
      <w:pPr>
        <w:rPr>
          <w:rFonts w:ascii="Times New Roman" w:hAnsi="Times New Roman" w:cs="Times New Roman"/>
          <w:sz w:val="24"/>
          <w:szCs w:val="24"/>
          <w:lang w:val="en-US"/>
        </w:rPr>
      </w:pPr>
    </w:p>
    <w:p w14:paraId="4D1DD4AA" w14:textId="01801F20" w:rsidR="002D6886" w:rsidRPr="00C54722" w:rsidRDefault="00260D4A" w:rsidP="00C54722">
      <w:pPr>
        <w:pStyle w:val="Heading2"/>
        <w:spacing w:line="360" w:lineRule="auto"/>
        <w:jc w:val="both"/>
        <w:rPr>
          <w:b w:val="0"/>
          <w:bCs/>
          <w:szCs w:val="24"/>
          <w:lang w:val="en-US"/>
        </w:rPr>
      </w:pPr>
      <w:r w:rsidRPr="00260D4A">
        <w:rPr>
          <w:b w:val="0"/>
          <w:bCs/>
          <w:szCs w:val="24"/>
          <w:lang w:val="en-US"/>
        </w:rPr>
        <w:lastRenderedPageBreak/>
        <w:t>[</w:t>
      </w:r>
      <w:r w:rsidR="00C54722">
        <w:rPr>
          <w:b w:val="0"/>
          <w:bCs/>
          <w:szCs w:val="24"/>
          <w:lang w:val="en-US"/>
        </w:rPr>
        <w:t>12</w:t>
      </w:r>
      <w:r w:rsidRPr="00260D4A">
        <w:rPr>
          <w:b w:val="0"/>
          <w:bCs/>
          <w:szCs w:val="24"/>
          <w:lang w:val="en-US"/>
        </w:rPr>
        <w:t>]</w:t>
      </w:r>
      <w:r w:rsidR="002D6886">
        <w:rPr>
          <w:b w:val="0"/>
          <w:bCs/>
          <w:szCs w:val="24"/>
          <w:lang w:val="en-US"/>
        </w:rPr>
        <w:t xml:space="preserve"> The second preliminary point is that the applicant has approached the court in bad faith. </w:t>
      </w:r>
      <w:r w:rsidR="002D6886" w:rsidRPr="002D6886">
        <w:rPr>
          <w:b w:val="0"/>
          <w:bCs/>
        </w:rPr>
        <w:t xml:space="preserve">It is trite that in urgent applications, utmost good faith must be shown by the applicant.  It is the duty of the applicant to lay all relevant facts before the court, so that it may have full knowledge of all the circumstances of the case before making </w:t>
      </w:r>
      <w:r w:rsidR="00C54722">
        <w:rPr>
          <w:b w:val="0"/>
          <w:bCs/>
        </w:rPr>
        <w:t xml:space="preserve">an </w:t>
      </w:r>
      <w:r w:rsidR="002D6886" w:rsidRPr="002D6886">
        <w:rPr>
          <w:b w:val="0"/>
          <w:bCs/>
        </w:rPr>
        <w:t>order.</w:t>
      </w:r>
      <w:r w:rsidR="002D6886">
        <w:rPr>
          <w:b w:val="0"/>
          <w:bCs/>
          <w:szCs w:val="24"/>
          <w:lang w:val="en-US"/>
        </w:rPr>
        <w:t xml:space="preserve"> </w:t>
      </w:r>
      <w:r w:rsidRPr="00260D4A">
        <w:rPr>
          <w:b w:val="0"/>
          <w:bCs/>
          <w:szCs w:val="24"/>
        </w:rPr>
        <w:t xml:space="preserve"> In </w:t>
      </w:r>
      <w:r w:rsidRPr="00260D4A">
        <w:rPr>
          <w:b w:val="0"/>
          <w:bCs/>
          <w:i/>
          <w:iCs/>
          <w:szCs w:val="24"/>
        </w:rPr>
        <w:t>Anabas Services (Pvt) Ltd V The Minister of Health N.O. &amp; Ors</w:t>
      </w:r>
      <w:r w:rsidRPr="00260D4A">
        <w:rPr>
          <w:b w:val="0"/>
          <w:bCs/>
          <w:szCs w:val="24"/>
        </w:rPr>
        <w:t xml:space="preserve"> HB 88/2003</w:t>
      </w:r>
      <w:r>
        <w:rPr>
          <w:b w:val="0"/>
          <w:bCs/>
          <w:szCs w:val="24"/>
        </w:rPr>
        <w:t xml:space="preserve"> NDOU J made a pertinent observation that:   </w:t>
      </w:r>
    </w:p>
    <w:p w14:paraId="35E922AB" w14:textId="05955ABB" w:rsidR="00260D4A" w:rsidRDefault="002D6886" w:rsidP="002D6886">
      <w:pPr>
        <w:spacing w:line="276" w:lineRule="auto"/>
        <w:ind w:left="720"/>
        <w:rPr>
          <w:rFonts w:ascii="Times New Roman" w:hAnsi="Times New Roman" w:cs="Times New Roman"/>
          <w:sz w:val="24"/>
          <w:szCs w:val="24"/>
        </w:rPr>
      </w:pPr>
      <w:r>
        <w:rPr>
          <w:rFonts w:ascii="Times New Roman" w:hAnsi="Times New Roman" w:cs="Times New Roman"/>
          <w:sz w:val="24"/>
          <w:szCs w:val="24"/>
        </w:rPr>
        <w:t>“</w:t>
      </w:r>
      <w:r w:rsidR="00260D4A" w:rsidRPr="002D6886">
        <w:rPr>
          <w:rFonts w:ascii="Times New Roman" w:hAnsi="Times New Roman" w:cs="Times New Roman"/>
          <w:sz w:val="24"/>
          <w:szCs w:val="24"/>
        </w:rPr>
        <w:t xml:space="preserve">The courts should, in my view, always frown on an order, whether </w:t>
      </w:r>
      <w:r w:rsidR="00260D4A" w:rsidRPr="002D6886">
        <w:rPr>
          <w:rFonts w:ascii="Times New Roman" w:hAnsi="Times New Roman" w:cs="Times New Roman"/>
          <w:i/>
          <w:sz w:val="24"/>
          <w:szCs w:val="24"/>
        </w:rPr>
        <w:t>ex parte</w:t>
      </w:r>
      <w:r w:rsidR="00260D4A" w:rsidRPr="002D6886">
        <w:rPr>
          <w:rFonts w:ascii="Times New Roman" w:hAnsi="Times New Roman" w:cs="Times New Roman"/>
          <w:sz w:val="24"/>
          <w:szCs w:val="24"/>
        </w:rPr>
        <w:t xml:space="preserve"> or not, sought on incomplete information.  It should discourage material non disclosures, </w:t>
      </w:r>
      <w:r w:rsidR="00260D4A" w:rsidRPr="002D6886">
        <w:rPr>
          <w:rFonts w:ascii="Times New Roman" w:hAnsi="Times New Roman" w:cs="Times New Roman"/>
          <w:i/>
          <w:sz w:val="24"/>
          <w:szCs w:val="24"/>
        </w:rPr>
        <w:t>mala fides</w:t>
      </w:r>
      <w:r w:rsidR="00260D4A" w:rsidRPr="002D6886">
        <w:rPr>
          <w:rFonts w:ascii="Times New Roman" w:hAnsi="Times New Roman" w:cs="Times New Roman"/>
          <w:sz w:val="24"/>
          <w:szCs w:val="24"/>
        </w:rPr>
        <w:t xml:space="preserve"> or dishonesty.  They may, depending on the circumstances of the case, make adverse or punitive orders as a seal of disapproval of </w:t>
      </w:r>
      <w:r w:rsidR="00260D4A" w:rsidRPr="002D6886">
        <w:rPr>
          <w:rFonts w:ascii="Times New Roman" w:hAnsi="Times New Roman" w:cs="Times New Roman"/>
          <w:i/>
          <w:sz w:val="24"/>
          <w:szCs w:val="24"/>
        </w:rPr>
        <w:t>mala fides</w:t>
      </w:r>
      <w:r w:rsidR="00260D4A" w:rsidRPr="002D6886">
        <w:rPr>
          <w:rFonts w:ascii="Times New Roman" w:hAnsi="Times New Roman" w:cs="Times New Roman"/>
          <w:sz w:val="24"/>
          <w:szCs w:val="24"/>
        </w:rPr>
        <w:t xml:space="preserve"> or dishonesty on the part of litigants.</w:t>
      </w:r>
      <w:r>
        <w:rPr>
          <w:rFonts w:ascii="Times New Roman" w:hAnsi="Times New Roman" w:cs="Times New Roman"/>
          <w:sz w:val="24"/>
          <w:szCs w:val="24"/>
        </w:rPr>
        <w:t xml:space="preserve">” </w:t>
      </w:r>
    </w:p>
    <w:p w14:paraId="4FDB7E14" w14:textId="77777777" w:rsidR="002D6886" w:rsidRPr="002D6886" w:rsidRDefault="002D6886" w:rsidP="002D6886">
      <w:pPr>
        <w:spacing w:line="276" w:lineRule="auto"/>
        <w:ind w:left="720"/>
        <w:rPr>
          <w:rFonts w:ascii="Times New Roman" w:hAnsi="Times New Roman" w:cs="Times New Roman"/>
          <w:sz w:val="24"/>
          <w:szCs w:val="24"/>
        </w:rPr>
      </w:pPr>
    </w:p>
    <w:p w14:paraId="6F4B85EF" w14:textId="0AD1F100" w:rsidR="008915C4" w:rsidRPr="00C54722" w:rsidRDefault="008915C4" w:rsidP="002D6886">
      <w:pPr>
        <w:autoSpaceDE w:val="0"/>
        <w:autoSpaceDN w:val="0"/>
        <w:adjustRightInd w:val="0"/>
        <w:rPr>
          <w:rFonts w:ascii="Times New Roman" w:hAnsi="Times New Roman" w:cs="Times New Roman"/>
          <w:sz w:val="24"/>
          <w:szCs w:val="24"/>
        </w:rPr>
      </w:pPr>
      <w:r w:rsidRPr="008915C4">
        <w:rPr>
          <w:rFonts w:ascii="Times New Roman" w:hAnsi="Times New Roman" w:cs="Times New Roman"/>
          <w:sz w:val="24"/>
          <w:szCs w:val="24"/>
        </w:rPr>
        <w:t>[</w:t>
      </w:r>
      <w:r w:rsidR="00C54722">
        <w:rPr>
          <w:rFonts w:ascii="Times New Roman" w:hAnsi="Times New Roman" w:cs="Times New Roman"/>
          <w:sz w:val="24"/>
          <w:szCs w:val="24"/>
        </w:rPr>
        <w:t>13</w:t>
      </w:r>
      <w:r w:rsidRPr="008915C4">
        <w:rPr>
          <w:rFonts w:ascii="Times New Roman" w:hAnsi="Times New Roman" w:cs="Times New Roman"/>
          <w:sz w:val="24"/>
          <w:szCs w:val="24"/>
        </w:rPr>
        <w:t>] In the Namibia</w:t>
      </w:r>
      <w:r w:rsidR="00C54722">
        <w:rPr>
          <w:rFonts w:ascii="Times New Roman" w:hAnsi="Times New Roman" w:cs="Times New Roman"/>
          <w:sz w:val="24"/>
          <w:szCs w:val="24"/>
        </w:rPr>
        <w:t>n</w:t>
      </w:r>
      <w:r w:rsidRPr="008915C4">
        <w:rPr>
          <w:rFonts w:ascii="Times New Roman" w:hAnsi="Times New Roman" w:cs="Times New Roman"/>
          <w:sz w:val="24"/>
          <w:szCs w:val="24"/>
        </w:rPr>
        <w:t xml:space="preserve"> case of </w:t>
      </w:r>
      <w:r w:rsidRPr="008915C4">
        <w:rPr>
          <w:rFonts w:ascii="Times New Roman" w:hAnsi="Times New Roman" w:cs="Times New Roman"/>
          <w:i/>
          <w:sz w:val="24"/>
          <w:szCs w:val="24"/>
          <w:lang w:val="en-ZA"/>
        </w:rPr>
        <w:t>Van Wyk v Matrix Mining (Pty) Ltd</w:t>
      </w:r>
      <w:r w:rsidRPr="008915C4">
        <w:rPr>
          <w:rFonts w:ascii="Times New Roman" w:hAnsi="Times New Roman" w:cs="Times New Roman"/>
          <w:sz w:val="24"/>
          <w:szCs w:val="24"/>
          <w:lang w:val="en-ZA"/>
        </w:rPr>
        <w:t xml:space="preserve"> (</w:t>
      </w:r>
      <w:r w:rsidRPr="008915C4">
        <w:rPr>
          <w:rFonts w:ascii="Times New Roman" w:hAnsi="Times New Roman" w:cs="Times New Roman"/>
          <w:sz w:val="24"/>
          <w:szCs w:val="24"/>
        </w:rPr>
        <w:t>HC-NLD-CIV-MOT-EXP-2020/00013</w:t>
      </w:r>
      <w:r w:rsidRPr="008915C4">
        <w:rPr>
          <w:rFonts w:ascii="Times New Roman" w:hAnsi="Times New Roman" w:cs="Times New Roman"/>
          <w:sz w:val="24"/>
          <w:szCs w:val="24"/>
          <w:lang w:val="en-ZA"/>
        </w:rPr>
        <w:t xml:space="preserve">) [2020] NAHCNLD 109 (19 August 2020) JANUARY J held that: </w:t>
      </w:r>
    </w:p>
    <w:p w14:paraId="3C7FF1F1" w14:textId="4E0FCA06" w:rsidR="002D6886" w:rsidRDefault="008915C4" w:rsidP="008915C4">
      <w:pPr>
        <w:autoSpaceDE w:val="0"/>
        <w:autoSpaceDN w:val="0"/>
        <w:adjustRightInd w:val="0"/>
        <w:spacing w:line="276" w:lineRule="auto"/>
        <w:ind w:left="720"/>
        <w:rPr>
          <w:rFonts w:ascii="Times New Roman" w:hAnsi="Times New Roman" w:cs="Times New Roman"/>
          <w:bCs/>
          <w:iCs/>
          <w:sz w:val="24"/>
          <w:szCs w:val="24"/>
        </w:rPr>
      </w:pPr>
      <w:r>
        <w:rPr>
          <w:rFonts w:ascii="Times New Roman" w:hAnsi="Times New Roman" w:cs="Times New Roman"/>
          <w:sz w:val="24"/>
          <w:szCs w:val="24"/>
        </w:rPr>
        <w:t>“</w:t>
      </w:r>
      <w:r w:rsidR="002D6886" w:rsidRPr="008915C4">
        <w:rPr>
          <w:rFonts w:ascii="Times New Roman" w:hAnsi="Times New Roman" w:cs="Times New Roman"/>
          <w:sz w:val="24"/>
          <w:szCs w:val="24"/>
        </w:rPr>
        <w:t xml:space="preserve">It is trite law in that an applicant bringing an </w:t>
      </w:r>
      <w:r w:rsidR="002D6886" w:rsidRPr="008915C4">
        <w:rPr>
          <w:rFonts w:ascii="Times New Roman" w:hAnsi="Times New Roman" w:cs="Times New Roman"/>
          <w:i/>
          <w:iCs/>
          <w:sz w:val="24"/>
          <w:szCs w:val="24"/>
        </w:rPr>
        <w:t xml:space="preserve">ex parte </w:t>
      </w:r>
      <w:r w:rsidR="002D6886" w:rsidRPr="008915C4">
        <w:rPr>
          <w:rFonts w:ascii="Times New Roman" w:hAnsi="Times New Roman" w:cs="Times New Roman"/>
          <w:sz w:val="24"/>
          <w:szCs w:val="24"/>
        </w:rPr>
        <w:t xml:space="preserve">application must act in the utmost good faith and </w:t>
      </w:r>
      <w:r w:rsidR="002D6886" w:rsidRPr="008915C4">
        <w:rPr>
          <w:rFonts w:ascii="Times New Roman" w:hAnsi="Times New Roman" w:cs="Times New Roman"/>
          <w:bCs/>
          <w:iCs/>
          <w:sz w:val="24"/>
          <w:szCs w:val="24"/>
        </w:rPr>
        <w:t>if any</w:t>
      </w:r>
      <w:r w:rsidR="002D6886" w:rsidRPr="008915C4">
        <w:rPr>
          <w:rFonts w:ascii="Times New Roman" w:hAnsi="Times New Roman" w:cs="Times New Roman"/>
          <w:iCs/>
          <w:sz w:val="24"/>
          <w:szCs w:val="24"/>
        </w:rPr>
        <w:t xml:space="preserve"> </w:t>
      </w:r>
      <w:r w:rsidR="002D6886" w:rsidRPr="008915C4">
        <w:rPr>
          <w:rFonts w:ascii="Times New Roman" w:hAnsi="Times New Roman" w:cs="Times New Roman"/>
          <w:bCs/>
          <w:iCs/>
          <w:sz w:val="24"/>
          <w:szCs w:val="24"/>
        </w:rPr>
        <w:t>material facts are not disclosed, whether it be willfully or negligently, the</w:t>
      </w:r>
      <w:r w:rsidR="002D6886" w:rsidRPr="008915C4">
        <w:rPr>
          <w:rFonts w:ascii="Times New Roman" w:hAnsi="Times New Roman" w:cs="Times New Roman"/>
          <w:iCs/>
          <w:sz w:val="24"/>
          <w:szCs w:val="24"/>
        </w:rPr>
        <w:t xml:space="preserve"> </w:t>
      </w:r>
      <w:r w:rsidR="002D6886" w:rsidRPr="008915C4">
        <w:rPr>
          <w:rFonts w:ascii="Times New Roman" w:hAnsi="Times New Roman" w:cs="Times New Roman"/>
          <w:bCs/>
          <w:iCs/>
          <w:sz w:val="24"/>
          <w:szCs w:val="24"/>
        </w:rPr>
        <w:t>court may on that ground alone dismiss an ex parte application or</w:t>
      </w:r>
      <w:r w:rsidR="002D6886" w:rsidRPr="008915C4">
        <w:rPr>
          <w:rFonts w:ascii="Times New Roman" w:hAnsi="Times New Roman" w:cs="Times New Roman"/>
          <w:iCs/>
          <w:sz w:val="24"/>
          <w:szCs w:val="24"/>
        </w:rPr>
        <w:t xml:space="preserve"> </w:t>
      </w:r>
      <w:r w:rsidR="002D6886" w:rsidRPr="008915C4">
        <w:rPr>
          <w:rFonts w:ascii="Times New Roman" w:hAnsi="Times New Roman" w:cs="Times New Roman"/>
          <w:bCs/>
          <w:iCs/>
          <w:sz w:val="24"/>
          <w:szCs w:val="24"/>
        </w:rPr>
        <w:t>discharge the rule nisi on the return date.</w:t>
      </w:r>
      <w:r>
        <w:rPr>
          <w:rFonts w:ascii="Times New Roman" w:hAnsi="Times New Roman" w:cs="Times New Roman"/>
          <w:bCs/>
          <w:iCs/>
          <w:sz w:val="24"/>
          <w:szCs w:val="24"/>
        </w:rPr>
        <w:t>”</w:t>
      </w:r>
    </w:p>
    <w:p w14:paraId="4F417FD4" w14:textId="77777777" w:rsidR="008915C4" w:rsidRDefault="008915C4" w:rsidP="008915C4">
      <w:pPr>
        <w:autoSpaceDE w:val="0"/>
        <w:autoSpaceDN w:val="0"/>
        <w:adjustRightInd w:val="0"/>
        <w:spacing w:line="276" w:lineRule="auto"/>
        <w:rPr>
          <w:rFonts w:ascii="Times New Roman" w:hAnsi="Times New Roman" w:cs="Times New Roman"/>
          <w:bCs/>
          <w:iCs/>
          <w:sz w:val="24"/>
          <w:szCs w:val="24"/>
        </w:rPr>
      </w:pPr>
    </w:p>
    <w:p w14:paraId="137176AE" w14:textId="37AE90D4" w:rsidR="002D6886" w:rsidRDefault="008915C4" w:rsidP="008915C4">
      <w:pPr>
        <w:autoSpaceDE w:val="0"/>
        <w:autoSpaceDN w:val="0"/>
        <w:adjustRightInd w:val="0"/>
        <w:rPr>
          <w:rFonts w:ascii="Times New Roman" w:hAnsi="Times New Roman" w:cs="Times New Roman"/>
          <w:bCs/>
          <w:iCs/>
          <w:sz w:val="24"/>
          <w:szCs w:val="24"/>
        </w:rPr>
      </w:pPr>
      <w:r>
        <w:rPr>
          <w:rFonts w:ascii="Times New Roman" w:hAnsi="Times New Roman" w:cs="Times New Roman"/>
          <w:bCs/>
          <w:iCs/>
          <w:sz w:val="24"/>
          <w:szCs w:val="24"/>
        </w:rPr>
        <w:t>[</w:t>
      </w:r>
      <w:r w:rsidR="00C54722">
        <w:rPr>
          <w:rFonts w:ascii="Times New Roman" w:hAnsi="Times New Roman" w:cs="Times New Roman"/>
          <w:bCs/>
          <w:iCs/>
          <w:sz w:val="24"/>
          <w:szCs w:val="24"/>
        </w:rPr>
        <w:t>14</w:t>
      </w:r>
      <w:r>
        <w:rPr>
          <w:rFonts w:ascii="Times New Roman" w:hAnsi="Times New Roman" w:cs="Times New Roman"/>
          <w:bCs/>
          <w:iCs/>
          <w:sz w:val="24"/>
          <w:szCs w:val="24"/>
        </w:rPr>
        <w:t xml:space="preserve">] In </w:t>
      </w:r>
      <w:r w:rsidRPr="008915C4">
        <w:rPr>
          <w:rFonts w:ascii="Times New Roman" w:hAnsi="Times New Roman" w:cs="Times New Roman"/>
          <w:bCs/>
          <w:i/>
          <w:sz w:val="24"/>
          <w:szCs w:val="24"/>
        </w:rPr>
        <w:t>casu</w:t>
      </w:r>
      <w:r w:rsidR="00C54722">
        <w:rPr>
          <w:rFonts w:ascii="Times New Roman" w:hAnsi="Times New Roman" w:cs="Times New Roman"/>
          <w:bCs/>
          <w:i/>
          <w:sz w:val="24"/>
          <w:szCs w:val="24"/>
        </w:rPr>
        <w:t>,</w:t>
      </w:r>
      <w:r>
        <w:rPr>
          <w:rFonts w:ascii="Times New Roman" w:hAnsi="Times New Roman" w:cs="Times New Roman"/>
          <w:bCs/>
          <w:iCs/>
          <w:sz w:val="24"/>
          <w:szCs w:val="24"/>
        </w:rPr>
        <w:t xml:space="preserve"> the respondents contend that the applicant is hoodwinking the court in that by her conduct </w:t>
      </w:r>
      <w:r w:rsidR="00C54722">
        <w:rPr>
          <w:rFonts w:ascii="Times New Roman" w:hAnsi="Times New Roman" w:cs="Times New Roman"/>
          <w:bCs/>
          <w:iCs/>
          <w:sz w:val="24"/>
          <w:szCs w:val="24"/>
        </w:rPr>
        <w:t xml:space="preserve">she </w:t>
      </w:r>
      <w:r>
        <w:rPr>
          <w:rFonts w:ascii="Times New Roman" w:hAnsi="Times New Roman" w:cs="Times New Roman"/>
          <w:bCs/>
          <w:iCs/>
          <w:sz w:val="24"/>
          <w:szCs w:val="24"/>
        </w:rPr>
        <w:t xml:space="preserve">recognised the sale agreement between the first and the second respondents. It is alleged that she demanded a top up of the purchase price, and when the first respondent refused to pay the top-up, she then </w:t>
      </w:r>
      <w:r w:rsidR="00C54722">
        <w:rPr>
          <w:rFonts w:ascii="Times New Roman" w:hAnsi="Times New Roman" w:cs="Times New Roman"/>
          <w:bCs/>
          <w:iCs/>
          <w:sz w:val="24"/>
          <w:szCs w:val="24"/>
        </w:rPr>
        <w:t>turned to this court to seek</w:t>
      </w:r>
      <w:r>
        <w:rPr>
          <w:rFonts w:ascii="Times New Roman" w:hAnsi="Times New Roman" w:cs="Times New Roman"/>
          <w:bCs/>
          <w:iCs/>
          <w:sz w:val="24"/>
          <w:szCs w:val="24"/>
        </w:rPr>
        <w:t xml:space="preserve"> an order that the agreement be declared a nullity. </w:t>
      </w:r>
      <w:r w:rsidR="005015ED">
        <w:rPr>
          <w:rFonts w:ascii="Times New Roman" w:hAnsi="Times New Roman" w:cs="Times New Roman"/>
          <w:bCs/>
          <w:iCs/>
          <w:sz w:val="24"/>
          <w:szCs w:val="24"/>
        </w:rPr>
        <w:t>Th</w:t>
      </w:r>
      <w:r w:rsidR="00C54722">
        <w:rPr>
          <w:rFonts w:ascii="Times New Roman" w:hAnsi="Times New Roman" w:cs="Times New Roman"/>
          <w:bCs/>
          <w:iCs/>
          <w:sz w:val="24"/>
          <w:szCs w:val="24"/>
        </w:rPr>
        <w:t xml:space="preserve">e contention is that this </w:t>
      </w:r>
      <w:r w:rsidR="00585EBC">
        <w:rPr>
          <w:rFonts w:ascii="Times New Roman" w:hAnsi="Times New Roman" w:cs="Times New Roman"/>
          <w:bCs/>
          <w:iCs/>
          <w:sz w:val="24"/>
          <w:szCs w:val="24"/>
        </w:rPr>
        <w:t>issue</w:t>
      </w:r>
      <w:r w:rsidR="00C54722">
        <w:rPr>
          <w:rFonts w:ascii="Times New Roman" w:hAnsi="Times New Roman" w:cs="Times New Roman"/>
          <w:bCs/>
          <w:iCs/>
          <w:sz w:val="24"/>
          <w:szCs w:val="24"/>
        </w:rPr>
        <w:t xml:space="preserve"> about a top up of the purchase price </w:t>
      </w:r>
      <w:r w:rsidR="005015ED">
        <w:rPr>
          <w:rFonts w:ascii="Times New Roman" w:hAnsi="Times New Roman" w:cs="Times New Roman"/>
          <w:bCs/>
          <w:iCs/>
          <w:sz w:val="24"/>
          <w:szCs w:val="24"/>
        </w:rPr>
        <w:t>was not disclosed in the founding affidavit</w:t>
      </w:r>
      <w:r w:rsidR="00585EBC">
        <w:rPr>
          <w:rFonts w:ascii="Times New Roman" w:hAnsi="Times New Roman" w:cs="Times New Roman"/>
          <w:bCs/>
          <w:iCs/>
          <w:sz w:val="24"/>
          <w:szCs w:val="24"/>
        </w:rPr>
        <w:t xml:space="preserve">, and that such non-disclosure amounts to bad faith in this litigation. </w:t>
      </w:r>
      <w:r w:rsidR="005015ED">
        <w:rPr>
          <w:rFonts w:ascii="Times New Roman" w:hAnsi="Times New Roman" w:cs="Times New Roman"/>
          <w:bCs/>
          <w:iCs/>
          <w:sz w:val="24"/>
          <w:szCs w:val="24"/>
        </w:rPr>
        <w:t xml:space="preserve"> It was further contended that the applicant failed to disclose that she was aware that the first respondent was in occupation of the property since 2008, and that she was aware of the construction at the property. </w:t>
      </w:r>
      <w:r>
        <w:rPr>
          <w:rFonts w:ascii="Times New Roman" w:hAnsi="Times New Roman" w:cs="Times New Roman"/>
          <w:bCs/>
          <w:iCs/>
          <w:sz w:val="24"/>
          <w:szCs w:val="24"/>
        </w:rPr>
        <w:t xml:space="preserve"> </w:t>
      </w:r>
    </w:p>
    <w:p w14:paraId="6F897228" w14:textId="77777777" w:rsidR="00815BF6" w:rsidRDefault="00815BF6" w:rsidP="008915C4">
      <w:pPr>
        <w:autoSpaceDE w:val="0"/>
        <w:autoSpaceDN w:val="0"/>
        <w:adjustRightInd w:val="0"/>
        <w:rPr>
          <w:rFonts w:ascii="Times New Roman" w:hAnsi="Times New Roman" w:cs="Times New Roman"/>
          <w:bCs/>
          <w:iCs/>
          <w:sz w:val="24"/>
          <w:szCs w:val="24"/>
        </w:rPr>
      </w:pPr>
    </w:p>
    <w:p w14:paraId="59540E99" w14:textId="65922238" w:rsidR="00815BF6" w:rsidRPr="00815BF6" w:rsidRDefault="00815BF6" w:rsidP="00815BF6">
      <w:pPr>
        <w:rPr>
          <w:rFonts w:ascii="Times New Roman" w:hAnsi="Times New Roman" w:cs="Times New Roman"/>
          <w:sz w:val="24"/>
          <w:szCs w:val="24"/>
          <w:lang w:val="en-US"/>
        </w:rPr>
      </w:pPr>
      <w:r>
        <w:rPr>
          <w:rFonts w:ascii="Times New Roman" w:hAnsi="Times New Roman" w:cs="Times New Roman"/>
          <w:bCs/>
          <w:iCs/>
          <w:sz w:val="24"/>
          <w:szCs w:val="24"/>
        </w:rPr>
        <w:t>[</w:t>
      </w:r>
      <w:r w:rsidR="00585EBC">
        <w:rPr>
          <w:rFonts w:ascii="Times New Roman" w:hAnsi="Times New Roman" w:cs="Times New Roman"/>
          <w:bCs/>
          <w:iCs/>
          <w:sz w:val="24"/>
          <w:szCs w:val="24"/>
        </w:rPr>
        <w:t>15</w:t>
      </w:r>
      <w:r>
        <w:rPr>
          <w:rFonts w:ascii="Times New Roman" w:hAnsi="Times New Roman" w:cs="Times New Roman"/>
          <w:bCs/>
          <w:iCs/>
          <w:sz w:val="24"/>
          <w:szCs w:val="24"/>
        </w:rPr>
        <w:t xml:space="preserve">] </w:t>
      </w:r>
      <w:r>
        <w:rPr>
          <w:rFonts w:ascii="Times New Roman" w:hAnsi="Times New Roman" w:cs="Times New Roman"/>
          <w:sz w:val="24"/>
          <w:szCs w:val="24"/>
          <w:lang w:val="en-US"/>
        </w:rPr>
        <w:t xml:space="preserve">The applicant contends that there </w:t>
      </w:r>
      <w:r w:rsidR="0013057A">
        <w:rPr>
          <w:rFonts w:ascii="Times New Roman" w:hAnsi="Times New Roman" w:cs="Times New Roman"/>
          <w:sz w:val="24"/>
          <w:szCs w:val="24"/>
          <w:lang w:val="en-US"/>
        </w:rPr>
        <w:t>have</w:t>
      </w:r>
      <w:r>
        <w:rPr>
          <w:rFonts w:ascii="Times New Roman" w:hAnsi="Times New Roman" w:cs="Times New Roman"/>
          <w:sz w:val="24"/>
          <w:szCs w:val="24"/>
          <w:lang w:val="en-US"/>
        </w:rPr>
        <w:t xml:space="preserve"> been efforts to reach a settlement </w:t>
      </w:r>
      <w:r w:rsidR="00585EBC">
        <w:rPr>
          <w:rFonts w:ascii="Times New Roman" w:hAnsi="Times New Roman" w:cs="Times New Roman"/>
          <w:sz w:val="24"/>
          <w:szCs w:val="24"/>
          <w:lang w:val="en-US"/>
        </w:rPr>
        <w:t>in this</w:t>
      </w:r>
      <w:r>
        <w:rPr>
          <w:rFonts w:ascii="Times New Roman" w:hAnsi="Times New Roman" w:cs="Times New Roman"/>
          <w:sz w:val="24"/>
          <w:szCs w:val="24"/>
          <w:lang w:val="en-US"/>
        </w:rPr>
        <w:t xml:space="preserve"> matter, </w:t>
      </w:r>
      <w:r w:rsidR="0013057A">
        <w:rPr>
          <w:rFonts w:ascii="Times New Roman" w:hAnsi="Times New Roman" w:cs="Times New Roman"/>
          <w:sz w:val="24"/>
          <w:szCs w:val="24"/>
          <w:lang w:val="en-US"/>
        </w:rPr>
        <w:t>and such efforts did not succeed in resolving the dispute between the parties. It is said it was the</w:t>
      </w:r>
      <w:r>
        <w:rPr>
          <w:rFonts w:ascii="Times New Roman" w:hAnsi="Times New Roman" w:cs="Times New Roman"/>
          <w:sz w:val="24"/>
          <w:szCs w:val="24"/>
          <w:lang w:val="en-US"/>
        </w:rPr>
        <w:t xml:space="preserve"> failure to reach a settlement </w:t>
      </w:r>
      <w:r w:rsidR="0013057A">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resulted in the filing of this application. It was contended </w:t>
      </w:r>
      <w:r w:rsidR="0013057A">
        <w:rPr>
          <w:rFonts w:ascii="Times New Roman" w:hAnsi="Times New Roman" w:cs="Times New Roman"/>
          <w:sz w:val="24"/>
          <w:szCs w:val="24"/>
          <w:lang w:val="en-US"/>
        </w:rPr>
        <w:t xml:space="preserve">further </w:t>
      </w:r>
      <w:r>
        <w:rPr>
          <w:rFonts w:ascii="Times New Roman" w:hAnsi="Times New Roman" w:cs="Times New Roman"/>
          <w:sz w:val="24"/>
          <w:szCs w:val="24"/>
          <w:lang w:val="en-US"/>
        </w:rPr>
        <w:t>that at the time of the purchase there was no sub-division permit, and no</w:t>
      </w:r>
      <w:r w:rsidR="00585EBC">
        <w:rPr>
          <w:rFonts w:ascii="Times New Roman" w:hAnsi="Times New Roman" w:cs="Times New Roman"/>
          <w:sz w:val="24"/>
          <w:szCs w:val="24"/>
          <w:lang w:val="en-US"/>
        </w:rPr>
        <w:t xml:space="preserve"> </w:t>
      </w:r>
      <w:r>
        <w:rPr>
          <w:rFonts w:ascii="Times New Roman" w:hAnsi="Times New Roman" w:cs="Times New Roman"/>
          <w:sz w:val="24"/>
          <w:szCs w:val="24"/>
          <w:lang w:val="en-US"/>
        </w:rPr>
        <w:t>authority</w:t>
      </w:r>
      <w:r w:rsidR="00585EBC">
        <w:rPr>
          <w:rFonts w:ascii="Times New Roman" w:hAnsi="Times New Roman" w:cs="Times New Roman"/>
          <w:sz w:val="24"/>
          <w:szCs w:val="24"/>
          <w:lang w:val="en-US"/>
        </w:rPr>
        <w:t xml:space="preserve"> issued in terms of s 120 of the Administration of Estates Act </w:t>
      </w:r>
      <w:r w:rsidR="00162E72">
        <w:rPr>
          <w:rFonts w:ascii="Times New Roman" w:hAnsi="Times New Roman" w:cs="Times New Roman"/>
          <w:sz w:val="24"/>
          <w:szCs w:val="24"/>
          <w:lang w:val="en-US"/>
        </w:rPr>
        <w:t>[6:01</w:t>
      </w:r>
      <w:r w:rsidR="00585EB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85EBC">
        <w:rPr>
          <w:rFonts w:ascii="Times New Roman" w:hAnsi="Times New Roman" w:cs="Times New Roman"/>
          <w:sz w:val="24"/>
          <w:szCs w:val="24"/>
          <w:lang w:val="en-US"/>
        </w:rPr>
        <w:t xml:space="preserve">Mr </w:t>
      </w:r>
      <w:r w:rsidR="00585EBC" w:rsidRPr="00585EBC">
        <w:rPr>
          <w:rFonts w:ascii="Times New Roman" w:hAnsi="Times New Roman" w:cs="Times New Roman"/>
          <w:i/>
          <w:iCs/>
          <w:sz w:val="24"/>
          <w:szCs w:val="24"/>
          <w:lang w:val="en-US"/>
        </w:rPr>
        <w:t>Ndlovu</w:t>
      </w:r>
      <w:r w:rsidR="00585EBC">
        <w:rPr>
          <w:rFonts w:ascii="Times New Roman" w:hAnsi="Times New Roman" w:cs="Times New Roman"/>
          <w:sz w:val="24"/>
          <w:szCs w:val="24"/>
          <w:lang w:val="en-US"/>
        </w:rPr>
        <w:t xml:space="preserve"> submitted that</w:t>
      </w:r>
      <w:r w:rsidR="00162E72">
        <w:rPr>
          <w:rFonts w:ascii="Times New Roman" w:hAnsi="Times New Roman" w:cs="Times New Roman"/>
          <w:sz w:val="24"/>
          <w:szCs w:val="24"/>
          <w:lang w:val="en-US"/>
        </w:rPr>
        <w:t xml:space="preserve"> without a sub-division permit and a s 120 authority</w:t>
      </w:r>
      <w:r>
        <w:rPr>
          <w:rFonts w:ascii="Times New Roman" w:hAnsi="Times New Roman" w:cs="Times New Roman"/>
          <w:sz w:val="24"/>
          <w:szCs w:val="24"/>
          <w:lang w:val="en-US"/>
        </w:rPr>
        <w:t xml:space="preserve"> the </w:t>
      </w:r>
      <w:r w:rsidR="00162E72">
        <w:rPr>
          <w:rFonts w:ascii="Times New Roman" w:hAnsi="Times New Roman" w:cs="Times New Roman"/>
          <w:sz w:val="24"/>
          <w:szCs w:val="24"/>
          <w:lang w:val="en-US"/>
        </w:rPr>
        <w:t xml:space="preserve">first and second </w:t>
      </w:r>
      <w:r>
        <w:rPr>
          <w:rFonts w:ascii="Times New Roman" w:hAnsi="Times New Roman" w:cs="Times New Roman"/>
          <w:sz w:val="24"/>
          <w:szCs w:val="24"/>
          <w:lang w:val="en-US"/>
        </w:rPr>
        <w:t xml:space="preserve">respondents </w:t>
      </w:r>
      <w:r w:rsidR="00162E72">
        <w:rPr>
          <w:rFonts w:ascii="Times New Roman" w:hAnsi="Times New Roman" w:cs="Times New Roman"/>
          <w:sz w:val="24"/>
          <w:szCs w:val="24"/>
          <w:lang w:val="en-US"/>
        </w:rPr>
        <w:t>should neither have entered</w:t>
      </w:r>
      <w:r>
        <w:rPr>
          <w:rFonts w:ascii="Times New Roman" w:hAnsi="Times New Roman" w:cs="Times New Roman"/>
          <w:sz w:val="24"/>
          <w:szCs w:val="24"/>
          <w:lang w:val="en-US"/>
        </w:rPr>
        <w:t xml:space="preserve"> into an agreement of sale </w:t>
      </w:r>
      <w:r w:rsidR="00162E72">
        <w:rPr>
          <w:rFonts w:ascii="Times New Roman" w:hAnsi="Times New Roman" w:cs="Times New Roman"/>
          <w:sz w:val="24"/>
          <w:szCs w:val="24"/>
          <w:lang w:val="en-US"/>
        </w:rPr>
        <w:t>nor made</w:t>
      </w:r>
      <w:r>
        <w:rPr>
          <w:rFonts w:ascii="Times New Roman" w:hAnsi="Times New Roman" w:cs="Times New Roman"/>
          <w:sz w:val="24"/>
          <w:szCs w:val="24"/>
          <w:lang w:val="en-US"/>
        </w:rPr>
        <w:t xml:space="preserve"> developments on the property. </w:t>
      </w:r>
      <w:r w:rsidR="003370F4">
        <w:rPr>
          <w:rFonts w:ascii="Times New Roman" w:hAnsi="Times New Roman" w:cs="Times New Roman"/>
          <w:sz w:val="24"/>
          <w:szCs w:val="24"/>
          <w:lang w:val="en-US"/>
        </w:rPr>
        <w:t xml:space="preserve">Cut to the bone, the </w:t>
      </w:r>
      <w:r w:rsidR="003370F4">
        <w:rPr>
          <w:rFonts w:ascii="Times New Roman" w:hAnsi="Times New Roman" w:cs="Times New Roman"/>
          <w:sz w:val="24"/>
          <w:szCs w:val="24"/>
          <w:lang w:val="en-US"/>
        </w:rPr>
        <w:lastRenderedPageBreak/>
        <w:t>contention is that issue of the alleged bad faith is not central to the resolution of this matter, and therefore</w:t>
      </w:r>
      <w:r>
        <w:rPr>
          <w:rFonts w:ascii="Times New Roman" w:hAnsi="Times New Roman" w:cs="Times New Roman"/>
          <w:sz w:val="24"/>
          <w:szCs w:val="24"/>
          <w:lang w:val="en-US"/>
        </w:rPr>
        <w:t xml:space="preserve"> this preliminary point has no merit and must be dismissed. </w:t>
      </w:r>
    </w:p>
    <w:p w14:paraId="488EDC87" w14:textId="77777777" w:rsidR="0090743F" w:rsidRPr="008915C4" w:rsidRDefault="0090743F" w:rsidP="008915C4">
      <w:pPr>
        <w:autoSpaceDE w:val="0"/>
        <w:autoSpaceDN w:val="0"/>
        <w:adjustRightInd w:val="0"/>
        <w:rPr>
          <w:rFonts w:ascii="Times New Roman" w:hAnsi="Times New Roman" w:cs="Times New Roman"/>
          <w:bCs/>
          <w:iCs/>
          <w:sz w:val="24"/>
          <w:szCs w:val="24"/>
        </w:rPr>
      </w:pPr>
    </w:p>
    <w:p w14:paraId="48738CD9" w14:textId="04977F42" w:rsidR="00585EBC" w:rsidRDefault="005015ED" w:rsidP="0090743F">
      <w:pPr>
        <w:autoSpaceDE w:val="0"/>
        <w:autoSpaceDN w:val="0"/>
        <w:adjustRightInd w:val="0"/>
        <w:rPr>
          <w:rFonts w:ascii="Times New Roman" w:hAnsi="Times New Roman" w:cs="Times New Roman"/>
          <w:sz w:val="24"/>
          <w:szCs w:val="24"/>
          <w:lang w:val="en-US"/>
        </w:rPr>
      </w:pPr>
      <w:r>
        <w:rPr>
          <w:sz w:val="24"/>
        </w:rPr>
        <w:t>[</w:t>
      </w:r>
      <w:r w:rsidR="00585EBC">
        <w:rPr>
          <w:sz w:val="24"/>
        </w:rPr>
        <w:t>16</w:t>
      </w:r>
      <w:r>
        <w:rPr>
          <w:sz w:val="24"/>
        </w:rPr>
        <w:t>]</w:t>
      </w:r>
      <w:r w:rsidRPr="00BB2B03">
        <w:rPr>
          <w:rFonts w:ascii="Times New Roman" w:hAnsi="Times New Roman" w:cs="Times New Roman"/>
          <w:sz w:val="24"/>
          <w:szCs w:val="24"/>
        </w:rPr>
        <w:t xml:space="preserve"> </w:t>
      </w:r>
      <w:r w:rsidR="00BB2B03" w:rsidRPr="00BB2B03">
        <w:rPr>
          <w:rFonts w:ascii="Times New Roman" w:hAnsi="Times New Roman" w:cs="Times New Roman"/>
          <w:sz w:val="24"/>
          <w:szCs w:val="24"/>
        </w:rPr>
        <w:t>The rule against non-disclosure is more pronounced in chamber applications</w:t>
      </w:r>
      <w:r w:rsidR="003370F4">
        <w:rPr>
          <w:rFonts w:ascii="Times New Roman" w:hAnsi="Times New Roman" w:cs="Times New Roman"/>
          <w:sz w:val="24"/>
          <w:szCs w:val="24"/>
        </w:rPr>
        <w:t xml:space="preserve">, particularly </w:t>
      </w:r>
      <w:r w:rsidR="003370F4" w:rsidRPr="003370F4">
        <w:rPr>
          <w:rFonts w:ascii="Times New Roman" w:hAnsi="Times New Roman" w:cs="Times New Roman"/>
          <w:i/>
          <w:iCs/>
          <w:sz w:val="24"/>
          <w:szCs w:val="24"/>
        </w:rPr>
        <w:t>ex parte</w:t>
      </w:r>
      <w:r w:rsidR="003370F4">
        <w:rPr>
          <w:rFonts w:ascii="Times New Roman" w:hAnsi="Times New Roman" w:cs="Times New Roman"/>
          <w:sz w:val="24"/>
          <w:szCs w:val="24"/>
        </w:rPr>
        <w:t xml:space="preserve"> applications</w:t>
      </w:r>
      <w:r w:rsidR="00BB2B03">
        <w:rPr>
          <w:rFonts w:ascii="Times New Roman" w:hAnsi="Times New Roman" w:cs="Times New Roman"/>
          <w:sz w:val="24"/>
          <w:szCs w:val="24"/>
        </w:rPr>
        <w:t xml:space="preserve"> and for good cause</w:t>
      </w:r>
      <w:r w:rsidR="00BB2B03" w:rsidRPr="00BB2B03">
        <w:rPr>
          <w:rFonts w:ascii="Times New Roman" w:hAnsi="Times New Roman" w:cs="Times New Roman"/>
          <w:sz w:val="24"/>
          <w:szCs w:val="24"/>
        </w:rPr>
        <w:t xml:space="preserve">. See </w:t>
      </w:r>
      <w:r w:rsidR="00BB2B03" w:rsidRPr="00BB2B03">
        <w:rPr>
          <w:rFonts w:ascii="Times New Roman" w:hAnsi="Times New Roman" w:cs="Times New Roman"/>
          <w:i/>
          <w:iCs/>
          <w:sz w:val="24"/>
          <w:szCs w:val="24"/>
        </w:rPr>
        <w:t>Anabas Services (Pvt) Ltd V The Minister of Health N.O. &amp; Ors</w:t>
      </w:r>
      <w:r w:rsidR="00BB2B03" w:rsidRPr="00BB2B03">
        <w:rPr>
          <w:rFonts w:ascii="Times New Roman" w:hAnsi="Times New Roman" w:cs="Times New Roman"/>
          <w:sz w:val="24"/>
          <w:szCs w:val="24"/>
        </w:rPr>
        <w:t xml:space="preserve"> HB 88/2003; </w:t>
      </w:r>
      <w:r w:rsidR="00BB2B03" w:rsidRPr="008915C4">
        <w:rPr>
          <w:rFonts w:ascii="Times New Roman" w:hAnsi="Times New Roman" w:cs="Times New Roman"/>
          <w:i/>
          <w:sz w:val="24"/>
          <w:szCs w:val="24"/>
          <w:lang w:val="en-ZA"/>
        </w:rPr>
        <w:t>Van Wyk v Matrix Mining (Pty) Ltd</w:t>
      </w:r>
      <w:r w:rsidR="00BB2B03" w:rsidRPr="008915C4">
        <w:rPr>
          <w:rFonts w:ascii="Times New Roman" w:hAnsi="Times New Roman" w:cs="Times New Roman"/>
          <w:sz w:val="24"/>
          <w:szCs w:val="24"/>
          <w:lang w:val="en-ZA"/>
        </w:rPr>
        <w:t xml:space="preserve"> (</w:t>
      </w:r>
      <w:r w:rsidR="00BB2B03" w:rsidRPr="008915C4">
        <w:rPr>
          <w:rFonts w:ascii="Times New Roman" w:hAnsi="Times New Roman" w:cs="Times New Roman"/>
          <w:sz w:val="24"/>
          <w:szCs w:val="24"/>
        </w:rPr>
        <w:t>HC-NLD-CIV-MOT-EXP-2020/00013</w:t>
      </w:r>
      <w:r w:rsidR="00BB2B03" w:rsidRPr="008915C4">
        <w:rPr>
          <w:rFonts w:ascii="Times New Roman" w:hAnsi="Times New Roman" w:cs="Times New Roman"/>
          <w:sz w:val="24"/>
          <w:szCs w:val="24"/>
          <w:lang w:val="en-ZA"/>
        </w:rPr>
        <w:t>) [2020] NAHCNLD 109 (19 August 2020)</w:t>
      </w:r>
      <w:r w:rsidR="00BB2B03">
        <w:rPr>
          <w:rFonts w:ascii="Times New Roman" w:hAnsi="Times New Roman" w:cs="Times New Roman"/>
          <w:sz w:val="24"/>
          <w:szCs w:val="24"/>
          <w:lang w:val="en-ZA"/>
        </w:rPr>
        <w:t xml:space="preserve">; </w:t>
      </w:r>
      <w:r w:rsidR="00BB2B03" w:rsidRPr="00BB2B03">
        <w:rPr>
          <w:rFonts w:ascii="Times New Roman" w:hAnsi="Times New Roman" w:cs="Times New Roman"/>
          <w:i/>
          <w:sz w:val="24"/>
          <w:szCs w:val="24"/>
        </w:rPr>
        <w:t xml:space="preserve">Prosecutor-General v Lameck and others </w:t>
      </w:r>
      <w:r w:rsidR="00BB2B03" w:rsidRPr="00BB2B03">
        <w:rPr>
          <w:rFonts w:ascii="Times New Roman" w:hAnsi="Times New Roman" w:cs="Times New Roman"/>
          <w:sz w:val="24"/>
          <w:szCs w:val="24"/>
          <w:lang w:val="en-US"/>
        </w:rPr>
        <w:t xml:space="preserve">2010 (1) NR 156 at paragraph 24-26 at 167 I to 168 B. </w:t>
      </w:r>
      <w:r w:rsidR="00BB2B03">
        <w:rPr>
          <w:rFonts w:ascii="Times New Roman" w:hAnsi="Times New Roman" w:cs="Times New Roman"/>
          <w:sz w:val="24"/>
          <w:szCs w:val="24"/>
          <w:lang w:val="en-US"/>
        </w:rPr>
        <w:t xml:space="preserve"> </w:t>
      </w:r>
      <w:r w:rsidR="00585EBC">
        <w:rPr>
          <w:rFonts w:ascii="Times New Roman" w:hAnsi="Times New Roman" w:cs="Times New Roman"/>
          <w:sz w:val="24"/>
          <w:szCs w:val="24"/>
          <w:lang w:val="en-US"/>
        </w:rPr>
        <w:t xml:space="preserve">I take the view that </w:t>
      </w:r>
      <w:r w:rsidR="0027436E">
        <w:rPr>
          <w:rFonts w:ascii="Times New Roman" w:hAnsi="Times New Roman" w:cs="Times New Roman"/>
          <w:sz w:val="24"/>
          <w:szCs w:val="24"/>
          <w:lang w:val="en-US"/>
        </w:rPr>
        <w:t xml:space="preserve">it cannot be underscored that </w:t>
      </w:r>
      <w:r w:rsidR="00585EBC">
        <w:rPr>
          <w:rFonts w:ascii="Times New Roman" w:hAnsi="Times New Roman" w:cs="Times New Roman"/>
          <w:sz w:val="24"/>
          <w:szCs w:val="24"/>
          <w:lang w:val="en-US"/>
        </w:rPr>
        <w:t xml:space="preserve">in all litigation parties must disclose all the relevant facts </w:t>
      </w:r>
      <w:r w:rsidR="003370F4">
        <w:rPr>
          <w:rFonts w:ascii="Times New Roman" w:hAnsi="Times New Roman" w:cs="Times New Roman"/>
          <w:sz w:val="24"/>
          <w:szCs w:val="24"/>
          <w:lang w:val="en-US"/>
        </w:rPr>
        <w:t>within their knowledge</w:t>
      </w:r>
      <w:r w:rsidR="00585EBC">
        <w:rPr>
          <w:rFonts w:ascii="Times New Roman" w:hAnsi="Times New Roman" w:cs="Times New Roman"/>
          <w:sz w:val="24"/>
          <w:szCs w:val="24"/>
          <w:lang w:val="en-US"/>
        </w:rPr>
        <w:t xml:space="preserve">. However, this as it may be, in court applications the respondents will always </w:t>
      </w:r>
      <w:r w:rsidR="0027436E">
        <w:rPr>
          <w:rFonts w:ascii="Times New Roman" w:hAnsi="Times New Roman" w:cs="Times New Roman"/>
          <w:sz w:val="24"/>
          <w:szCs w:val="24"/>
          <w:lang w:val="en-US"/>
        </w:rPr>
        <w:t xml:space="preserve">be given notice of the application and have an opportunity to file opposing papers and highlight the non-disclosures made in the application, which opportunity might not always be available in chamber applications. This is the reason the rule against non-disclosure is enforced in chamber applications, particularly </w:t>
      </w:r>
      <w:r w:rsidR="0027436E" w:rsidRPr="008915C4">
        <w:rPr>
          <w:rFonts w:ascii="Times New Roman" w:hAnsi="Times New Roman" w:cs="Times New Roman"/>
          <w:i/>
          <w:iCs/>
          <w:sz w:val="24"/>
          <w:szCs w:val="24"/>
        </w:rPr>
        <w:t>ex parte</w:t>
      </w:r>
      <w:r w:rsidR="0027436E">
        <w:rPr>
          <w:rFonts w:ascii="Times New Roman" w:hAnsi="Times New Roman" w:cs="Times New Roman"/>
          <w:sz w:val="24"/>
          <w:szCs w:val="24"/>
          <w:lang w:val="en-US"/>
        </w:rPr>
        <w:t xml:space="preserve"> applications. This is a court application and the first and second respondents have filed opposing papers</w:t>
      </w:r>
      <w:r w:rsidR="0013057A">
        <w:rPr>
          <w:rFonts w:ascii="Times New Roman" w:hAnsi="Times New Roman" w:cs="Times New Roman"/>
          <w:sz w:val="24"/>
          <w:szCs w:val="24"/>
          <w:lang w:val="en-US"/>
        </w:rPr>
        <w:t xml:space="preserve"> and placed their respective versions before court. </w:t>
      </w:r>
    </w:p>
    <w:p w14:paraId="5E510BA2" w14:textId="77777777" w:rsidR="00585EBC" w:rsidRDefault="00585EBC" w:rsidP="0090743F">
      <w:pPr>
        <w:autoSpaceDE w:val="0"/>
        <w:autoSpaceDN w:val="0"/>
        <w:adjustRightInd w:val="0"/>
        <w:rPr>
          <w:rFonts w:ascii="Times New Roman" w:hAnsi="Times New Roman" w:cs="Times New Roman"/>
          <w:sz w:val="24"/>
          <w:szCs w:val="24"/>
          <w:lang w:val="en-US"/>
        </w:rPr>
      </w:pPr>
    </w:p>
    <w:p w14:paraId="340C84D9" w14:textId="2CE8A898" w:rsidR="00BB2B03" w:rsidRDefault="00BC2D1F" w:rsidP="0090743F">
      <w:pPr>
        <w:autoSpaceDE w:val="0"/>
        <w:autoSpaceDN w:val="0"/>
        <w:adjustRightInd w:val="0"/>
        <w:rPr>
          <w:rFonts w:ascii="Times New Roman" w:hAnsi="Times New Roman" w:cs="Times New Roman"/>
          <w:sz w:val="24"/>
          <w:szCs w:val="24"/>
          <w:lang w:val="en-US"/>
        </w:rPr>
      </w:pPr>
      <w:r>
        <w:rPr>
          <w:rFonts w:ascii="Times New Roman" w:hAnsi="Times New Roman" w:cs="Times New Roman"/>
          <w:bCs/>
          <w:iCs/>
          <w:sz w:val="24"/>
          <w:szCs w:val="24"/>
        </w:rPr>
        <w:t xml:space="preserve">[17] </w:t>
      </w:r>
      <w:r w:rsidR="0090743F">
        <w:rPr>
          <w:rFonts w:ascii="Times New Roman" w:hAnsi="Times New Roman" w:cs="Times New Roman"/>
          <w:bCs/>
          <w:iCs/>
          <w:sz w:val="24"/>
          <w:szCs w:val="24"/>
        </w:rPr>
        <w:t>The applicant contends that the issues raised by the respondents are not germane</w:t>
      </w:r>
      <w:r>
        <w:rPr>
          <w:rFonts w:ascii="Times New Roman" w:hAnsi="Times New Roman" w:cs="Times New Roman"/>
          <w:bCs/>
          <w:iCs/>
          <w:sz w:val="24"/>
          <w:szCs w:val="24"/>
        </w:rPr>
        <w:t xml:space="preserve"> to the</w:t>
      </w:r>
      <w:r w:rsidR="0090743F">
        <w:rPr>
          <w:rFonts w:ascii="Times New Roman" w:hAnsi="Times New Roman" w:cs="Times New Roman"/>
          <w:bCs/>
          <w:iCs/>
          <w:sz w:val="24"/>
          <w:szCs w:val="24"/>
        </w:rPr>
        <w:t xml:space="preserve"> resolution</w:t>
      </w:r>
      <w:r>
        <w:rPr>
          <w:rFonts w:ascii="Times New Roman" w:hAnsi="Times New Roman" w:cs="Times New Roman"/>
          <w:bCs/>
          <w:iCs/>
          <w:sz w:val="24"/>
          <w:szCs w:val="24"/>
        </w:rPr>
        <w:t xml:space="preserve"> of </w:t>
      </w:r>
      <w:r w:rsidR="0090743F">
        <w:rPr>
          <w:rFonts w:ascii="Times New Roman" w:hAnsi="Times New Roman" w:cs="Times New Roman"/>
          <w:bCs/>
          <w:iCs/>
          <w:sz w:val="24"/>
          <w:szCs w:val="24"/>
        </w:rPr>
        <w:t>this matter. I</w:t>
      </w:r>
      <w:r>
        <w:rPr>
          <w:rFonts w:ascii="Times New Roman" w:hAnsi="Times New Roman" w:cs="Times New Roman"/>
          <w:bCs/>
          <w:iCs/>
          <w:sz w:val="24"/>
          <w:szCs w:val="24"/>
        </w:rPr>
        <w:t xml:space="preserve">n any event </w:t>
      </w:r>
      <w:r w:rsidR="0013057A">
        <w:rPr>
          <w:rFonts w:ascii="Times New Roman" w:hAnsi="Times New Roman" w:cs="Times New Roman"/>
          <w:bCs/>
          <w:iCs/>
          <w:sz w:val="24"/>
          <w:szCs w:val="24"/>
        </w:rPr>
        <w:t xml:space="preserve">my view is that </w:t>
      </w:r>
      <w:r>
        <w:rPr>
          <w:rFonts w:ascii="Times New Roman" w:hAnsi="Times New Roman" w:cs="Times New Roman"/>
          <w:bCs/>
          <w:iCs/>
          <w:sz w:val="24"/>
          <w:szCs w:val="24"/>
        </w:rPr>
        <w:t>this court cannot at this moment make a finding</w:t>
      </w:r>
      <w:r w:rsidR="0090743F">
        <w:rPr>
          <w:rFonts w:ascii="Times New Roman" w:hAnsi="Times New Roman" w:cs="Times New Roman"/>
          <w:bCs/>
          <w:iCs/>
          <w:sz w:val="24"/>
          <w:szCs w:val="24"/>
        </w:rPr>
        <w:t xml:space="preserve"> whether the issues allegedly not disclosed by the applicant are central to the resolution of this matter or not.  </w:t>
      </w:r>
      <w:r>
        <w:rPr>
          <w:rFonts w:ascii="Times New Roman" w:hAnsi="Times New Roman" w:cs="Times New Roman"/>
          <w:sz w:val="24"/>
          <w:szCs w:val="24"/>
        </w:rPr>
        <w:t>T</w:t>
      </w:r>
      <w:r w:rsidR="00BB2B03">
        <w:rPr>
          <w:rFonts w:ascii="Times New Roman" w:hAnsi="Times New Roman" w:cs="Times New Roman"/>
          <w:sz w:val="24"/>
          <w:szCs w:val="24"/>
          <w:lang w:val="en-US"/>
        </w:rPr>
        <w:t xml:space="preserve">his is an issue that </w:t>
      </w:r>
      <w:r w:rsidR="0090743F">
        <w:rPr>
          <w:rFonts w:ascii="Times New Roman" w:hAnsi="Times New Roman" w:cs="Times New Roman"/>
          <w:sz w:val="24"/>
          <w:szCs w:val="24"/>
          <w:lang w:val="en-US"/>
        </w:rPr>
        <w:t>can</w:t>
      </w:r>
      <w:r w:rsidR="00BB2B03">
        <w:rPr>
          <w:rFonts w:ascii="Times New Roman" w:hAnsi="Times New Roman" w:cs="Times New Roman"/>
          <w:sz w:val="24"/>
          <w:szCs w:val="24"/>
          <w:lang w:val="en-US"/>
        </w:rPr>
        <w:t xml:space="preserve">not be </w:t>
      </w:r>
      <w:r>
        <w:rPr>
          <w:rFonts w:ascii="Times New Roman" w:hAnsi="Times New Roman" w:cs="Times New Roman"/>
          <w:sz w:val="24"/>
          <w:szCs w:val="24"/>
          <w:lang w:val="en-US"/>
        </w:rPr>
        <w:t xml:space="preserve">determined and </w:t>
      </w:r>
      <w:r w:rsidR="00BB2B03">
        <w:rPr>
          <w:rFonts w:ascii="Times New Roman" w:hAnsi="Times New Roman" w:cs="Times New Roman"/>
          <w:sz w:val="24"/>
          <w:szCs w:val="24"/>
          <w:lang w:val="en-US"/>
        </w:rPr>
        <w:t>resolved at the preliminary stage of the proceedings</w:t>
      </w:r>
      <w:r>
        <w:rPr>
          <w:rFonts w:ascii="Times New Roman" w:hAnsi="Times New Roman" w:cs="Times New Roman"/>
          <w:sz w:val="24"/>
          <w:szCs w:val="24"/>
          <w:lang w:val="en-US"/>
        </w:rPr>
        <w:t xml:space="preserve">. </w:t>
      </w:r>
      <w:r w:rsidR="00BB2B03">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00BB2B03">
        <w:rPr>
          <w:rFonts w:ascii="Times New Roman" w:hAnsi="Times New Roman" w:cs="Times New Roman"/>
          <w:sz w:val="24"/>
          <w:szCs w:val="24"/>
          <w:lang w:val="en-US"/>
        </w:rPr>
        <w:t xml:space="preserve">t is an issue that might turn on the merits of the matter. </w:t>
      </w:r>
      <w:r w:rsidR="0090743F">
        <w:rPr>
          <w:rFonts w:ascii="Times New Roman" w:hAnsi="Times New Roman" w:cs="Times New Roman"/>
          <w:sz w:val="24"/>
          <w:szCs w:val="24"/>
          <w:lang w:val="en-US"/>
        </w:rPr>
        <w:t>It is at that moment that this court will ha</w:t>
      </w:r>
      <w:r w:rsidR="003370F4">
        <w:rPr>
          <w:rFonts w:ascii="Times New Roman" w:hAnsi="Times New Roman" w:cs="Times New Roman"/>
          <w:sz w:val="24"/>
          <w:szCs w:val="24"/>
          <w:lang w:val="en-US"/>
        </w:rPr>
        <w:t xml:space="preserve">ve the benefit of argument in respect of the entire </w:t>
      </w:r>
      <w:r w:rsidR="00E972A0">
        <w:rPr>
          <w:rFonts w:ascii="Times New Roman" w:hAnsi="Times New Roman" w:cs="Times New Roman"/>
          <w:sz w:val="24"/>
          <w:szCs w:val="24"/>
          <w:lang w:val="en-US"/>
        </w:rPr>
        <w:t>case</w:t>
      </w:r>
      <w:r w:rsidR="0013057A">
        <w:rPr>
          <w:rFonts w:ascii="Times New Roman" w:hAnsi="Times New Roman" w:cs="Times New Roman"/>
          <w:sz w:val="24"/>
          <w:szCs w:val="24"/>
          <w:lang w:val="en-US"/>
        </w:rPr>
        <w:t xml:space="preserve"> and be able to determine whether indeed there has been non-disclosure, and if so, the consequences thereof. </w:t>
      </w:r>
      <w:r w:rsidR="0090743F">
        <w:rPr>
          <w:rFonts w:ascii="Times New Roman" w:hAnsi="Times New Roman" w:cs="Times New Roman"/>
          <w:sz w:val="24"/>
          <w:szCs w:val="24"/>
          <w:lang w:val="en-US"/>
        </w:rPr>
        <w:t>It is for these reasons that the preliminary point on bad</w:t>
      </w:r>
      <w:r w:rsidR="00E972A0">
        <w:rPr>
          <w:rFonts w:ascii="Times New Roman" w:hAnsi="Times New Roman" w:cs="Times New Roman"/>
          <w:sz w:val="24"/>
          <w:szCs w:val="24"/>
          <w:lang w:val="en-US"/>
        </w:rPr>
        <w:t xml:space="preserve"> faith cannot be determined at this stage of the proceedings. </w:t>
      </w:r>
    </w:p>
    <w:p w14:paraId="78509031" w14:textId="77777777" w:rsidR="00845D0F" w:rsidRDefault="00845D0F" w:rsidP="0090743F">
      <w:pPr>
        <w:autoSpaceDE w:val="0"/>
        <w:autoSpaceDN w:val="0"/>
        <w:adjustRightInd w:val="0"/>
        <w:rPr>
          <w:rFonts w:ascii="Times New Roman" w:hAnsi="Times New Roman" w:cs="Times New Roman"/>
          <w:sz w:val="24"/>
          <w:szCs w:val="24"/>
          <w:lang w:val="en-US"/>
        </w:rPr>
      </w:pPr>
    </w:p>
    <w:p w14:paraId="1D2D920F" w14:textId="0C6621F9" w:rsidR="0013057A" w:rsidRPr="0013057A" w:rsidRDefault="0013057A" w:rsidP="0090743F">
      <w:pPr>
        <w:autoSpaceDE w:val="0"/>
        <w:autoSpaceDN w:val="0"/>
        <w:adjustRightInd w:val="0"/>
        <w:rPr>
          <w:rFonts w:ascii="Times New Roman" w:hAnsi="Times New Roman" w:cs="Times New Roman"/>
          <w:sz w:val="24"/>
          <w:szCs w:val="24"/>
          <w:u w:val="single"/>
          <w:lang w:val="en-US"/>
        </w:rPr>
      </w:pPr>
      <w:r w:rsidRPr="0013057A">
        <w:rPr>
          <w:rFonts w:ascii="Times New Roman" w:hAnsi="Times New Roman" w:cs="Times New Roman"/>
          <w:sz w:val="24"/>
          <w:szCs w:val="24"/>
          <w:u w:val="single"/>
          <w:lang w:val="en-US"/>
        </w:rPr>
        <w:t xml:space="preserve">Costs </w:t>
      </w:r>
    </w:p>
    <w:p w14:paraId="5DFF43DA" w14:textId="0468AB2F" w:rsidR="005C6F98" w:rsidRDefault="00845D0F" w:rsidP="005D026E">
      <w:pPr>
        <w:autoSpaceDE w:val="0"/>
        <w:autoSpaceDN w:val="0"/>
        <w:adjustRightInd w:val="0"/>
        <w:rPr>
          <w:rFonts w:ascii="Times New Roman" w:hAnsi="Times New Roman" w:cs="Times New Roman"/>
          <w:sz w:val="24"/>
          <w:szCs w:val="24"/>
        </w:rPr>
      </w:pPr>
      <w:r w:rsidRPr="005D026E">
        <w:rPr>
          <w:rFonts w:ascii="Times New Roman" w:hAnsi="Times New Roman" w:cs="Times New Roman"/>
          <w:sz w:val="24"/>
          <w:szCs w:val="24"/>
          <w:lang w:val="en-US"/>
        </w:rPr>
        <w:t>[</w:t>
      </w:r>
      <w:r w:rsidR="00BC2D1F" w:rsidRPr="005D026E">
        <w:rPr>
          <w:rFonts w:ascii="Times New Roman" w:hAnsi="Times New Roman" w:cs="Times New Roman"/>
          <w:sz w:val="24"/>
          <w:szCs w:val="24"/>
          <w:lang w:val="en-US"/>
        </w:rPr>
        <w:t>18</w:t>
      </w:r>
      <w:r w:rsidRPr="005D026E">
        <w:rPr>
          <w:rFonts w:ascii="Times New Roman" w:hAnsi="Times New Roman" w:cs="Times New Roman"/>
          <w:sz w:val="24"/>
          <w:szCs w:val="24"/>
          <w:lang w:val="en-US"/>
        </w:rPr>
        <w:t xml:space="preserve">] </w:t>
      </w:r>
      <w:r w:rsidR="00815BF6" w:rsidRPr="005D026E">
        <w:rPr>
          <w:rFonts w:ascii="Times New Roman" w:hAnsi="Times New Roman" w:cs="Times New Roman"/>
          <w:sz w:val="24"/>
          <w:szCs w:val="24"/>
        </w:rPr>
        <w:t>What remains to be considered is the question of costs.</w:t>
      </w:r>
      <w:r w:rsidR="00801BD7" w:rsidRPr="005D026E">
        <w:rPr>
          <w:rFonts w:ascii="Times New Roman" w:hAnsi="Times New Roman" w:cs="Times New Roman"/>
          <w:sz w:val="24"/>
          <w:szCs w:val="24"/>
        </w:rPr>
        <w:t xml:space="preserve"> </w:t>
      </w:r>
      <w:r w:rsidR="00D76EA5" w:rsidRPr="005D026E">
        <w:rPr>
          <w:rFonts w:ascii="Times New Roman" w:hAnsi="Times New Roman" w:cs="Times New Roman"/>
          <w:sz w:val="24"/>
          <w:szCs w:val="24"/>
        </w:rPr>
        <w:t>In civil litigation, the general approach is that costs orders should</w:t>
      </w:r>
      <w:r w:rsidR="00472CCE" w:rsidRPr="005D026E">
        <w:rPr>
          <w:rFonts w:ascii="Times New Roman" w:hAnsi="Times New Roman" w:cs="Times New Roman"/>
          <w:sz w:val="24"/>
          <w:szCs w:val="24"/>
        </w:rPr>
        <w:t xml:space="preserve"> follow the result. </w:t>
      </w:r>
      <w:r w:rsidR="00D76EA5" w:rsidRPr="005D026E">
        <w:rPr>
          <w:rFonts w:ascii="Times New Roman" w:hAnsi="Times New Roman" w:cs="Times New Roman"/>
          <w:sz w:val="24"/>
          <w:szCs w:val="24"/>
        </w:rPr>
        <w:t>The rationale behind th</w:t>
      </w:r>
      <w:r w:rsidR="00472CCE" w:rsidRPr="005D026E">
        <w:rPr>
          <w:rFonts w:ascii="Times New Roman" w:hAnsi="Times New Roman" w:cs="Times New Roman"/>
          <w:sz w:val="24"/>
          <w:szCs w:val="24"/>
        </w:rPr>
        <w:t>is rule</w:t>
      </w:r>
      <w:r w:rsidR="00D76EA5" w:rsidRPr="005D026E">
        <w:rPr>
          <w:rFonts w:ascii="Times New Roman" w:hAnsi="Times New Roman" w:cs="Times New Roman"/>
          <w:sz w:val="24"/>
          <w:szCs w:val="24"/>
        </w:rPr>
        <w:t xml:space="preserve"> is that if a </w:t>
      </w:r>
      <w:r w:rsidR="00472CCE" w:rsidRPr="005D026E">
        <w:rPr>
          <w:rFonts w:ascii="Times New Roman" w:hAnsi="Times New Roman" w:cs="Times New Roman"/>
          <w:sz w:val="24"/>
          <w:szCs w:val="24"/>
        </w:rPr>
        <w:t xml:space="preserve">party </w:t>
      </w:r>
      <w:r w:rsidR="00D76EA5" w:rsidRPr="005D026E">
        <w:rPr>
          <w:rFonts w:ascii="Times New Roman" w:hAnsi="Times New Roman" w:cs="Times New Roman"/>
          <w:sz w:val="24"/>
          <w:szCs w:val="24"/>
        </w:rPr>
        <w:t xml:space="preserve">is brought to court to defend a claim with insufficient merit, then it could hardly be fair to expect </w:t>
      </w:r>
      <w:r w:rsidR="00472CCE" w:rsidRPr="005D026E">
        <w:rPr>
          <w:rFonts w:ascii="Times New Roman" w:hAnsi="Times New Roman" w:cs="Times New Roman"/>
          <w:sz w:val="24"/>
          <w:szCs w:val="24"/>
        </w:rPr>
        <w:t>it</w:t>
      </w:r>
      <w:r w:rsidR="00D76EA5" w:rsidRPr="005D026E">
        <w:rPr>
          <w:rFonts w:ascii="Times New Roman" w:hAnsi="Times New Roman" w:cs="Times New Roman"/>
          <w:sz w:val="24"/>
          <w:szCs w:val="24"/>
        </w:rPr>
        <w:t xml:space="preserve"> to pay legal costs to defend an action that, objectively, ought not to have been brought in the first place.</w:t>
      </w:r>
      <w:r w:rsidR="00472CCE" w:rsidRPr="005D026E">
        <w:rPr>
          <w:rFonts w:ascii="Times New Roman" w:hAnsi="Times New Roman" w:cs="Times New Roman"/>
          <w:sz w:val="24"/>
          <w:szCs w:val="24"/>
        </w:rPr>
        <w:t xml:space="preserve"> There is no reason to depart from the general rule in this matter. </w:t>
      </w:r>
      <w:r w:rsidR="00472CCE" w:rsidRPr="005D026E">
        <w:rPr>
          <w:rFonts w:ascii="Times New Roman" w:hAnsi="Times New Roman" w:cs="Times New Roman"/>
          <w:sz w:val="24"/>
          <w:szCs w:val="24"/>
        </w:rPr>
        <w:lastRenderedPageBreak/>
        <w:t>Notwithstanding that this is an interlocutory</w:t>
      </w:r>
      <w:r w:rsidR="009C3222" w:rsidRPr="005D026E">
        <w:rPr>
          <w:rFonts w:ascii="Times New Roman" w:hAnsi="Times New Roman" w:cs="Times New Roman"/>
          <w:sz w:val="24"/>
          <w:szCs w:val="24"/>
        </w:rPr>
        <w:t xml:space="preserve"> ruling</w:t>
      </w:r>
      <w:r w:rsidR="00472CCE" w:rsidRPr="005D026E">
        <w:rPr>
          <w:rFonts w:ascii="Times New Roman" w:hAnsi="Times New Roman" w:cs="Times New Roman"/>
          <w:sz w:val="24"/>
          <w:szCs w:val="24"/>
        </w:rPr>
        <w:t>, the</w:t>
      </w:r>
      <w:r w:rsidR="005D026E">
        <w:rPr>
          <w:rFonts w:ascii="Times New Roman" w:hAnsi="Times New Roman" w:cs="Times New Roman"/>
          <w:sz w:val="24"/>
          <w:szCs w:val="24"/>
        </w:rPr>
        <w:t xml:space="preserve"> applicant</w:t>
      </w:r>
      <w:r w:rsidR="00472CCE" w:rsidRPr="005D026E">
        <w:rPr>
          <w:rFonts w:ascii="Times New Roman" w:hAnsi="Times New Roman" w:cs="Times New Roman"/>
          <w:sz w:val="24"/>
          <w:szCs w:val="24"/>
        </w:rPr>
        <w:t xml:space="preserve"> must be awarded </w:t>
      </w:r>
      <w:r w:rsidR="005D026E">
        <w:rPr>
          <w:rFonts w:ascii="Times New Roman" w:hAnsi="Times New Roman" w:cs="Times New Roman"/>
          <w:sz w:val="24"/>
          <w:szCs w:val="24"/>
        </w:rPr>
        <w:t xml:space="preserve">her </w:t>
      </w:r>
      <w:r w:rsidR="00472CCE" w:rsidRPr="005D026E">
        <w:rPr>
          <w:rFonts w:ascii="Times New Roman" w:hAnsi="Times New Roman" w:cs="Times New Roman"/>
          <w:sz w:val="24"/>
          <w:szCs w:val="24"/>
        </w:rPr>
        <w:t>costs</w:t>
      </w:r>
      <w:r w:rsidR="009C3222" w:rsidRPr="005D026E">
        <w:rPr>
          <w:rFonts w:ascii="Times New Roman" w:hAnsi="Times New Roman" w:cs="Times New Roman"/>
          <w:sz w:val="24"/>
          <w:szCs w:val="24"/>
        </w:rPr>
        <w:t xml:space="preserve">. </w:t>
      </w:r>
      <w:r w:rsidR="00472CCE" w:rsidRPr="005D026E">
        <w:rPr>
          <w:rFonts w:ascii="Times New Roman" w:hAnsi="Times New Roman" w:cs="Times New Roman"/>
          <w:sz w:val="24"/>
          <w:szCs w:val="24"/>
        </w:rPr>
        <w:t xml:space="preserve"> To me it seems more in accordance with the principles of justice that costs incurred in the course of litigation</w:t>
      </w:r>
      <w:r w:rsidR="009C3222" w:rsidRPr="005D026E">
        <w:rPr>
          <w:rFonts w:ascii="Times New Roman" w:hAnsi="Times New Roman" w:cs="Times New Roman"/>
          <w:sz w:val="24"/>
          <w:szCs w:val="24"/>
        </w:rPr>
        <w:t xml:space="preserve"> as a general rule be borne by the party responsible for such costs. In </w:t>
      </w:r>
      <w:r w:rsidR="009C3222" w:rsidRPr="005D026E">
        <w:rPr>
          <w:rFonts w:ascii="Times New Roman" w:hAnsi="Times New Roman" w:cs="Times New Roman"/>
          <w:i/>
          <w:iCs/>
          <w:sz w:val="24"/>
          <w:szCs w:val="24"/>
        </w:rPr>
        <w:t>casu</w:t>
      </w:r>
      <w:r w:rsidR="009C3222" w:rsidRPr="005D026E">
        <w:rPr>
          <w:rFonts w:ascii="Times New Roman" w:hAnsi="Times New Roman" w:cs="Times New Roman"/>
          <w:sz w:val="24"/>
          <w:szCs w:val="24"/>
        </w:rPr>
        <w:t xml:space="preserve">, the first and second respondents raised preliminary points which </w:t>
      </w:r>
      <w:r w:rsidR="005D026E">
        <w:rPr>
          <w:rFonts w:ascii="Times New Roman" w:hAnsi="Times New Roman" w:cs="Times New Roman"/>
          <w:sz w:val="24"/>
          <w:szCs w:val="24"/>
        </w:rPr>
        <w:t>did</w:t>
      </w:r>
      <w:r w:rsidR="009C3222" w:rsidRPr="005D026E">
        <w:rPr>
          <w:rFonts w:ascii="Times New Roman" w:hAnsi="Times New Roman" w:cs="Times New Roman"/>
          <w:sz w:val="24"/>
          <w:szCs w:val="24"/>
        </w:rPr>
        <w:t xml:space="preserve"> not found favour with this court and they must bear the costs associated with the preliminary points taken. To say costs to be </w:t>
      </w:r>
      <w:r w:rsidR="005D026E">
        <w:rPr>
          <w:rFonts w:ascii="Times New Roman" w:hAnsi="Times New Roman" w:cs="Times New Roman"/>
          <w:sz w:val="24"/>
          <w:szCs w:val="24"/>
        </w:rPr>
        <w:t xml:space="preserve">in the cause </w:t>
      </w:r>
      <w:r w:rsidR="009C3222" w:rsidRPr="005D026E">
        <w:rPr>
          <w:rFonts w:ascii="Times New Roman" w:hAnsi="Times New Roman" w:cs="Times New Roman"/>
          <w:sz w:val="24"/>
          <w:szCs w:val="24"/>
        </w:rPr>
        <w:t xml:space="preserve">will mean that if the applicant happens to be </w:t>
      </w:r>
      <w:r w:rsidR="005D026E" w:rsidRPr="005D026E">
        <w:rPr>
          <w:rFonts w:ascii="Times New Roman" w:hAnsi="Times New Roman" w:cs="Times New Roman"/>
          <w:sz w:val="24"/>
          <w:szCs w:val="24"/>
        </w:rPr>
        <w:t xml:space="preserve">the </w:t>
      </w:r>
      <w:r w:rsidR="009C3222" w:rsidRPr="005D026E">
        <w:rPr>
          <w:rFonts w:ascii="Times New Roman" w:hAnsi="Times New Roman" w:cs="Times New Roman"/>
          <w:sz w:val="24"/>
          <w:szCs w:val="24"/>
        </w:rPr>
        <w:t xml:space="preserve">unsuccessful party </w:t>
      </w:r>
      <w:r w:rsidR="005D026E" w:rsidRPr="005D026E">
        <w:rPr>
          <w:rFonts w:ascii="Times New Roman" w:hAnsi="Times New Roman" w:cs="Times New Roman"/>
          <w:sz w:val="24"/>
          <w:szCs w:val="24"/>
        </w:rPr>
        <w:t>on the merits</w:t>
      </w:r>
      <w:r w:rsidR="0013057A">
        <w:rPr>
          <w:rFonts w:ascii="Times New Roman" w:hAnsi="Times New Roman" w:cs="Times New Roman"/>
          <w:sz w:val="24"/>
          <w:szCs w:val="24"/>
        </w:rPr>
        <w:t xml:space="preserve">, then </w:t>
      </w:r>
      <w:r w:rsidR="005D026E" w:rsidRPr="005D026E">
        <w:rPr>
          <w:rFonts w:ascii="Times New Roman" w:hAnsi="Times New Roman" w:cs="Times New Roman"/>
          <w:sz w:val="24"/>
          <w:szCs w:val="24"/>
        </w:rPr>
        <w:t>she will have to</w:t>
      </w:r>
      <w:r w:rsidR="009C3222" w:rsidRPr="005D026E">
        <w:rPr>
          <w:rFonts w:ascii="Times New Roman" w:hAnsi="Times New Roman" w:cs="Times New Roman"/>
          <w:sz w:val="24"/>
          <w:szCs w:val="24"/>
        </w:rPr>
        <w:t xml:space="preserve"> bear the burden of all the costs </w:t>
      </w:r>
      <w:r w:rsidR="005D026E" w:rsidRPr="005D026E">
        <w:rPr>
          <w:rFonts w:ascii="Times New Roman" w:hAnsi="Times New Roman" w:cs="Times New Roman"/>
          <w:sz w:val="24"/>
          <w:szCs w:val="24"/>
        </w:rPr>
        <w:t xml:space="preserve">including those associated with the preliminary points ill taken by the first and the second respondents. </w:t>
      </w:r>
      <w:r w:rsidR="005D026E">
        <w:rPr>
          <w:rFonts w:ascii="Times New Roman" w:hAnsi="Times New Roman" w:cs="Times New Roman"/>
          <w:sz w:val="24"/>
          <w:szCs w:val="24"/>
        </w:rPr>
        <w:t xml:space="preserve">Such cannot be fair. </w:t>
      </w:r>
      <w:r w:rsidR="0013057A">
        <w:rPr>
          <w:rFonts w:ascii="Times New Roman" w:hAnsi="Times New Roman" w:cs="Times New Roman"/>
          <w:sz w:val="24"/>
          <w:szCs w:val="24"/>
        </w:rPr>
        <w:t xml:space="preserve">It is for these reasons that the first and the second respondents must pay the costs associated with the taking of these preliminary points. </w:t>
      </w:r>
    </w:p>
    <w:p w14:paraId="647249D3" w14:textId="77777777" w:rsidR="005D026E" w:rsidRDefault="005D026E" w:rsidP="005D026E">
      <w:pPr>
        <w:autoSpaceDE w:val="0"/>
        <w:autoSpaceDN w:val="0"/>
        <w:adjustRightInd w:val="0"/>
        <w:rPr>
          <w:rFonts w:ascii="Times New Roman" w:hAnsi="Times New Roman" w:cs="Times New Roman"/>
          <w:sz w:val="24"/>
          <w:szCs w:val="24"/>
        </w:rPr>
      </w:pPr>
    </w:p>
    <w:p w14:paraId="4E159EA1" w14:textId="4982F828" w:rsidR="005D026E" w:rsidRDefault="005D026E" w:rsidP="005D026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In the result, it is ordered as follows: </w:t>
      </w:r>
    </w:p>
    <w:p w14:paraId="1E318EC1" w14:textId="77777777" w:rsidR="005D026E" w:rsidRPr="005D026E" w:rsidRDefault="005D026E" w:rsidP="005D026E">
      <w:pPr>
        <w:autoSpaceDE w:val="0"/>
        <w:autoSpaceDN w:val="0"/>
        <w:adjustRightInd w:val="0"/>
        <w:rPr>
          <w:rFonts w:ascii="Times New Roman" w:hAnsi="Times New Roman" w:cs="Times New Roman"/>
          <w:sz w:val="24"/>
          <w:szCs w:val="24"/>
        </w:rPr>
      </w:pPr>
    </w:p>
    <w:p w14:paraId="7DF29783" w14:textId="707F6351" w:rsidR="005C6F98" w:rsidRDefault="005C6F98" w:rsidP="005C6F98">
      <w:pPr>
        <w:pStyle w:val="ListParagraph"/>
        <w:numPr>
          <w:ilvl w:val="0"/>
          <w:numId w:val="2"/>
        </w:numPr>
        <w:rPr>
          <w:rFonts w:ascii="Times New Roman" w:hAnsi="Times New Roman" w:cs="Times New Roman"/>
          <w:sz w:val="24"/>
          <w:szCs w:val="24"/>
          <w:lang w:val="en-US"/>
        </w:rPr>
      </w:pPr>
      <w:r w:rsidRPr="005C6F98">
        <w:rPr>
          <w:rFonts w:ascii="Times New Roman" w:hAnsi="Times New Roman" w:cs="Times New Roman"/>
          <w:sz w:val="24"/>
          <w:szCs w:val="24"/>
          <w:lang w:val="en-US"/>
        </w:rPr>
        <w:t xml:space="preserve">The preliminary points in respect of </w:t>
      </w:r>
      <w:r w:rsidRPr="00815BF6">
        <w:rPr>
          <w:rFonts w:ascii="Times New Roman" w:hAnsi="Times New Roman" w:cs="Times New Roman"/>
          <w:i/>
          <w:iCs/>
          <w:sz w:val="24"/>
          <w:szCs w:val="24"/>
          <w:lang w:val="en-US"/>
        </w:rPr>
        <w:t xml:space="preserve">locus standi </w:t>
      </w:r>
      <w:r w:rsidRPr="005C6F98">
        <w:rPr>
          <w:rFonts w:ascii="Times New Roman" w:hAnsi="Times New Roman" w:cs="Times New Roman"/>
          <w:sz w:val="24"/>
          <w:szCs w:val="24"/>
          <w:lang w:val="en-US"/>
        </w:rPr>
        <w:t>a</w:t>
      </w:r>
      <w:r w:rsidR="00BC2D1F">
        <w:rPr>
          <w:rFonts w:ascii="Times New Roman" w:hAnsi="Times New Roman" w:cs="Times New Roman"/>
          <w:sz w:val="24"/>
          <w:szCs w:val="24"/>
          <w:lang w:val="en-US"/>
        </w:rPr>
        <w:t>nd bad</w:t>
      </w:r>
      <w:r w:rsidRPr="005C6F98">
        <w:rPr>
          <w:rFonts w:ascii="Times New Roman" w:hAnsi="Times New Roman" w:cs="Times New Roman"/>
          <w:sz w:val="24"/>
          <w:szCs w:val="24"/>
          <w:lang w:val="en-US"/>
        </w:rPr>
        <w:t xml:space="preserve"> faith be and are hereby dismissed. </w:t>
      </w:r>
    </w:p>
    <w:p w14:paraId="6CA2540E" w14:textId="7024753C" w:rsidR="005C6F98" w:rsidRDefault="005D026E" w:rsidP="005C6F98">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The first and the second respondents </w:t>
      </w:r>
      <w:r w:rsidR="0098394C">
        <w:rPr>
          <w:rFonts w:ascii="Times New Roman" w:hAnsi="Times New Roman" w:cs="Times New Roman"/>
          <w:sz w:val="24"/>
          <w:szCs w:val="24"/>
          <w:lang w:val="en-US"/>
        </w:rPr>
        <w:t>jointly and severally and each paying the other to be absolved</w:t>
      </w:r>
      <w:r>
        <w:rPr>
          <w:rFonts w:ascii="Times New Roman" w:hAnsi="Times New Roman" w:cs="Times New Roman"/>
          <w:sz w:val="24"/>
          <w:szCs w:val="24"/>
          <w:lang w:val="en-US"/>
        </w:rPr>
        <w:t xml:space="preserve"> pay the applicant’s costs on a party and party scale. </w:t>
      </w:r>
      <w:r w:rsidR="005C6F98">
        <w:rPr>
          <w:rFonts w:ascii="Times New Roman" w:hAnsi="Times New Roman" w:cs="Times New Roman"/>
          <w:sz w:val="24"/>
          <w:szCs w:val="24"/>
          <w:lang w:val="en-US"/>
        </w:rPr>
        <w:t xml:space="preserve"> </w:t>
      </w:r>
    </w:p>
    <w:p w14:paraId="30E69C49" w14:textId="5CC31902" w:rsidR="0013057A" w:rsidRDefault="0013057A" w:rsidP="005C6F98">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The Registrar is directed to set down this matter</w:t>
      </w:r>
      <w:r w:rsidR="001C36A3">
        <w:rPr>
          <w:rFonts w:ascii="Times New Roman" w:hAnsi="Times New Roman" w:cs="Times New Roman"/>
          <w:sz w:val="24"/>
          <w:szCs w:val="24"/>
          <w:lang w:val="en-US"/>
        </w:rPr>
        <w:t xml:space="preserve"> for the hearing on the merits. </w:t>
      </w:r>
    </w:p>
    <w:p w14:paraId="1C9CE158" w14:textId="77777777" w:rsidR="00815BF6" w:rsidRDefault="00815BF6" w:rsidP="00815BF6">
      <w:pPr>
        <w:rPr>
          <w:rFonts w:ascii="Times New Roman" w:hAnsi="Times New Roman" w:cs="Times New Roman"/>
          <w:sz w:val="24"/>
          <w:szCs w:val="24"/>
          <w:lang w:val="en-US"/>
        </w:rPr>
      </w:pPr>
    </w:p>
    <w:p w14:paraId="3267BFD2" w14:textId="77777777" w:rsidR="00815BF6" w:rsidRDefault="00815BF6" w:rsidP="00815BF6">
      <w:pPr>
        <w:rPr>
          <w:rFonts w:ascii="Times New Roman" w:hAnsi="Times New Roman" w:cs="Times New Roman"/>
          <w:sz w:val="24"/>
          <w:szCs w:val="24"/>
          <w:lang w:val="en-US"/>
        </w:rPr>
      </w:pPr>
    </w:p>
    <w:p w14:paraId="3B9B9B7B" w14:textId="77777777" w:rsidR="00815BF6" w:rsidRPr="00815BF6" w:rsidRDefault="00815BF6" w:rsidP="00815BF6">
      <w:pPr>
        <w:rPr>
          <w:rFonts w:ascii="Times New Roman" w:hAnsi="Times New Roman" w:cs="Times New Roman"/>
          <w:sz w:val="24"/>
          <w:szCs w:val="24"/>
          <w:lang w:val="en-US"/>
        </w:rPr>
      </w:pPr>
    </w:p>
    <w:p w14:paraId="7335B10C" w14:textId="77777777" w:rsidR="005C6F98" w:rsidRDefault="005C6F98" w:rsidP="008C74B6">
      <w:pPr>
        <w:rPr>
          <w:rFonts w:ascii="Times New Roman" w:hAnsi="Times New Roman" w:cs="Times New Roman"/>
          <w:sz w:val="24"/>
          <w:szCs w:val="24"/>
          <w:lang w:val="en-US"/>
        </w:rPr>
      </w:pPr>
    </w:p>
    <w:p w14:paraId="787079EF" w14:textId="4ADCD20E" w:rsidR="005C6F98" w:rsidRDefault="005C6F98" w:rsidP="005C6F98">
      <w:pPr>
        <w:spacing w:line="240" w:lineRule="auto"/>
        <w:rPr>
          <w:rFonts w:ascii="Times New Roman" w:hAnsi="Times New Roman" w:cs="Times New Roman"/>
          <w:sz w:val="24"/>
          <w:szCs w:val="24"/>
          <w:lang w:val="en-US"/>
        </w:rPr>
      </w:pPr>
      <w:r w:rsidRPr="005C6F98">
        <w:rPr>
          <w:rFonts w:ascii="Times New Roman" w:hAnsi="Times New Roman" w:cs="Times New Roman"/>
          <w:i/>
          <w:iCs/>
          <w:sz w:val="24"/>
          <w:szCs w:val="24"/>
          <w:lang w:val="en-US"/>
        </w:rPr>
        <w:t>Cheda &amp; Cheda Associates</w:t>
      </w:r>
      <w:r>
        <w:rPr>
          <w:rFonts w:ascii="Times New Roman" w:hAnsi="Times New Roman" w:cs="Times New Roman"/>
          <w:sz w:val="24"/>
          <w:szCs w:val="24"/>
          <w:lang w:val="en-US"/>
        </w:rPr>
        <w:t xml:space="preserve">, applicant’s legal practitioners </w:t>
      </w:r>
    </w:p>
    <w:p w14:paraId="2E1BE7B4" w14:textId="7DCD5FB0" w:rsidR="005C6F98" w:rsidRPr="008C74B6" w:rsidRDefault="005C6F98" w:rsidP="005C6F98">
      <w:pPr>
        <w:spacing w:line="240" w:lineRule="auto"/>
        <w:rPr>
          <w:rFonts w:ascii="Times New Roman" w:hAnsi="Times New Roman" w:cs="Times New Roman"/>
          <w:sz w:val="24"/>
          <w:szCs w:val="24"/>
          <w:lang w:val="en-US"/>
        </w:rPr>
      </w:pPr>
      <w:proofErr w:type="spellStart"/>
      <w:r w:rsidRPr="005C6F98">
        <w:rPr>
          <w:rFonts w:ascii="Times New Roman" w:hAnsi="Times New Roman" w:cs="Times New Roman"/>
          <w:i/>
          <w:iCs/>
          <w:sz w:val="24"/>
          <w:szCs w:val="24"/>
          <w:lang w:val="en-US"/>
        </w:rPr>
        <w:t>Sansole</w:t>
      </w:r>
      <w:proofErr w:type="spellEnd"/>
      <w:r w:rsidRPr="005C6F98">
        <w:rPr>
          <w:rFonts w:ascii="Times New Roman" w:hAnsi="Times New Roman" w:cs="Times New Roman"/>
          <w:i/>
          <w:iCs/>
          <w:sz w:val="24"/>
          <w:szCs w:val="24"/>
          <w:lang w:val="en-US"/>
        </w:rPr>
        <w:t xml:space="preserve"> &amp; Senda</w:t>
      </w:r>
      <w:r>
        <w:rPr>
          <w:rFonts w:ascii="Times New Roman" w:hAnsi="Times New Roman" w:cs="Times New Roman"/>
          <w:sz w:val="24"/>
          <w:szCs w:val="24"/>
          <w:lang w:val="en-US"/>
        </w:rPr>
        <w:t>, 1</w:t>
      </w:r>
      <w:r w:rsidRPr="005C6F9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5C6F9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legal practitioners </w:t>
      </w:r>
    </w:p>
    <w:sectPr w:rsidR="005C6F98" w:rsidRPr="008C74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17C2" w14:textId="77777777" w:rsidR="00CC377F" w:rsidRDefault="00CC377F" w:rsidP="00CC377F">
      <w:pPr>
        <w:spacing w:line="240" w:lineRule="auto"/>
      </w:pPr>
      <w:r>
        <w:separator/>
      </w:r>
    </w:p>
  </w:endnote>
  <w:endnote w:type="continuationSeparator" w:id="0">
    <w:p w14:paraId="12EFF9FE" w14:textId="77777777" w:rsidR="00CC377F" w:rsidRDefault="00CC377F" w:rsidP="00CC3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E57C" w14:textId="77777777" w:rsidR="00CC377F" w:rsidRDefault="00CC377F" w:rsidP="00CC377F">
      <w:pPr>
        <w:spacing w:line="240" w:lineRule="auto"/>
      </w:pPr>
      <w:r>
        <w:separator/>
      </w:r>
    </w:p>
  </w:footnote>
  <w:footnote w:type="continuationSeparator" w:id="0">
    <w:p w14:paraId="3D185EAF" w14:textId="77777777" w:rsidR="00CC377F" w:rsidRDefault="00CC377F" w:rsidP="00CC3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993894"/>
      <w:docPartObj>
        <w:docPartGallery w:val="Page Numbers (Top of Page)"/>
        <w:docPartUnique/>
      </w:docPartObj>
    </w:sdtPr>
    <w:sdtEndPr>
      <w:rPr>
        <w:noProof/>
      </w:rPr>
    </w:sdtEndPr>
    <w:sdtContent>
      <w:p w14:paraId="59819355" w14:textId="77777777" w:rsidR="00CC377F" w:rsidRPr="00CC377F" w:rsidRDefault="00CC377F">
        <w:pPr>
          <w:pStyle w:val="Header"/>
          <w:jc w:val="right"/>
          <w:rPr>
            <w:rFonts w:ascii="Times New Roman" w:hAnsi="Times New Roman" w:cs="Times New Roman"/>
            <w:noProof/>
            <w:sz w:val="24"/>
            <w:szCs w:val="24"/>
          </w:rPr>
        </w:pPr>
        <w:r w:rsidRPr="00CC377F">
          <w:rPr>
            <w:rFonts w:ascii="Times New Roman" w:hAnsi="Times New Roman" w:cs="Times New Roman"/>
            <w:sz w:val="24"/>
            <w:szCs w:val="24"/>
          </w:rPr>
          <w:fldChar w:fldCharType="begin"/>
        </w:r>
        <w:r w:rsidRPr="00CC377F">
          <w:rPr>
            <w:rFonts w:ascii="Times New Roman" w:hAnsi="Times New Roman" w:cs="Times New Roman"/>
            <w:sz w:val="24"/>
            <w:szCs w:val="24"/>
          </w:rPr>
          <w:instrText xml:space="preserve"> PAGE   \* MERGEFORMAT </w:instrText>
        </w:r>
        <w:r w:rsidRPr="00CC377F">
          <w:rPr>
            <w:rFonts w:ascii="Times New Roman" w:hAnsi="Times New Roman" w:cs="Times New Roman"/>
            <w:sz w:val="24"/>
            <w:szCs w:val="24"/>
          </w:rPr>
          <w:fldChar w:fldCharType="separate"/>
        </w:r>
        <w:r w:rsidR="00672206">
          <w:rPr>
            <w:rFonts w:ascii="Times New Roman" w:hAnsi="Times New Roman" w:cs="Times New Roman"/>
            <w:noProof/>
            <w:sz w:val="24"/>
            <w:szCs w:val="24"/>
          </w:rPr>
          <w:t>7</w:t>
        </w:r>
        <w:r w:rsidRPr="00CC377F">
          <w:rPr>
            <w:rFonts w:ascii="Times New Roman" w:hAnsi="Times New Roman" w:cs="Times New Roman"/>
            <w:noProof/>
            <w:sz w:val="24"/>
            <w:szCs w:val="24"/>
          </w:rPr>
          <w:fldChar w:fldCharType="end"/>
        </w:r>
      </w:p>
      <w:p w14:paraId="1AB01A02" w14:textId="77777777" w:rsidR="00CC377F" w:rsidRDefault="00CC377F">
        <w:pPr>
          <w:pStyle w:val="Header"/>
          <w:jc w:val="right"/>
          <w:rPr>
            <w:rFonts w:ascii="Times New Roman" w:hAnsi="Times New Roman" w:cs="Times New Roman"/>
            <w:noProof/>
            <w:sz w:val="24"/>
            <w:szCs w:val="24"/>
          </w:rPr>
        </w:pPr>
        <w:r w:rsidRPr="00CC377F">
          <w:rPr>
            <w:rFonts w:ascii="Times New Roman" w:hAnsi="Times New Roman" w:cs="Times New Roman"/>
            <w:noProof/>
            <w:sz w:val="24"/>
            <w:szCs w:val="24"/>
          </w:rPr>
          <w:t>HB 2/24</w:t>
        </w:r>
      </w:p>
      <w:p w14:paraId="570D2C2D" w14:textId="7395F724" w:rsidR="00CC377F" w:rsidRPr="00CC377F" w:rsidRDefault="00E91114">
        <w:pPr>
          <w:pStyle w:val="Header"/>
          <w:jc w:val="right"/>
          <w:rPr>
            <w:rFonts w:ascii="Times New Roman" w:hAnsi="Times New Roman" w:cs="Times New Roman"/>
            <w:noProof/>
            <w:sz w:val="24"/>
            <w:szCs w:val="24"/>
          </w:rPr>
        </w:pPr>
        <w:r>
          <w:rPr>
            <w:rFonts w:ascii="Times New Roman" w:hAnsi="Times New Roman" w:cs="Times New Roman"/>
            <w:noProof/>
            <w:sz w:val="24"/>
            <w:szCs w:val="24"/>
          </w:rPr>
          <w:t>HC CAPP 17</w:t>
        </w:r>
        <w:r w:rsidR="00CC377F">
          <w:rPr>
            <w:rFonts w:ascii="Times New Roman" w:hAnsi="Times New Roman" w:cs="Times New Roman"/>
            <w:noProof/>
            <w:sz w:val="24"/>
            <w:szCs w:val="24"/>
          </w:rPr>
          <w:t>/23</w:t>
        </w:r>
      </w:p>
      <w:p w14:paraId="58A5EB1B" w14:textId="35E19648" w:rsidR="00CC377F" w:rsidRDefault="001C36A3" w:rsidP="00A50376">
        <w:pPr>
          <w:pStyle w:val="Header"/>
          <w:jc w:val="right"/>
          <w:rPr>
            <w:noProof/>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210FF"/>
    <w:multiLevelType w:val="hybridMultilevel"/>
    <w:tmpl w:val="D4D23CD6"/>
    <w:lvl w:ilvl="0" w:tplc="5EAC7E3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6192490"/>
    <w:multiLevelType w:val="hybridMultilevel"/>
    <w:tmpl w:val="F258AC08"/>
    <w:lvl w:ilvl="0" w:tplc="3D22C59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880699625">
    <w:abstractNumId w:val="0"/>
  </w:num>
  <w:num w:numId="2" w16cid:durableId="178488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AC"/>
    <w:rsid w:val="0002563E"/>
    <w:rsid w:val="000343E1"/>
    <w:rsid w:val="000B0AAF"/>
    <w:rsid w:val="000B1ADF"/>
    <w:rsid w:val="001162EB"/>
    <w:rsid w:val="0013057A"/>
    <w:rsid w:val="00150665"/>
    <w:rsid w:val="00162E72"/>
    <w:rsid w:val="0019301C"/>
    <w:rsid w:val="001C19DC"/>
    <w:rsid w:val="001C36A3"/>
    <w:rsid w:val="001E1059"/>
    <w:rsid w:val="001E6F80"/>
    <w:rsid w:val="002328D5"/>
    <w:rsid w:val="00246FD8"/>
    <w:rsid w:val="00260D4A"/>
    <w:rsid w:val="0027436E"/>
    <w:rsid w:val="002745E0"/>
    <w:rsid w:val="00280941"/>
    <w:rsid w:val="002D6886"/>
    <w:rsid w:val="003370F4"/>
    <w:rsid w:val="00352C70"/>
    <w:rsid w:val="00472CCE"/>
    <w:rsid w:val="004E63D9"/>
    <w:rsid w:val="005015ED"/>
    <w:rsid w:val="00585EBC"/>
    <w:rsid w:val="005C6F98"/>
    <w:rsid w:val="005D026E"/>
    <w:rsid w:val="005E2C9A"/>
    <w:rsid w:val="00634D0A"/>
    <w:rsid w:val="00665A63"/>
    <w:rsid w:val="00672206"/>
    <w:rsid w:val="00674058"/>
    <w:rsid w:val="007A2499"/>
    <w:rsid w:val="007C5639"/>
    <w:rsid w:val="00801BD7"/>
    <w:rsid w:val="00815BF6"/>
    <w:rsid w:val="00827BAD"/>
    <w:rsid w:val="008428AC"/>
    <w:rsid w:val="00844EFE"/>
    <w:rsid w:val="00845D0F"/>
    <w:rsid w:val="008915C4"/>
    <w:rsid w:val="008C74B6"/>
    <w:rsid w:val="00906547"/>
    <w:rsid w:val="0090743F"/>
    <w:rsid w:val="00914ADF"/>
    <w:rsid w:val="00933B7D"/>
    <w:rsid w:val="009741BD"/>
    <w:rsid w:val="0098394C"/>
    <w:rsid w:val="009C3222"/>
    <w:rsid w:val="00A50376"/>
    <w:rsid w:val="00A84A6A"/>
    <w:rsid w:val="00AB7448"/>
    <w:rsid w:val="00B6765A"/>
    <w:rsid w:val="00BB2B03"/>
    <w:rsid w:val="00BC2D1F"/>
    <w:rsid w:val="00C54722"/>
    <w:rsid w:val="00CC377F"/>
    <w:rsid w:val="00CD29DA"/>
    <w:rsid w:val="00D21D71"/>
    <w:rsid w:val="00D76EA5"/>
    <w:rsid w:val="00E91114"/>
    <w:rsid w:val="00E972A0"/>
    <w:rsid w:val="00E973A4"/>
    <w:rsid w:val="00F360DE"/>
    <w:rsid w:val="00F81FCB"/>
    <w:rsid w:val="00F92792"/>
    <w:rsid w:val="00FE3B6C"/>
    <w:rsid w:val="00FF3F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BE30A"/>
  <w15:chartTrackingRefBased/>
  <w15:docId w15:val="{4E15D0ED-CEA1-409A-90EA-4DEF31EA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D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60D4A"/>
    <w:pPr>
      <w:keepNext/>
      <w:spacing w:line="240" w:lineRule="auto"/>
      <w:jc w:val="left"/>
      <w:outlineLvl w:val="1"/>
    </w:pPr>
    <w:rPr>
      <w:rFonts w:ascii="Times New Roman" w:eastAsia="Times New Roman" w:hAnsi="Times New Roman" w:cs="Times New Roman"/>
      <w:b/>
      <w:kern w:val="0"/>
      <w:sz w:val="24"/>
      <w:szCs w:val="20"/>
      <w:lang w:val="en-GB" w:eastAsia="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65A"/>
    <w:pPr>
      <w:ind w:left="720"/>
      <w:contextualSpacing/>
    </w:pPr>
  </w:style>
  <w:style w:type="paragraph" w:customStyle="1" w:styleId="WD-head1-">
    <w:name w:val="WD-head1-"/>
    <w:basedOn w:val="Normal"/>
    <w:rsid w:val="00CD29DA"/>
    <w:pPr>
      <w:suppressAutoHyphens/>
      <w:spacing w:before="120" w:line="260" w:lineRule="exact"/>
      <w:jc w:val="center"/>
    </w:pPr>
    <w:rPr>
      <w:rFonts w:ascii="Helvetica" w:eastAsia="Times New Roman" w:hAnsi="Helvetica" w:cs="Times New Roman"/>
      <w:b/>
      <w:spacing w:val="-10"/>
      <w:kern w:val="0"/>
      <w:sz w:val="24"/>
      <w:szCs w:val="24"/>
      <w:lang w:val="en-GB"/>
      <w14:ligatures w14:val="none"/>
    </w:rPr>
  </w:style>
  <w:style w:type="paragraph" w:customStyle="1" w:styleId="Default">
    <w:name w:val="Default"/>
    <w:rsid w:val="0002563E"/>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NoSpacing">
    <w:name w:val="No Spacing"/>
    <w:uiPriority w:val="1"/>
    <w:qFormat/>
    <w:rsid w:val="00FF3F7B"/>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character" w:customStyle="1" w:styleId="Heading2Char">
    <w:name w:val="Heading 2 Char"/>
    <w:basedOn w:val="DefaultParagraphFont"/>
    <w:link w:val="Heading2"/>
    <w:rsid w:val="00260D4A"/>
    <w:rPr>
      <w:rFonts w:ascii="Times New Roman" w:eastAsia="Times New Roman" w:hAnsi="Times New Roman" w:cs="Times New Roman"/>
      <w:b/>
      <w:kern w:val="0"/>
      <w:sz w:val="24"/>
      <w:szCs w:val="20"/>
      <w:lang w:val="en-GB" w:eastAsia="en-ZW"/>
      <w14:ligatures w14:val="none"/>
    </w:rPr>
  </w:style>
  <w:style w:type="character" w:customStyle="1" w:styleId="Heading1Char">
    <w:name w:val="Heading 1 Char"/>
    <w:basedOn w:val="DefaultParagraphFont"/>
    <w:link w:val="Heading1"/>
    <w:uiPriority w:val="9"/>
    <w:rsid w:val="00260D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C377F"/>
    <w:pPr>
      <w:tabs>
        <w:tab w:val="center" w:pos="4513"/>
        <w:tab w:val="right" w:pos="9026"/>
      </w:tabs>
      <w:spacing w:line="240" w:lineRule="auto"/>
    </w:pPr>
  </w:style>
  <w:style w:type="character" w:customStyle="1" w:styleId="HeaderChar">
    <w:name w:val="Header Char"/>
    <w:basedOn w:val="DefaultParagraphFont"/>
    <w:link w:val="Header"/>
    <w:uiPriority w:val="99"/>
    <w:rsid w:val="00CC377F"/>
  </w:style>
  <w:style w:type="paragraph" w:styleId="Footer">
    <w:name w:val="footer"/>
    <w:basedOn w:val="Normal"/>
    <w:link w:val="FooterChar"/>
    <w:uiPriority w:val="99"/>
    <w:unhideWhenUsed/>
    <w:rsid w:val="00CC377F"/>
    <w:pPr>
      <w:tabs>
        <w:tab w:val="center" w:pos="4513"/>
        <w:tab w:val="right" w:pos="9026"/>
      </w:tabs>
      <w:spacing w:line="240" w:lineRule="auto"/>
    </w:pPr>
  </w:style>
  <w:style w:type="character" w:customStyle="1" w:styleId="FooterChar">
    <w:name w:val="Footer Char"/>
    <w:basedOn w:val="DefaultParagraphFont"/>
    <w:link w:val="Footer"/>
    <w:uiPriority w:val="99"/>
    <w:rsid w:val="00CC3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575">
      <w:bodyDiv w:val="1"/>
      <w:marLeft w:val="0"/>
      <w:marRight w:val="0"/>
      <w:marTop w:val="0"/>
      <w:marBottom w:val="0"/>
      <w:divBdr>
        <w:top w:val="none" w:sz="0" w:space="0" w:color="auto"/>
        <w:left w:val="none" w:sz="0" w:space="0" w:color="auto"/>
        <w:bottom w:val="none" w:sz="0" w:space="0" w:color="auto"/>
        <w:right w:val="none" w:sz="0" w:space="0" w:color="auto"/>
      </w:divBdr>
    </w:div>
    <w:div w:id="1278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7</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26</cp:revision>
  <dcterms:created xsi:type="dcterms:W3CDTF">2023-11-25T19:02:00Z</dcterms:created>
  <dcterms:modified xsi:type="dcterms:W3CDTF">2024-01-03T12:07:00Z</dcterms:modified>
</cp:coreProperties>
</file>