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2A4" w:rsidRDefault="003555BB" w:rsidP="00252CCA">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r w:rsidR="006B7A88">
        <w:rPr>
          <w:rFonts w:ascii="Times New Roman" w:hAnsi="Times New Roman" w:cs="Times New Roman"/>
          <w:sz w:val="24"/>
          <w:szCs w:val="24"/>
        </w:rPr>
        <w:t>TEST PHIRI</w:t>
      </w:r>
    </w:p>
    <w:p w:rsidR="00252CCA" w:rsidRDefault="00252CCA" w:rsidP="006B7A88">
      <w:pPr>
        <w:tabs>
          <w:tab w:val="left" w:pos="226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r w:rsidR="006B7A88">
        <w:rPr>
          <w:rFonts w:ascii="Times New Roman" w:hAnsi="Times New Roman" w:cs="Times New Roman"/>
          <w:sz w:val="24"/>
          <w:szCs w:val="24"/>
        </w:rPr>
        <w:tab/>
      </w:r>
    </w:p>
    <w:p w:rsidR="00A57E5B" w:rsidRDefault="006B7A88" w:rsidP="00252C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252CCA" w:rsidRDefault="00252CCA" w:rsidP="00252CCA">
      <w:pPr>
        <w:spacing w:after="0" w:line="240" w:lineRule="auto"/>
        <w:jc w:val="both"/>
        <w:rPr>
          <w:rFonts w:ascii="Times New Roman" w:hAnsi="Times New Roman" w:cs="Times New Roman"/>
          <w:sz w:val="24"/>
          <w:szCs w:val="24"/>
        </w:rPr>
      </w:pPr>
    </w:p>
    <w:p w:rsidR="00252CCA" w:rsidRDefault="00252CCA" w:rsidP="00252CCA">
      <w:pPr>
        <w:spacing w:after="0" w:line="240" w:lineRule="auto"/>
        <w:jc w:val="both"/>
        <w:rPr>
          <w:rFonts w:ascii="Times New Roman" w:hAnsi="Times New Roman" w:cs="Times New Roman"/>
          <w:sz w:val="24"/>
          <w:szCs w:val="24"/>
        </w:rPr>
      </w:pPr>
    </w:p>
    <w:p w:rsidR="00252CCA" w:rsidRDefault="00252CCA" w:rsidP="00252CCA">
      <w:pPr>
        <w:spacing w:after="0" w:line="240" w:lineRule="auto"/>
        <w:jc w:val="both"/>
        <w:rPr>
          <w:rFonts w:ascii="Times New Roman" w:hAnsi="Times New Roman" w:cs="Times New Roman"/>
          <w:sz w:val="24"/>
          <w:szCs w:val="24"/>
        </w:rPr>
      </w:pPr>
    </w:p>
    <w:p w:rsidR="00252CCA" w:rsidRDefault="00252CCA" w:rsidP="00252C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252CCA" w:rsidRDefault="00252CCA" w:rsidP="00252C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CHITAPI </w:t>
      </w:r>
      <w:r w:rsidR="006B7A88">
        <w:rPr>
          <w:rFonts w:ascii="Times New Roman" w:hAnsi="Times New Roman" w:cs="Times New Roman"/>
          <w:sz w:val="24"/>
          <w:szCs w:val="24"/>
        </w:rPr>
        <w:t>J</w:t>
      </w:r>
    </w:p>
    <w:p w:rsidR="00252CCA" w:rsidRDefault="00252CCA" w:rsidP="00252C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D00DDC">
        <w:rPr>
          <w:rFonts w:ascii="Times New Roman" w:hAnsi="Times New Roman" w:cs="Times New Roman"/>
          <w:sz w:val="24"/>
          <w:szCs w:val="24"/>
        </w:rPr>
        <w:t xml:space="preserve"> 8 March 2018</w:t>
      </w:r>
    </w:p>
    <w:p w:rsidR="00252CCA" w:rsidRDefault="00252CCA" w:rsidP="00252CCA">
      <w:pPr>
        <w:spacing w:after="0" w:line="240" w:lineRule="auto"/>
        <w:jc w:val="both"/>
        <w:rPr>
          <w:rFonts w:ascii="Times New Roman" w:hAnsi="Times New Roman" w:cs="Times New Roman"/>
          <w:sz w:val="24"/>
          <w:szCs w:val="24"/>
        </w:rPr>
      </w:pPr>
    </w:p>
    <w:p w:rsidR="00252CCA" w:rsidRDefault="00252CCA" w:rsidP="00252CCA">
      <w:pPr>
        <w:spacing w:after="0" w:line="240" w:lineRule="auto"/>
        <w:jc w:val="both"/>
        <w:rPr>
          <w:rFonts w:ascii="Times New Roman" w:hAnsi="Times New Roman" w:cs="Times New Roman"/>
          <w:sz w:val="24"/>
          <w:szCs w:val="24"/>
        </w:rPr>
      </w:pPr>
    </w:p>
    <w:p w:rsidR="000432CA" w:rsidRDefault="000432CA" w:rsidP="00252CCA">
      <w:pPr>
        <w:spacing w:after="0" w:line="240" w:lineRule="auto"/>
        <w:jc w:val="both"/>
        <w:rPr>
          <w:rFonts w:ascii="Times New Roman" w:hAnsi="Times New Roman" w:cs="Times New Roman"/>
          <w:sz w:val="24"/>
          <w:szCs w:val="24"/>
        </w:rPr>
      </w:pPr>
    </w:p>
    <w:p w:rsidR="00B11E44" w:rsidRDefault="0073430D" w:rsidP="00252CC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Chamber </w:t>
      </w:r>
      <w:r w:rsidR="006B7A88">
        <w:rPr>
          <w:rFonts w:ascii="Times New Roman" w:hAnsi="Times New Roman" w:cs="Times New Roman"/>
          <w:b/>
          <w:sz w:val="24"/>
          <w:szCs w:val="24"/>
        </w:rPr>
        <w:t>Application for extension of time to note appeal</w:t>
      </w:r>
    </w:p>
    <w:p w:rsidR="006B7A88" w:rsidRDefault="006B7A88" w:rsidP="00252CCA">
      <w:pPr>
        <w:spacing w:after="0" w:line="240" w:lineRule="auto"/>
        <w:jc w:val="both"/>
        <w:rPr>
          <w:rFonts w:ascii="Times New Roman" w:hAnsi="Times New Roman" w:cs="Times New Roman"/>
          <w:b/>
          <w:sz w:val="24"/>
          <w:szCs w:val="24"/>
        </w:rPr>
      </w:pPr>
    </w:p>
    <w:p w:rsidR="00252CCA" w:rsidRPr="006B7A88" w:rsidRDefault="003E522D" w:rsidP="00252CCA">
      <w:pPr>
        <w:spacing w:after="0" w:line="240" w:lineRule="auto"/>
        <w:jc w:val="both"/>
        <w:rPr>
          <w:rFonts w:ascii="Times New Roman" w:hAnsi="Times New Roman" w:cs="Times New Roman"/>
          <w:i/>
          <w:sz w:val="24"/>
          <w:szCs w:val="24"/>
        </w:rPr>
      </w:pPr>
      <w:r>
        <w:rPr>
          <w:rFonts w:ascii="Times New Roman" w:hAnsi="Times New Roman" w:cs="Times New Roman"/>
          <w:b/>
          <w:sz w:val="24"/>
          <w:szCs w:val="24"/>
        </w:rPr>
        <w:t xml:space="preserve"> </w:t>
      </w:r>
      <w:r w:rsidR="006B7A88" w:rsidRPr="006B7A88">
        <w:rPr>
          <w:rFonts w:ascii="Times New Roman" w:hAnsi="Times New Roman" w:cs="Times New Roman"/>
          <w:sz w:val="24"/>
          <w:szCs w:val="24"/>
        </w:rPr>
        <w:t>Applicant</w:t>
      </w:r>
      <w:r w:rsidR="00D00DDC">
        <w:rPr>
          <w:rFonts w:ascii="Times New Roman" w:hAnsi="Times New Roman" w:cs="Times New Roman"/>
          <w:sz w:val="24"/>
          <w:szCs w:val="24"/>
        </w:rPr>
        <w:t>,</w:t>
      </w:r>
      <w:r w:rsidR="006B7A88" w:rsidRPr="006B7A88">
        <w:rPr>
          <w:rFonts w:ascii="Times New Roman" w:hAnsi="Times New Roman" w:cs="Times New Roman"/>
          <w:sz w:val="24"/>
          <w:szCs w:val="24"/>
        </w:rPr>
        <w:t xml:space="preserve"> </w:t>
      </w:r>
      <w:r w:rsidR="006B7A88" w:rsidRPr="006B7A88">
        <w:rPr>
          <w:rFonts w:ascii="Times New Roman" w:hAnsi="Times New Roman" w:cs="Times New Roman"/>
          <w:i/>
          <w:sz w:val="24"/>
          <w:szCs w:val="24"/>
        </w:rPr>
        <w:t>in person</w:t>
      </w:r>
    </w:p>
    <w:p w:rsidR="006B7A88" w:rsidRDefault="006B7A88" w:rsidP="00252CCA">
      <w:pPr>
        <w:spacing w:after="0" w:line="240" w:lineRule="auto"/>
        <w:jc w:val="both"/>
        <w:rPr>
          <w:rFonts w:ascii="Times New Roman" w:hAnsi="Times New Roman" w:cs="Times New Roman"/>
          <w:sz w:val="24"/>
          <w:szCs w:val="24"/>
        </w:rPr>
      </w:pPr>
      <w:r w:rsidRPr="006B7A88">
        <w:rPr>
          <w:rFonts w:ascii="Times New Roman" w:hAnsi="Times New Roman" w:cs="Times New Roman"/>
          <w:i/>
          <w:sz w:val="24"/>
          <w:szCs w:val="24"/>
        </w:rPr>
        <w:t>F.I Nyahunzvi</w:t>
      </w:r>
      <w:r w:rsidR="00D00DDC">
        <w:rPr>
          <w:rFonts w:ascii="Times New Roman" w:hAnsi="Times New Roman" w:cs="Times New Roman"/>
          <w:i/>
          <w:sz w:val="24"/>
          <w:szCs w:val="24"/>
        </w:rPr>
        <w:t>,</w:t>
      </w:r>
      <w:r w:rsidRPr="006B7A88">
        <w:rPr>
          <w:rFonts w:ascii="Times New Roman" w:hAnsi="Times New Roman" w:cs="Times New Roman"/>
          <w:sz w:val="24"/>
          <w:szCs w:val="24"/>
        </w:rPr>
        <w:t xml:space="preserve"> for the respondent</w:t>
      </w:r>
    </w:p>
    <w:p w:rsidR="006B7A88" w:rsidRPr="006B7A88" w:rsidRDefault="006B7A88" w:rsidP="00252CCA">
      <w:pPr>
        <w:spacing w:after="0" w:line="240" w:lineRule="auto"/>
        <w:jc w:val="both"/>
        <w:rPr>
          <w:rFonts w:ascii="Times New Roman" w:hAnsi="Times New Roman" w:cs="Times New Roman"/>
          <w:sz w:val="24"/>
          <w:szCs w:val="24"/>
        </w:rPr>
      </w:pPr>
    </w:p>
    <w:p w:rsidR="00252CCA" w:rsidRDefault="00252CCA" w:rsidP="00252CCA">
      <w:pPr>
        <w:spacing w:after="0" w:line="240" w:lineRule="auto"/>
        <w:jc w:val="both"/>
        <w:rPr>
          <w:rFonts w:ascii="Times New Roman" w:hAnsi="Times New Roman" w:cs="Times New Roman"/>
          <w:sz w:val="24"/>
          <w:szCs w:val="24"/>
        </w:rPr>
      </w:pPr>
    </w:p>
    <w:p w:rsidR="001746F6" w:rsidRDefault="00252CCA" w:rsidP="006B7A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4B7D31">
        <w:rPr>
          <w:rFonts w:ascii="Times New Roman" w:hAnsi="Times New Roman" w:cs="Times New Roman"/>
          <w:sz w:val="24"/>
          <w:szCs w:val="24"/>
        </w:rPr>
        <w:t>CHITAPI J:</w:t>
      </w:r>
      <w:r w:rsidR="00B64D90" w:rsidRPr="004B7D31">
        <w:rPr>
          <w:rFonts w:ascii="Times New Roman" w:hAnsi="Times New Roman" w:cs="Times New Roman"/>
          <w:sz w:val="24"/>
          <w:szCs w:val="24"/>
        </w:rPr>
        <w:t xml:space="preserve"> </w:t>
      </w:r>
      <w:r w:rsidR="006B7A88">
        <w:rPr>
          <w:rFonts w:ascii="Times New Roman" w:hAnsi="Times New Roman" w:cs="Times New Roman"/>
          <w:sz w:val="24"/>
          <w:szCs w:val="24"/>
        </w:rPr>
        <w:t xml:space="preserve">The applicant was on 16 March, 2016 convicted </w:t>
      </w:r>
      <w:r w:rsidR="00AE4477">
        <w:rPr>
          <w:rFonts w:ascii="Times New Roman" w:hAnsi="Times New Roman" w:cs="Times New Roman"/>
          <w:sz w:val="24"/>
          <w:szCs w:val="24"/>
        </w:rPr>
        <w:t xml:space="preserve">on his plea of guilty </w:t>
      </w:r>
      <w:r w:rsidR="006B7A88">
        <w:rPr>
          <w:rFonts w:ascii="Times New Roman" w:hAnsi="Times New Roman" w:cs="Times New Roman"/>
          <w:sz w:val="24"/>
          <w:szCs w:val="24"/>
        </w:rPr>
        <w:t xml:space="preserve">by the magistrate at Chinhoyi for the offence of stock theft as defined in </w:t>
      </w:r>
      <w:r w:rsidR="00D00DDC">
        <w:rPr>
          <w:rFonts w:ascii="Times New Roman" w:hAnsi="Times New Roman" w:cs="Times New Roman"/>
          <w:sz w:val="24"/>
          <w:szCs w:val="24"/>
        </w:rPr>
        <w:t>s</w:t>
      </w:r>
      <w:r w:rsidR="006B7A88">
        <w:rPr>
          <w:rFonts w:ascii="Times New Roman" w:hAnsi="Times New Roman" w:cs="Times New Roman"/>
          <w:sz w:val="24"/>
          <w:szCs w:val="24"/>
        </w:rPr>
        <w:t xml:space="preserve"> 114 of the Criminal Law (Codification and Reform) Act [</w:t>
      </w:r>
      <w:r w:rsidR="006B7A88" w:rsidRPr="00D00DDC">
        <w:rPr>
          <w:rFonts w:ascii="Times New Roman" w:hAnsi="Times New Roman" w:cs="Times New Roman"/>
          <w:i/>
          <w:sz w:val="24"/>
          <w:szCs w:val="24"/>
        </w:rPr>
        <w:t>Chapter 9:23</w:t>
      </w:r>
      <w:r w:rsidR="006B7A88">
        <w:rPr>
          <w:rFonts w:ascii="Times New Roman" w:hAnsi="Times New Roman" w:cs="Times New Roman"/>
          <w:sz w:val="24"/>
          <w:szCs w:val="24"/>
        </w:rPr>
        <w:t xml:space="preserve">]. It was alleged against him and his accomplice who pleaded not guilty that the two of them being uncle and nephew </w:t>
      </w:r>
      <w:r w:rsidR="00AE4477">
        <w:rPr>
          <w:rFonts w:ascii="Times New Roman" w:hAnsi="Times New Roman" w:cs="Times New Roman"/>
          <w:sz w:val="24"/>
          <w:szCs w:val="24"/>
        </w:rPr>
        <w:t>ac</w:t>
      </w:r>
      <w:r w:rsidR="006B7A88">
        <w:rPr>
          <w:rFonts w:ascii="Times New Roman" w:hAnsi="Times New Roman" w:cs="Times New Roman"/>
          <w:sz w:val="24"/>
          <w:szCs w:val="24"/>
        </w:rPr>
        <w:t xml:space="preserve">ted in common purpose in stealing two cows from the complainant’s farm in Mhangura. The two cattle were selected from a herd which was grazing in a paddock. After identifying and driving away the two cows, they left them with </w:t>
      </w:r>
      <w:r w:rsidR="00AE4477">
        <w:rPr>
          <w:rFonts w:ascii="Times New Roman" w:hAnsi="Times New Roman" w:cs="Times New Roman"/>
          <w:sz w:val="24"/>
          <w:szCs w:val="24"/>
        </w:rPr>
        <w:t>a third</w:t>
      </w:r>
      <w:r w:rsidR="006B7A88">
        <w:rPr>
          <w:rFonts w:ascii="Times New Roman" w:hAnsi="Times New Roman" w:cs="Times New Roman"/>
          <w:sz w:val="24"/>
          <w:szCs w:val="24"/>
        </w:rPr>
        <w:t xml:space="preserve"> person at another farm with instructions that he should find buyers and sell the cows on their behalf. The third person alerted the police who </w:t>
      </w:r>
      <w:r w:rsidR="00AE4477">
        <w:rPr>
          <w:rFonts w:ascii="Times New Roman" w:hAnsi="Times New Roman" w:cs="Times New Roman"/>
          <w:sz w:val="24"/>
          <w:szCs w:val="24"/>
        </w:rPr>
        <w:t>s</w:t>
      </w:r>
      <w:r w:rsidR="006B7A88">
        <w:rPr>
          <w:rFonts w:ascii="Times New Roman" w:hAnsi="Times New Roman" w:cs="Times New Roman"/>
          <w:sz w:val="24"/>
          <w:szCs w:val="24"/>
        </w:rPr>
        <w:t xml:space="preserve">et up a trap by </w:t>
      </w:r>
      <w:r w:rsidR="004B1718">
        <w:rPr>
          <w:rFonts w:ascii="Times New Roman" w:hAnsi="Times New Roman" w:cs="Times New Roman"/>
          <w:sz w:val="24"/>
          <w:szCs w:val="24"/>
        </w:rPr>
        <w:t>pausing as prospective buyers. The applicant and his accomplice were arrested in the trap. The two cows both valued at $1 000.00 were recovered.</w:t>
      </w:r>
    </w:p>
    <w:p w:rsidR="002C4D92" w:rsidRDefault="002C4D92" w:rsidP="006B7A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as already noted pleaded guilty to the charge. The matter was dealt with in terms of </w:t>
      </w:r>
      <w:r w:rsidR="00D00DDC">
        <w:rPr>
          <w:rFonts w:ascii="Times New Roman" w:hAnsi="Times New Roman" w:cs="Times New Roman"/>
          <w:sz w:val="24"/>
          <w:szCs w:val="24"/>
        </w:rPr>
        <w:t>s</w:t>
      </w:r>
      <w:r>
        <w:rPr>
          <w:rFonts w:ascii="Times New Roman" w:hAnsi="Times New Roman" w:cs="Times New Roman"/>
          <w:sz w:val="24"/>
          <w:szCs w:val="24"/>
        </w:rPr>
        <w:t xml:space="preserve"> 271 (2) (b) of the Criminal Procedure &amp; Evidence Act, [</w:t>
      </w:r>
      <w:r w:rsidRPr="00D00DDC">
        <w:rPr>
          <w:rFonts w:ascii="Times New Roman" w:hAnsi="Times New Roman" w:cs="Times New Roman"/>
          <w:i/>
          <w:sz w:val="24"/>
          <w:szCs w:val="24"/>
        </w:rPr>
        <w:t>Chapter 9:07</w:t>
      </w:r>
      <w:r>
        <w:rPr>
          <w:rFonts w:ascii="Times New Roman" w:hAnsi="Times New Roman" w:cs="Times New Roman"/>
          <w:sz w:val="24"/>
          <w:szCs w:val="24"/>
        </w:rPr>
        <w:t>]. Nothing arises from the conviction. The applicant was sentenced to 16 years imprisonment with 4 years suspended for 5 years on condition that the applicant did not within that period commit any offence involving dishonesty for which he is sentenced to imprisonment without the option of a fine. This left the applicant with an effective imprisonment term of 12 years.</w:t>
      </w:r>
    </w:p>
    <w:p w:rsidR="002C4D92" w:rsidRDefault="002C4D92" w:rsidP="006B7A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applicant seeks to be condoned for not timeously noting his appeal against sentence and for extension of time within which to note his appeal in the event that condonation has been granted. The approach of the court in considering such applications was set out by </w:t>
      </w:r>
      <w:r w:rsidRPr="00D00DDC">
        <w:rPr>
          <w:rFonts w:ascii="Times New Roman" w:hAnsi="Times New Roman" w:cs="Times New Roman"/>
          <w:smallCaps/>
        </w:rPr>
        <w:t>K</w:t>
      </w:r>
      <w:r w:rsidR="00AE4477" w:rsidRPr="00D00DDC">
        <w:rPr>
          <w:rFonts w:ascii="Times New Roman" w:hAnsi="Times New Roman" w:cs="Times New Roman"/>
          <w:smallCaps/>
        </w:rPr>
        <w:t>o</w:t>
      </w:r>
      <w:r w:rsidRPr="00D00DDC">
        <w:rPr>
          <w:rFonts w:ascii="Times New Roman" w:hAnsi="Times New Roman" w:cs="Times New Roman"/>
          <w:smallCaps/>
        </w:rPr>
        <w:t>rsah JA</w:t>
      </w:r>
      <w:r>
        <w:rPr>
          <w:rFonts w:ascii="Times New Roman" w:hAnsi="Times New Roman" w:cs="Times New Roman"/>
          <w:sz w:val="24"/>
          <w:szCs w:val="24"/>
        </w:rPr>
        <w:t xml:space="preserve"> in </w:t>
      </w:r>
      <w:r w:rsidRPr="00AE4477">
        <w:rPr>
          <w:rFonts w:ascii="Times New Roman" w:hAnsi="Times New Roman" w:cs="Times New Roman"/>
          <w:i/>
          <w:sz w:val="24"/>
          <w:szCs w:val="24"/>
        </w:rPr>
        <w:t>Kombayi</w:t>
      </w:r>
      <w:r>
        <w:rPr>
          <w:rFonts w:ascii="Times New Roman" w:hAnsi="Times New Roman" w:cs="Times New Roman"/>
          <w:sz w:val="24"/>
          <w:szCs w:val="24"/>
        </w:rPr>
        <w:t xml:space="preserve"> v </w:t>
      </w:r>
      <w:r w:rsidRPr="00AE4477">
        <w:rPr>
          <w:rFonts w:ascii="Times New Roman" w:hAnsi="Times New Roman" w:cs="Times New Roman"/>
          <w:i/>
          <w:sz w:val="24"/>
          <w:szCs w:val="24"/>
        </w:rPr>
        <w:t>Berkout</w:t>
      </w:r>
      <w:r>
        <w:rPr>
          <w:rFonts w:ascii="Times New Roman" w:hAnsi="Times New Roman" w:cs="Times New Roman"/>
          <w:sz w:val="24"/>
          <w:szCs w:val="24"/>
        </w:rPr>
        <w:t xml:space="preserve"> 1988 (1)</w:t>
      </w:r>
      <w:r w:rsidR="00736AB3">
        <w:rPr>
          <w:rFonts w:ascii="Times New Roman" w:hAnsi="Times New Roman" w:cs="Times New Roman"/>
          <w:sz w:val="24"/>
          <w:szCs w:val="24"/>
        </w:rPr>
        <w:t xml:space="preserve"> ZLR 53 (SC). The court considers the following br</w:t>
      </w:r>
      <w:r w:rsidR="00AE4477">
        <w:rPr>
          <w:rFonts w:ascii="Times New Roman" w:hAnsi="Times New Roman" w:cs="Times New Roman"/>
          <w:sz w:val="24"/>
          <w:szCs w:val="24"/>
        </w:rPr>
        <w:t>o</w:t>
      </w:r>
      <w:r w:rsidR="00736AB3">
        <w:rPr>
          <w:rFonts w:ascii="Times New Roman" w:hAnsi="Times New Roman" w:cs="Times New Roman"/>
          <w:sz w:val="24"/>
          <w:szCs w:val="24"/>
        </w:rPr>
        <w:t>ad principles in deciding whether or not to grant condonation;</w:t>
      </w:r>
    </w:p>
    <w:p w:rsidR="00736AB3" w:rsidRDefault="00736AB3" w:rsidP="00736AB3">
      <w:pPr>
        <w:pStyle w:val="ListParagraph"/>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extent of the delay </w:t>
      </w:r>
    </w:p>
    <w:p w:rsidR="00736AB3" w:rsidRDefault="00736AB3" w:rsidP="00736AB3">
      <w:pPr>
        <w:pStyle w:val="ListParagraph"/>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reasonableness of the explanation for the delay</w:t>
      </w:r>
    </w:p>
    <w:p w:rsidR="00736AB3" w:rsidRDefault="00736AB3" w:rsidP="00736AB3">
      <w:pPr>
        <w:pStyle w:val="ListParagraph"/>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prospects of success</w:t>
      </w:r>
    </w:p>
    <w:p w:rsidR="00736AB3" w:rsidRDefault="00661647" w:rsidP="00661647">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D242F5">
        <w:rPr>
          <w:rFonts w:ascii="Times New Roman" w:hAnsi="Times New Roman" w:cs="Times New Roman"/>
          <w:sz w:val="24"/>
          <w:szCs w:val="24"/>
        </w:rPr>
        <w:t>The learned judge also stated that where the tardiness of the applicant was extreme</w:t>
      </w:r>
      <w:r>
        <w:rPr>
          <w:rFonts w:ascii="Times New Roman" w:hAnsi="Times New Roman" w:cs="Times New Roman"/>
          <w:sz w:val="24"/>
          <w:szCs w:val="24"/>
        </w:rPr>
        <w:t xml:space="preserve">, the applicant would have to show good grounds for the success of the appeal. The Supreme Court has continued to apply the principles enunciated by </w:t>
      </w:r>
      <w:r w:rsidRPr="00D00DDC">
        <w:rPr>
          <w:rFonts w:ascii="Times New Roman" w:hAnsi="Times New Roman" w:cs="Times New Roman"/>
          <w:smallCaps/>
        </w:rPr>
        <w:t>Korsah JA</w:t>
      </w:r>
      <w:r>
        <w:rPr>
          <w:rFonts w:ascii="Times New Roman" w:hAnsi="Times New Roman" w:cs="Times New Roman"/>
          <w:sz w:val="24"/>
          <w:szCs w:val="24"/>
        </w:rPr>
        <w:t xml:space="preserve"> (see </w:t>
      </w:r>
      <w:r w:rsidRPr="00D70DDE">
        <w:rPr>
          <w:rFonts w:ascii="Times New Roman" w:hAnsi="Times New Roman" w:cs="Times New Roman"/>
          <w:i/>
          <w:sz w:val="24"/>
          <w:szCs w:val="24"/>
        </w:rPr>
        <w:t>Leornard Dzvairo</w:t>
      </w:r>
      <w:r>
        <w:rPr>
          <w:rFonts w:ascii="Times New Roman" w:hAnsi="Times New Roman" w:cs="Times New Roman"/>
          <w:sz w:val="24"/>
          <w:szCs w:val="24"/>
        </w:rPr>
        <w:t xml:space="preserve"> v </w:t>
      </w:r>
      <w:r w:rsidRPr="00D70DDE">
        <w:rPr>
          <w:rFonts w:ascii="Times New Roman" w:hAnsi="Times New Roman" w:cs="Times New Roman"/>
          <w:i/>
          <w:sz w:val="24"/>
          <w:szCs w:val="24"/>
        </w:rPr>
        <w:t>Kango Products</w:t>
      </w:r>
      <w:r>
        <w:rPr>
          <w:rFonts w:ascii="Times New Roman" w:hAnsi="Times New Roman" w:cs="Times New Roman"/>
          <w:sz w:val="24"/>
          <w:szCs w:val="24"/>
        </w:rPr>
        <w:t xml:space="preserve"> SC 35/17</w:t>
      </w:r>
      <w:r w:rsidR="00AE4477">
        <w:rPr>
          <w:rFonts w:ascii="Times New Roman" w:hAnsi="Times New Roman" w:cs="Times New Roman"/>
          <w:sz w:val="24"/>
          <w:szCs w:val="24"/>
        </w:rPr>
        <w:t>)</w:t>
      </w:r>
      <w:r>
        <w:rPr>
          <w:rFonts w:ascii="Times New Roman" w:hAnsi="Times New Roman" w:cs="Times New Roman"/>
          <w:sz w:val="24"/>
          <w:szCs w:val="24"/>
        </w:rPr>
        <w:t>. It must be noted that the br</w:t>
      </w:r>
      <w:r w:rsidR="00AE4477">
        <w:rPr>
          <w:rFonts w:ascii="Times New Roman" w:hAnsi="Times New Roman" w:cs="Times New Roman"/>
          <w:sz w:val="24"/>
          <w:szCs w:val="24"/>
        </w:rPr>
        <w:t>o</w:t>
      </w:r>
      <w:r>
        <w:rPr>
          <w:rFonts w:ascii="Times New Roman" w:hAnsi="Times New Roman" w:cs="Times New Roman"/>
          <w:sz w:val="24"/>
          <w:szCs w:val="24"/>
        </w:rPr>
        <w:t xml:space="preserve">ad considerations </w:t>
      </w:r>
      <w:r w:rsidR="00AE4477">
        <w:rPr>
          <w:rFonts w:ascii="Times New Roman" w:hAnsi="Times New Roman" w:cs="Times New Roman"/>
          <w:sz w:val="24"/>
          <w:szCs w:val="24"/>
        </w:rPr>
        <w:t xml:space="preserve">aforesaid </w:t>
      </w:r>
      <w:r>
        <w:rPr>
          <w:rFonts w:ascii="Times New Roman" w:hAnsi="Times New Roman" w:cs="Times New Roman"/>
          <w:sz w:val="24"/>
          <w:szCs w:val="24"/>
        </w:rPr>
        <w:t>are the same irrespective of whether the appeal intended to be filed is in consequence of a civil court or criminal court judgment.</w:t>
      </w:r>
    </w:p>
    <w:p w:rsidR="00661647" w:rsidRDefault="00661647" w:rsidP="00661647">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The constitution of Zimbabwe (2013) in </w:t>
      </w:r>
      <w:r w:rsidR="00D00DDC">
        <w:rPr>
          <w:rFonts w:ascii="Times New Roman" w:hAnsi="Times New Roman" w:cs="Times New Roman"/>
          <w:sz w:val="24"/>
          <w:szCs w:val="24"/>
        </w:rPr>
        <w:t>s</w:t>
      </w:r>
      <w:r>
        <w:rPr>
          <w:rFonts w:ascii="Times New Roman" w:hAnsi="Times New Roman" w:cs="Times New Roman"/>
          <w:sz w:val="24"/>
          <w:szCs w:val="24"/>
        </w:rPr>
        <w:t xml:space="preserve"> 70 (5) provides as follows:</w:t>
      </w:r>
    </w:p>
    <w:p w:rsidR="00E23469" w:rsidRDefault="00661647" w:rsidP="00E23469">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“Any person who has been tried and convicted of an offence has the right subject to reasonable restrictions </w:t>
      </w:r>
      <w:r w:rsidR="00E23469">
        <w:rPr>
          <w:rFonts w:ascii="Times New Roman" w:hAnsi="Times New Roman" w:cs="Times New Roman"/>
          <w:sz w:val="24"/>
          <w:szCs w:val="24"/>
        </w:rPr>
        <w:t>that may be prescribed by law, to</w:t>
      </w:r>
    </w:p>
    <w:p w:rsidR="00E23469" w:rsidRDefault="00E23469" w:rsidP="00E23469">
      <w:pPr>
        <w:pStyle w:val="ListParagraph"/>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have the case re</w:t>
      </w:r>
      <w:r w:rsidR="00AE4477">
        <w:rPr>
          <w:rFonts w:ascii="Times New Roman" w:hAnsi="Times New Roman" w:cs="Times New Roman"/>
          <w:sz w:val="24"/>
          <w:szCs w:val="24"/>
        </w:rPr>
        <w:t>viewed</w:t>
      </w:r>
      <w:r>
        <w:rPr>
          <w:rFonts w:ascii="Times New Roman" w:hAnsi="Times New Roman" w:cs="Times New Roman"/>
          <w:sz w:val="24"/>
          <w:szCs w:val="24"/>
        </w:rPr>
        <w:t xml:space="preserve"> by a higher court; or</w:t>
      </w:r>
    </w:p>
    <w:p w:rsidR="00E23469" w:rsidRDefault="00E23469" w:rsidP="00E23469">
      <w:pPr>
        <w:pStyle w:val="ListParagraph"/>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appeal to a higher court against the conviction and sentence.</w:t>
      </w:r>
    </w:p>
    <w:p w:rsidR="00E23469" w:rsidRDefault="00E23469" w:rsidP="00E234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courts as with every institution and agency of government has a duty as enshrined in s 44 of the constitution to respect, protect, promote and fulfil rights and freedoms enshrined in the declaration of rights. The right enshrined in s 70 (5) of the Constitution as quoted above is one that the court must respect, protect</w:t>
      </w:r>
      <w:r w:rsidR="00AE4477">
        <w:rPr>
          <w:rFonts w:ascii="Times New Roman" w:hAnsi="Times New Roman" w:cs="Times New Roman"/>
          <w:sz w:val="24"/>
          <w:szCs w:val="24"/>
        </w:rPr>
        <w:t>,</w:t>
      </w:r>
      <w:r>
        <w:rPr>
          <w:rFonts w:ascii="Times New Roman" w:hAnsi="Times New Roman" w:cs="Times New Roman"/>
          <w:sz w:val="24"/>
          <w:szCs w:val="24"/>
        </w:rPr>
        <w:t xml:space="preserve"> promote and fulfil subject to reasonable restrictions which the law may impose. The imposition of time limits within which an accused person wishing to appeal </w:t>
      </w:r>
      <w:r w:rsidR="00AE4477">
        <w:rPr>
          <w:rFonts w:ascii="Times New Roman" w:hAnsi="Times New Roman" w:cs="Times New Roman"/>
          <w:sz w:val="24"/>
          <w:szCs w:val="24"/>
        </w:rPr>
        <w:t xml:space="preserve">against </w:t>
      </w:r>
      <w:r>
        <w:rPr>
          <w:rFonts w:ascii="Times New Roman" w:hAnsi="Times New Roman" w:cs="Times New Roman"/>
          <w:sz w:val="24"/>
          <w:szCs w:val="24"/>
        </w:rPr>
        <w:t xml:space="preserve">a conviction or sentence is </w:t>
      </w:r>
      <w:r w:rsidR="00D00DDC">
        <w:rPr>
          <w:rFonts w:ascii="Times New Roman" w:hAnsi="Times New Roman" w:cs="Times New Roman"/>
          <w:sz w:val="24"/>
          <w:szCs w:val="24"/>
        </w:rPr>
        <w:t xml:space="preserve">an incidence </w:t>
      </w:r>
      <w:r>
        <w:rPr>
          <w:rFonts w:ascii="Times New Roman" w:hAnsi="Times New Roman" w:cs="Times New Roman"/>
          <w:sz w:val="24"/>
          <w:szCs w:val="24"/>
        </w:rPr>
        <w:t>one such reasonable restriction. The restriction is well founded in the principle that there must be finality to litigation. Even then</w:t>
      </w:r>
      <w:r w:rsidR="00AE4477">
        <w:rPr>
          <w:rFonts w:ascii="Times New Roman" w:hAnsi="Times New Roman" w:cs="Times New Roman"/>
          <w:sz w:val="24"/>
          <w:szCs w:val="24"/>
        </w:rPr>
        <w:t>,</w:t>
      </w:r>
      <w:r>
        <w:rPr>
          <w:rFonts w:ascii="Times New Roman" w:hAnsi="Times New Roman" w:cs="Times New Roman"/>
          <w:sz w:val="24"/>
          <w:szCs w:val="24"/>
        </w:rPr>
        <w:t xml:space="preserve"> the law recognizes that there may be reasonable and substantial grounds or cause for a failure to meet the time limits for appeal. The court does not play slave to its rules but will in a proper and deserving case grant condonation for late noting of appeal and extensions of time </w:t>
      </w:r>
      <w:r>
        <w:rPr>
          <w:rFonts w:ascii="Times New Roman" w:hAnsi="Times New Roman" w:cs="Times New Roman"/>
          <w:sz w:val="24"/>
          <w:szCs w:val="24"/>
        </w:rPr>
        <w:lastRenderedPageBreak/>
        <w:t xml:space="preserve">within which to appeal. In doing so, the court plays its </w:t>
      </w:r>
      <w:r w:rsidR="00AE32C6">
        <w:rPr>
          <w:rFonts w:ascii="Times New Roman" w:hAnsi="Times New Roman" w:cs="Times New Roman"/>
          <w:sz w:val="24"/>
          <w:szCs w:val="24"/>
        </w:rPr>
        <w:t>constitutional mandate</w:t>
      </w:r>
      <w:r>
        <w:rPr>
          <w:rFonts w:ascii="Times New Roman" w:hAnsi="Times New Roman" w:cs="Times New Roman"/>
          <w:sz w:val="24"/>
          <w:szCs w:val="24"/>
        </w:rPr>
        <w:t xml:space="preserve"> to promote, protect and fulfil the rights of the accused person. The decision which I will reach in this matter is informed by applying the principles I have set out to the facts of this application.</w:t>
      </w:r>
    </w:p>
    <w:p w:rsidR="00E23469" w:rsidRDefault="00E23469" w:rsidP="00E234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should at this stage acknowledge that the Prosecutor General’s representative has filed a statement comprising two sentences consenting </w:t>
      </w:r>
      <w:r w:rsidR="00AE32C6">
        <w:rPr>
          <w:rFonts w:ascii="Times New Roman" w:hAnsi="Times New Roman" w:cs="Times New Roman"/>
          <w:sz w:val="24"/>
          <w:szCs w:val="24"/>
        </w:rPr>
        <w:t xml:space="preserve">to </w:t>
      </w:r>
      <w:r>
        <w:rPr>
          <w:rFonts w:ascii="Times New Roman" w:hAnsi="Times New Roman" w:cs="Times New Roman"/>
          <w:sz w:val="24"/>
          <w:szCs w:val="24"/>
        </w:rPr>
        <w:t>the application. It reads as follows;</w:t>
      </w:r>
    </w:p>
    <w:p w:rsidR="00E23469" w:rsidRDefault="00E23469" w:rsidP="00E23469">
      <w:pPr>
        <w:spacing w:after="0" w:line="240" w:lineRule="auto"/>
        <w:ind w:left="720"/>
        <w:jc w:val="both"/>
        <w:rPr>
          <w:rFonts w:ascii="Times New Roman" w:hAnsi="Times New Roman" w:cs="Times New Roman"/>
        </w:rPr>
      </w:pPr>
      <w:r>
        <w:rPr>
          <w:rFonts w:ascii="Times New Roman" w:hAnsi="Times New Roman" w:cs="Times New Roman"/>
        </w:rPr>
        <w:t xml:space="preserve">“Having gone through the applicant’s papers, it appears the appeal against sentence is reasonably arguable. The respondent is thus not </w:t>
      </w:r>
      <w:r w:rsidR="00BF3DE6">
        <w:rPr>
          <w:rFonts w:ascii="Times New Roman" w:hAnsi="Times New Roman" w:cs="Times New Roman"/>
        </w:rPr>
        <w:t>opposed</w:t>
      </w:r>
      <w:r>
        <w:rPr>
          <w:rFonts w:ascii="Times New Roman" w:hAnsi="Times New Roman" w:cs="Times New Roman"/>
        </w:rPr>
        <w:t xml:space="preserve"> to the applicant </w:t>
      </w:r>
      <w:r w:rsidR="00BF3DE6">
        <w:rPr>
          <w:rFonts w:ascii="Times New Roman" w:hAnsi="Times New Roman" w:cs="Times New Roman"/>
        </w:rPr>
        <w:t>being</w:t>
      </w:r>
      <w:r>
        <w:rPr>
          <w:rFonts w:ascii="Times New Roman" w:hAnsi="Times New Roman" w:cs="Times New Roman"/>
        </w:rPr>
        <w:t xml:space="preserve"> granted the relief he seeks.”</w:t>
      </w:r>
    </w:p>
    <w:p w:rsidR="00E23469" w:rsidRDefault="00E23469" w:rsidP="00E23469">
      <w:pPr>
        <w:spacing w:after="0" w:line="240" w:lineRule="auto"/>
        <w:ind w:left="720"/>
        <w:jc w:val="both"/>
        <w:rPr>
          <w:rFonts w:ascii="Times New Roman" w:hAnsi="Times New Roman" w:cs="Times New Roman"/>
        </w:rPr>
      </w:pPr>
    </w:p>
    <w:p w:rsidR="00E23469" w:rsidRDefault="00BF3DE6" w:rsidP="00BF3DE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Prosecutor General’s</w:t>
      </w:r>
      <w:r w:rsidR="00E23469" w:rsidRPr="00710D41">
        <w:rPr>
          <w:rFonts w:ascii="Times New Roman" w:hAnsi="Times New Roman" w:cs="Times New Roman"/>
          <w:sz w:val="24"/>
          <w:szCs w:val="24"/>
        </w:rPr>
        <w:t xml:space="preserve"> response is not helpful at all and appears to have been perfunctorily prepared. It does not inform</w:t>
      </w:r>
      <w:r w:rsidR="00E23469">
        <w:rPr>
          <w:rFonts w:ascii="Times New Roman" w:hAnsi="Times New Roman" w:cs="Times New Roman"/>
          <w:sz w:val="24"/>
          <w:szCs w:val="24"/>
        </w:rPr>
        <w:t xml:space="preserve"> the judge or court </w:t>
      </w:r>
      <w:r>
        <w:rPr>
          <w:rFonts w:ascii="Times New Roman" w:hAnsi="Times New Roman" w:cs="Times New Roman"/>
          <w:sz w:val="24"/>
          <w:szCs w:val="24"/>
        </w:rPr>
        <w:t>of the grounds on which the Prosecutor General relies for his submission that</w:t>
      </w:r>
      <w:r w:rsidR="00E23469">
        <w:rPr>
          <w:rFonts w:ascii="Times New Roman" w:hAnsi="Times New Roman" w:cs="Times New Roman"/>
          <w:sz w:val="24"/>
          <w:szCs w:val="24"/>
        </w:rPr>
        <w:t xml:space="preserve"> the intended appeal against sentence is reasonably arguable. Does the Prosecutor General see a misdirection in the sentence of the trial court? Is the sentence in the view o</w:t>
      </w:r>
      <w:r>
        <w:rPr>
          <w:rFonts w:ascii="Times New Roman" w:hAnsi="Times New Roman" w:cs="Times New Roman"/>
          <w:sz w:val="24"/>
          <w:szCs w:val="24"/>
        </w:rPr>
        <w:t>f the Prosecutor General so excessive</w:t>
      </w:r>
      <w:r w:rsidR="00E23469">
        <w:rPr>
          <w:rFonts w:ascii="Times New Roman" w:hAnsi="Times New Roman" w:cs="Times New Roman"/>
          <w:sz w:val="24"/>
          <w:szCs w:val="24"/>
        </w:rPr>
        <w:t xml:space="preserve"> as to induce a </w:t>
      </w:r>
      <w:r>
        <w:rPr>
          <w:rFonts w:ascii="Times New Roman" w:hAnsi="Times New Roman" w:cs="Times New Roman"/>
          <w:sz w:val="24"/>
          <w:szCs w:val="24"/>
        </w:rPr>
        <w:t>sense of</w:t>
      </w:r>
      <w:r w:rsidR="00E23469">
        <w:rPr>
          <w:rFonts w:ascii="Times New Roman" w:hAnsi="Times New Roman" w:cs="Times New Roman"/>
          <w:sz w:val="24"/>
          <w:szCs w:val="24"/>
        </w:rPr>
        <w:t xml:space="preserve"> shock? Without extrapolating on the reasons for asserting that the appeal is reasonably arguable, the Prosecutor General has not assisted the court contrary to the court’s expectations that the Government Chief Prosecutor uses the expertise in his office to research and make meaningful submissions which help the court in assessing the merits of the application for condonation.</w:t>
      </w:r>
    </w:p>
    <w:p w:rsidR="00BF3DE6" w:rsidRDefault="00E23469" w:rsidP="00E012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Turning back to application, it has been filed almost 22 months after conviction and sentence. A period of 22 months is </w:t>
      </w:r>
      <w:r w:rsidRPr="000305DD">
        <w:rPr>
          <w:rFonts w:ascii="Times New Roman" w:hAnsi="Times New Roman" w:cs="Times New Roman"/>
          <w:i/>
          <w:sz w:val="24"/>
          <w:szCs w:val="24"/>
        </w:rPr>
        <w:t>prima</w:t>
      </w:r>
      <w:r>
        <w:rPr>
          <w:rFonts w:ascii="Times New Roman" w:hAnsi="Times New Roman" w:cs="Times New Roman"/>
          <w:i/>
          <w:sz w:val="24"/>
          <w:szCs w:val="24"/>
        </w:rPr>
        <w:t xml:space="preserve"> facie</w:t>
      </w:r>
      <w:r w:rsidR="00BF3DE6">
        <w:rPr>
          <w:rFonts w:ascii="Times New Roman" w:hAnsi="Times New Roman" w:cs="Times New Roman"/>
          <w:sz w:val="24"/>
          <w:szCs w:val="24"/>
        </w:rPr>
        <w:t xml:space="preserve"> inordinate. The applicant</w:t>
      </w:r>
      <w:r>
        <w:rPr>
          <w:rFonts w:ascii="Times New Roman" w:hAnsi="Times New Roman" w:cs="Times New Roman"/>
          <w:sz w:val="24"/>
          <w:szCs w:val="24"/>
        </w:rPr>
        <w:t xml:space="preserve"> attribute</w:t>
      </w:r>
      <w:r w:rsidR="00BF3DE6">
        <w:rPr>
          <w:rFonts w:ascii="Times New Roman" w:hAnsi="Times New Roman" w:cs="Times New Roman"/>
          <w:sz w:val="24"/>
          <w:szCs w:val="24"/>
        </w:rPr>
        <w:t>s</w:t>
      </w:r>
      <w:r>
        <w:rPr>
          <w:rFonts w:ascii="Times New Roman" w:hAnsi="Times New Roman" w:cs="Times New Roman"/>
          <w:sz w:val="24"/>
          <w:szCs w:val="24"/>
        </w:rPr>
        <w:t xml:space="preserve"> the delay to ignorance of the criminal procedure. He states in his application that neither the court nor prison authorities advised him of his rights of appeal. The record of proceedings does not indicate that the applicant being an unrepresented actor was appraised of his rights to appeal nor that the proceedings would be sent on review by a judge of this court and the ramifications of the process</w:t>
      </w:r>
      <w:r w:rsidR="00BF3DE6">
        <w:rPr>
          <w:rFonts w:ascii="Times New Roman" w:hAnsi="Times New Roman" w:cs="Times New Roman"/>
          <w:sz w:val="24"/>
          <w:szCs w:val="24"/>
        </w:rPr>
        <w:t>es</w:t>
      </w:r>
      <w:r>
        <w:rPr>
          <w:rFonts w:ascii="Times New Roman" w:hAnsi="Times New Roman" w:cs="Times New Roman"/>
          <w:sz w:val="24"/>
          <w:szCs w:val="24"/>
        </w:rPr>
        <w:t xml:space="preserve">. The </w:t>
      </w:r>
      <w:r w:rsidR="00BF3DE6">
        <w:rPr>
          <w:rFonts w:ascii="Times New Roman" w:hAnsi="Times New Roman" w:cs="Times New Roman"/>
          <w:sz w:val="24"/>
          <w:szCs w:val="24"/>
        </w:rPr>
        <w:t xml:space="preserve">trial </w:t>
      </w:r>
      <w:r>
        <w:rPr>
          <w:rFonts w:ascii="Times New Roman" w:hAnsi="Times New Roman" w:cs="Times New Roman"/>
          <w:sz w:val="24"/>
          <w:szCs w:val="24"/>
        </w:rPr>
        <w:t>court does not of course act as a legal representative of an accused person. However as a general practice</w:t>
      </w:r>
      <w:r w:rsidR="00BF3DE6">
        <w:rPr>
          <w:rFonts w:ascii="Times New Roman" w:hAnsi="Times New Roman" w:cs="Times New Roman"/>
          <w:sz w:val="24"/>
          <w:szCs w:val="24"/>
        </w:rPr>
        <w:t>,</w:t>
      </w:r>
      <w:r>
        <w:rPr>
          <w:rFonts w:ascii="Times New Roman" w:hAnsi="Times New Roman" w:cs="Times New Roman"/>
          <w:sz w:val="24"/>
          <w:szCs w:val="24"/>
        </w:rPr>
        <w:t xml:space="preserve"> courts have always taken it upon themselves to ensur</w:t>
      </w:r>
      <w:r w:rsidR="00BF3DE6">
        <w:rPr>
          <w:rFonts w:ascii="Times New Roman" w:hAnsi="Times New Roman" w:cs="Times New Roman"/>
          <w:sz w:val="24"/>
          <w:szCs w:val="24"/>
        </w:rPr>
        <w:t>e</w:t>
      </w:r>
      <w:r>
        <w:rPr>
          <w:rFonts w:ascii="Times New Roman" w:hAnsi="Times New Roman" w:cs="Times New Roman"/>
          <w:sz w:val="24"/>
          <w:szCs w:val="24"/>
        </w:rPr>
        <w:t xml:space="preserve"> that an unrepresented accused is not unduly prejudiced by a lack of legal representation. Ultimately what a court should strive for</w:t>
      </w:r>
      <w:r w:rsidR="00BF3DE6">
        <w:rPr>
          <w:rFonts w:ascii="Times New Roman" w:hAnsi="Times New Roman" w:cs="Times New Roman"/>
          <w:sz w:val="24"/>
          <w:szCs w:val="24"/>
        </w:rPr>
        <w:t>,</w:t>
      </w:r>
      <w:r>
        <w:rPr>
          <w:rFonts w:ascii="Times New Roman" w:hAnsi="Times New Roman" w:cs="Times New Roman"/>
          <w:sz w:val="24"/>
          <w:szCs w:val="24"/>
        </w:rPr>
        <w:t xml:space="preserve"> is </w:t>
      </w:r>
      <w:r w:rsidR="00BF3DE6">
        <w:rPr>
          <w:rFonts w:ascii="Times New Roman" w:hAnsi="Times New Roman" w:cs="Times New Roman"/>
          <w:sz w:val="24"/>
          <w:szCs w:val="24"/>
        </w:rPr>
        <w:t xml:space="preserve">to </w:t>
      </w:r>
      <w:r>
        <w:rPr>
          <w:rFonts w:ascii="Times New Roman" w:hAnsi="Times New Roman" w:cs="Times New Roman"/>
          <w:sz w:val="24"/>
          <w:szCs w:val="24"/>
        </w:rPr>
        <w:t>ensur</w:t>
      </w:r>
      <w:r w:rsidR="00BF3DE6">
        <w:rPr>
          <w:rFonts w:ascii="Times New Roman" w:hAnsi="Times New Roman" w:cs="Times New Roman"/>
          <w:sz w:val="24"/>
          <w:szCs w:val="24"/>
        </w:rPr>
        <w:t>e</w:t>
      </w:r>
      <w:r>
        <w:rPr>
          <w:rFonts w:ascii="Times New Roman" w:hAnsi="Times New Roman" w:cs="Times New Roman"/>
          <w:sz w:val="24"/>
          <w:szCs w:val="24"/>
        </w:rPr>
        <w:t xml:space="preserve"> a fair trial and </w:t>
      </w:r>
      <w:r w:rsidR="00BF3DE6">
        <w:rPr>
          <w:rFonts w:ascii="Times New Roman" w:hAnsi="Times New Roman" w:cs="Times New Roman"/>
          <w:sz w:val="24"/>
          <w:szCs w:val="24"/>
        </w:rPr>
        <w:t xml:space="preserve">to do </w:t>
      </w:r>
      <w:r>
        <w:rPr>
          <w:rFonts w:ascii="Times New Roman" w:hAnsi="Times New Roman" w:cs="Times New Roman"/>
          <w:sz w:val="24"/>
          <w:szCs w:val="24"/>
        </w:rPr>
        <w:t xml:space="preserve">justice to all persons irrespective of status as enshrined in s </w:t>
      </w:r>
      <w:r w:rsidR="00BF3DE6">
        <w:rPr>
          <w:rFonts w:ascii="Times New Roman" w:hAnsi="Times New Roman" w:cs="Times New Roman"/>
          <w:sz w:val="24"/>
          <w:szCs w:val="24"/>
        </w:rPr>
        <w:t xml:space="preserve">165 (1) (c) of the Constitution. In this regard, section 165 (1) (c) of the Constitution provides that, </w:t>
      </w:r>
      <w:r w:rsidR="00152217">
        <w:rPr>
          <w:rFonts w:ascii="Times New Roman" w:hAnsi="Times New Roman" w:cs="Times New Roman"/>
          <w:sz w:val="24"/>
          <w:szCs w:val="24"/>
        </w:rPr>
        <w:t>“</w:t>
      </w:r>
      <w:r>
        <w:rPr>
          <w:rFonts w:ascii="Times New Roman" w:hAnsi="Times New Roman" w:cs="Times New Roman"/>
          <w:sz w:val="24"/>
          <w:szCs w:val="24"/>
        </w:rPr>
        <w:t xml:space="preserve">the role of the courts is paramount in safeguarding human rights and freedoms and the rule of law.” </w:t>
      </w:r>
      <w:r w:rsidR="00BF3DE6">
        <w:rPr>
          <w:rFonts w:ascii="Times New Roman" w:hAnsi="Times New Roman" w:cs="Times New Roman"/>
          <w:sz w:val="24"/>
          <w:szCs w:val="24"/>
        </w:rPr>
        <w:t xml:space="preserve">Courts should always be reminded of their role as quoted. </w:t>
      </w:r>
    </w:p>
    <w:p w:rsidR="00E012C1" w:rsidRDefault="00BF3DE6" w:rsidP="00E012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E23469">
        <w:rPr>
          <w:rFonts w:ascii="Times New Roman" w:hAnsi="Times New Roman" w:cs="Times New Roman"/>
          <w:sz w:val="24"/>
          <w:szCs w:val="24"/>
        </w:rPr>
        <w:t>The applicant avers that it was only in the course of serving his sentence that he learnt of his rights to appeal from other inmates. He states that he was also advised that there would be need for him to attach a record of proceedings to his application for condonation of late noting of appeal. Given his state of incarceration, he could not easily make arrangements for preparation of the record. Right or wrong the advise which the applicant was given in prison could be said to be, I am unable to hold that the applicant just sat on his rights. I am equally unable to reject the applicant’s assertion that he was ignor</w:t>
      </w:r>
      <w:r w:rsidR="001060A4">
        <w:rPr>
          <w:rFonts w:ascii="Times New Roman" w:hAnsi="Times New Roman" w:cs="Times New Roman"/>
          <w:sz w:val="24"/>
          <w:szCs w:val="24"/>
        </w:rPr>
        <w:t>ant</w:t>
      </w:r>
      <w:r w:rsidR="00E23469">
        <w:rPr>
          <w:rFonts w:ascii="Times New Roman" w:hAnsi="Times New Roman" w:cs="Times New Roman"/>
          <w:sz w:val="24"/>
          <w:szCs w:val="24"/>
        </w:rPr>
        <w:t xml:space="preserve"> of his rights of appeal. Whilst ignorance of the law is not a defence to a crime, I am unable to hold that where an unrepresented</w:t>
      </w:r>
      <w:r w:rsidR="00E012C1">
        <w:rPr>
          <w:rFonts w:ascii="Times New Roman" w:hAnsi="Times New Roman" w:cs="Times New Roman"/>
          <w:sz w:val="24"/>
          <w:szCs w:val="24"/>
        </w:rPr>
        <w:t xml:space="preserve"> accused has not been advised of his rights of appeal or review after the conclusion of his trial, he should invariably be held to the maxim that his ignorance of further steps to take to challenge the conviction does not avail him</w:t>
      </w:r>
      <w:r w:rsidR="00D00DDC">
        <w:rPr>
          <w:rFonts w:ascii="Times New Roman" w:hAnsi="Times New Roman" w:cs="Times New Roman"/>
          <w:sz w:val="24"/>
          <w:szCs w:val="24"/>
        </w:rPr>
        <w:t xml:space="preserve"> as an excuse</w:t>
      </w:r>
      <w:r w:rsidR="00E012C1">
        <w:rPr>
          <w:rFonts w:ascii="Times New Roman" w:hAnsi="Times New Roman" w:cs="Times New Roman"/>
          <w:sz w:val="24"/>
          <w:szCs w:val="24"/>
        </w:rPr>
        <w:t>. The circumstances of each case will inform the decision which a court or judge will arrive at in any given case</w:t>
      </w:r>
      <w:r w:rsidR="001060A4">
        <w:rPr>
          <w:rFonts w:ascii="Times New Roman" w:hAnsi="Times New Roman" w:cs="Times New Roman"/>
          <w:sz w:val="24"/>
          <w:szCs w:val="24"/>
        </w:rPr>
        <w:t xml:space="preserve"> whether to accept or reject the explanation</w:t>
      </w:r>
      <w:r w:rsidR="00E012C1">
        <w:rPr>
          <w:rFonts w:ascii="Times New Roman" w:hAnsi="Times New Roman" w:cs="Times New Roman"/>
          <w:sz w:val="24"/>
          <w:szCs w:val="24"/>
        </w:rPr>
        <w:t xml:space="preserve">. </w:t>
      </w:r>
      <w:r w:rsidR="00E012C1" w:rsidRPr="00D632CA">
        <w:rPr>
          <w:rFonts w:ascii="Times New Roman" w:hAnsi="Times New Roman" w:cs="Times New Roman"/>
          <w:i/>
          <w:sz w:val="24"/>
          <w:szCs w:val="24"/>
        </w:rPr>
        <w:t>In casu</w:t>
      </w:r>
      <w:r w:rsidR="00E012C1">
        <w:rPr>
          <w:rFonts w:ascii="Times New Roman" w:hAnsi="Times New Roman" w:cs="Times New Roman"/>
          <w:sz w:val="24"/>
          <w:szCs w:val="24"/>
        </w:rPr>
        <w:t xml:space="preserve">, the applicant from what I can make from the record was just an unsophisticated farm dweller who depended on piece jobs for his </w:t>
      </w:r>
      <w:r w:rsidR="00D00DDC">
        <w:rPr>
          <w:rFonts w:ascii="Times New Roman" w:hAnsi="Times New Roman" w:cs="Times New Roman"/>
          <w:sz w:val="24"/>
          <w:szCs w:val="24"/>
        </w:rPr>
        <w:t>live hood</w:t>
      </w:r>
      <w:r w:rsidR="00E012C1">
        <w:rPr>
          <w:rFonts w:ascii="Times New Roman" w:hAnsi="Times New Roman" w:cs="Times New Roman"/>
          <w:sz w:val="24"/>
          <w:szCs w:val="24"/>
        </w:rPr>
        <w:t xml:space="preserve">. A reading of his handwritten application </w:t>
      </w:r>
      <w:r w:rsidR="00D00DDC">
        <w:rPr>
          <w:rFonts w:ascii="Times New Roman" w:hAnsi="Times New Roman" w:cs="Times New Roman"/>
          <w:sz w:val="24"/>
          <w:szCs w:val="24"/>
        </w:rPr>
        <w:t xml:space="preserve">shows that it </w:t>
      </w:r>
      <w:r w:rsidR="00E012C1">
        <w:rPr>
          <w:rFonts w:ascii="Times New Roman" w:hAnsi="Times New Roman" w:cs="Times New Roman"/>
          <w:sz w:val="24"/>
          <w:szCs w:val="24"/>
        </w:rPr>
        <w:t>is fraught with spelling and grammatical errors</w:t>
      </w:r>
      <w:r w:rsidR="00D00DDC">
        <w:rPr>
          <w:rFonts w:ascii="Times New Roman" w:hAnsi="Times New Roman" w:cs="Times New Roman"/>
          <w:sz w:val="24"/>
          <w:szCs w:val="24"/>
        </w:rPr>
        <w:t>.</w:t>
      </w:r>
      <w:r w:rsidR="00E012C1">
        <w:rPr>
          <w:rFonts w:ascii="Times New Roman" w:hAnsi="Times New Roman" w:cs="Times New Roman"/>
          <w:sz w:val="24"/>
          <w:szCs w:val="24"/>
        </w:rPr>
        <w:t xml:space="preserve"> </w:t>
      </w:r>
      <w:r w:rsidR="00D00DDC">
        <w:rPr>
          <w:rFonts w:ascii="Times New Roman" w:hAnsi="Times New Roman" w:cs="Times New Roman"/>
          <w:sz w:val="24"/>
          <w:szCs w:val="24"/>
        </w:rPr>
        <w:t>His</w:t>
      </w:r>
      <w:r w:rsidR="00E012C1">
        <w:rPr>
          <w:rFonts w:ascii="Times New Roman" w:hAnsi="Times New Roman" w:cs="Times New Roman"/>
          <w:sz w:val="24"/>
          <w:szCs w:val="24"/>
        </w:rPr>
        <w:t xml:space="preserve"> handwriting is hardly intelligible and difficult to make out. I believe that I am justified to hold that the applicant is of little education and </w:t>
      </w:r>
      <w:r w:rsidR="001060A4">
        <w:rPr>
          <w:rFonts w:ascii="Times New Roman" w:hAnsi="Times New Roman" w:cs="Times New Roman"/>
          <w:sz w:val="24"/>
          <w:szCs w:val="24"/>
        </w:rPr>
        <w:t xml:space="preserve">that </w:t>
      </w:r>
      <w:r w:rsidR="00E012C1">
        <w:rPr>
          <w:rFonts w:ascii="Times New Roman" w:hAnsi="Times New Roman" w:cs="Times New Roman"/>
          <w:sz w:val="24"/>
          <w:szCs w:val="24"/>
        </w:rPr>
        <w:t xml:space="preserve">whilst he would obviously know right from wrong, to </w:t>
      </w:r>
      <w:r w:rsidR="009D4325">
        <w:rPr>
          <w:rFonts w:ascii="Times New Roman" w:hAnsi="Times New Roman" w:cs="Times New Roman"/>
          <w:sz w:val="24"/>
          <w:szCs w:val="24"/>
        </w:rPr>
        <w:t>hold</w:t>
      </w:r>
      <w:r w:rsidR="00E012C1">
        <w:rPr>
          <w:rFonts w:ascii="Times New Roman" w:hAnsi="Times New Roman" w:cs="Times New Roman"/>
          <w:sz w:val="24"/>
          <w:szCs w:val="24"/>
        </w:rPr>
        <w:t xml:space="preserve"> against him that his lack of knowledge of procedural law is covered by the </w:t>
      </w:r>
      <w:r w:rsidR="00E012C1" w:rsidRPr="00FC0238">
        <w:rPr>
          <w:rFonts w:ascii="Times New Roman" w:hAnsi="Times New Roman" w:cs="Times New Roman"/>
          <w:i/>
          <w:sz w:val="24"/>
          <w:szCs w:val="24"/>
        </w:rPr>
        <w:t>iquorant</w:t>
      </w:r>
      <w:r w:rsidR="001060A4">
        <w:rPr>
          <w:rFonts w:ascii="Times New Roman" w:hAnsi="Times New Roman" w:cs="Times New Roman"/>
          <w:i/>
          <w:sz w:val="24"/>
          <w:szCs w:val="24"/>
        </w:rPr>
        <w:t>i</w:t>
      </w:r>
      <w:r w:rsidR="00E012C1" w:rsidRPr="00FC0238">
        <w:rPr>
          <w:rFonts w:ascii="Times New Roman" w:hAnsi="Times New Roman" w:cs="Times New Roman"/>
          <w:i/>
          <w:sz w:val="24"/>
          <w:szCs w:val="24"/>
        </w:rPr>
        <w:t>a juris</w:t>
      </w:r>
      <w:r w:rsidR="00E012C1">
        <w:rPr>
          <w:rFonts w:ascii="Times New Roman" w:hAnsi="Times New Roman" w:cs="Times New Roman"/>
          <w:sz w:val="24"/>
          <w:szCs w:val="24"/>
        </w:rPr>
        <w:t xml:space="preserve"> </w:t>
      </w:r>
      <w:r w:rsidR="00E012C1" w:rsidRPr="001060A4">
        <w:rPr>
          <w:rFonts w:ascii="Times New Roman" w:hAnsi="Times New Roman" w:cs="Times New Roman"/>
          <w:i/>
          <w:sz w:val="24"/>
          <w:szCs w:val="24"/>
        </w:rPr>
        <w:t>non excusat</w:t>
      </w:r>
      <w:r w:rsidR="00E012C1">
        <w:rPr>
          <w:rFonts w:ascii="Times New Roman" w:hAnsi="Times New Roman" w:cs="Times New Roman"/>
          <w:sz w:val="24"/>
          <w:szCs w:val="24"/>
        </w:rPr>
        <w:t xml:space="preserve"> principle would be to adopt an armchair approach and a failure to accept the realities of l</w:t>
      </w:r>
      <w:r w:rsidR="00D00DDC">
        <w:rPr>
          <w:rFonts w:ascii="Times New Roman" w:hAnsi="Times New Roman" w:cs="Times New Roman"/>
          <w:sz w:val="24"/>
          <w:szCs w:val="24"/>
        </w:rPr>
        <w:t>ittle</w:t>
      </w:r>
      <w:r w:rsidR="00E012C1">
        <w:rPr>
          <w:rFonts w:ascii="Times New Roman" w:hAnsi="Times New Roman" w:cs="Times New Roman"/>
          <w:sz w:val="24"/>
          <w:szCs w:val="24"/>
        </w:rPr>
        <w:t xml:space="preserve"> or non-existent knowledge </w:t>
      </w:r>
      <w:r w:rsidR="001060A4">
        <w:rPr>
          <w:rFonts w:ascii="Times New Roman" w:hAnsi="Times New Roman" w:cs="Times New Roman"/>
          <w:sz w:val="24"/>
          <w:szCs w:val="24"/>
        </w:rPr>
        <w:t>by</w:t>
      </w:r>
      <w:r w:rsidR="00E012C1">
        <w:rPr>
          <w:rFonts w:ascii="Times New Roman" w:hAnsi="Times New Roman" w:cs="Times New Roman"/>
          <w:sz w:val="24"/>
          <w:szCs w:val="24"/>
        </w:rPr>
        <w:t xml:space="preserve"> </w:t>
      </w:r>
      <w:r w:rsidR="00D00DDC">
        <w:rPr>
          <w:rFonts w:ascii="Times New Roman" w:hAnsi="Times New Roman" w:cs="Times New Roman"/>
          <w:sz w:val="24"/>
          <w:szCs w:val="24"/>
        </w:rPr>
        <w:t>a sizeable number</w:t>
      </w:r>
      <w:r w:rsidR="00E012C1">
        <w:rPr>
          <w:rFonts w:ascii="Times New Roman" w:hAnsi="Times New Roman" w:cs="Times New Roman"/>
          <w:sz w:val="24"/>
          <w:szCs w:val="24"/>
        </w:rPr>
        <w:t xml:space="preserve"> of the populace in Zimbabwe </w:t>
      </w:r>
      <w:r w:rsidR="001060A4">
        <w:rPr>
          <w:rFonts w:ascii="Times New Roman" w:hAnsi="Times New Roman" w:cs="Times New Roman"/>
          <w:sz w:val="24"/>
          <w:szCs w:val="24"/>
        </w:rPr>
        <w:t>of</w:t>
      </w:r>
      <w:r w:rsidR="00E012C1">
        <w:rPr>
          <w:rFonts w:ascii="Times New Roman" w:hAnsi="Times New Roman" w:cs="Times New Roman"/>
          <w:sz w:val="24"/>
          <w:szCs w:val="24"/>
        </w:rPr>
        <w:t xml:space="preserve"> procedural law. Such approach would be inconsistent with the pro</w:t>
      </w:r>
      <w:r w:rsidR="001060A4">
        <w:rPr>
          <w:rFonts w:ascii="Times New Roman" w:hAnsi="Times New Roman" w:cs="Times New Roman"/>
          <w:sz w:val="24"/>
          <w:szCs w:val="24"/>
        </w:rPr>
        <w:t>t</w:t>
      </w:r>
      <w:r w:rsidR="00E012C1">
        <w:rPr>
          <w:rFonts w:ascii="Times New Roman" w:hAnsi="Times New Roman" w:cs="Times New Roman"/>
          <w:sz w:val="24"/>
          <w:szCs w:val="24"/>
        </w:rPr>
        <w:t>ection</w:t>
      </w:r>
      <w:r w:rsidR="001060A4">
        <w:rPr>
          <w:rFonts w:ascii="Times New Roman" w:hAnsi="Times New Roman" w:cs="Times New Roman"/>
          <w:sz w:val="24"/>
          <w:szCs w:val="24"/>
        </w:rPr>
        <w:t>,</w:t>
      </w:r>
      <w:r w:rsidR="00E012C1">
        <w:rPr>
          <w:rFonts w:ascii="Times New Roman" w:hAnsi="Times New Roman" w:cs="Times New Roman"/>
          <w:sz w:val="24"/>
          <w:szCs w:val="24"/>
        </w:rPr>
        <w:t xml:space="preserve"> promotion and fulfilment of human rights and freedoms. I therefore hold that under the circumstances and weighing the applicants’ explanation on a balance of probabilities, his explanation for delay is therefore understandable and excusable.</w:t>
      </w:r>
    </w:p>
    <w:p w:rsidR="00E012C1" w:rsidRDefault="00E012C1" w:rsidP="00E012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fact that I have accepted the explanation for the delay </w:t>
      </w:r>
      <w:r w:rsidR="001060A4">
        <w:rPr>
          <w:rFonts w:ascii="Times New Roman" w:hAnsi="Times New Roman" w:cs="Times New Roman"/>
          <w:sz w:val="24"/>
          <w:szCs w:val="24"/>
        </w:rPr>
        <w:t xml:space="preserve">by the applicant </w:t>
      </w:r>
      <w:r>
        <w:rPr>
          <w:rFonts w:ascii="Times New Roman" w:hAnsi="Times New Roman" w:cs="Times New Roman"/>
          <w:sz w:val="24"/>
          <w:szCs w:val="24"/>
        </w:rPr>
        <w:t xml:space="preserve">in noting the appeal and the reasonableness of the explanation is not the end of the matter for </w:t>
      </w:r>
      <w:r w:rsidR="001060A4">
        <w:rPr>
          <w:rFonts w:ascii="Times New Roman" w:hAnsi="Times New Roman" w:cs="Times New Roman"/>
          <w:sz w:val="24"/>
          <w:szCs w:val="24"/>
        </w:rPr>
        <w:t>him</w:t>
      </w:r>
      <w:r>
        <w:rPr>
          <w:rFonts w:ascii="Times New Roman" w:hAnsi="Times New Roman" w:cs="Times New Roman"/>
          <w:sz w:val="24"/>
          <w:szCs w:val="24"/>
        </w:rPr>
        <w:t xml:space="preserve">. </w:t>
      </w:r>
      <w:r w:rsidR="001060A4">
        <w:rPr>
          <w:rFonts w:ascii="Times New Roman" w:hAnsi="Times New Roman" w:cs="Times New Roman"/>
          <w:sz w:val="24"/>
          <w:szCs w:val="24"/>
        </w:rPr>
        <w:t>The applicant</w:t>
      </w:r>
      <w:r>
        <w:rPr>
          <w:rFonts w:ascii="Times New Roman" w:hAnsi="Times New Roman" w:cs="Times New Roman"/>
          <w:sz w:val="24"/>
          <w:szCs w:val="24"/>
        </w:rPr>
        <w:t xml:space="preserve"> still must show on a balance of probabilities that his intended appeal against sentence has prospect</w:t>
      </w:r>
      <w:r w:rsidR="001060A4">
        <w:rPr>
          <w:rFonts w:ascii="Times New Roman" w:hAnsi="Times New Roman" w:cs="Times New Roman"/>
          <w:sz w:val="24"/>
          <w:szCs w:val="24"/>
        </w:rPr>
        <w:t>s</w:t>
      </w:r>
      <w:r>
        <w:rPr>
          <w:rFonts w:ascii="Times New Roman" w:hAnsi="Times New Roman" w:cs="Times New Roman"/>
          <w:sz w:val="24"/>
          <w:szCs w:val="24"/>
        </w:rPr>
        <w:t xml:space="preserve"> of success. In order to properly interrogate the prospects of success, the applicant’s grounds of appeal as set out by the applicant with grammar and spelling errors uncorrected</w:t>
      </w:r>
      <w:r w:rsidR="00A8389A">
        <w:rPr>
          <w:rFonts w:ascii="Times New Roman" w:hAnsi="Times New Roman" w:cs="Times New Roman"/>
          <w:sz w:val="24"/>
          <w:szCs w:val="24"/>
        </w:rPr>
        <w:t xml:space="preserve"> must be considered. I reproduce them as follows:-</w:t>
      </w:r>
    </w:p>
    <w:p w:rsidR="00E012C1" w:rsidRDefault="00E012C1" w:rsidP="00E012C1">
      <w:pPr>
        <w:spacing w:after="0" w:line="360" w:lineRule="auto"/>
        <w:jc w:val="both"/>
        <w:rPr>
          <w:rFonts w:ascii="Times New Roman" w:hAnsi="Times New Roman" w:cs="Times New Roman"/>
          <w:sz w:val="24"/>
          <w:szCs w:val="24"/>
        </w:rPr>
      </w:pPr>
    </w:p>
    <w:p w:rsidR="00E012C1" w:rsidRPr="00FD66CA" w:rsidRDefault="00E012C1" w:rsidP="00E012C1">
      <w:pPr>
        <w:spacing w:after="0" w:line="240" w:lineRule="auto"/>
        <w:jc w:val="both"/>
        <w:rPr>
          <w:rFonts w:ascii="Times New Roman" w:hAnsi="Times New Roman" w:cs="Times New Roman"/>
        </w:rPr>
      </w:pPr>
      <w:r>
        <w:rPr>
          <w:rFonts w:ascii="Times New Roman" w:hAnsi="Times New Roman" w:cs="Times New Roman"/>
          <w:sz w:val="24"/>
          <w:szCs w:val="24"/>
        </w:rPr>
        <w:tab/>
        <w:t>“</w:t>
      </w:r>
      <w:r w:rsidRPr="00FD66CA">
        <w:rPr>
          <w:rFonts w:ascii="Times New Roman" w:hAnsi="Times New Roman" w:cs="Times New Roman"/>
        </w:rPr>
        <w:t>Grounds of appeal</w:t>
      </w:r>
    </w:p>
    <w:p w:rsidR="00E012C1" w:rsidRDefault="00E012C1" w:rsidP="00E012C1">
      <w:pPr>
        <w:spacing w:after="0" w:line="240" w:lineRule="auto"/>
        <w:jc w:val="both"/>
        <w:rPr>
          <w:rFonts w:ascii="Times New Roman" w:hAnsi="Times New Roman" w:cs="Times New Roman"/>
        </w:rPr>
      </w:pPr>
      <w:r>
        <w:rPr>
          <w:rFonts w:ascii="Times New Roman" w:hAnsi="Times New Roman" w:cs="Times New Roman"/>
        </w:rPr>
        <w:tab/>
        <w:t>AD SENTENCE</w:t>
      </w:r>
    </w:p>
    <w:p w:rsidR="00E012C1" w:rsidRDefault="00E012C1" w:rsidP="00E012C1">
      <w:pPr>
        <w:spacing w:after="0" w:line="240" w:lineRule="auto"/>
        <w:jc w:val="both"/>
        <w:rPr>
          <w:rFonts w:ascii="Times New Roman" w:hAnsi="Times New Roman" w:cs="Times New Roman"/>
        </w:rPr>
      </w:pPr>
      <w:r>
        <w:rPr>
          <w:rFonts w:ascii="Times New Roman" w:hAnsi="Times New Roman" w:cs="Times New Roman"/>
        </w:rPr>
        <w:tab/>
      </w:r>
    </w:p>
    <w:p w:rsidR="00E012C1" w:rsidRDefault="00E012C1" w:rsidP="00E012C1">
      <w:pPr>
        <w:pStyle w:val="ListParagraph"/>
        <w:numPr>
          <w:ilvl w:val="0"/>
          <w:numId w:val="20"/>
        </w:numPr>
        <w:spacing w:after="0" w:line="240" w:lineRule="auto"/>
        <w:jc w:val="both"/>
        <w:rPr>
          <w:rFonts w:ascii="Times New Roman" w:hAnsi="Times New Roman" w:cs="Times New Roman"/>
        </w:rPr>
      </w:pPr>
      <w:r>
        <w:rPr>
          <w:rFonts w:ascii="Times New Roman" w:hAnsi="Times New Roman" w:cs="Times New Roman"/>
        </w:rPr>
        <w:t xml:space="preserve">The court </w:t>
      </w:r>
      <w:r w:rsidRPr="00520813">
        <w:rPr>
          <w:rFonts w:ascii="Times New Roman" w:hAnsi="Times New Roman" w:cs="Times New Roman"/>
          <w:i/>
        </w:rPr>
        <w:t>a quo</w:t>
      </w:r>
      <w:r>
        <w:rPr>
          <w:rFonts w:ascii="Times New Roman" w:hAnsi="Times New Roman" w:cs="Times New Roman"/>
        </w:rPr>
        <w:t xml:space="preserve"> erred in failing to consider the defence’s evidence and rather opted to rely on the inconsistent evidence by the accused.</w:t>
      </w:r>
    </w:p>
    <w:p w:rsidR="00E012C1" w:rsidRDefault="00E012C1" w:rsidP="00E012C1">
      <w:pPr>
        <w:pStyle w:val="ListParagraph"/>
        <w:numPr>
          <w:ilvl w:val="0"/>
          <w:numId w:val="20"/>
        </w:numPr>
        <w:spacing w:after="0" w:line="240" w:lineRule="auto"/>
        <w:jc w:val="both"/>
        <w:rPr>
          <w:rFonts w:ascii="Times New Roman" w:hAnsi="Times New Roman" w:cs="Times New Roman"/>
        </w:rPr>
      </w:pPr>
      <w:r>
        <w:rPr>
          <w:rFonts w:ascii="Times New Roman" w:hAnsi="Times New Roman" w:cs="Times New Roman"/>
        </w:rPr>
        <w:t>The court a quo erred in failing to consider that the appellant’s was a first offender our court are usually included in treating first offenders with leniency.</w:t>
      </w:r>
    </w:p>
    <w:p w:rsidR="00E012C1" w:rsidRDefault="00E012C1" w:rsidP="00E012C1">
      <w:pPr>
        <w:pStyle w:val="ListParagraph"/>
        <w:numPr>
          <w:ilvl w:val="0"/>
          <w:numId w:val="20"/>
        </w:numPr>
        <w:spacing w:after="0" w:line="240" w:lineRule="auto"/>
        <w:jc w:val="both"/>
        <w:rPr>
          <w:rFonts w:ascii="Times New Roman" w:hAnsi="Times New Roman" w:cs="Times New Roman"/>
        </w:rPr>
      </w:pPr>
      <w:r>
        <w:rPr>
          <w:rFonts w:ascii="Times New Roman" w:hAnsi="Times New Roman" w:cs="Times New Roman"/>
        </w:rPr>
        <w:t>The court a quo erred in lay by considering the fact that applicant was not married, a youthful and he was not employed. Our law is clear on first time offenders as they should be treated with leniency our court are also highly reluctant to subject first offenders aged (29) to prison terms especially where alternative punishment can be imposed. Prison environment may entirely and hardened and corrupt them into harco criminals.</w:t>
      </w:r>
    </w:p>
    <w:p w:rsidR="00E012C1" w:rsidRDefault="00E012C1" w:rsidP="00E012C1">
      <w:pPr>
        <w:pStyle w:val="ListParagraph"/>
        <w:numPr>
          <w:ilvl w:val="0"/>
          <w:numId w:val="20"/>
        </w:numPr>
        <w:spacing w:after="0" w:line="240" w:lineRule="auto"/>
        <w:jc w:val="both"/>
        <w:rPr>
          <w:rFonts w:ascii="Times New Roman" w:hAnsi="Times New Roman" w:cs="Times New Roman"/>
        </w:rPr>
      </w:pPr>
      <w:r>
        <w:rPr>
          <w:rFonts w:ascii="Times New Roman" w:hAnsi="Times New Roman" w:cs="Times New Roman"/>
        </w:rPr>
        <w:t>The court a quo erred in law by holdings that there was need for the stiffer penalty to deter would be offenders our law is clear that it is not severity of the punishment that deters but the publicity of such penalty; a now custodial sentence such as community service would in circumstance be highly deterrent as it is performed in full glance of the public.</w:t>
      </w:r>
    </w:p>
    <w:p w:rsidR="00E012C1" w:rsidRDefault="00E012C1" w:rsidP="00E012C1">
      <w:pPr>
        <w:pStyle w:val="ListParagraph"/>
        <w:numPr>
          <w:ilvl w:val="0"/>
          <w:numId w:val="20"/>
        </w:numPr>
        <w:spacing w:after="0" w:line="240" w:lineRule="auto"/>
        <w:jc w:val="both"/>
        <w:rPr>
          <w:rFonts w:ascii="Times New Roman" w:hAnsi="Times New Roman" w:cs="Times New Roman"/>
        </w:rPr>
      </w:pPr>
      <w:r>
        <w:rPr>
          <w:rFonts w:ascii="Times New Roman" w:hAnsi="Times New Roman" w:cs="Times New Roman"/>
        </w:rPr>
        <w:t xml:space="preserve">The court </w:t>
      </w:r>
      <w:r w:rsidRPr="00A27A04">
        <w:rPr>
          <w:rFonts w:ascii="Times New Roman" w:hAnsi="Times New Roman" w:cs="Times New Roman"/>
          <w:i/>
        </w:rPr>
        <w:t>a quo</w:t>
      </w:r>
      <w:r>
        <w:rPr>
          <w:rFonts w:ascii="Times New Roman" w:hAnsi="Times New Roman" w:cs="Times New Roman"/>
        </w:rPr>
        <w:t xml:space="preserve"> misdirected itself by failing to considering the reformative and rehabilitative principle of sentencing before deciding on sentencing option the applicant has a life to live after serving the sentence therefore a sentence that reforms and reintegrated him into this society would have nee met and proper.</w:t>
      </w:r>
    </w:p>
    <w:p w:rsidR="00E012C1" w:rsidRDefault="00E012C1" w:rsidP="00E012C1">
      <w:pPr>
        <w:pStyle w:val="ListParagraph"/>
        <w:numPr>
          <w:ilvl w:val="0"/>
          <w:numId w:val="20"/>
        </w:numPr>
        <w:spacing w:after="0" w:line="240" w:lineRule="auto"/>
        <w:jc w:val="both"/>
        <w:rPr>
          <w:rFonts w:ascii="Times New Roman" w:hAnsi="Times New Roman" w:cs="Times New Roman"/>
        </w:rPr>
      </w:pPr>
      <w:r>
        <w:rPr>
          <w:rFonts w:ascii="Times New Roman" w:hAnsi="Times New Roman" w:cs="Times New Roman"/>
        </w:rPr>
        <w:t>The sentence imposed is so excessive such that the sentence induces a sense to shock taking into account that special circumstances exits.</w:t>
      </w:r>
    </w:p>
    <w:p w:rsidR="00E012C1" w:rsidRDefault="00E012C1" w:rsidP="00E012C1">
      <w:pPr>
        <w:pStyle w:val="ListParagraph"/>
        <w:spacing w:after="0" w:line="240" w:lineRule="auto"/>
        <w:jc w:val="both"/>
        <w:rPr>
          <w:rFonts w:ascii="Times New Roman" w:hAnsi="Times New Roman" w:cs="Times New Roman"/>
        </w:rPr>
      </w:pPr>
    </w:p>
    <w:p w:rsidR="00E012C1" w:rsidRDefault="00E012C1" w:rsidP="00E012C1">
      <w:pPr>
        <w:pStyle w:val="ListParagraph"/>
        <w:spacing w:after="0" w:line="240" w:lineRule="auto"/>
        <w:jc w:val="both"/>
        <w:rPr>
          <w:rFonts w:ascii="Times New Roman" w:hAnsi="Times New Roman" w:cs="Times New Roman"/>
        </w:rPr>
      </w:pPr>
      <w:r>
        <w:rPr>
          <w:rFonts w:ascii="Times New Roman" w:hAnsi="Times New Roman" w:cs="Times New Roman"/>
        </w:rPr>
        <w:t>Wherefore applicant will pray that the lower court sentence be set aside and be substituted with an acquittal and discharged.”</w:t>
      </w:r>
    </w:p>
    <w:p w:rsidR="00E012C1" w:rsidRPr="00062D2E" w:rsidRDefault="00E012C1" w:rsidP="00E012C1">
      <w:pPr>
        <w:pStyle w:val="ListParagraph"/>
        <w:spacing w:after="0" w:line="240" w:lineRule="auto"/>
        <w:jc w:val="both"/>
        <w:rPr>
          <w:rFonts w:ascii="Times New Roman" w:hAnsi="Times New Roman" w:cs="Times New Roman"/>
        </w:rPr>
      </w:pPr>
    </w:p>
    <w:p w:rsidR="00E012C1" w:rsidRDefault="00E012C1" w:rsidP="00E012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not proposed to isolate and deal with each of the listed grounds </w:t>
      </w:r>
      <w:r w:rsidR="00A8389A">
        <w:rPr>
          <w:rFonts w:ascii="Times New Roman" w:hAnsi="Times New Roman" w:cs="Times New Roman"/>
          <w:sz w:val="24"/>
          <w:szCs w:val="24"/>
        </w:rPr>
        <w:t xml:space="preserve">of appeal </w:t>
      </w:r>
      <w:r>
        <w:rPr>
          <w:rFonts w:ascii="Times New Roman" w:hAnsi="Times New Roman" w:cs="Times New Roman"/>
          <w:sz w:val="24"/>
          <w:szCs w:val="24"/>
        </w:rPr>
        <w:t>in t</w:t>
      </w:r>
      <w:r w:rsidR="00A8389A">
        <w:rPr>
          <w:rFonts w:ascii="Times New Roman" w:hAnsi="Times New Roman" w:cs="Times New Roman"/>
          <w:sz w:val="24"/>
          <w:szCs w:val="24"/>
        </w:rPr>
        <w:t>u</w:t>
      </w:r>
      <w:r>
        <w:rPr>
          <w:rFonts w:ascii="Times New Roman" w:hAnsi="Times New Roman" w:cs="Times New Roman"/>
          <w:sz w:val="24"/>
          <w:szCs w:val="24"/>
        </w:rPr>
        <w:t>r</w:t>
      </w:r>
      <w:r w:rsidR="00A8389A">
        <w:rPr>
          <w:rFonts w:ascii="Times New Roman" w:hAnsi="Times New Roman" w:cs="Times New Roman"/>
          <w:sz w:val="24"/>
          <w:szCs w:val="24"/>
        </w:rPr>
        <w:t>n</w:t>
      </w:r>
      <w:r>
        <w:rPr>
          <w:rFonts w:ascii="Times New Roman" w:hAnsi="Times New Roman" w:cs="Times New Roman"/>
          <w:sz w:val="24"/>
          <w:szCs w:val="24"/>
        </w:rPr>
        <w:t>. Indeed some of the grounds o</w:t>
      </w:r>
      <w:r w:rsidR="00A8389A">
        <w:rPr>
          <w:rFonts w:ascii="Times New Roman" w:hAnsi="Times New Roman" w:cs="Times New Roman"/>
          <w:sz w:val="24"/>
          <w:szCs w:val="24"/>
        </w:rPr>
        <w:t>f</w:t>
      </w:r>
      <w:r>
        <w:rPr>
          <w:rFonts w:ascii="Times New Roman" w:hAnsi="Times New Roman" w:cs="Times New Roman"/>
          <w:sz w:val="24"/>
          <w:szCs w:val="24"/>
        </w:rPr>
        <w:t xml:space="preserve"> appeal like the first one do not constitute a valid ground of appeal. A perusal of all the proposed grounds of appeal </w:t>
      </w:r>
      <w:r w:rsidR="00A8389A">
        <w:rPr>
          <w:rFonts w:ascii="Times New Roman" w:hAnsi="Times New Roman" w:cs="Times New Roman"/>
          <w:sz w:val="24"/>
          <w:szCs w:val="24"/>
        </w:rPr>
        <w:t xml:space="preserve">read holistically </w:t>
      </w:r>
      <w:r>
        <w:rPr>
          <w:rFonts w:ascii="Times New Roman" w:hAnsi="Times New Roman" w:cs="Times New Roman"/>
          <w:sz w:val="24"/>
          <w:szCs w:val="24"/>
        </w:rPr>
        <w:t xml:space="preserve">reveal that the applicant is aggrieved by having been sentenced to effective imprisonment as opposed to community service or </w:t>
      </w:r>
      <w:r w:rsidR="00A8389A">
        <w:rPr>
          <w:rFonts w:ascii="Times New Roman" w:hAnsi="Times New Roman" w:cs="Times New Roman"/>
          <w:sz w:val="24"/>
          <w:szCs w:val="24"/>
        </w:rPr>
        <w:t>other</w:t>
      </w:r>
      <w:r>
        <w:rPr>
          <w:rFonts w:ascii="Times New Roman" w:hAnsi="Times New Roman" w:cs="Times New Roman"/>
          <w:sz w:val="24"/>
          <w:szCs w:val="24"/>
        </w:rPr>
        <w:t xml:space="preserve"> </w:t>
      </w:r>
      <w:r w:rsidR="00D00DDC">
        <w:rPr>
          <w:rFonts w:ascii="Times New Roman" w:hAnsi="Times New Roman" w:cs="Times New Roman"/>
          <w:sz w:val="24"/>
          <w:szCs w:val="24"/>
        </w:rPr>
        <w:t xml:space="preserve"> non-custodial </w:t>
      </w:r>
      <w:r>
        <w:rPr>
          <w:rFonts w:ascii="Times New Roman" w:hAnsi="Times New Roman" w:cs="Times New Roman"/>
          <w:sz w:val="24"/>
          <w:szCs w:val="24"/>
        </w:rPr>
        <w:t>sentence. At be</w:t>
      </w:r>
      <w:r w:rsidR="00A8389A">
        <w:rPr>
          <w:rFonts w:ascii="Times New Roman" w:hAnsi="Times New Roman" w:cs="Times New Roman"/>
          <w:sz w:val="24"/>
          <w:szCs w:val="24"/>
        </w:rPr>
        <w:t>s</w:t>
      </w:r>
      <w:r>
        <w:rPr>
          <w:rFonts w:ascii="Times New Roman" w:hAnsi="Times New Roman" w:cs="Times New Roman"/>
          <w:sz w:val="24"/>
          <w:szCs w:val="24"/>
        </w:rPr>
        <w:t xml:space="preserve">t it can be </w:t>
      </w:r>
      <w:r w:rsidR="00A8389A">
        <w:rPr>
          <w:rFonts w:ascii="Times New Roman" w:hAnsi="Times New Roman" w:cs="Times New Roman"/>
          <w:sz w:val="24"/>
          <w:szCs w:val="24"/>
        </w:rPr>
        <w:t>s</w:t>
      </w:r>
      <w:r>
        <w:rPr>
          <w:rFonts w:ascii="Times New Roman" w:hAnsi="Times New Roman" w:cs="Times New Roman"/>
          <w:sz w:val="24"/>
          <w:szCs w:val="24"/>
        </w:rPr>
        <w:t>aid that the applicant considers the sentence to be shockingly excessive in the circumstances.</w:t>
      </w:r>
    </w:p>
    <w:p w:rsidR="00E012C1" w:rsidRDefault="00E012C1" w:rsidP="00A838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considering the applicant</w:t>
      </w:r>
      <w:r w:rsidR="00A8389A">
        <w:rPr>
          <w:rFonts w:ascii="Times New Roman" w:hAnsi="Times New Roman" w:cs="Times New Roman"/>
          <w:sz w:val="24"/>
          <w:szCs w:val="24"/>
        </w:rPr>
        <w:t>’</w:t>
      </w:r>
      <w:r>
        <w:rPr>
          <w:rFonts w:ascii="Times New Roman" w:hAnsi="Times New Roman" w:cs="Times New Roman"/>
          <w:sz w:val="24"/>
          <w:szCs w:val="24"/>
        </w:rPr>
        <w:t xml:space="preserve">s dissatisfaction with the sentence, </w:t>
      </w:r>
      <w:r w:rsidR="00A8389A">
        <w:rPr>
          <w:rFonts w:ascii="Times New Roman" w:hAnsi="Times New Roman" w:cs="Times New Roman"/>
          <w:sz w:val="24"/>
          <w:szCs w:val="24"/>
        </w:rPr>
        <w:t xml:space="preserve">two </w:t>
      </w:r>
      <w:r>
        <w:rPr>
          <w:rFonts w:ascii="Times New Roman" w:hAnsi="Times New Roman" w:cs="Times New Roman"/>
          <w:sz w:val="24"/>
          <w:szCs w:val="24"/>
        </w:rPr>
        <w:t>factors should be kept</w:t>
      </w:r>
      <w:r w:rsidR="00A8389A">
        <w:rPr>
          <w:rFonts w:ascii="Times New Roman" w:hAnsi="Times New Roman" w:cs="Times New Roman"/>
          <w:sz w:val="24"/>
          <w:szCs w:val="24"/>
        </w:rPr>
        <w:t xml:space="preserve"> i</w:t>
      </w:r>
      <w:r>
        <w:rPr>
          <w:rFonts w:ascii="Times New Roman" w:hAnsi="Times New Roman" w:cs="Times New Roman"/>
          <w:sz w:val="24"/>
          <w:szCs w:val="24"/>
        </w:rPr>
        <w:t>n mind. The first one is that the offence which the applicant was convicted of is a statutory offence</w:t>
      </w:r>
      <w:r w:rsidR="00A8389A">
        <w:rPr>
          <w:rFonts w:ascii="Times New Roman" w:hAnsi="Times New Roman" w:cs="Times New Roman"/>
          <w:sz w:val="24"/>
          <w:szCs w:val="24"/>
        </w:rPr>
        <w:t xml:space="preserve"> of stock theft</w:t>
      </w:r>
      <w:r>
        <w:rPr>
          <w:rFonts w:ascii="Times New Roman" w:hAnsi="Times New Roman" w:cs="Times New Roman"/>
          <w:sz w:val="24"/>
          <w:szCs w:val="24"/>
        </w:rPr>
        <w:t xml:space="preserve">. The legislation creating the offence provides for a mandatory minimum sentence of 9 years imprisonment to be imposed upon an offender in the event that the offender fails to satisfy the court that there are special circumstances peculiar to the case why the minimum sentence should not be imposed upon him or her. The second one is to recognise that </w:t>
      </w:r>
      <w:r>
        <w:rPr>
          <w:rFonts w:ascii="Times New Roman" w:hAnsi="Times New Roman" w:cs="Times New Roman"/>
          <w:sz w:val="24"/>
          <w:szCs w:val="24"/>
        </w:rPr>
        <w:lastRenderedPageBreak/>
        <w:t xml:space="preserve">in the law of criminal procedure, sentencing is a </w:t>
      </w:r>
      <w:r w:rsidR="00D00DDC">
        <w:rPr>
          <w:rFonts w:ascii="Times New Roman" w:hAnsi="Times New Roman" w:cs="Times New Roman"/>
          <w:sz w:val="24"/>
          <w:szCs w:val="24"/>
        </w:rPr>
        <w:t>preserve of</w:t>
      </w:r>
      <w:r>
        <w:rPr>
          <w:rFonts w:ascii="Times New Roman" w:hAnsi="Times New Roman" w:cs="Times New Roman"/>
          <w:sz w:val="24"/>
          <w:szCs w:val="24"/>
        </w:rPr>
        <w:t xml:space="preserve"> the trial court whose exercise of sentencing powers will not be interfered with by the appeal court in the absence of a misdirection having been committed by the sentencing court.</w:t>
      </w:r>
    </w:p>
    <w:p w:rsidR="00E012C1" w:rsidRDefault="00E012C1" w:rsidP="00E012C1">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In </w:t>
      </w:r>
      <w:r>
        <w:rPr>
          <w:rFonts w:ascii="Times New Roman" w:hAnsi="Times New Roman" w:cs="Times New Roman"/>
          <w:i/>
          <w:sz w:val="24"/>
          <w:szCs w:val="24"/>
        </w:rPr>
        <w:t xml:space="preserve">S </w:t>
      </w:r>
      <w:r>
        <w:rPr>
          <w:rFonts w:ascii="Times New Roman" w:hAnsi="Times New Roman" w:cs="Times New Roman"/>
          <w:sz w:val="24"/>
          <w:szCs w:val="24"/>
        </w:rPr>
        <w:t xml:space="preserve">v </w:t>
      </w:r>
      <w:r>
        <w:rPr>
          <w:rFonts w:ascii="Times New Roman" w:hAnsi="Times New Roman" w:cs="Times New Roman"/>
          <w:i/>
          <w:sz w:val="24"/>
          <w:szCs w:val="24"/>
        </w:rPr>
        <w:t xml:space="preserve">Rabie </w:t>
      </w:r>
      <w:r>
        <w:rPr>
          <w:rFonts w:ascii="Times New Roman" w:hAnsi="Times New Roman" w:cs="Times New Roman"/>
          <w:sz w:val="24"/>
          <w:szCs w:val="24"/>
        </w:rPr>
        <w:t xml:space="preserve">1975 (4) SA 855 A at 857 D-F, </w:t>
      </w:r>
      <w:r w:rsidRPr="00152217">
        <w:rPr>
          <w:rFonts w:ascii="Times New Roman" w:hAnsi="Times New Roman" w:cs="Times New Roman"/>
          <w:smallCaps/>
        </w:rPr>
        <w:t>Holmes</w:t>
      </w:r>
      <w:r w:rsidRPr="00152217">
        <w:rPr>
          <w:rFonts w:ascii="Times New Roman" w:hAnsi="Times New Roman" w:cs="Times New Roman"/>
        </w:rPr>
        <w:t xml:space="preserve"> JA</w:t>
      </w:r>
      <w:r>
        <w:rPr>
          <w:rFonts w:ascii="Times New Roman" w:hAnsi="Times New Roman" w:cs="Times New Roman"/>
          <w:sz w:val="24"/>
          <w:szCs w:val="24"/>
        </w:rPr>
        <w:t xml:space="preserve"> stated as follows: </w:t>
      </w:r>
    </w:p>
    <w:p w:rsidR="00E012C1" w:rsidRDefault="00E012C1" w:rsidP="00E012C1">
      <w:pPr>
        <w:spacing w:after="0" w:line="240" w:lineRule="auto"/>
        <w:rPr>
          <w:rFonts w:ascii="Times New Roman" w:hAnsi="Times New Roman" w:cs="Times New Roman"/>
        </w:rPr>
      </w:pPr>
      <w:r>
        <w:rPr>
          <w:rFonts w:ascii="Times New Roman" w:hAnsi="Times New Roman" w:cs="Times New Roman"/>
          <w:sz w:val="24"/>
          <w:szCs w:val="24"/>
        </w:rPr>
        <w:tab/>
        <w:t>“1.</w:t>
      </w:r>
      <w:r>
        <w:rPr>
          <w:rFonts w:ascii="Times New Roman" w:hAnsi="Times New Roman" w:cs="Times New Roman"/>
          <w:sz w:val="24"/>
          <w:szCs w:val="24"/>
        </w:rPr>
        <w:tab/>
      </w:r>
      <w:r>
        <w:rPr>
          <w:rFonts w:ascii="Times New Roman" w:hAnsi="Times New Roman" w:cs="Times New Roman"/>
        </w:rPr>
        <w:t xml:space="preserve">In every appeal against sentence whether imposed by a magistrate or a Judge, the </w:t>
      </w:r>
    </w:p>
    <w:p w:rsidR="00E012C1" w:rsidRDefault="00E012C1" w:rsidP="00E012C1">
      <w:pPr>
        <w:spacing w:after="0" w:line="240" w:lineRule="auto"/>
        <w:ind w:left="720" w:firstLine="720"/>
        <w:rPr>
          <w:rFonts w:ascii="Times New Roman" w:hAnsi="Times New Roman" w:cs="Times New Roman"/>
        </w:rPr>
      </w:pPr>
      <w:r>
        <w:rPr>
          <w:rFonts w:ascii="Times New Roman" w:hAnsi="Times New Roman" w:cs="Times New Roman"/>
        </w:rPr>
        <w:t>court hearing the appeal –</w:t>
      </w:r>
    </w:p>
    <w:p w:rsidR="00E012C1" w:rsidRDefault="00E012C1" w:rsidP="00E012C1">
      <w:pPr>
        <w:spacing w:after="0" w:line="240" w:lineRule="auto"/>
        <w:ind w:left="720" w:firstLine="720"/>
        <w:rPr>
          <w:rFonts w:ascii="Times New Roman" w:hAnsi="Times New Roman" w:cs="Times New Roman"/>
        </w:rPr>
      </w:pPr>
    </w:p>
    <w:p w:rsidR="00E012C1" w:rsidRDefault="00E012C1" w:rsidP="00E012C1">
      <w:pPr>
        <w:pStyle w:val="ListParagraph"/>
        <w:numPr>
          <w:ilvl w:val="0"/>
          <w:numId w:val="21"/>
        </w:numPr>
        <w:spacing w:after="0" w:line="240" w:lineRule="auto"/>
        <w:rPr>
          <w:rFonts w:ascii="Times New Roman" w:hAnsi="Times New Roman" w:cs="Times New Roman"/>
        </w:rPr>
      </w:pPr>
      <w:r>
        <w:rPr>
          <w:rFonts w:ascii="Times New Roman" w:hAnsi="Times New Roman" w:cs="Times New Roman"/>
        </w:rPr>
        <w:t>should be guided by the principle that punishment is pre-eminently a matter for the discretion of the trial court;</w:t>
      </w:r>
    </w:p>
    <w:p w:rsidR="00E012C1" w:rsidRDefault="00E012C1" w:rsidP="00E012C1">
      <w:pPr>
        <w:pStyle w:val="ListParagraph"/>
        <w:spacing w:after="0" w:line="240" w:lineRule="auto"/>
        <w:ind w:left="1800"/>
        <w:rPr>
          <w:rFonts w:ascii="Times New Roman" w:hAnsi="Times New Roman" w:cs="Times New Roman"/>
        </w:rPr>
      </w:pPr>
      <w:r>
        <w:rPr>
          <w:rFonts w:ascii="Times New Roman" w:hAnsi="Times New Roman" w:cs="Times New Roman"/>
        </w:rPr>
        <w:t>and</w:t>
      </w:r>
    </w:p>
    <w:p w:rsidR="00E012C1" w:rsidRDefault="00E012C1" w:rsidP="00E012C1">
      <w:pPr>
        <w:pStyle w:val="ListParagraph"/>
        <w:numPr>
          <w:ilvl w:val="0"/>
          <w:numId w:val="21"/>
        </w:numPr>
        <w:spacing w:after="0" w:line="240" w:lineRule="auto"/>
        <w:rPr>
          <w:rFonts w:ascii="Times New Roman" w:hAnsi="Times New Roman" w:cs="Times New Roman"/>
        </w:rPr>
      </w:pPr>
      <w:r>
        <w:rPr>
          <w:rFonts w:ascii="Times New Roman" w:hAnsi="Times New Roman" w:cs="Times New Roman"/>
        </w:rPr>
        <w:t>should be careful not to erode such discretion hence the further principle that the sentence should only be altered if the discretion has not been judicially and properly exercised.</w:t>
      </w:r>
    </w:p>
    <w:p w:rsidR="00E012C1" w:rsidRDefault="00E012C1" w:rsidP="00E012C1">
      <w:pPr>
        <w:spacing w:after="0" w:line="240" w:lineRule="auto"/>
        <w:rPr>
          <w:rFonts w:ascii="Times New Roman" w:hAnsi="Times New Roman" w:cs="Times New Roman"/>
        </w:rPr>
      </w:pPr>
    </w:p>
    <w:p w:rsidR="00E012C1" w:rsidRDefault="00E012C1" w:rsidP="00E012C1">
      <w:pPr>
        <w:spacing w:after="0" w:line="240" w:lineRule="auto"/>
        <w:ind w:left="1440" w:hanging="720"/>
        <w:rPr>
          <w:rFonts w:ascii="Times New Roman" w:hAnsi="Times New Roman" w:cs="Times New Roman"/>
        </w:rPr>
      </w:pPr>
      <w:r>
        <w:rPr>
          <w:rFonts w:ascii="Times New Roman" w:hAnsi="Times New Roman" w:cs="Times New Roman"/>
        </w:rPr>
        <w:t>2.</w:t>
      </w:r>
      <w:r>
        <w:rPr>
          <w:rFonts w:ascii="Times New Roman" w:hAnsi="Times New Roman" w:cs="Times New Roman"/>
        </w:rPr>
        <w:tab/>
        <w:t>The test under (b) is whether the sentence is vitiated by irregularity or misdirection or is disturbingly inappropriate.”</w:t>
      </w:r>
    </w:p>
    <w:p w:rsidR="00E012C1" w:rsidRDefault="00E012C1" w:rsidP="00E012C1">
      <w:pPr>
        <w:spacing w:after="0" w:line="240" w:lineRule="auto"/>
        <w:ind w:left="1440" w:hanging="720"/>
        <w:rPr>
          <w:rFonts w:ascii="Times New Roman" w:hAnsi="Times New Roman" w:cs="Times New Roman"/>
        </w:rPr>
      </w:pPr>
    </w:p>
    <w:p w:rsidR="00E012C1" w:rsidRDefault="00E012C1" w:rsidP="00E012C1">
      <w:pPr>
        <w:spacing w:after="0" w:line="360" w:lineRule="auto"/>
        <w:ind w:left="1440" w:hanging="720"/>
        <w:rPr>
          <w:rFonts w:ascii="Times New Roman" w:hAnsi="Times New Roman" w:cs="Times New Roman"/>
          <w:sz w:val="24"/>
          <w:szCs w:val="24"/>
        </w:rPr>
      </w:pPr>
      <w:r>
        <w:rPr>
          <w:rFonts w:ascii="Times New Roman" w:hAnsi="Times New Roman" w:cs="Times New Roman"/>
          <w:sz w:val="24"/>
          <w:szCs w:val="24"/>
        </w:rPr>
        <w:t>The dicta in the</w:t>
      </w:r>
      <w:r w:rsidRPr="00CE276C">
        <w:rPr>
          <w:rFonts w:ascii="Times New Roman" w:hAnsi="Times New Roman" w:cs="Times New Roman"/>
          <w:i/>
          <w:sz w:val="24"/>
          <w:szCs w:val="24"/>
        </w:rPr>
        <w:t xml:space="preserve"> Rabie</w:t>
      </w:r>
      <w:r>
        <w:rPr>
          <w:rFonts w:ascii="Times New Roman" w:hAnsi="Times New Roman" w:cs="Times New Roman"/>
          <w:sz w:val="24"/>
          <w:szCs w:val="24"/>
        </w:rPr>
        <w:t xml:space="preserve"> case though a decision of th</w:t>
      </w:r>
      <w:r w:rsidR="00D00DDC">
        <w:rPr>
          <w:rFonts w:ascii="Times New Roman" w:hAnsi="Times New Roman" w:cs="Times New Roman"/>
          <w:sz w:val="24"/>
          <w:szCs w:val="24"/>
        </w:rPr>
        <w:t>e Supreme Court of South Africa</w:t>
      </w:r>
      <w:r>
        <w:rPr>
          <w:rFonts w:ascii="Times New Roman" w:hAnsi="Times New Roman" w:cs="Times New Roman"/>
          <w:sz w:val="24"/>
          <w:szCs w:val="24"/>
        </w:rPr>
        <w:t xml:space="preserve">, </w:t>
      </w:r>
    </w:p>
    <w:p w:rsidR="00E012C1" w:rsidRDefault="00E012C1" w:rsidP="00E012C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is reflected in the decisions of our courts and jurisprudence. In </w:t>
      </w:r>
      <w:r>
        <w:rPr>
          <w:rFonts w:ascii="Times New Roman" w:hAnsi="Times New Roman" w:cs="Times New Roman"/>
          <w:i/>
          <w:sz w:val="24"/>
          <w:szCs w:val="24"/>
        </w:rPr>
        <w:t xml:space="preserve">Munyaradzi Hatinahama </w:t>
      </w:r>
      <w:r>
        <w:rPr>
          <w:rFonts w:ascii="Times New Roman" w:hAnsi="Times New Roman" w:cs="Times New Roman"/>
          <w:sz w:val="24"/>
          <w:szCs w:val="24"/>
        </w:rPr>
        <w:t xml:space="preserve">v </w:t>
      </w:r>
      <w:r>
        <w:rPr>
          <w:rFonts w:ascii="Times New Roman" w:hAnsi="Times New Roman" w:cs="Times New Roman"/>
          <w:i/>
          <w:sz w:val="24"/>
          <w:szCs w:val="24"/>
        </w:rPr>
        <w:t xml:space="preserve">State </w:t>
      </w:r>
      <w:r>
        <w:rPr>
          <w:rFonts w:ascii="Times New Roman" w:hAnsi="Times New Roman" w:cs="Times New Roman"/>
          <w:sz w:val="24"/>
          <w:szCs w:val="24"/>
        </w:rPr>
        <w:t xml:space="preserve">HH 297/16, </w:t>
      </w:r>
      <w:r w:rsidRPr="00D00DDC">
        <w:rPr>
          <w:rFonts w:ascii="Times New Roman" w:hAnsi="Times New Roman" w:cs="Times New Roman"/>
          <w:smallCaps/>
        </w:rPr>
        <w:t>Hungwe</w:t>
      </w:r>
      <w:r w:rsidRPr="00D00DDC">
        <w:rPr>
          <w:rFonts w:ascii="Times New Roman" w:hAnsi="Times New Roman" w:cs="Times New Roman"/>
        </w:rPr>
        <w:t xml:space="preserve"> J</w:t>
      </w:r>
      <w:r>
        <w:rPr>
          <w:rFonts w:ascii="Times New Roman" w:hAnsi="Times New Roman" w:cs="Times New Roman"/>
          <w:sz w:val="24"/>
          <w:szCs w:val="24"/>
        </w:rPr>
        <w:t xml:space="preserve"> with the concurrence of </w:t>
      </w:r>
      <w:r w:rsidRPr="00D00DDC">
        <w:rPr>
          <w:rFonts w:ascii="Times New Roman" w:hAnsi="Times New Roman" w:cs="Times New Roman"/>
          <w:smallCaps/>
        </w:rPr>
        <w:t>Chiweshe</w:t>
      </w:r>
      <w:r w:rsidRPr="00D00DDC">
        <w:rPr>
          <w:rFonts w:ascii="Times New Roman" w:hAnsi="Times New Roman" w:cs="Times New Roman"/>
        </w:rPr>
        <w:t xml:space="preserve"> JP</w:t>
      </w:r>
      <w:r>
        <w:rPr>
          <w:rFonts w:ascii="Times New Roman" w:hAnsi="Times New Roman" w:cs="Times New Roman"/>
          <w:sz w:val="24"/>
          <w:szCs w:val="24"/>
        </w:rPr>
        <w:t xml:space="preserve"> following on the dicta </w:t>
      </w:r>
      <w:r w:rsidR="00A8389A">
        <w:rPr>
          <w:rFonts w:ascii="Times New Roman" w:hAnsi="Times New Roman" w:cs="Times New Roman"/>
          <w:sz w:val="24"/>
          <w:szCs w:val="24"/>
        </w:rPr>
        <w:t>in</w:t>
      </w:r>
      <w:r>
        <w:rPr>
          <w:rFonts w:ascii="Times New Roman" w:hAnsi="Times New Roman" w:cs="Times New Roman"/>
          <w:sz w:val="24"/>
          <w:szCs w:val="24"/>
        </w:rPr>
        <w:t xml:space="preserve"> decisions of the Supreme Court in </w:t>
      </w:r>
      <w:r>
        <w:rPr>
          <w:rFonts w:ascii="Times New Roman" w:hAnsi="Times New Roman" w:cs="Times New Roman"/>
          <w:i/>
          <w:sz w:val="24"/>
          <w:szCs w:val="24"/>
        </w:rPr>
        <w:t xml:space="preserve">S </w:t>
      </w:r>
      <w:r>
        <w:rPr>
          <w:rFonts w:ascii="Times New Roman" w:hAnsi="Times New Roman" w:cs="Times New Roman"/>
          <w:sz w:val="24"/>
          <w:szCs w:val="24"/>
        </w:rPr>
        <w:t xml:space="preserve">v </w:t>
      </w:r>
      <w:r>
        <w:rPr>
          <w:rFonts w:ascii="Times New Roman" w:hAnsi="Times New Roman" w:cs="Times New Roman"/>
          <w:i/>
          <w:sz w:val="24"/>
          <w:szCs w:val="24"/>
        </w:rPr>
        <w:t xml:space="preserve">Sidat </w:t>
      </w:r>
      <w:r>
        <w:rPr>
          <w:rFonts w:ascii="Times New Roman" w:hAnsi="Times New Roman" w:cs="Times New Roman"/>
          <w:sz w:val="24"/>
          <w:szCs w:val="24"/>
        </w:rPr>
        <w:t xml:space="preserve">1997 (1) 487 (SC) and </w:t>
      </w:r>
      <w:r>
        <w:rPr>
          <w:rFonts w:ascii="Times New Roman" w:hAnsi="Times New Roman" w:cs="Times New Roman"/>
          <w:i/>
          <w:sz w:val="24"/>
          <w:szCs w:val="24"/>
        </w:rPr>
        <w:t xml:space="preserve">S </w:t>
      </w:r>
      <w:r>
        <w:rPr>
          <w:rFonts w:ascii="Times New Roman" w:hAnsi="Times New Roman" w:cs="Times New Roman"/>
          <w:sz w:val="24"/>
          <w:szCs w:val="24"/>
        </w:rPr>
        <w:t xml:space="preserve">v </w:t>
      </w:r>
      <w:r>
        <w:rPr>
          <w:rFonts w:ascii="Times New Roman" w:hAnsi="Times New Roman" w:cs="Times New Roman"/>
          <w:i/>
          <w:sz w:val="24"/>
          <w:szCs w:val="24"/>
        </w:rPr>
        <w:t xml:space="preserve">Gono </w:t>
      </w:r>
      <w:r>
        <w:rPr>
          <w:rFonts w:ascii="Times New Roman" w:hAnsi="Times New Roman" w:cs="Times New Roman"/>
          <w:sz w:val="24"/>
          <w:szCs w:val="24"/>
        </w:rPr>
        <w:t xml:space="preserve">2000 (2) ZLR 63 (SC) followed the same approach as in </w:t>
      </w:r>
      <w:r w:rsidRPr="00CE276C">
        <w:rPr>
          <w:rFonts w:ascii="Times New Roman" w:hAnsi="Times New Roman" w:cs="Times New Roman"/>
          <w:i/>
          <w:sz w:val="24"/>
          <w:szCs w:val="24"/>
        </w:rPr>
        <w:t>Rabie</w:t>
      </w:r>
      <w:r>
        <w:rPr>
          <w:rFonts w:ascii="Times New Roman" w:hAnsi="Times New Roman" w:cs="Times New Roman"/>
          <w:sz w:val="24"/>
          <w:szCs w:val="24"/>
        </w:rPr>
        <w:t>’s case.</w:t>
      </w:r>
    </w:p>
    <w:p w:rsidR="00E012C1" w:rsidRDefault="00E012C1" w:rsidP="00E012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Pr>
          <w:rFonts w:ascii="Times New Roman" w:hAnsi="Times New Roman" w:cs="Times New Roman"/>
          <w:i/>
          <w:sz w:val="24"/>
          <w:szCs w:val="24"/>
        </w:rPr>
        <w:t xml:space="preserve">S </w:t>
      </w:r>
      <w:r>
        <w:rPr>
          <w:rFonts w:ascii="Times New Roman" w:hAnsi="Times New Roman" w:cs="Times New Roman"/>
          <w:sz w:val="24"/>
          <w:szCs w:val="24"/>
        </w:rPr>
        <w:t xml:space="preserve">v </w:t>
      </w:r>
      <w:r>
        <w:rPr>
          <w:rFonts w:ascii="Times New Roman" w:hAnsi="Times New Roman" w:cs="Times New Roman"/>
          <w:i/>
          <w:sz w:val="24"/>
          <w:szCs w:val="24"/>
        </w:rPr>
        <w:t xml:space="preserve">Malgas </w:t>
      </w:r>
      <w:r>
        <w:rPr>
          <w:rFonts w:ascii="Times New Roman" w:hAnsi="Times New Roman" w:cs="Times New Roman"/>
          <w:sz w:val="24"/>
          <w:szCs w:val="24"/>
        </w:rPr>
        <w:t xml:space="preserve">200 (1) SACR 469 (SCA), </w:t>
      </w:r>
      <w:r w:rsidRPr="00BF7020">
        <w:rPr>
          <w:rFonts w:ascii="Times New Roman" w:hAnsi="Times New Roman" w:cs="Times New Roman"/>
          <w:smallCaps/>
          <w:sz w:val="24"/>
          <w:szCs w:val="24"/>
        </w:rPr>
        <w:t xml:space="preserve">Marais </w:t>
      </w:r>
      <w:r>
        <w:rPr>
          <w:rFonts w:ascii="Times New Roman" w:hAnsi="Times New Roman" w:cs="Times New Roman"/>
          <w:sz w:val="24"/>
          <w:szCs w:val="24"/>
        </w:rPr>
        <w:t>JA whilst agreeing with the dicta in the Rabie case, held further that there will be justification for an appellate court to interfere with the sentence of the trial court where the disparity between the sentence of the trial court and the sentence which the appellate court would have imposed had it been the trial court is so marked that it can properly be described as ‘shocking’, ‘startling’ or disturbingly inappropriate.</w:t>
      </w:r>
    </w:p>
    <w:p w:rsidR="00E012C1" w:rsidRDefault="00E012C1" w:rsidP="00E012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My task is to express an opinion on whether taking into account the principles which guide the appellate court with respect to determining appeals against sentence, there is a reasonable chance that the sentence imposed upon the applicant might be interfered with</w:t>
      </w:r>
      <w:r w:rsidR="00D00DDC">
        <w:rPr>
          <w:rFonts w:ascii="Times New Roman" w:hAnsi="Times New Roman" w:cs="Times New Roman"/>
          <w:sz w:val="24"/>
          <w:szCs w:val="24"/>
        </w:rPr>
        <w:t xml:space="preserve"> on appeal</w:t>
      </w:r>
      <w:r>
        <w:rPr>
          <w:rFonts w:ascii="Times New Roman" w:hAnsi="Times New Roman" w:cs="Times New Roman"/>
          <w:sz w:val="24"/>
          <w:szCs w:val="24"/>
        </w:rPr>
        <w:t xml:space="preserve">. I have no hesitation in holding that the applicant cannot escape the imposition of the mandatory minimum sentence of 9 years imprisonment. The applicant did not advance any cognisable special circumstances for committing the offence or surrounding the commission of the offence. After the trial court explained the concept of special circumstances to the applicant, </w:t>
      </w:r>
      <w:r>
        <w:rPr>
          <w:rFonts w:ascii="Times New Roman" w:hAnsi="Times New Roman" w:cs="Times New Roman"/>
          <w:sz w:val="24"/>
          <w:szCs w:val="24"/>
        </w:rPr>
        <w:lastRenderedPageBreak/>
        <w:t xml:space="preserve">he indicated that he wanted to fend for his family and thus committed the offence to achieve his goal. This is not a special circumstance. </w:t>
      </w:r>
    </w:p>
    <w:p w:rsidR="00E012C1" w:rsidRDefault="00E012C1" w:rsidP="00E012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trial court however imposed a 16 year sentence which was almost double the mandatory sentence. Granted, the aggravatory circumstances outweighed the mitigatory circumstances in that the offence was deliberately planned and thus pre-meditated. However, there is nothing in the reasons for sentence to justify the imposition of more than the minimum sentence. Despite the suspension of 4 years of the 16 year sentence on conditions of good behaviour, the 12 years effective sentence is nonetheless a lengthy sentence. If one considers that a suspended sentence is in </w:t>
      </w:r>
      <w:r w:rsidR="00A8389A">
        <w:rPr>
          <w:rFonts w:ascii="Times New Roman" w:hAnsi="Times New Roman" w:cs="Times New Roman"/>
          <w:sz w:val="24"/>
          <w:szCs w:val="24"/>
        </w:rPr>
        <w:t xml:space="preserve">fact </w:t>
      </w:r>
      <w:r>
        <w:rPr>
          <w:rFonts w:ascii="Times New Roman" w:hAnsi="Times New Roman" w:cs="Times New Roman"/>
          <w:sz w:val="24"/>
          <w:szCs w:val="24"/>
        </w:rPr>
        <w:t>an integral part of the global sentence, there is room to argue that the global sentence is so severe as to be shocking and therefore disturbingly inappropriate.</w:t>
      </w:r>
    </w:p>
    <w:p w:rsidR="00E012C1" w:rsidRDefault="00E012C1" w:rsidP="00E012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view of my findings condoning the failure by the applicant to note the appeal out of time and the further finding that the appeal enjoys a reasonable prospect of success, I determine the application in favour of the applicant and the following order shall issue.</w:t>
      </w:r>
    </w:p>
    <w:p w:rsidR="00E012C1" w:rsidRDefault="00E012C1" w:rsidP="00E012C1">
      <w:pPr>
        <w:pStyle w:val="ListParagraph"/>
        <w:numPr>
          <w:ilvl w:val="0"/>
          <w:numId w:val="2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applicant’s failure to note his appeal against sentence timeously is hereby condoned.</w:t>
      </w:r>
    </w:p>
    <w:p w:rsidR="00E012C1" w:rsidRDefault="00E012C1" w:rsidP="00E012C1">
      <w:pPr>
        <w:pStyle w:val="ListParagraph"/>
        <w:numPr>
          <w:ilvl w:val="0"/>
          <w:numId w:val="2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is granted an extension of time within which to note his appeal against sentence.</w:t>
      </w:r>
    </w:p>
    <w:p w:rsidR="00A8389A" w:rsidRDefault="00E012C1" w:rsidP="00E012C1">
      <w:pPr>
        <w:pStyle w:val="ListParagraph"/>
        <w:numPr>
          <w:ilvl w:val="0"/>
          <w:numId w:val="2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applicant shall note his appeal within 14 days of delivery upon him of this order and proof of </w:t>
      </w:r>
      <w:r w:rsidR="00A8389A">
        <w:rPr>
          <w:rFonts w:ascii="Times New Roman" w:hAnsi="Times New Roman" w:cs="Times New Roman"/>
          <w:sz w:val="24"/>
          <w:szCs w:val="24"/>
        </w:rPr>
        <w:t>service</w:t>
      </w:r>
      <w:r>
        <w:rPr>
          <w:rFonts w:ascii="Times New Roman" w:hAnsi="Times New Roman" w:cs="Times New Roman"/>
          <w:sz w:val="24"/>
          <w:szCs w:val="24"/>
        </w:rPr>
        <w:t xml:space="preserve"> of this order </w:t>
      </w:r>
      <w:r w:rsidR="00A8389A">
        <w:rPr>
          <w:rFonts w:ascii="Times New Roman" w:hAnsi="Times New Roman" w:cs="Times New Roman"/>
          <w:sz w:val="24"/>
          <w:szCs w:val="24"/>
        </w:rPr>
        <w:t xml:space="preserve">by the Registrar or Prison authorities where the applicant is serving his sentence </w:t>
      </w:r>
      <w:r>
        <w:rPr>
          <w:rFonts w:ascii="Times New Roman" w:hAnsi="Times New Roman" w:cs="Times New Roman"/>
          <w:sz w:val="24"/>
          <w:szCs w:val="24"/>
        </w:rPr>
        <w:t>shall be included as part of the record o</w:t>
      </w:r>
      <w:r w:rsidR="00A8389A">
        <w:rPr>
          <w:rFonts w:ascii="Times New Roman" w:hAnsi="Times New Roman" w:cs="Times New Roman"/>
          <w:sz w:val="24"/>
          <w:szCs w:val="24"/>
        </w:rPr>
        <w:t>n</w:t>
      </w:r>
      <w:r>
        <w:rPr>
          <w:rFonts w:ascii="Times New Roman" w:hAnsi="Times New Roman" w:cs="Times New Roman"/>
          <w:sz w:val="24"/>
          <w:szCs w:val="24"/>
        </w:rPr>
        <w:t xml:space="preserve"> appeal.   </w:t>
      </w:r>
      <w:r w:rsidRPr="009B5A2B">
        <w:rPr>
          <w:rFonts w:ascii="Times New Roman" w:hAnsi="Times New Roman" w:cs="Times New Roman"/>
          <w:sz w:val="24"/>
          <w:szCs w:val="24"/>
        </w:rPr>
        <w:t xml:space="preserve">   </w:t>
      </w:r>
    </w:p>
    <w:p w:rsidR="00E012C1" w:rsidRPr="009B5A2B" w:rsidRDefault="00A8389A" w:rsidP="00E012C1">
      <w:pPr>
        <w:pStyle w:val="ListParagraph"/>
        <w:numPr>
          <w:ilvl w:val="0"/>
          <w:numId w:val="2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is granted leave to prosecute his appeal in person.</w:t>
      </w:r>
      <w:r w:rsidR="00E012C1" w:rsidRPr="009B5A2B">
        <w:rPr>
          <w:rFonts w:ascii="Times New Roman" w:hAnsi="Times New Roman" w:cs="Times New Roman"/>
          <w:sz w:val="24"/>
          <w:szCs w:val="24"/>
        </w:rPr>
        <w:t xml:space="preserve">              </w:t>
      </w:r>
    </w:p>
    <w:p w:rsidR="00E012C1" w:rsidRPr="00963276" w:rsidRDefault="00E012C1" w:rsidP="00E012C1">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w:t>
      </w:r>
    </w:p>
    <w:p w:rsidR="00E012C1" w:rsidRPr="003B56B5" w:rsidRDefault="00E012C1" w:rsidP="00E012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E012C1" w:rsidRPr="00736AB3" w:rsidRDefault="00E012C1" w:rsidP="00736AB3">
      <w:pPr>
        <w:spacing w:after="0" w:line="360" w:lineRule="auto"/>
        <w:jc w:val="both"/>
        <w:rPr>
          <w:rFonts w:ascii="Times New Roman" w:hAnsi="Times New Roman" w:cs="Times New Roman"/>
          <w:sz w:val="24"/>
          <w:szCs w:val="24"/>
        </w:rPr>
      </w:pPr>
    </w:p>
    <w:p w:rsidR="001746F6" w:rsidRDefault="001746F6" w:rsidP="001746F6">
      <w:pPr>
        <w:spacing w:after="0" w:line="360" w:lineRule="auto"/>
        <w:jc w:val="both"/>
        <w:rPr>
          <w:rFonts w:ascii="Times New Roman" w:hAnsi="Times New Roman" w:cs="Times New Roman"/>
          <w:sz w:val="24"/>
          <w:szCs w:val="24"/>
        </w:rPr>
      </w:pPr>
    </w:p>
    <w:p w:rsidR="001746F6" w:rsidRDefault="001746F6" w:rsidP="001746F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Pr>
          <w:rFonts w:ascii="Times New Roman" w:hAnsi="Times New Roman" w:cs="Times New Roman"/>
          <w:sz w:val="24"/>
          <w:szCs w:val="24"/>
        </w:rPr>
        <w:t xml:space="preserve">, </w:t>
      </w:r>
      <w:r w:rsidR="0098364A">
        <w:rPr>
          <w:rFonts w:ascii="Times New Roman" w:hAnsi="Times New Roman" w:cs="Times New Roman"/>
          <w:sz w:val="24"/>
          <w:szCs w:val="24"/>
        </w:rPr>
        <w:t>respondent</w:t>
      </w:r>
      <w:r>
        <w:rPr>
          <w:rFonts w:ascii="Times New Roman" w:hAnsi="Times New Roman" w:cs="Times New Roman"/>
          <w:sz w:val="24"/>
          <w:szCs w:val="24"/>
        </w:rPr>
        <w:t>’s legal practitioners</w:t>
      </w:r>
    </w:p>
    <w:p w:rsidR="001746F6" w:rsidRDefault="001746F6" w:rsidP="001746F6">
      <w:pPr>
        <w:spacing w:after="0" w:line="240" w:lineRule="auto"/>
        <w:jc w:val="both"/>
        <w:rPr>
          <w:rFonts w:ascii="Times New Roman" w:hAnsi="Times New Roman" w:cs="Times New Roman"/>
          <w:sz w:val="24"/>
          <w:szCs w:val="24"/>
        </w:rPr>
      </w:pPr>
    </w:p>
    <w:p w:rsidR="00932A9D" w:rsidRPr="004B7D31" w:rsidRDefault="00932A9D" w:rsidP="004B7D31">
      <w:pPr>
        <w:spacing w:after="0" w:line="360" w:lineRule="auto"/>
        <w:jc w:val="both"/>
        <w:rPr>
          <w:rFonts w:ascii="Times New Roman" w:hAnsi="Times New Roman" w:cs="Times New Roman"/>
          <w:sz w:val="24"/>
          <w:szCs w:val="24"/>
        </w:rPr>
      </w:pPr>
    </w:p>
    <w:sectPr w:rsidR="00932A9D" w:rsidRPr="004B7D31" w:rsidSect="007E08E5">
      <w:head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70D8" w:rsidRDefault="00D370D8" w:rsidP="00252CCA">
      <w:pPr>
        <w:spacing w:after="0" w:line="240" w:lineRule="auto"/>
      </w:pPr>
      <w:r>
        <w:separator/>
      </w:r>
    </w:p>
  </w:endnote>
  <w:endnote w:type="continuationSeparator" w:id="0">
    <w:p w:rsidR="00D370D8" w:rsidRDefault="00D370D8" w:rsidP="00252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70D8" w:rsidRDefault="00D370D8" w:rsidP="00252CCA">
      <w:pPr>
        <w:spacing w:after="0" w:line="240" w:lineRule="auto"/>
      </w:pPr>
      <w:r>
        <w:separator/>
      </w:r>
    </w:p>
  </w:footnote>
  <w:footnote w:type="continuationSeparator" w:id="0">
    <w:p w:rsidR="00D370D8" w:rsidRDefault="00D370D8" w:rsidP="00252C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2025501"/>
      <w:docPartObj>
        <w:docPartGallery w:val="Page Numbers (Top of Page)"/>
        <w:docPartUnique/>
      </w:docPartObj>
    </w:sdtPr>
    <w:sdtEndPr>
      <w:rPr>
        <w:noProof/>
      </w:rPr>
    </w:sdtEndPr>
    <w:sdtContent>
      <w:p w:rsidR="00252CCA" w:rsidRDefault="00252CCA">
        <w:pPr>
          <w:pStyle w:val="Header"/>
          <w:jc w:val="right"/>
          <w:rPr>
            <w:noProof/>
          </w:rPr>
        </w:pPr>
        <w:r>
          <w:fldChar w:fldCharType="begin"/>
        </w:r>
        <w:r>
          <w:instrText xml:space="preserve"> PAGE   \* MERGEFORMAT </w:instrText>
        </w:r>
        <w:r>
          <w:fldChar w:fldCharType="separate"/>
        </w:r>
        <w:r w:rsidR="00E713EA">
          <w:rPr>
            <w:noProof/>
          </w:rPr>
          <w:t>1</w:t>
        </w:r>
        <w:r>
          <w:rPr>
            <w:noProof/>
          </w:rPr>
          <w:fldChar w:fldCharType="end"/>
        </w:r>
      </w:p>
      <w:p w:rsidR="00252CCA" w:rsidRDefault="00252CCA">
        <w:pPr>
          <w:pStyle w:val="Header"/>
          <w:jc w:val="right"/>
          <w:rPr>
            <w:noProof/>
          </w:rPr>
        </w:pPr>
        <w:r>
          <w:rPr>
            <w:noProof/>
          </w:rPr>
          <w:t>HH</w:t>
        </w:r>
        <w:r w:rsidR="00BF6C3C">
          <w:rPr>
            <w:noProof/>
          </w:rPr>
          <w:t xml:space="preserve"> </w:t>
        </w:r>
        <w:r w:rsidR="00152217">
          <w:rPr>
            <w:noProof/>
          </w:rPr>
          <w:t>121-18</w:t>
        </w:r>
      </w:p>
      <w:p w:rsidR="00B11E44" w:rsidRDefault="006B7A88">
        <w:pPr>
          <w:pStyle w:val="Header"/>
          <w:jc w:val="right"/>
          <w:rPr>
            <w:noProof/>
          </w:rPr>
        </w:pPr>
        <w:r>
          <w:rPr>
            <w:noProof/>
          </w:rPr>
          <w:t>CON 27/18</w:t>
        </w:r>
      </w:p>
      <w:p w:rsidR="00F53807" w:rsidRDefault="008D61B4">
        <w:pPr>
          <w:pStyle w:val="Header"/>
          <w:jc w:val="right"/>
          <w:rPr>
            <w:noProof/>
          </w:rPr>
        </w:pPr>
        <w:r>
          <w:rPr>
            <w:noProof/>
          </w:rPr>
          <w:t>CR</w:t>
        </w:r>
        <w:r w:rsidR="00F53807">
          <w:rPr>
            <w:noProof/>
          </w:rPr>
          <w:t>B</w:t>
        </w:r>
        <w:r>
          <w:rPr>
            <w:noProof/>
          </w:rPr>
          <w:t xml:space="preserve"> </w:t>
        </w:r>
        <w:r w:rsidR="006B7A88">
          <w:rPr>
            <w:noProof/>
          </w:rPr>
          <w:t>MH 58/16</w:t>
        </w:r>
      </w:p>
      <w:p w:rsidR="00252CCA" w:rsidRDefault="00D370D8">
        <w:pPr>
          <w:pStyle w:val="Header"/>
          <w:jc w:val="right"/>
        </w:pPr>
      </w:p>
    </w:sdtContent>
  </w:sdt>
  <w:p w:rsidR="00252CCA" w:rsidRDefault="00252CC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E6CEF"/>
    <w:multiLevelType w:val="hybridMultilevel"/>
    <w:tmpl w:val="468261F6"/>
    <w:lvl w:ilvl="0" w:tplc="7BC49764">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15:restartNumberingAfterBreak="0">
    <w:nsid w:val="02AC3787"/>
    <w:multiLevelType w:val="hybridMultilevel"/>
    <w:tmpl w:val="E74C0706"/>
    <w:lvl w:ilvl="0" w:tplc="CC462F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6F5AB6"/>
    <w:multiLevelType w:val="hybridMultilevel"/>
    <w:tmpl w:val="971CA24E"/>
    <w:lvl w:ilvl="0" w:tplc="395CF1E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15:restartNumberingAfterBreak="0">
    <w:nsid w:val="09996B53"/>
    <w:multiLevelType w:val="hybridMultilevel"/>
    <w:tmpl w:val="6AD024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0E5399"/>
    <w:multiLevelType w:val="hybridMultilevel"/>
    <w:tmpl w:val="CC14A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E05E31"/>
    <w:multiLevelType w:val="hybridMultilevel"/>
    <w:tmpl w:val="2D28B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B152F5"/>
    <w:multiLevelType w:val="hybridMultilevel"/>
    <w:tmpl w:val="ACA277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5900A9"/>
    <w:multiLevelType w:val="hybridMultilevel"/>
    <w:tmpl w:val="F794B2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901463"/>
    <w:multiLevelType w:val="hybridMultilevel"/>
    <w:tmpl w:val="7DD02228"/>
    <w:lvl w:ilvl="0" w:tplc="AB1E11E2">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9" w15:restartNumberingAfterBreak="0">
    <w:nsid w:val="247D0302"/>
    <w:multiLevelType w:val="hybridMultilevel"/>
    <w:tmpl w:val="486014D4"/>
    <w:lvl w:ilvl="0" w:tplc="B8AACE26">
      <w:start w:val="1"/>
      <w:numFmt w:val="decimal"/>
      <w:lvlText w:val="%1."/>
      <w:lvlJc w:val="left"/>
      <w:pPr>
        <w:ind w:left="1080" w:hanging="36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abstractNum w:abstractNumId="10" w15:restartNumberingAfterBreak="0">
    <w:nsid w:val="53082496"/>
    <w:multiLevelType w:val="hybridMultilevel"/>
    <w:tmpl w:val="6ED433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3B920E4"/>
    <w:multiLevelType w:val="hybridMultilevel"/>
    <w:tmpl w:val="91086150"/>
    <w:lvl w:ilvl="0" w:tplc="EA704E0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52F235E"/>
    <w:multiLevelType w:val="hybridMultilevel"/>
    <w:tmpl w:val="90A451C8"/>
    <w:lvl w:ilvl="0" w:tplc="42DAF6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D927C19"/>
    <w:multiLevelType w:val="hybridMultilevel"/>
    <w:tmpl w:val="8B2E03B0"/>
    <w:lvl w:ilvl="0" w:tplc="79D0A3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3E51F27"/>
    <w:multiLevelType w:val="hybridMultilevel"/>
    <w:tmpl w:val="6B96B0F8"/>
    <w:lvl w:ilvl="0" w:tplc="D43EE6B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306A72"/>
    <w:multiLevelType w:val="hybridMultilevel"/>
    <w:tmpl w:val="F43A0A68"/>
    <w:lvl w:ilvl="0" w:tplc="1F569912">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6" w15:restartNumberingAfterBreak="0">
    <w:nsid w:val="6B0D1796"/>
    <w:multiLevelType w:val="hybridMultilevel"/>
    <w:tmpl w:val="FB5A332A"/>
    <w:lvl w:ilvl="0" w:tplc="807463B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15:restartNumberingAfterBreak="0">
    <w:nsid w:val="762C3854"/>
    <w:multiLevelType w:val="hybridMultilevel"/>
    <w:tmpl w:val="38C421D8"/>
    <w:lvl w:ilvl="0" w:tplc="B6CEB2A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AA258B3"/>
    <w:multiLevelType w:val="hybridMultilevel"/>
    <w:tmpl w:val="67DE43CC"/>
    <w:lvl w:ilvl="0" w:tplc="D17E87A0">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15:restartNumberingAfterBreak="0">
    <w:nsid w:val="7DE8016A"/>
    <w:multiLevelType w:val="hybridMultilevel"/>
    <w:tmpl w:val="1ECCD422"/>
    <w:lvl w:ilvl="0" w:tplc="5B9A90D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15:restartNumberingAfterBreak="0">
    <w:nsid w:val="7F262A92"/>
    <w:multiLevelType w:val="hybridMultilevel"/>
    <w:tmpl w:val="632033C6"/>
    <w:lvl w:ilvl="0" w:tplc="5B1EF0A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6"/>
  </w:num>
  <w:num w:numId="3">
    <w:abstractNumId w:val="2"/>
  </w:num>
  <w:num w:numId="4">
    <w:abstractNumId w:val="0"/>
  </w:num>
  <w:num w:numId="5">
    <w:abstractNumId w:val="5"/>
  </w:num>
  <w:num w:numId="6">
    <w:abstractNumId w:val="20"/>
  </w:num>
  <w:num w:numId="7">
    <w:abstractNumId w:val="8"/>
  </w:num>
  <w:num w:numId="8">
    <w:abstractNumId w:val="4"/>
  </w:num>
  <w:num w:numId="9">
    <w:abstractNumId w:val="14"/>
  </w:num>
  <w:num w:numId="10">
    <w:abstractNumId w:val="7"/>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7"/>
  </w:num>
  <w:num w:numId="14">
    <w:abstractNumId w:val="1"/>
  </w:num>
  <w:num w:numId="15">
    <w:abstractNumId w:val="12"/>
  </w:num>
  <w:num w:numId="16">
    <w:abstractNumId w:val="11"/>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3"/>
  </w:num>
  <w:num w:numId="20">
    <w:abstractNumId w:val="19"/>
  </w:num>
  <w:num w:numId="21">
    <w:abstractNumId w:val="15"/>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CCA"/>
    <w:rsid w:val="000205C3"/>
    <w:rsid w:val="00026C0B"/>
    <w:rsid w:val="000364EC"/>
    <w:rsid w:val="000414C5"/>
    <w:rsid w:val="000432CA"/>
    <w:rsid w:val="000652A4"/>
    <w:rsid w:val="00067878"/>
    <w:rsid w:val="0008651F"/>
    <w:rsid w:val="0008669A"/>
    <w:rsid w:val="0009054F"/>
    <w:rsid w:val="00093EF6"/>
    <w:rsid w:val="000A4E09"/>
    <w:rsid w:val="000A4EE4"/>
    <w:rsid w:val="000B1824"/>
    <w:rsid w:val="000B7EC4"/>
    <w:rsid w:val="000D2F10"/>
    <w:rsid w:val="000D662A"/>
    <w:rsid w:val="0010134F"/>
    <w:rsid w:val="001060A4"/>
    <w:rsid w:val="00127A54"/>
    <w:rsid w:val="00152217"/>
    <w:rsid w:val="00153D2F"/>
    <w:rsid w:val="00157161"/>
    <w:rsid w:val="00174655"/>
    <w:rsid w:val="001746F6"/>
    <w:rsid w:val="001844F2"/>
    <w:rsid w:val="001C0C06"/>
    <w:rsid w:val="001D0539"/>
    <w:rsid w:val="001F6FFD"/>
    <w:rsid w:val="001F77E9"/>
    <w:rsid w:val="002062BB"/>
    <w:rsid w:val="00214533"/>
    <w:rsid w:val="00220568"/>
    <w:rsid w:val="00220914"/>
    <w:rsid w:val="002309B9"/>
    <w:rsid w:val="00234DDB"/>
    <w:rsid w:val="00252CCA"/>
    <w:rsid w:val="00264C1D"/>
    <w:rsid w:val="002800D6"/>
    <w:rsid w:val="002859E5"/>
    <w:rsid w:val="002A5634"/>
    <w:rsid w:val="002B32C0"/>
    <w:rsid w:val="002C4D92"/>
    <w:rsid w:val="002C55D8"/>
    <w:rsid w:val="002D2A6D"/>
    <w:rsid w:val="002D30AC"/>
    <w:rsid w:val="002D538E"/>
    <w:rsid w:val="00312700"/>
    <w:rsid w:val="003465FD"/>
    <w:rsid w:val="00353760"/>
    <w:rsid w:val="003555BB"/>
    <w:rsid w:val="00363F6B"/>
    <w:rsid w:val="003770E0"/>
    <w:rsid w:val="003812C1"/>
    <w:rsid w:val="003825AE"/>
    <w:rsid w:val="0038576C"/>
    <w:rsid w:val="0039541E"/>
    <w:rsid w:val="003A0B5B"/>
    <w:rsid w:val="003B32E3"/>
    <w:rsid w:val="003B627F"/>
    <w:rsid w:val="003C13AE"/>
    <w:rsid w:val="003C374B"/>
    <w:rsid w:val="003D450A"/>
    <w:rsid w:val="003E09F0"/>
    <w:rsid w:val="003E522D"/>
    <w:rsid w:val="00416878"/>
    <w:rsid w:val="00422309"/>
    <w:rsid w:val="004254A0"/>
    <w:rsid w:val="00426FD1"/>
    <w:rsid w:val="00432489"/>
    <w:rsid w:val="00432D10"/>
    <w:rsid w:val="0043567A"/>
    <w:rsid w:val="0043766A"/>
    <w:rsid w:val="00447317"/>
    <w:rsid w:val="00451144"/>
    <w:rsid w:val="004722BD"/>
    <w:rsid w:val="00487891"/>
    <w:rsid w:val="004B1718"/>
    <w:rsid w:val="004B7D31"/>
    <w:rsid w:val="004C18C2"/>
    <w:rsid w:val="004C3DD2"/>
    <w:rsid w:val="004D16A2"/>
    <w:rsid w:val="004D5E34"/>
    <w:rsid w:val="004D7717"/>
    <w:rsid w:val="004E5725"/>
    <w:rsid w:val="004F3568"/>
    <w:rsid w:val="0050555E"/>
    <w:rsid w:val="00510283"/>
    <w:rsid w:val="005212F0"/>
    <w:rsid w:val="0053404B"/>
    <w:rsid w:val="0053613B"/>
    <w:rsid w:val="00536590"/>
    <w:rsid w:val="0055060B"/>
    <w:rsid w:val="00551E7E"/>
    <w:rsid w:val="00556E71"/>
    <w:rsid w:val="0056545F"/>
    <w:rsid w:val="00583892"/>
    <w:rsid w:val="0058667B"/>
    <w:rsid w:val="00586BD5"/>
    <w:rsid w:val="0058713B"/>
    <w:rsid w:val="005975B6"/>
    <w:rsid w:val="005B4E78"/>
    <w:rsid w:val="005B66B3"/>
    <w:rsid w:val="005B7288"/>
    <w:rsid w:val="005B77BC"/>
    <w:rsid w:val="006514BD"/>
    <w:rsid w:val="00660CE1"/>
    <w:rsid w:val="00661647"/>
    <w:rsid w:val="006667D5"/>
    <w:rsid w:val="00667066"/>
    <w:rsid w:val="006770B2"/>
    <w:rsid w:val="006A259F"/>
    <w:rsid w:val="006A275B"/>
    <w:rsid w:val="006B7A88"/>
    <w:rsid w:val="006C7535"/>
    <w:rsid w:val="006D21BF"/>
    <w:rsid w:val="00712CFC"/>
    <w:rsid w:val="0073430D"/>
    <w:rsid w:val="00736AB3"/>
    <w:rsid w:val="0075362E"/>
    <w:rsid w:val="00762159"/>
    <w:rsid w:val="0077113F"/>
    <w:rsid w:val="00787AF1"/>
    <w:rsid w:val="007A518B"/>
    <w:rsid w:val="007A61AC"/>
    <w:rsid w:val="007B465A"/>
    <w:rsid w:val="007D6C67"/>
    <w:rsid w:val="007E08E5"/>
    <w:rsid w:val="007F2569"/>
    <w:rsid w:val="007F3382"/>
    <w:rsid w:val="00810E48"/>
    <w:rsid w:val="00812917"/>
    <w:rsid w:val="0081733A"/>
    <w:rsid w:val="00820607"/>
    <w:rsid w:val="00826381"/>
    <w:rsid w:val="00840271"/>
    <w:rsid w:val="0084647D"/>
    <w:rsid w:val="00852BEE"/>
    <w:rsid w:val="00853434"/>
    <w:rsid w:val="008627A1"/>
    <w:rsid w:val="00863116"/>
    <w:rsid w:val="00867FA4"/>
    <w:rsid w:val="0088319D"/>
    <w:rsid w:val="00883FBF"/>
    <w:rsid w:val="00885046"/>
    <w:rsid w:val="008B6605"/>
    <w:rsid w:val="008C3376"/>
    <w:rsid w:val="008D61B4"/>
    <w:rsid w:val="008E19C4"/>
    <w:rsid w:val="008E7F83"/>
    <w:rsid w:val="008F1943"/>
    <w:rsid w:val="008F5103"/>
    <w:rsid w:val="008F72B1"/>
    <w:rsid w:val="00902E46"/>
    <w:rsid w:val="0090495A"/>
    <w:rsid w:val="00905D48"/>
    <w:rsid w:val="0092192C"/>
    <w:rsid w:val="009300B2"/>
    <w:rsid w:val="00932A9D"/>
    <w:rsid w:val="009440DF"/>
    <w:rsid w:val="009729FC"/>
    <w:rsid w:val="0098008B"/>
    <w:rsid w:val="0098364A"/>
    <w:rsid w:val="009D4325"/>
    <w:rsid w:val="009E5147"/>
    <w:rsid w:val="009F003A"/>
    <w:rsid w:val="009F6E43"/>
    <w:rsid w:val="00A22E74"/>
    <w:rsid w:val="00A23F90"/>
    <w:rsid w:val="00A264D2"/>
    <w:rsid w:val="00A369A6"/>
    <w:rsid w:val="00A446DB"/>
    <w:rsid w:val="00A46825"/>
    <w:rsid w:val="00A53C04"/>
    <w:rsid w:val="00A55EE3"/>
    <w:rsid w:val="00A57E5B"/>
    <w:rsid w:val="00A74C1A"/>
    <w:rsid w:val="00A8389A"/>
    <w:rsid w:val="00A96287"/>
    <w:rsid w:val="00AA7B58"/>
    <w:rsid w:val="00AD0B02"/>
    <w:rsid w:val="00AE32C6"/>
    <w:rsid w:val="00AE4477"/>
    <w:rsid w:val="00AE4A57"/>
    <w:rsid w:val="00AF53B4"/>
    <w:rsid w:val="00B11E44"/>
    <w:rsid w:val="00B13186"/>
    <w:rsid w:val="00B40698"/>
    <w:rsid w:val="00B4081F"/>
    <w:rsid w:val="00B544BE"/>
    <w:rsid w:val="00B64ABF"/>
    <w:rsid w:val="00B64D90"/>
    <w:rsid w:val="00B64E6A"/>
    <w:rsid w:val="00B867F4"/>
    <w:rsid w:val="00B926EB"/>
    <w:rsid w:val="00BB04F6"/>
    <w:rsid w:val="00BD66C3"/>
    <w:rsid w:val="00BE4170"/>
    <w:rsid w:val="00BF3DE6"/>
    <w:rsid w:val="00BF6C3C"/>
    <w:rsid w:val="00C0128F"/>
    <w:rsid w:val="00C13D76"/>
    <w:rsid w:val="00C24750"/>
    <w:rsid w:val="00C43B50"/>
    <w:rsid w:val="00C52E56"/>
    <w:rsid w:val="00C67D7C"/>
    <w:rsid w:val="00C76829"/>
    <w:rsid w:val="00C77A68"/>
    <w:rsid w:val="00C84F76"/>
    <w:rsid w:val="00C90E23"/>
    <w:rsid w:val="00C95E96"/>
    <w:rsid w:val="00C96D23"/>
    <w:rsid w:val="00CA3CC7"/>
    <w:rsid w:val="00CC2D72"/>
    <w:rsid w:val="00CD01B8"/>
    <w:rsid w:val="00CD54D2"/>
    <w:rsid w:val="00CF0DA4"/>
    <w:rsid w:val="00D00DDC"/>
    <w:rsid w:val="00D1565B"/>
    <w:rsid w:val="00D20FC7"/>
    <w:rsid w:val="00D242F5"/>
    <w:rsid w:val="00D26456"/>
    <w:rsid w:val="00D26E51"/>
    <w:rsid w:val="00D3039F"/>
    <w:rsid w:val="00D370D8"/>
    <w:rsid w:val="00D456F7"/>
    <w:rsid w:val="00D46C30"/>
    <w:rsid w:val="00D606B3"/>
    <w:rsid w:val="00D70DDE"/>
    <w:rsid w:val="00D81E77"/>
    <w:rsid w:val="00D906E3"/>
    <w:rsid w:val="00D92587"/>
    <w:rsid w:val="00D933CB"/>
    <w:rsid w:val="00D959F6"/>
    <w:rsid w:val="00DA032D"/>
    <w:rsid w:val="00DA13DC"/>
    <w:rsid w:val="00DB4788"/>
    <w:rsid w:val="00DC6C10"/>
    <w:rsid w:val="00DC71DF"/>
    <w:rsid w:val="00DC73F8"/>
    <w:rsid w:val="00DE4393"/>
    <w:rsid w:val="00DE59F7"/>
    <w:rsid w:val="00DF01B6"/>
    <w:rsid w:val="00DF254D"/>
    <w:rsid w:val="00DF7208"/>
    <w:rsid w:val="00DF757C"/>
    <w:rsid w:val="00E00674"/>
    <w:rsid w:val="00E012C1"/>
    <w:rsid w:val="00E069D5"/>
    <w:rsid w:val="00E23469"/>
    <w:rsid w:val="00E421AE"/>
    <w:rsid w:val="00E425B9"/>
    <w:rsid w:val="00E54DAA"/>
    <w:rsid w:val="00E5570F"/>
    <w:rsid w:val="00E67861"/>
    <w:rsid w:val="00E71095"/>
    <w:rsid w:val="00E713EA"/>
    <w:rsid w:val="00E973EB"/>
    <w:rsid w:val="00EA2F08"/>
    <w:rsid w:val="00EA2F67"/>
    <w:rsid w:val="00EA5ABB"/>
    <w:rsid w:val="00EB3CA5"/>
    <w:rsid w:val="00EC4B40"/>
    <w:rsid w:val="00EC6DEA"/>
    <w:rsid w:val="00EC7E66"/>
    <w:rsid w:val="00EF7AF8"/>
    <w:rsid w:val="00F1016B"/>
    <w:rsid w:val="00F140EE"/>
    <w:rsid w:val="00F3015C"/>
    <w:rsid w:val="00F43995"/>
    <w:rsid w:val="00F470A6"/>
    <w:rsid w:val="00F53807"/>
    <w:rsid w:val="00F57EF1"/>
    <w:rsid w:val="00F60D53"/>
    <w:rsid w:val="00F61FC5"/>
    <w:rsid w:val="00F7143C"/>
    <w:rsid w:val="00F82330"/>
    <w:rsid w:val="00FA3155"/>
    <w:rsid w:val="00FA4EF9"/>
    <w:rsid w:val="00FA64BE"/>
    <w:rsid w:val="00FB6060"/>
    <w:rsid w:val="00FB7BBD"/>
    <w:rsid w:val="00FC3C59"/>
    <w:rsid w:val="00FD1B0D"/>
    <w:rsid w:val="00FD45A1"/>
    <w:rsid w:val="00FE3DA4"/>
    <w:rsid w:val="00FF07A4"/>
    <w:rsid w:val="00FF2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BD9213-E776-4002-B039-7D9817024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B60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2C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CCA"/>
  </w:style>
  <w:style w:type="paragraph" w:styleId="Footer">
    <w:name w:val="footer"/>
    <w:basedOn w:val="Normal"/>
    <w:link w:val="FooterChar"/>
    <w:uiPriority w:val="99"/>
    <w:unhideWhenUsed/>
    <w:rsid w:val="00252C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CCA"/>
  </w:style>
  <w:style w:type="paragraph" w:styleId="BalloonText">
    <w:name w:val="Balloon Text"/>
    <w:basedOn w:val="Normal"/>
    <w:link w:val="BalloonTextChar"/>
    <w:uiPriority w:val="99"/>
    <w:semiHidden/>
    <w:unhideWhenUsed/>
    <w:rsid w:val="00252C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CCA"/>
    <w:rPr>
      <w:rFonts w:ascii="Tahoma" w:hAnsi="Tahoma" w:cs="Tahoma"/>
      <w:sz w:val="16"/>
      <w:szCs w:val="16"/>
    </w:rPr>
  </w:style>
  <w:style w:type="paragraph" w:styleId="ListParagraph">
    <w:name w:val="List Paragraph"/>
    <w:basedOn w:val="Normal"/>
    <w:uiPriority w:val="34"/>
    <w:qFormat/>
    <w:rsid w:val="00E425B9"/>
    <w:pPr>
      <w:ind w:left="720"/>
      <w:contextualSpacing/>
    </w:pPr>
  </w:style>
  <w:style w:type="character" w:customStyle="1" w:styleId="Heading1Char">
    <w:name w:val="Heading 1 Char"/>
    <w:basedOn w:val="DefaultParagraphFont"/>
    <w:link w:val="Heading1"/>
    <w:uiPriority w:val="9"/>
    <w:rsid w:val="00FB606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997054">
      <w:bodyDiv w:val="1"/>
      <w:marLeft w:val="0"/>
      <w:marRight w:val="0"/>
      <w:marTop w:val="0"/>
      <w:marBottom w:val="0"/>
      <w:divBdr>
        <w:top w:val="none" w:sz="0" w:space="0" w:color="auto"/>
        <w:left w:val="none" w:sz="0" w:space="0" w:color="auto"/>
        <w:bottom w:val="none" w:sz="0" w:space="0" w:color="auto"/>
        <w:right w:val="none" w:sz="0" w:space="0" w:color="auto"/>
      </w:divBdr>
    </w:div>
    <w:div w:id="1865173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2436</Words>
  <Characters>13890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jsc-Mujuru</dc:creator>
  <cp:lastModifiedBy>JSC</cp:lastModifiedBy>
  <cp:revision>2</cp:revision>
  <cp:lastPrinted>2018-03-08T17:43:00Z</cp:lastPrinted>
  <dcterms:created xsi:type="dcterms:W3CDTF">2018-03-09T13:58:00Z</dcterms:created>
  <dcterms:modified xsi:type="dcterms:W3CDTF">2018-03-09T13:58:00Z</dcterms:modified>
</cp:coreProperties>
</file>