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97FC1" w14:textId="77777777" w:rsidR="00DF252A" w:rsidRDefault="00DF252A" w:rsidP="00CA62EC">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TENDAYI JOSHUA GOVERE</w:t>
      </w:r>
    </w:p>
    <w:p w14:paraId="7D14A765" w14:textId="6C1DAA9F" w:rsidR="00DF252A" w:rsidRDefault="00DF252A" w:rsidP="00CA62EC">
      <w:pPr>
        <w:spacing w:after="0" w:line="240" w:lineRule="auto"/>
        <w:jc w:val="both"/>
        <w:rPr>
          <w:rFonts w:ascii="Times New Roman" w:hAnsi="Times New Roman"/>
          <w:sz w:val="24"/>
          <w:szCs w:val="24"/>
        </w:rPr>
      </w:pPr>
      <w:r>
        <w:rPr>
          <w:rFonts w:ascii="Times New Roman" w:hAnsi="Times New Roman"/>
          <w:sz w:val="24"/>
          <w:szCs w:val="24"/>
        </w:rPr>
        <w:t>(Executor Estate Late David Govere DR N.O 2814/22)</w:t>
      </w:r>
    </w:p>
    <w:p w14:paraId="2C3B1B4A" w14:textId="4927749F" w:rsidR="00DF252A" w:rsidRDefault="0028285D" w:rsidP="00CA62EC">
      <w:pPr>
        <w:spacing w:after="0" w:line="240" w:lineRule="auto"/>
        <w:jc w:val="both"/>
        <w:rPr>
          <w:rFonts w:ascii="Times New Roman" w:hAnsi="Times New Roman"/>
          <w:sz w:val="24"/>
          <w:szCs w:val="24"/>
        </w:rPr>
      </w:pPr>
      <w:r>
        <w:rPr>
          <w:rFonts w:ascii="Times New Roman" w:hAnsi="Times New Roman"/>
          <w:sz w:val="24"/>
          <w:szCs w:val="24"/>
        </w:rPr>
        <w:t>a</w:t>
      </w:r>
      <w:r w:rsidR="00DF252A">
        <w:rPr>
          <w:rFonts w:ascii="Times New Roman" w:hAnsi="Times New Roman"/>
          <w:sz w:val="24"/>
          <w:szCs w:val="24"/>
        </w:rPr>
        <w:t xml:space="preserve">nd </w:t>
      </w:r>
    </w:p>
    <w:p w14:paraId="035907CE" w14:textId="78F40016" w:rsidR="00DF252A" w:rsidRDefault="0028285D" w:rsidP="00CA62EC">
      <w:pPr>
        <w:spacing w:after="0" w:line="240" w:lineRule="auto"/>
        <w:jc w:val="both"/>
        <w:rPr>
          <w:rFonts w:ascii="Times New Roman" w:hAnsi="Times New Roman"/>
          <w:sz w:val="24"/>
          <w:szCs w:val="24"/>
        </w:rPr>
      </w:pPr>
      <w:r>
        <w:rPr>
          <w:rFonts w:ascii="Times New Roman" w:hAnsi="Times New Roman"/>
          <w:sz w:val="24"/>
          <w:szCs w:val="24"/>
        </w:rPr>
        <w:t>VIRGINIA GOVERE</w:t>
      </w:r>
    </w:p>
    <w:p w14:paraId="05541B9E" w14:textId="2A5E5F8E" w:rsidR="00DF252A" w:rsidRDefault="0028285D" w:rsidP="00CA62EC">
      <w:pPr>
        <w:spacing w:after="0" w:line="240" w:lineRule="auto"/>
        <w:jc w:val="both"/>
        <w:rPr>
          <w:rFonts w:ascii="Times New Roman" w:hAnsi="Times New Roman"/>
          <w:sz w:val="24"/>
          <w:szCs w:val="24"/>
        </w:rPr>
      </w:pPr>
      <w:r>
        <w:rPr>
          <w:rFonts w:ascii="Times New Roman" w:hAnsi="Times New Roman"/>
          <w:sz w:val="24"/>
          <w:szCs w:val="24"/>
        </w:rPr>
        <w:t>v</w:t>
      </w:r>
      <w:r w:rsidR="00DF252A">
        <w:rPr>
          <w:rFonts w:ascii="Times New Roman" w:hAnsi="Times New Roman"/>
          <w:sz w:val="24"/>
          <w:szCs w:val="24"/>
        </w:rPr>
        <w:t>ersus</w:t>
      </w:r>
    </w:p>
    <w:p w14:paraId="4AD3E814" w14:textId="1999D959" w:rsidR="00DF252A" w:rsidRDefault="00DF252A" w:rsidP="00CA62EC">
      <w:pPr>
        <w:spacing w:after="0" w:line="240" w:lineRule="auto"/>
        <w:jc w:val="both"/>
        <w:rPr>
          <w:rFonts w:ascii="Times New Roman" w:hAnsi="Times New Roman"/>
          <w:sz w:val="24"/>
          <w:szCs w:val="24"/>
        </w:rPr>
      </w:pPr>
      <w:r>
        <w:rPr>
          <w:rFonts w:ascii="Times New Roman" w:hAnsi="Times New Roman"/>
          <w:sz w:val="24"/>
          <w:szCs w:val="24"/>
        </w:rPr>
        <w:t>NMB BANK LIMITED</w:t>
      </w:r>
    </w:p>
    <w:p w14:paraId="16EB00E0" w14:textId="3E33EC4C" w:rsidR="00DF252A" w:rsidRDefault="0028285D" w:rsidP="00CA62EC">
      <w:pPr>
        <w:spacing w:after="0" w:line="240" w:lineRule="auto"/>
        <w:jc w:val="both"/>
        <w:rPr>
          <w:rFonts w:ascii="Times New Roman" w:hAnsi="Times New Roman"/>
          <w:sz w:val="24"/>
          <w:szCs w:val="24"/>
        </w:rPr>
      </w:pPr>
      <w:r>
        <w:rPr>
          <w:rFonts w:ascii="Times New Roman" w:hAnsi="Times New Roman"/>
          <w:sz w:val="24"/>
          <w:szCs w:val="24"/>
        </w:rPr>
        <w:t>a</w:t>
      </w:r>
      <w:r w:rsidR="00DF252A">
        <w:rPr>
          <w:rFonts w:ascii="Times New Roman" w:hAnsi="Times New Roman"/>
          <w:sz w:val="24"/>
          <w:szCs w:val="24"/>
        </w:rPr>
        <w:t xml:space="preserve">nd </w:t>
      </w:r>
    </w:p>
    <w:p w14:paraId="5AB90146" w14:textId="68FCE597" w:rsidR="00DF252A" w:rsidRDefault="00DF252A" w:rsidP="00CA62EC">
      <w:pPr>
        <w:spacing w:after="0" w:line="240" w:lineRule="auto"/>
        <w:jc w:val="both"/>
        <w:rPr>
          <w:rFonts w:ascii="Times New Roman" w:hAnsi="Times New Roman"/>
          <w:sz w:val="24"/>
          <w:szCs w:val="24"/>
        </w:rPr>
      </w:pPr>
      <w:r>
        <w:rPr>
          <w:rFonts w:ascii="Times New Roman" w:hAnsi="Times New Roman"/>
          <w:sz w:val="24"/>
          <w:szCs w:val="24"/>
        </w:rPr>
        <w:t>SHERIFF OF THE HIGH COURT OF ZIMBABWE (N.O)</w:t>
      </w:r>
    </w:p>
    <w:p w14:paraId="7C1B2E79" w14:textId="19C9ED1E" w:rsidR="00DF252A" w:rsidRDefault="0028285D" w:rsidP="00CA62EC">
      <w:pPr>
        <w:spacing w:after="0" w:line="240" w:lineRule="auto"/>
        <w:jc w:val="both"/>
        <w:rPr>
          <w:rFonts w:ascii="Times New Roman" w:hAnsi="Times New Roman"/>
          <w:sz w:val="24"/>
          <w:szCs w:val="24"/>
        </w:rPr>
      </w:pPr>
      <w:r>
        <w:rPr>
          <w:rFonts w:ascii="Times New Roman" w:hAnsi="Times New Roman"/>
          <w:sz w:val="24"/>
          <w:szCs w:val="24"/>
        </w:rPr>
        <w:t>a</w:t>
      </w:r>
      <w:r w:rsidR="00DF252A">
        <w:rPr>
          <w:rFonts w:ascii="Times New Roman" w:hAnsi="Times New Roman"/>
          <w:sz w:val="24"/>
          <w:szCs w:val="24"/>
        </w:rPr>
        <w:t xml:space="preserve">nd </w:t>
      </w:r>
    </w:p>
    <w:p w14:paraId="39D2D277" w14:textId="77777777" w:rsidR="00DF252A" w:rsidRDefault="00DF252A" w:rsidP="00CA62EC">
      <w:pPr>
        <w:spacing w:after="0" w:line="240" w:lineRule="auto"/>
        <w:jc w:val="both"/>
        <w:rPr>
          <w:rFonts w:ascii="Times New Roman" w:hAnsi="Times New Roman"/>
          <w:sz w:val="24"/>
          <w:szCs w:val="24"/>
        </w:rPr>
      </w:pPr>
      <w:r>
        <w:rPr>
          <w:rFonts w:ascii="Times New Roman" w:hAnsi="Times New Roman"/>
          <w:sz w:val="24"/>
          <w:szCs w:val="24"/>
        </w:rPr>
        <w:t>REGISTRAR OF DEEDS (N.O)</w:t>
      </w:r>
    </w:p>
    <w:p w14:paraId="67E0F878" w14:textId="77777777" w:rsidR="00DF252A" w:rsidRDefault="00DF252A" w:rsidP="00CA62EC">
      <w:pPr>
        <w:spacing w:after="0" w:line="240" w:lineRule="auto"/>
        <w:jc w:val="both"/>
        <w:rPr>
          <w:rFonts w:ascii="Times New Roman" w:hAnsi="Times New Roman"/>
          <w:sz w:val="24"/>
          <w:szCs w:val="24"/>
        </w:rPr>
      </w:pPr>
    </w:p>
    <w:p w14:paraId="240E1644" w14:textId="77777777" w:rsidR="0028285D" w:rsidRDefault="0028285D" w:rsidP="00DF252A">
      <w:pPr>
        <w:spacing w:after="0" w:line="240" w:lineRule="auto"/>
        <w:jc w:val="both"/>
        <w:rPr>
          <w:rFonts w:ascii="Times New Roman" w:hAnsi="Times New Roman"/>
          <w:sz w:val="24"/>
          <w:szCs w:val="24"/>
        </w:rPr>
      </w:pPr>
    </w:p>
    <w:p w14:paraId="3CA8FA3F" w14:textId="77777777" w:rsidR="00DF252A" w:rsidRDefault="00DF252A" w:rsidP="00CA62EC">
      <w:pPr>
        <w:spacing w:after="0" w:line="240" w:lineRule="auto"/>
        <w:jc w:val="both"/>
        <w:rPr>
          <w:rFonts w:ascii="Times New Roman" w:hAnsi="Times New Roman"/>
          <w:sz w:val="24"/>
          <w:szCs w:val="24"/>
        </w:rPr>
      </w:pPr>
      <w:r>
        <w:rPr>
          <w:rFonts w:ascii="Times New Roman" w:hAnsi="Times New Roman"/>
          <w:sz w:val="24"/>
          <w:szCs w:val="24"/>
        </w:rPr>
        <w:t xml:space="preserve">HIGH COURT OF ZIMBABWE </w:t>
      </w:r>
    </w:p>
    <w:p w14:paraId="399516E2" w14:textId="77777777" w:rsidR="00DF252A" w:rsidRDefault="00DF252A" w:rsidP="00CA62EC">
      <w:pPr>
        <w:spacing w:after="0" w:line="240" w:lineRule="auto"/>
        <w:jc w:val="both"/>
        <w:rPr>
          <w:rFonts w:ascii="Times New Roman" w:hAnsi="Times New Roman"/>
          <w:sz w:val="24"/>
          <w:szCs w:val="24"/>
        </w:rPr>
      </w:pPr>
      <w:r>
        <w:rPr>
          <w:rFonts w:ascii="Times New Roman" w:hAnsi="Times New Roman"/>
          <w:sz w:val="24"/>
          <w:szCs w:val="24"/>
        </w:rPr>
        <w:t xml:space="preserve">ZHOU J </w:t>
      </w:r>
    </w:p>
    <w:p w14:paraId="279BA755" w14:textId="12ECF4DB" w:rsidR="00DF252A" w:rsidRDefault="00DF252A" w:rsidP="00CA62EC">
      <w:pPr>
        <w:spacing w:after="0" w:line="240" w:lineRule="auto"/>
        <w:jc w:val="both"/>
        <w:rPr>
          <w:rFonts w:ascii="Times New Roman" w:hAnsi="Times New Roman"/>
          <w:sz w:val="24"/>
          <w:szCs w:val="24"/>
        </w:rPr>
      </w:pPr>
      <w:r>
        <w:rPr>
          <w:rFonts w:ascii="Times New Roman" w:hAnsi="Times New Roman"/>
          <w:sz w:val="24"/>
          <w:szCs w:val="24"/>
        </w:rPr>
        <w:t>HARARE 15 May 2024 &amp;</w:t>
      </w:r>
      <w:r w:rsidR="00AA41AA">
        <w:rPr>
          <w:rFonts w:ascii="Times New Roman" w:hAnsi="Times New Roman"/>
          <w:sz w:val="24"/>
          <w:szCs w:val="24"/>
        </w:rPr>
        <w:t xml:space="preserve"> 24 July </w:t>
      </w:r>
      <w:r>
        <w:rPr>
          <w:rFonts w:ascii="Times New Roman" w:hAnsi="Times New Roman"/>
          <w:sz w:val="24"/>
          <w:szCs w:val="24"/>
        </w:rPr>
        <w:t>2024</w:t>
      </w:r>
    </w:p>
    <w:p w14:paraId="73B7101F" w14:textId="77777777" w:rsidR="0028285D" w:rsidRDefault="0028285D" w:rsidP="00CA62EC">
      <w:pPr>
        <w:spacing w:after="0" w:line="240" w:lineRule="auto"/>
        <w:jc w:val="both"/>
        <w:rPr>
          <w:rFonts w:ascii="Times New Roman" w:hAnsi="Times New Roman"/>
          <w:sz w:val="24"/>
          <w:szCs w:val="24"/>
        </w:rPr>
      </w:pPr>
    </w:p>
    <w:p w14:paraId="4DB72DAF" w14:textId="77777777" w:rsidR="00B738FF" w:rsidRDefault="00B738FF" w:rsidP="00CA62EC">
      <w:pPr>
        <w:spacing w:after="0" w:line="240" w:lineRule="auto"/>
        <w:jc w:val="both"/>
        <w:rPr>
          <w:rFonts w:ascii="Times New Roman" w:hAnsi="Times New Roman"/>
          <w:sz w:val="24"/>
          <w:szCs w:val="24"/>
        </w:rPr>
      </w:pPr>
    </w:p>
    <w:p w14:paraId="5895AB6A" w14:textId="6A471EA4" w:rsidR="00DF252A" w:rsidRPr="0028285D" w:rsidRDefault="00DF252A" w:rsidP="00DF252A">
      <w:pPr>
        <w:spacing w:after="0" w:line="240" w:lineRule="auto"/>
        <w:jc w:val="both"/>
        <w:rPr>
          <w:rFonts w:ascii="Times New Roman" w:hAnsi="Times New Roman"/>
          <w:b/>
          <w:bCs/>
          <w:sz w:val="24"/>
          <w:szCs w:val="24"/>
        </w:rPr>
      </w:pPr>
      <w:r w:rsidRPr="0028285D">
        <w:rPr>
          <w:rFonts w:ascii="Times New Roman" w:hAnsi="Times New Roman"/>
          <w:b/>
          <w:bCs/>
          <w:sz w:val="24"/>
          <w:szCs w:val="24"/>
        </w:rPr>
        <w:t>C</w:t>
      </w:r>
      <w:r w:rsidR="007D1D8F">
        <w:rPr>
          <w:rFonts w:ascii="Times New Roman" w:hAnsi="Times New Roman"/>
          <w:b/>
          <w:bCs/>
          <w:sz w:val="24"/>
          <w:szCs w:val="24"/>
        </w:rPr>
        <w:t>ourt application for a declaratu</w:t>
      </w:r>
      <w:r w:rsidRPr="0028285D">
        <w:rPr>
          <w:rFonts w:ascii="Times New Roman" w:hAnsi="Times New Roman"/>
          <w:b/>
          <w:bCs/>
          <w:sz w:val="24"/>
          <w:szCs w:val="24"/>
        </w:rPr>
        <w:t>r</w:t>
      </w:r>
    </w:p>
    <w:p w14:paraId="00DDF9C6" w14:textId="77777777" w:rsidR="00DF252A" w:rsidRDefault="00DF252A" w:rsidP="00DF252A">
      <w:pPr>
        <w:spacing w:after="0" w:line="240" w:lineRule="auto"/>
        <w:jc w:val="both"/>
        <w:rPr>
          <w:rFonts w:ascii="Times New Roman" w:hAnsi="Times New Roman"/>
          <w:sz w:val="24"/>
          <w:szCs w:val="24"/>
        </w:rPr>
      </w:pPr>
    </w:p>
    <w:p w14:paraId="7C3E79D7" w14:textId="77777777" w:rsidR="0028285D" w:rsidRDefault="0028285D" w:rsidP="00DF252A">
      <w:pPr>
        <w:spacing w:after="0" w:line="240" w:lineRule="auto"/>
        <w:jc w:val="both"/>
        <w:rPr>
          <w:rFonts w:ascii="Times New Roman" w:hAnsi="Times New Roman"/>
          <w:sz w:val="24"/>
          <w:szCs w:val="24"/>
        </w:rPr>
      </w:pPr>
    </w:p>
    <w:p w14:paraId="5EC3C27F" w14:textId="2AEF24C6" w:rsidR="00DF252A" w:rsidRDefault="00DF252A" w:rsidP="00DF252A">
      <w:pPr>
        <w:spacing w:after="0" w:line="240" w:lineRule="auto"/>
        <w:jc w:val="both"/>
        <w:rPr>
          <w:rFonts w:ascii="Times New Roman" w:hAnsi="Times New Roman"/>
          <w:sz w:val="24"/>
          <w:szCs w:val="24"/>
        </w:rPr>
      </w:pPr>
      <w:r>
        <w:rPr>
          <w:rFonts w:ascii="Times New Roman" w:hAnsi="Times New Roman"/>
          <w:i/>
          <w:iCs/>
          <w:sz w:val="24"/>
          <w:szCs w:val="24"/>
        </w:rPr>
        <w:t>T Magwaliba</w:t>
      </w:r>
      <w:r>
        <w:rPr>
          <w:rFonts w:ascii="Times New Roman" w:hAnsi="Times New Roman"/>
          <w:sz w:val="24"/>
          <w:szCs w:val="24"/>
        </w:rPr>
        <w:t xml:space="preserve"> for the applicants</w:t>
      </w:r>
    </w:p>
    <w:p w14:paraId="17096A5E" w14:textId="33628AEF" w:rsidR="00DF252A" w:rsidRDefault="00DF252A" w:rsidP="00DF252A">
      <w:pPr>
        <w:spacing w:after="0" w:line="240" w:lineRule="auto"/>
        <w:jc w:val="both"/>
        <w:rPr>
          <w:rFonts w:ascii="Times New Roman" w:hAnsi="Times New Roman"/>
          <w:sz w:val="24"/>
          <w:szCs w:val="24"/>
        </w:rPr>
      </w:pPr>
      <w:r>
        <w:rPr>
          <w:rFonts w:ascii="Times New Roman" w:hAnsi="Times New Roman"/>
          <w:i/>
          <w:iCs/>
          <w:sz w:val="24"/>
          <w:szCs w:val="24"/>
        </w:rPr>
        <w:t>E Musendekwa</w:t>
      </w:r>
      <w:r>
        <w:rPr>
          <w:rFonts w:ascii="Times New Roman" w:hAnsi="Times New Roman"/>
          <w:sz w:val="24"/>
          <w:szCs w:val="24"/>
        </w:rPr>
        <w:t xml:space="preserve"> for the 1</w:t>
      </w:r>
      <w:r>
        <w:rPr>
          <w:rFonts w:ascii="Times New Roman" w:hAnsi="Times New Roman"/>
          <w:sz w:val="24"/>
          <w:szCs w:val="24"/>
          <w:vertAlign w:val="superscript"/>
        </w:rPr>
        <w:t>st</w:t>
      </w:r>
      <w:r>
        <w:rPr>
          <w:rFonts w:ascii="Times New Roman" w:hAnsi="Times New Roman"/>
          <w:sz w:val="24"/>
          <w:szCs w:val="24"/>
        </w:rPr>
        <w:t xml:space="preserve"> respondent</w:t>
      </w:r>
    </w:p>
    <w:p w14:paraId="5F424A20" w14:textId="77777777" w:rsidR="00DF252A" w:rsidRDefault="00DF252A" w:rsidP="00DF252A">
      <w:pPr>
        <w:spacing w:after="0" w:line="240" w:lineRule="auto"/>
        <w:jc w:val="both"/>
        <w:rPr>
          <w:rFonts w:ascii="Times New Roman" w:hAnsi="Times New Roman"/>
          <w:sz w:val="24"/>
          <w:szCs w:val="24"/>
        </w:rPr>
      </w:pPr>
      <w:r>
        <w:rPr>
          <w:rFonts w:ascii="Times New Roman" w:hAnsi="Times New Roman"/>
          <w:sz w:val="24"/>
          <w:szCs w:val="24"/>
        </w:rPr>
        <w:t>No appearance for the 2</w:t>
      </w:r>
      <w:r>
        <w:rPr>
          <w:rFonts w:ascii="Times New Roman" w:hAnsi="Times New Roman"/>
          <w:sz w:val="24"/>
          <w:szCs w:val="24"/>
          <w:vertAlign w:val="superscript"/>
        </w:rPr>
        <w:t>nd</w:t>
      </w:r>
      <w:r>
        <w:rPr>
          <w:rFonts w:ascii="Times New Roman" w:hAnsi="Times New Roman"/>
          <w:sz w:val="24"/>
          <w:szCs w:val="24"/>
        </w:rPr>
        <w:t xml:space="preserve"> and 3</w:t>
      </w:r>
      <w:r>
        <w:rPr>
          <w:rFonts w:ascii="Times New Roman" w:hAnsi="Times New Roman"/>
          <w:sz w:val="24"/>
          <w:szCs w:val="24"/>
          <w:vertAlign w:val="superscript"/>
        </w:rPr>
        <w:t>rd</w:t>
      </w:r>
      <w:r>
        <w:rPr>
          <w:rFonts w:ascii="Times New Roman" w:hAnsi="Times New Roman"/>
          <w:sz w:val="24"/>
          <w:szCs w:val="24"/>
        </w:rPr>
        <w:t xml:space="preserve"> respondents</w:t>
      </w:r>
    </w:p>
    <w:p w14:paraId="0D228D63" w14:textId="77777777" w:rsidR="00DF252A" w:rsidRDefault="00DF252A" w:rsidP="00DF252A">
      <w:pPr>
        <w:spacing w:after="0" w:line="240" w:lineRule="auto"/>
        <w:jc w:val="both"/>
        <w:rPr>
          <w:rFonts w:ascii="Times New Roman" w:hAnsi="Times New Roman"/>
          <w:sz w:val="24"/>
          <w:szCs w:val="24"/>
        </w:rPr>
      </w:pPr>
    </w:p>
    <w:p w14:paraId="228BB4CB" w14:textId="77777777" w:rsidR="0028285D" w:rsidRDefault="0028285D" w:rsidP="00DF252A">
      <w:pPr>
        <w:spacing w:after="0" w:line="240" w:lineRule="auto"/>
        <w:jc w:val="both"/>
        <w:rPr>
          <w:rFonts w:ascii="Times New Roman" w:hAnsi="Times New Roman"/>
          <w:sz w:val="24"/>
          <w:szCs w:val="24"/>
        </w:rPr>
      </w:pPr>
    </w:p>
    <w:p w14:paraId="0196C7B1" w14:textId="71FBFBB6" w:rsidR="00DF252A" w:rsidRPr="0028285D" w:rsidRDefault="00DF252A" w:rsidP="00B738FF">
      <w:pPr>
        <w:spacing w:after="0" w:line="360" w:lineRule="auto"/>
        <w:ind w:firstLine="720"/>
        <w:jc w:val="both"/>
        <w:rPr>
          <w:rFonts w:ascii="Times New Roman" w:hAnsi="Times New Roman"/>
          <w:sz w:val="24"/>
          <w:szCs w:val="24"/>
        </w:rPr>
      </w:pPr>
      <w:r w:rsidRPr="0028285D">
        <w:rPr>
          <w:rFonts w:ascii="Times New Roman" w:hAnsi="Times New Roman"/>
          <w:sz w:val="24"/>
          <w:szCs w:val="24"/>
        </w:rPr>
        <w:t>ZHOU J:</w:t>
      </w:r>
    </w:p>
    <w:p w14:paraId="107771AC" w14:textId="77777777" w:rsidR="00DF252A" w:rsidRPr="0028285D" w:rsidRDefault="00DF252A" w:rsidP="00B738FF">
      <w:pPr>
        <w:spacing w:after="0" w:line="360" w:lineRule="auto"/>
        <w:ind w:firstLine="720"/>
        <w:jc w:val="both"/>
        <w:rPr>
          <w:rFonts w:ascii="Times New Roman" w:hAnsi="Times New Roman"/>
          <w:b/>
          <w:bCs/>
          <w:sz w:val="24"/>
          <w:szCs w:val="24"/>
          <w:u w:val="single"/>
        </w:rPr>
      </w:pPr>
      <w:r w:rsidRPr="0028285D">
        <w:rPr>
          <w:rFonts w:ascii="Times New Roman" w:hAnsi="Times New Roman"/>
          <w:b/>
          <w:bCs/>
          <w:sz w:val="24"/>
          <w:szCs w:val="24"/>
          <w:u w:val="single"/>
        </w:rPr>
        <w:t>Introduction</w:t>
      </w:r>
    </w:p>
    <w:p w14:paraId="515098F1" w14:textId="12C3B12F"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This is a court application for a Declaratory Order and Consequential relief made in terms of s 14 of the High Court Act [</w:t>
      </w:r>
      <w:r w:rsidR="00DF252A" w:rsidRPr="0028285D">
        <w:rPr>
          <w:rFonts w:ascii="Times New Roman" w:hAnsi="Times New Roman"/>
          <w:i/>
          <w:iCs/>
          <w:sz w:val="24"/>
          <w:szCs w:val="24"/>
        </w:rPr>
        <w:t>Chapter 7.06</w:t>
      </w:r>
      <w:r w:rsidR="00DF252A">
        <w:rPr>
          <w:rFonts w:ascii="Times New Roman" w:hAnsi="Times New Roman"/>
          <w:sz w:val="24"/>
          <w:szCs w:val="24"/>
        </w:rPr>
        <w:t>] in which the applicants seek an order couched in the following terms:</w:t>
      </w:r>
    </w:p>
    <w:p w14:paraId="1C084981" w14:textId="34A547A0" w:rsidR="00DF252A" w:rsidRDefault="00DF252A" w:rsidP="0028285D">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That the decision of the </w:t>
      </w:r>
      <w:r w:rsidR="0028285D">
        <w:rPr>
          <w:rFonts w:ascii="Times New Roman" w:hAnsi="Times New Roman"/>
          <w:sz w:val="24"/>
          <w:szCs w:val="24"/>
        </w:rPr>
        <w:t>second r</w:t>
      </w:r>
      <w:r>
        <w:rPr>
          <w:rFonts w:ascii="Times New Roman" w:hAnsi="Times New Roman"/>
          <w:sz w:val="24"/>
          <w:szCs w:val="24"/>
        </w:rPr>
        <w:t>espondent to sell late David Govere’s private property namely Number 52 Hessel Road, Borrowdale, Harare, through a skewed private treaty to an interested party be declared unlawful.</w:t>
      </w:r>
    </w:p>
    <w:p w14:paraId="04F8A3E5" w14:textId="77777777" w:rsidR="00DF252A" w:rsidRDefault="00DF252A" w:rsidP="0028285D">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That the Surety Agreement relied upon to regard the late David Govere as a co-principal debtor to COLDRAC Products (Pvt) Limited and the attachment of his personal private property be declared illegal, null and void</w:t>
      </w:r>
    </w:p>
    <w:p w14:paraId="51B44D59" w14:textId="4E717E86" w:rsidR="00DF252A" w:rsidRDefault="00DF252A" w:rsidP="0028285D">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That the transfer of the said property to the </w:t>
      </w:r>
      <w:r w:rsidR="0028285D">
        <w:rPr>
          <w:rFonts w:ascii="Times New Roman" w:hAnsi="Times New Roman"/>
          <w:sz w:val="24"/>
          <w:szCs w:val="24"/>
        </w:rPr>
        <w:t>f</w:t>
      </w:r>
      <w:r>
        <w:rPr>
          <w:rFonts w:ascii="Times New Roman" w:hAnsi="Times New Roman"/>
          <w:sz w:val="24"/>
          <w:szCs w:val="24"/>
        </w:rPr>
        <w:t xml:space="preserve">irst </w:t>
      </w:r>
      <w:r w:rsidR="0028285D">
        <w:rPr>
          <w:rFonts w:ascii="Times New Roman" w:hAnsi="Times New Roman"/>
          <w:sz w:val="24"/>
          <w:szCs w:val="24"/>
        </w:rPr>
        <w:t>r</w:t>
      </w:r>
      <w:r>
        <w:rPr>
          <w:rFonts w:ascii="Times New Roman" w:hAnsi="Times New Roman"/>
          <w:sz w:val="24"/>
          <w:szCs w:val="24"/>
        </w:rPr>
        <w:t xml:space="preserve">espondent by the </w:t>
      </w:r>
      <w:r w:rsidR="0028285D">
        <w:rPr>
          <w:rFonts w:ascii="Times New Roman" w:hAnsi="Times New Roman"/>
          <w:sz w:val="24"/>
          <w:szCs w:val="24"/>
        </w:rPr>
        <w:t>t</w:t>
      </w:r>
      <w:r>
        <w:rPr>
          <w:rFonts w:ascii="Times New Roman" w:hAnsi="Times New Roman"/>
          <w:sz w:val="24"/>
          <w:szCs w:val="24"/>
        </w:rPr>
        <w:t xml:space="preserve">hird </w:t>
      </w:r>
      <w:r w:rsidR="0028285D">
        <w:rPr>
          <w:rFonts w:ascii="Times New Roman" w:hAnsi="Times New Roman"/>
          <w:sz w:val="24"/>
          <w:szCs w:val="24"/>
        </w:rPr>
        <w:t>r</w:t>
      </w:r>
      <w:r>
        <w:rPr>
          <w:rFonts w:ascii="Times New Roman" w:hAnsi="Times New Roman"/>
          <w:sz w:val="24"/>
          <w:szCs w:val="24"/>
        </w:rPr>
        <w:t xml:space="preserve">espondent on the instruction of the </w:t>
      </w:r>
      <w:r w:rsidR="0028285D">
        <w:rPr>
          <w:rFonts w:ascii="Times New Roman" w:hAnsi="Times New Roman"/>
          <w:sz w:val="24"/>
          <w:szCs w:val="24"/>
        </w:rPr>
        <w:t>s</w:t>
      </w:r>
      <w:r>
        <w:rPr>
          <w:rFonts w:ascii="Times New Roman" w:hAnsi="Times New Roman"/>
          <w:sz w:val="24"/>
          <w:szCs w:val="24"/>
        </w:rPr>
        <w:t xml:space="preserve">econd </w:t>
      </w:r>
      <w:r w:rsidR="0028285D">
        <w:rPr>
          <w:rFonts w:ascii="Times New Roman" w:hAnsi="Times New Roman"/>
          <w:sz w:val="24"/>
          <w:szCs w:val="24"/>
        </w:rPr>
        <w:t>r</w:t>
      </w:r>
      <w:r>
        <w:rPr>
          <w:rFonts w:ascii="Times New Roman" w:hAnsi="Times New Roman"/>
          <w:sz w:val="24"/>
          <w:szCs w:val="24"/>
        </w:rPr>
        <w:t xml:space="preserve">espondent be declared null and void, and alternatively </w:t>
      </w:r>
    </w:p>
    <w:p w14:paraId="10E34356" w14:textId="27B1F294" w:rsidR="00DF252A" w:rsidRPr="00CA62EC" w:rsidRDefault="00DF252A" w:rsidP="00CA62EC">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That payment made by </w:t>
      </w:r>
      <w:r w:rsidR="0028285D">
        <w:rPr>
          <w:rFonts w:ascii="Times New Roman" w:hAnsi="Times New Roman"/>
          <w:sz w:val="24"/>
          <w:szCs w:val="24"/>
        </w:rPr>
        <w:t>f</w:t>
      </w:r>
      <w:r>
        <w:rPr>
          <w:rFonts w:ascii="Times New Roman" w:hAnsi="Times New Roman"/>
          <w:sz w:val="24"/>
          <w:szCs w:val="24"/>
        </w:rPr>
        <w:t xml:space="preserve">irst </w:t>
      </w:r>
      <w:r w:rsidR="0028285D">
        <w:rPr>
          <w:rFonts w:ascii="Times New Roman" w:hAnsi="Times New Roman"/>
          <w:sz w:val="24"/>
          <w:szCs w:val="24"/>
        </w:rPr>
        <w:t>a</w:t>
      </w:r>
      <w:r>
        <w:rPr>
          <w:rFonts w:ascii="Times New Roman" w:hAnsi="Times New Roman"/>
          <w:sz w:val="24"/>
          <w:szCs w:val="24"/>
        </w:rPr>
        <w:t>pplicant to offset and extinguish the entire debt amounting to US$ 1 875 191.83 as per the 2010 Court Order under Case Number HC 6019/10 be upheld.</w:t>
      </w:r>
    </w:p>
    <w:p w14:paraId="47A15D63" w14:textId="2178041E" w:rsidR="00DF252A" w:rsidRPr="00CA62EC" w:rsidRDefault="00DF252A" w:rsidP="00CA62EC">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AS TO THE CONSEQUENTIAL RELIEF:</w:t>
      </w:r>
    </w:p>
    <w:p w14:paraId="14887450" w14:textId="05141727" w:rsidR="00DF252A" w:rsidRDefault="00DF252A" w:rsidP="0028285D">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That following the declaration of nullity, the deceased estate property being administered by the </w:t>
      </w:r>
      <w:r w:rsidR="0028285D">
        <w:rPr>
          <w:rFonts w:ascii="Times New Roman" w:hAnsi="Times New Roman"/>
          <w:sz w:val="24"/>
          <w:szCs w:val="24"/>
        </w:rPr>
        <w:t>f</w:t>
      </w:r>
      <w:r>
        <w:rPr>
          <w:rFonts w:ascii="Times New Roman" w:hAnsi="Times New Roman"/>
          <w:sz w:val="24"/>
          <w:szCs w:val="24"/>
        </w:rPr>
        <w:t xml:space="preserve">irst </w:t>
      </w:r>
      <w:r w:rsidR="0028285D">
        <w:rPr>
          <w:rFonts w:ascii="Times New Roman" w:hAnsi="Times New Roman"/>
          <w:sz w:val="24"/>
          <w:szCs w:val="24"/>
        </w:rPr>
        <w:t>a</w:t>
      </w:r>
      <w:r>
        <w:rPr>
          <w:rFonts w:ascii="Times New Roman" w:hAnsi="Times New Roman"/>
          <w:sz w:val="24"/>
          <w:szCs w:val="24"/>
        </w:rPr>
        <w:t>pplicant being House Number 52 Hessel Road, Borrowdale, Harare be returned and transferred back to the estate Late David Govere through the Executor Dative forthwith.</w:t>
      </w:r>
    </w:p>
    <w:p w14:paraId="055CAB2E" w14:textId="10395B6E" w:rsidR="00DF252A" w:rsidRPr="0028285D" w:rsidRDefault="00DF252A" w:rsidP="0028285D">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That </w:t>
      </w:r>
      <w:r w:rsidR="0028285D">
        <w:rPr>
          <w:rFonts w:ascii="Times New Roman" w:hAnsi="Times New Roman"/>
          <w:sz w:val="24"/>
          <w:szCs w:val="24"/>
        </w:rPr>
        <w:t>first</w:t>
      </w:r>
      <w:r>
        <w:rPr>
          <w:rFonts w:ascii="Times New Roman" w:hAnsi="Times New Roman"/>
          <w:sz w:val="24"/>
          <w:szCs w:val="24"/>
        </w:rPr>
        <w:t xml:space="preserve"> respondent pays costs of this application on an attorney and client scale if it opposes the application.</w:t>
      </w:r>
    </w:p>
    <w:p w14:paraId="21772B19" w14:textId="24A7363B"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first applicant is</w:t>
      </w:r>
      <w:r w:rsidR="00AA41AA">
        <w:rPr>
          <w:rFonts w:ascii="Times New Roman" w:hAnsi="Times New Roman"/>
          <w:sz w:val="24"/>
          <w:szCs w:val="24"/>
        </w:rPr>
        <w:t xml:space="preserve"> the executor</w:t>
      </w:r>
      <w:r w:rsidR="00DF252A">
        <w:rPr>
          <w:rFonts w:ascii="Times New Roman" w:hAnsi="Times New Roman"/>
          <w:sz w:val="24"/>
          <w:szCs w:val="24"/>
        </w:rPr>
        <w:t xml:space="preserve"> and a beneficiary of the estate</w:t>
      </w:r>
      <w:r w:rsidR="00AA41AA">
        <w:rPr>
          <w:rFonts w:ascii="Times New Roman" w:hAnsi="Times New Roman"/>
          <w:sz w:val="24"/>
          <w:szCs w:val="24"/>
        </w:rPr>
        <w:t xml:space="preserve"> of</w:t>
      </w:r>
      <w:r w:rsidR="00DF252A">
        <w:rPr>
          <w:rFonts w:ascii="Times New Roman" w:hAnsi="Times New Roman"/>
          <w:sz w:val="24"/>
          <w:szCs w:val="24"/>
        </w:rPr>
        <w:t xml:space="preserve"> the late David Govere. The second applicant is the surviving spouse and also a beneficiary of the</w:t>
      </w:r>
      <w:r w:rsidR="007D1D8F">
        <w:rPr>
          <w:rFonts w:ascii="Times New Roman" w:hAnsi="Times New Roman"/>
          <w:sz w:val="24"/>
          <w:szCs w:val="24"/>
        </w:rPr>
        <w:t xml:space="preserve"> estate of the late David </w:t>
      </w:r>
      <w:r w:rsidR="00AA41AA">
        <w:rPr>
          <w:rFonts w:ascii="Times New Roman" w:hAnsi="Times New Roman"/>
          <w:sz w:val="24"/>
          <w:szCs w:val="24"/>
        </w:rPr>
        <w:t>T</w:t>
      </w:r>
      <w:r w:rsidR="00DF252A">
        <w:rPr>
          <w:rFonts w:ascii="Times New Roman" w:hAnsi="Times New Roman"/>
          <w:sz w:val="24"/>
          <w:szCs w:val="24"/>
        </w:rPr>
        <w:t>he first respondent is a banking institution incorporated in terms of the laws of Zimbabwe.The application is opposed by the first respondent.</w:t>
      </w:r>
      <w:r w:rsidR="00AA41AA">
        <w:rPr>
          <w:rFonts w:ascii="Times New Roman" w:hAnsi="Times New Roman"/>
          <w:sz w:val="24"/>
          <w:szCs w:val="24"/>
        </w:rPr>
        <w:t xml:space="preserve"> The second and third respondents did not oppose the application.</w:t>
      </w:r>
    </w:p>
    <w:p w14:paraId="19879305" w14:textId="59C3B6FD" w:rsidR="00BD4571"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facts of this matter are as follows</w:t>
      </w:r>
      <w:r w:rsidR="00AA41AA">
        <w:rPr>
          <w:rFonts w:ascii="Times New Roman" w:hAnsi="Times New Roman"/>
          <w:sz w:val="24"/>
          <w:szCs w:val="24"/>
        </w:rPr>
        <w:t>;</w:t>
      </w:r>
      <w:r w:rsidR="00DF252A">
        <w:rPr>
          <w:rFonts w:ascii="Times New Roman" w:hAnsi="Times New Roman"/>
          <w:sz w:val="24"/>
          <w:szCs w:val="24"/>
        </w:rPr>
        <w:t xml:space="preserve"> on 21 September 2009, a company known as Coldrac Products </w:t>
      </w:r>
      <w:r w:rsidR="00AA41AA">
        <w:rPr>
          <w:rFonts w:ascii="Times New Roman" w:hAnsi="Times New Roman"/>
          <w:sz w:val="24"/>
          <w:szCs w:val="24"/>
        </w:rPr>
        <w:t>(</w:t>
      </w:r>
      <w:r w:rsidR="00DF252A">
        <w:rPr>
          <w:rFonts w:ascii="Times New Roman" w:hAnsi="Times New Roman"/>
          <w:sz w:val="24"/>
          <w:szCs w:val="24"/>
        </w:rPr>
        <w:t>Private</w:t>
      </w:r>
      <w:r w:rsidR="00AA41AA">
        <w:rPr>
          <w:rFonts w:ascii="Times New Roman" w:hAnsi="Times New Roman"/>
          <w:sz w:val="24"/>
          <w:szCs w:val="24"/>
        </w:rPr>
        <w:t>)</w:t>
      </w:r>
      <w:r w:rsidR="00DF252A">
        <w:rPr>
          <w:rFonts w:ascii="Times New Roman" w:hAnsi="Times New Roman"/>
          <w:sz w:val="24"/>
          <w:szCs w:val="24"/>
        </w:rPr>
        <w:t xml:space="preserve"> Limited entered into a credit facility agreement with the first respondent</w:t>
      </w:r>
      <w:r w:rsidR="00BD4571">
        <w:rPr>
          <w:rFonts w:ascii="Times New Roman" w:hAnsi="Times New Roman"/>
          <w:sz w:val="24"/>
          <w:szCs w:val="24"/>
        </w:rPr>
        <w:t xml:space="preserve">. A loan of </w:t>
      </w:r>
      <w:r w:rsidR="00DF252A">
        <w:rPr>
          <w:rFonts w:ascii="Times New Roman" w:hAnsi="Times New Roman"/>
          <w:sz w:val="24"/>
          <w:szCs w:val="24"/>
        </w:rPr>
        <w:t>US$ 1 500 000</w:t>
      </w:r>
      <w:r w:rsidR="00BD4571">
        <w:rPr>
          <w:rFonts w:ascii="Times New Roman" w:hAnsi="Times New Roman"/>
          <w:sz w:val="24"/>
          <w:szCs w:val="24"/>
        </w:rPr>
        <w:t xml:space="preserve"> was advanced by</w:t>
      </w:r>
      <w:r w:rsidR="00DF252A">
        <w:rPr>
          <w:rFonts w:ascii="Times New Roman" w:hAnsi="Times New Roman"/>
          <w:sz w:val="24"/>
          <w:szCs w:val="24"/>
        </w:rPr>
        <w:t xml:space="preserve"> the first respondent</w:t>
      </w:r>
      <w:r w:rsidR="00BD4571">
        <w:rPr>
          <w:rFonts w:ascii="Times New Roman" w:hAnsi="Times New Roman"/>
          <w:sz w:val="24"/>
          <w:szCs w:val="24"/>
        </w:rPr>
        <w:t xml:space="preserve"> to </w:t>
      </w:r>
      <w:r w:rsidR="00BD4571" w:rsidRPr="00BD4571">
        <w:rPr>
          <w:rFonts w:ascii="Times New Roman" w:hAnsi="Times New Roman"/>
          <w:sz w:val="24"/>
          <w:szCs w:val="24"/>
        </w:rPr>
        <w:t xml:space="preserve">Coldrac Products </w:t>
      </w:r>
      <w:r w:rsidR="00742B8C">
        <w:rPr>
          <w:rFonts w:ascii="Times New Roman" w:hAnsi="Times New Roman"/>
          <w:sz w:val="24"/>
          <w:szCs w:val="24"/>
        </w:rPr>
        <w:t>(</w:t>
      </w:r>
      <w:r w:rsidR="00BD4571" w:rsidRPr="00BD4571">
        <w:rPr>
          <w:rFonts w:ascii="Times New Roman" w:hAnsi="Times New Roman"/>
          <w:sz w:val="24"/>
          <w:szCs w:val="24"/>
        </w:rPr>
        <w:t>Private</w:t>
      </w:r>
      <w:r w:rsidR="00742B8C">
        <w:rPr>
          <w:rFonts w:ascii="Times New Roman" w:hAnsi="Times New Roman"/>
          <w:sz w:val="24"/>
          <w:szCs w:val="24"/>
        </w:rPr>
        <w:t>)</w:t>
      </w:r>
      <w:r w:rsidR="00BD4571" w:rsidRPr="00BD4571">
        <w:rPr>
          <w:rFonts w:ascii="Times New Roman" w:hAnsi="Times New Roman"/>
          <w:sz w:val="24"/>
          <w:szCs w:val="24"/>
        </w:rPr>
        <w:t xml:space="preserve"> Limited</w:t>
      </w:r>
      <w:r w:rsidR="00BD4571">
        <w:rPr>
          <w:rFonts w:ascii="Times New Roman" w:hAnsi="Times New Roman"/>
          <w:sz w:val="24"/>
          <w:szCs w:val="24"/>
        </w:rPr>
        <w:t xml:space="preserve"> as</w:t>
      </w:r>
      <w:r w:rsidR="00DF252A">
        <w:rPr>
          <w:rFonts w:ascii="Times New Roman" w:hAnsi="Times New Roman"/>
          <w:sz w:val="24"/>
          <w:szCs w:val="24"/>
        </w:rPr>
        <w:t xml:space="preserve"> part of the credit facility agreement.</w:t>
      </w:r>
    </w:p>
    <w:p w14:paraId="1F9264D5" w14:textId="67D7D02C"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A commercial stand</w:t>
      </w:r>
      <w:r w:rsidR="00AA41AA">
        <w:rPr>
          <w:rFonts w:ascii="Times New Roman" w:hAnsi="Times New Roman"/>
          <w:sz w:val="24"/>
          <w:szCs w:val="24"/>
        </w:rPr>
        <w:t xml:space="preserve"> number 436 Umtali Township, in the name of</w:t>
      </w:r>
      <w:r w:rsidR="00DF252A">
        <w:rPr>
          <w:rFonts w:ascii="Times New Roman" w:hAnsi="Times New Roman"/>
          <w:sz w:val="24"/>
          <w:szCs w:val="24"/>
        </w:rPr>
        <w:t xml:space="preserve"> Medworth properties in Mutare was tendered as collateral for the loan advance</w:t>
      </w:r>
      <w:r w:rsidR="003B12C3">
        <w:rPr>
          <w:rFonts w:ascii="Times New Roman" w:hAnsi="Times New Roman"/>
          <w:sz w:val="24"/>
          <w:szCs w:val="24"/>
        </w:rPr>
        <w:t>d.</w:t>
      </w:r>
      <w:r w:rsidR="00BD4571">
        <w:rPr>
          <w:rFonts w:ascii="Times New Roman" w:hAnsi="Times New Roman"/>
          <w:sz w:val="24"/>
          <w:szCs w:val="24"/>
        </w:rPr>
        <w:t xml:space="preserve"> </w:t>
      </w:r>
      <w:r w:rsidR="00DF252A">
        <w:rPr>
          <w:rFonts w:ascii="Times New Roman" w:hAnsi="Times New Roman"/>
          <w:sz w:val="24"/>
          <w:szCs w:val="24"/>
        </w:rPr>
        <w:t xml:space="preserve">David Govere, who at the material time was a director of Coldrac Products </w:t>
      </w:r>
      <w:r w:rsidR="00AA41AA">
        <w:rPr>
          <w:rFonts w:ascii="Times New Roman" w:hAnsi="Times New Roman"/>
          <w:sz w:val="24"/>
          <w:szCs w:val="24"/>
        </w:rPr>
        <w:t>(</w:t>
      </w:r>
      <w:r w:rsidR="00DF252A">
        <w:rPr>
          <w:rFonts w:ascii="Times New Roman" w:hAnsi="Times New Roman"/>
          <w:sz w:val="24"/>
          <w:szCs w:val="24"/>
        </w:rPr>
        <w:t>Private</w:t>
      </w:r>
      <w:r w:rsidR="00AA41AA">
        <w:rPr>
          <w:rFonts w:ascii="Times New Roman" w:hAnsi="Times New Roman"/>
          <w:sz w:val="24"/>
          <w:szCs w:val="24"/>
        </w:rPr>
        <w:t>)</w:t>
      </w:r>
      <w:r w:rsidR="00DF252A">
        <w:rPr>
          <w:rFonts w:ascii="Times New Roman" w:hAnsi="Times New Roman"/>
          <w:sz w:val="24"/>
          <w:szCs w:val="24"/>
        </w:rPr>
        <w:t xml:space="preserve"> Limited, signed a suretyship agreement with the first respondent</w:t>
      </w:r>
      <w:r w:rsidR="003B12C3">
        <w:rPr>
          <w:rFonts w:ascii="Times New Roman" w:hAnsi="Times New Roman"/>
          <w:sz w:val="24"/>
          <w:szCs w:val="24"/>
        </w:rPr>
        <w:t>,</w:t>
      </w:r>
      <w:r w:rsidR="00DF252A">
        <w:rPr>
          <w:rFonts w:ascii="Times New Roman" w:hAnsi="Times New Roman"/>
          <w:sz w:val="24"/>
          <w:szCs w:val="24"/>
        </w:rPr>
        <w:t xml:space="preserve"> pledging to be a </w:t>
      </w:r>
      <w:r w:rsidR="00E96CD6">
        <w:rPr>
          <w:rFonts w:ascii="Times New Roman" w:hAnsi="Times New Roman"/>
          <w:sz w:val="24"/>
          <w:szCs w:val="24"/>
        </w:rPr>
        <w:t>surety for</w:t>
      </w:r>
      <w:r w:rsidR="00DF252A">
        <w:rPr>
          <w:rFonts w:ascii="Times New Roman" w:hAnsi="Times New Roman"/>
          <w:sz w:val="24"/>
          <w:szCs w:val="24"/>
        </w:rPr>
        <w:t xml:space="preserve"> the loan advanced to Coldrac Products </w:t>
      </w:r>
      <w:r w:rsidR="00742B8C">
        <w:rPr>
          <w:rFonts w:ascii="Times New Roman" w:hAnsi="Times New Roman"/>
          <w:sz w:val="24"/>
          <w:szCs w:val="24"/>
        </w:rPr>
        <w:t>(</w:t>
      </w:r>
      <w:r w:rsidR="00DF252A">
        <w:rPr>
          <w:rFonts w:ascii="Times New Roman" w:hAnsi="Times New Roman"/>
          <w:sz w:val="24"/>
          <w:szCs w:val="24"/>
        </w:rPr>
        <w:t>Private</w:t>
      </w:r>
      <w:r w:rsidR="00742B8C">
        <w:rPr>
          <w:rFonts w:ascii="Times New Roman" w:hAnsi="Times New Roman"/>
          <w:sz w:val="24"/>
          <w:szCs w:val="24"/>
        </w:rPr>
        <w:t>)</w:t>
      </w:r>
      <w:r w:rsidR="00DF252A">
        <w:rPr>
          <w:rFonts w:ascii="Times New Roman" w:hAnsi="Times New Roman"/>
          <w:sz w:val="24"/>
          <w:szCs w:val="24"/>
        </w:rPr>
        <w:t xml:space="preserve"> Limited. In the credit facility arrangement, it was agreed that the loan was repayable in full together with the interest thereon.</w:t>
      </w:r>
      <w:r w:rsidR="00E96CD6">
        <w:rPr>
          <w:rFonts w:ascii="Times New Roman" w:hAnsi="Times New Roman"/>
          <w:sz w:val="24"/>
          <w:szCs w:val="24"/>
        </w:rPr>
        <w:t xml:space="preserve"> However</w:t>
      </w:r>
      <w:r w:rsidR="003B12C3">
        <w:rPr>
          <w:rFonts w:ascii="Times New Roman" w:hAnsi="Times New Roman"/>
          <w:sz w:val="24"/>
          <w:szCs w:val="24"/>
        </w:rPr>
        <w:t xml:space="preserve">, </w:t>
      </w:r>
      <w:r w:rsidR="00DF252A">
        <w:rPr>
          <w:rFonts w:ascii="Times New Roman" w:hAnsi="Times New Roman"/>
          <w:sz w:val="24"/>
          <w:szCs w:val="24"/>
        </w:rPr>
        <w:t xml:space="preserve">Coldrac Products </w:t>
      </w:r>
      <w:r w:rsidR="000D0A2F">
        <w:rPr>
          <w:rFonts w:ascii="Times New Roman" w:hAnsi="Times New Roman"/>
          <w:sz w:val="24"/>
          <w:szCs w:val="24"/>
        </w:rPr>
        <w:t>(</w:t>
      </w:r>
      <w:r w:rsidR="00DF252A">
        <w:rPr>
          <w:rFonts w:ascii="Times New Roman" w:hAnsi="Times New Roman"/>
          <w:sz w:val="24"/>
          <w:szCs w:val="24"/>
        </w:rPr>
        <w:t>Private</w:t>
      </w:r>
      <w:r w:rsidR="000D0A2F">
        <w:rPr>
          <w:rFonts w:ascii="Times New Roman" w:hAnsi="Times New Roman"/>
          <w:sz w:val="24"/>
          <w:szCs w:val="24"/>
        </w:rPr>
        <w:t>)</w:t>
      </w:r>
      <w:r w:rsidR="00DF252A">
        <w:rPr>
          <w:rFonts w:ascii="Times New Roman" w:hAnsi="Times New Roman"/>
          <w:sz w:val="24"/>
          <w:szCs w:val="24"/>
        </w:rPr>
        <w:t xml:space="preserve"> Limited failed to </w:t>
      </w:r>
      <w:r w:rsidR="003B12C3">
        <w:rPr>
          <w:rFonts w:ascii="Times New Roman" w:hAnsi="Times New Roman"/>
          <w:sz w:val="24"/>
          <w:szCs w:val="24"/>
        </w:rPr>
        <w:t>re</w:t>
      </w:r>
      <w:r w:rsidR="00DF252A">
        <w:rPr>
          <w:rFonts w:ascii="Times New Roman" w:hAnsi="Times New Roman"/>
          <w:sz w:val="24"/>
          <w:szCs w:val="24"/>
        </w:rPr>
        <w:t>pay the loan</w:t>
      </w:r>
      <w:r w:rsidR="003B12C3">
        <w:rPr>
          <w:rFonts w:ascii="Times New Roman" w:hAnsi="Times New Roman"/>
          <w:sz w:val="24"/>
          <w:szCs w:val="24"/>
        </w:rPr>
        <w:t xml:space="preserve"> in question</w:t>
      </w:r>
    </w:p>
    <w:p w14:paraId="49EA1BAF" w14:textId="62D39880"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This</w:t>
      </w:r>
      <w:r w:rsidR="00E96CD6">
        <w:rPr>
          <w:rFonts w:ascii="Times New Roman" w:hAnsi="Times New Roman"/>
          <w:sz w:val="24"/>
          <w:szCs w:val="24"/>
        </w:rPr>
        <w:t xml:space="preserve"> propelled</w:t>
      </w:r>
      <w:r w:rsidR="00AA41AA">
        <w:rPr>
          <w:rFonts w:ascii="Times New Roman" w:hAnsi="Times New Roman"/>
          <w:sz w:val="24"/>
          <w:szCs w:val="24"/>
        </w:rPr>
        <w:t xml:space="preserve"> </w:t>
      </w:r>
      <w:r w:rsidR="00DF252A">
        <w:rPr>
          <w:rFonts w:ascii="Times New Roman" w:hAnsi="Times New Roman"/>
          <w:sz w:val="24"/>
          <w:szCs w:val="24"/>
        </w:rPr>
        <w:t xml:space="preserve">the first respondent to take legal action against Coldrac Products </w:t>
      </w:r>
      <w:r w:rsidR="000D0A2F">
        <w:rPr>
          <w:rFonts w:ascii="Times New Roman" w:hAnsi="Times New Roman"/>
          <w:sz w:val="24"/>
          <w:szCs w:val="24"/>
        </w:rPr>
        <w:t>(</w:t>
      </w:r>
      <w:r w:rsidR="00DF252A">
        <w:rPr>
          <w:rFonts w:ascii="Times New Roman" w:hAnsi="Times New Roman"/>
          <w:sz w:val="24"/>
          <w:szCs w:val="24"/>
        </w:rPr>
        <w:t>Private</w:t>
      </w:r>
      <w:r w:rsidR="000D0A2F">
        <w:rPr>
          <w:rFonts w:ascii="Times New Roman" w:hAnsi="Times New Roman"/>
          <w:sz w:val="24"/>
          <w:szCs w:val="24"/>
        </w:rPr>
        <w:t>)</w:t>
      </w:r>
      <w:r w:rsidR="00DF252A">
        <w:rPr>
          <w:rFonts w:ascii="Times New Roman" w:hAnsi="Times New Roman"/>
          <w:sz w:val="24"/>
          <w:szCs w:val="24"/>
        </w:rPr>
        <w:t xml:space="preserve"> Limited. A court application under HC 6019/10 was filed before this court. The matter was heard and an order under HC 6019/10 dated 26 May 2011 was granted by </w:t>
      </w:r>
      <w:r w:rsidR="00DF252A" w:rsidRPr="00CE09C5">
        <w:rPr>
          <w:rFonts w:ascii="Times New Roman" w:hAnsi="Times New Roman"/>
          <w:smallCaps/>
          <w:sz w:val="24"/>
          <w:szCs w:val="24"/>
        </w:rPr>
        <w:t>Patel J</w:t>
      </w:r>
      <w:r w:rsidR="00DF252A">
        <w:rPr>
          <w:rFonts w:ascii="Times New Roman" w:hAnsi="Times New Roman"/>
          <w:sz w:val="24"/>
          <w:szCs w:val="24"/>
        </w:rPr>
        <w:t xml:space="preserve"> </w:t>
      </w:r>
      <w:r w:rsidR="006E4EF1">
        <w:rPr>
          <w:rFonts w:ascii="Times New Roman" w:hAnsi="Times New Roman"/>
          <w:sz w:val="24"/>
          <w:szCs w:val="24"/>
        </w:rPr>
        <w:t>(</w:t>
      </w:r>
      <w:r w:rsidR="00DF252A">
        <w:rPr>
          <w:rFonts w:ascii="Times New Roman" w:hAnsi="Times New Roman"/>
          <w:sz w:val="24"/>
          <w:szCs w:val="24"/>
        </w:rPr>
        <w:t>as he was then) directing the first, second, third and the sixth respondent</w:t>
      </w:r>
      <w:r w:rsidR="006E4EF1">
        <w:rPr>
          <w:rFonts w:ascii="Times New Roman" w:hAnsi="Times New Roman"/>
          <w:sz w:val="24"/>
          <w:szCs w:val="24"/>
        </w:rPr>
        <w:t>s</w:t>
      </w:r>
      <w:r w:rsidR="00DF252A">
        <w:rPr>
          <w:rFonts w:ascii="Times New Roman" w:hAnsi="Times New Roman"/>
          <w:sz w:val="24"/>
          <w:szCs w:val="24"/>
        </w:rPr>
        <w:t xml:space="preserve"> to repay the loan. The first, second, third and sixth respondent</w:t>
      </w:r>
      <w:r w:rsidR="006E4EF1">
        <w:rPr>
          <w:rFonts w:ascii="Times New Roman" w:hAnsi="Times New Roman"/>
          <w:sz w:val="24"/>
          <w:szCs w:val="24"/>
        </w:rPr>
        <w:t xml:space="preserve">s </w:t>
      </w:r>
      <w:r w:rsidR="00DF252A">
        <w:rPr>
          <w:rFonts w:ascii="Times New Roman" w:hAnsi="Times New Roman"/>
          <w:sz w:val="24"/>
          <w:szCs w:val="24"/>
        </w:rPr>
        <w:t>failed to comply with th</w:t>
      </w:r>
      <w:r w:rsidR="00E96CD6">
        <w:rPr>
          <w:rFonts w:ascii="Times New Roman" w:hAnsi="Times New Roman"/>
          <w:sz w:val="24"/>
          <w:szCs w:val="24"/>
        </w:rPr>
        <w:t>e</w:t>
      </w:r>
      <w:r w:rsidR="00DF252A">
        <w:rPr>
          <w:rFonts w:ascii="Times New Roman" w:hAnsi="Times New Roman"/>
          <w:sz w:val="24"/>
          <w:szCs w:val="24"/>
        </w:rPr>
        <w:t xml:space="preserve"> court order. </w:t>
      </w:r>
      <w:r w:rsidR="006E4EF1">
        <w:rPr>
          <w:rFonts w:ascii="Times New Roman" w:hAnsi="Times New Roman"/>
          <w:sz w:val="24"/>
          <w:szCs w:val="24"/>
        </w:rPr>
        <w:t>This prompted</w:t>
      </w:r>
      <w:r w:rsidR="00DF252A">
        <w:rPr>
          <w:rFonts w:ascii="Times New Roman" w:hAnsi="Times New Roman"/>
          <w:sz w:val="24"/>
          <w:szCs w:val="24"/>
        </w:rPr>
        <w:t xml:space="preserve"> the first respondent in </w:t>
      </w:r>
      <w:r w:rsidR="00DF252A" w:rsidRPr="00CE09C5">
        <w:rPr>
          <w:rFonts w:ascii="Times New Roman" w:hAnsi="Times New Roman"/>
          <w:i/>
          <w:iCs/>
          <w:sz w:val="24"/>
          <w:szCs w:val="24"/>
        </w:rPr>
        <w:lastRenderedPageBreak/>
        <w:t>casu</w:t>
      </w:r>
      <w:r w:rsidR="00DF252A">
        <w:rPr>
          <w:rFonts w:ascii="Times New Roman" w:hAnsi="Times New Roman"/>
          <w:sz w:val="24"/>
          <w:szCs w:val="24"/>
        </w:rPr>
        <w:t xml:space="preserve">, to instruct the Sheriff to attach the immovable property owned by late David Govere. This instruction came after the first respondent had failed to recover its debt from Coldrac Products </w:t>
      </w:r>
      <w:r w:rsidR="006E4EF1">
        <w:rPr>
          <w:rFonts w:ascii="Times New Roman" w:hAnsi="Times New Roman"/>
          <w:sz w:val="24"/>
          <w:szCs w:val="24"/>
        </w:rPr>
        <w:t>(</w:t>
      </w:r>
      <w:r w:rsidR="00DF252A">
        <w:rPr>
          <w:rFonts w:ascii="Times New Roman" w:hAnsi="Times New Roman"/>
          <w:sz w:val="24"/>
          <w:szCs w:val="24"/>
        </w:rPr>
        <w:t>Private</w:t>
      </w:r>
      <w:r w:rsidR="006E4EF1">
        <w:rPr>
          <w:rFonts w:ascii="Times New Roman" w:hAnsi="Times New Roman"/>
          <w:sz w:val="24"/>
          <w:szCs w:val="24"/>
        </w:rPr>
        <w:t>)</w:t>
      </w:r>
      <w:r w:rsidR="00DF252A">
        <w:rPr>
          <w:rFonts w:ascii="Times New Roman" w:hAnsi="Times New Roman"/>
          <w:sz w:val="24"/>
          <w:szCs w:val="24"/>
        </w:rPr>
        <w:t xml:space="preserve"> Limited as the company had been liquidated.</w:t>
      </w:r>
    </w:p>
    <w:p w14:paraId="4A20BFB2" w14:textId="72438D5D"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 xml:space="preserve">The Sheriff attached </w:t>
      </w:r>
      <w:bookmarkStart w:id="1" w:name="_Hlk171856576"/>
      <w:r w:rsidR="000D0A2F">
        <w:rPr>
          <w:rFonts w:ascii="Times New Roman" w:hAnsi="Times New Roman"/>
          <w:sz w:val="24"/>
          <w:szCs w:val="24"/>
        </w:rPr>
        <w:t>s</w:t>
      </w:r>
      <w:r w:rsidR="00DF252A">
        <w:rPr>
          <w:rFonts w:ascii="Times New Roman" w:hAnsi="Times New Roman"/>
          <w:sz w:val="24"/>
          <w:szCs w:val="24"/>
        </w:rPr>
        <w:t xml:space="preserve">tand number </w:t>
      </w:r>
      <w:bookmarkStart w:id="2" w:name="_Hlk171518813"/>
      <w:r w:rsidR="00DF252A">
        <w:rPr>
          <w:rFonts w:ascii="Times New Roman" w:hAnsi="Times New Roman"/>
          <w:sz w:val="24"/>
          <w:szCs w:val="24"/>
        </w:rPr>
        <w:t xml:space="preserve">52 Borrowdale Brooke Township of Brooke Estate </w:t>
      </w:r>
      <w:bookmarkEnd w:id="1"/>
      <w:bookmarkEnd w:id="2"/>
      <w:r w:rsidR="00DF252A">
        <w:rPr>
          <w:rFonts w:ascii="Times New Roman" w:hAnsi="Times New Roman"/>
          <w:sz w:val="24"/>
          <w:szCs w:val="24"/>
        </w:rPr>
        <w:t>which was owned by the late David Govere. Following this, the Sheriff then instructed Premier Real Estate to conduct a valuation report of the property</w:t>
      </w:r>
      <w:r w:rsidR="005C6CD7">
        <w:rPr>
          <w:rFonts w:ascii="Times New Roman" w:hAnsi="Times New Roman"/>
          <w:sz w:val="24"/>
          <w:szCs w:val="24"/>
        </w:rPr>
        <w:t xml:space="preserve"> to facilitate its sale.</w:t>
      </w:r>
    </w:p>
    <w:p w14:paraId="37D98E62" w14:textId="67435AE2"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valuation was conducted and as per the sworn</w:t>
      </w:r>
      <w:r w:rsidR="00505CDC">
        <w:rPr>
          <w:rFonts w:ascii="Times New Roman" w:hAnsi="Times New Roman"/>
          <w:sz w:val="24"/>
          <w:szCs w:val="24"/>
        </w:rPr>
        <w:t xml:space="preserve"> </w:t>
      </w:r>
      <w:r w:rsidR="00DF252A">
        <w:rPr>
          <w:rFonts w:ascii="Times New Roman" w:hAnsi="Times New Roman"/>
          <w:sz w:val="24"/>
          <w:szCs w:val="24"/>
        </w:rPr>
        <w:t>in valuation certificate, the estimated value of the property under the forced sale value was US$ 180</w:t>
      </w:r>
      <w:r w:rsidR="005C6CD7">
        <w:rPr>
          <w:rFonts w:ascii="Times New Roman" w:hAnsi="Times New Roman"/>
          <w:sz w:val="24"/>
          <w:szCs w:val="24"/>
        </w:rPr>
        <w:t xml:space="preserve"> </w:t>
      </w:r>
      <w:r w:rsidR="00DF252A">
        <w:rPr>
          <w:rFonts w:ascii="Times New Roman" w:hAnsi="Times New Roman"/>
          <w:sz w:val="24"/>
          <w:szCs w:val="24"/>
        </w:rPr>
        <w:t xml:space="preserve">000 while its open market value was appraised at US$ 300 000.  Apparently, it is alleged by the first respondent in </w:t>
      </w:r>
      <w:r w:rsidR="00DF252A" w:rsidRPr="00CE09C5">
        <w:rPr>
          <w:rFonts w:ascii="Times New Roman" w:hAnsi="Times New Roman"/>
          <w:i/>
          <w:iCs/>
          <w:sz w:val="24"/>
          <w:szCs w:val="24"/>
        </w:rPr>
        <w:t>casu</w:t>
      </w:r>
      <w:r w:rsidR="00DF252A">
        <w:rPr>
          <w:rFonts w:ascii="Times New Roman" w:hAnsi="Times New Roman"/>
          <w:sz w:val="24"/>
          <w:szCs w:val="24"/>
        </w:rPr>
        <w:t xml:space="preserve"> that the property was put up for sale</w:t>
      </w:r>
      <w:r w:rsidR="006E4EF1">
        <w:rPr>
          <w:rFonts w:ascii="Times New Roman" w:hAnsi="Times New Roman"/>
          <w:sz w:val="24"/>
          <w:szCs w:val="24"/>
        </w:rPr>
        <w:t xml:space="preserve"> by</w:t>
      </w:r>
      <w:r w:rsidR="00DF252A">
        <w:rPr>
          <w:rFonts w:ascii="Times New Roman" w:hAnsi="Times New Roman"/>
          <w:sz w:val="24"/>
          <w:szCs w:val="24"/>
        </w:rPr>
        <w:t xml:space="preserve"> public auction.</w:t>
      </w:r>
      <w:r w:rsidR="006E4EF1">
        <w:rPr>
          <w:rFonts w:ascii="Times New Roman" w:hAnsi="Times New Roman"/>
          <w:sz w:val="24"/>
          <w:szCs w:val="24"/>
        </w:rPr>
        <w:t xml:space="preserve"> It is stated that it</w:t>
      </w:r>
      <w:r w:rsidR="00DF252A">
        <w:rPr>
          <w:rFonts w:ascii="Times New Roman" w:hAnsi="Times New Roman"/>
          <w:sz w:val="24"/>
          <w:szCs w:val="24"/>
        </w:rPr>
        <w:t xml:space="preserve"> failed to attract any buyers willing to meet the forced sale value. As a result, the Sheriff decided to pursue the sale through a private treaty. </w:t>
      </w:r>
    </w:p>
    <w:p w14:paraId="7060AEA8" w14:textId="2D910BC0"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On 25 April 2014, the first respondent</w:t>
      </w:r>
      <w:r w:rsidR="005C6CD7">
        <w:rPr>
          <w:rFonts w:ascii="Times New Roman" w:hAnsi="Times New Roman"/>
          <w:sz w:val="24"/>
          <w:szCs w:val="24"/>
        </w:rPr>
        <w:t xml:space="preserve"> expressed its interest in purchasing the property for US$220 000 in a letter addressed</w:t>
      </w:r>
      <w:r w:rsidR="00EC6643">
        <w:rPr>
          <w:rFonts w:ascii="Times New Roman" w:hAnsi="Times New Roman"/>
          <w:sz w:val="24"/>
          <w:szCs w:val="24"/>
        </w:rPr>
        <w:t xml:space="preserve"> to the Sheriff</w:t>
      </w:r>
      <w:r w:rsidR="00DF252A">
        <w:rPr>
          <w:rFonts w:ascii="Times New Roman" w:hAnsi="Times New Roman"/>
          <w:sz w:val="24"/>
          <w:szCs w:val="24"/>
        </w:rPr>
        <w:t xml:space="preserve">. </w:t>
      </w:r>
      <w:r w:rsidR="00EC6643">
        <w:rPr>
          <w:rFonts w:ascii="Times New Roman" w:hAnsi="Times New Roman"/>
          <w:sz w:val="24"/>
          <w:szCs w:val="24"/>
        </w:rPr>
        <w:t>Subsequently, t</w:t>
      </w:r>
      <w:r w:rsidR="00DF252A">
        <w:rPr>
          <w:rFonts w:ascii="Times New Roman" w:hAnsi="Times New Roman"/>
          <w:sz w:val="24"/>
          <w:szCs w:val="24"/>
        </w:rPr>
        <w:t>he Sheriff wrote a letter to all interested parties, the late David Govere included, advising the parties that the first respondent had offered to purchase the property for the sum of US$220 000. In the same letter it was communicated to the parties that</w:t>
      </w:r>
      <w:r w:rsidR="006E4EF1">
        <w:rPr>
          <w:rFonts w:ascii="Times New Roman" w:hAnsi="Times New Roman"/>
          <w:sz w:val="24"/>
          <w:szCs w:val="24"/>
        </w:rPr>
        <w:t xml:space="preserve"> the</w:t>
      </w:r>
      <w:r w:rsidR="00DF252A">
        <w:rPr>
          <w:rFonts w:ascii="Times New Roman" w:hAnsi="Times New Roman"/>
          <w:sz w:val="24"/>
          <w:szCs w:val="24"/>
        </w:rPr>
        <w:t xml:space="preserve"> Sheriff had accepted the first respondent as the highest bidder of the property. Those who had objections were invited to file their complaints with the office of the Sheriff.</w:t>
      </w:r>
    </w:p>
    <w:p w14:paraId="0F011D91" w14:textId="4FA8B639"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late David Govere then wrote to the Sheriff objecting the sale. He claimed that the amount offered was unreasonably low. He stated that his valuators of choice had pegged the property to the sum of US$400 000. His objection was heard and dismissed by the Sheriff. In dismissing the objection filed by the late David Govere, the Sheriff provided the parties with well-articulated reasons on how</w:t>
      </w:r>
      <w:r w:rsidR="006E4EF1">
        <w:rPr>
          <w:rFonts w:ascii="Times New Roman" w:hAnsi="Times New Roman"/>
          <w:sz w:val="24"/>
          <w:szCs w:val="24"/>
        </w:rPr>
        <w:t xml:space="preserve"> he</w:t>
      </w:r>
      <w:r w:rsidR="00DF252A">
        <w:rPr>
          <w:rFonts w:ascii="Times New Roman" w:hAnsi="Times New Roman"/>
          <w:sz w:val="24"/>
          <w:szCs w:val="24"/>
        </w:rPr>
        <w:t xml:space="preserve"> had arrived </w:t>
      </w:r>
      <w:r w:rsidR="00EC6643">
        <w:rPr>
          <w:rFonts w:ascii="Times New Roman" w:hAnsi="Times New Roman"/>
          <w:sz w:val="24"/>
          <w:szCs w:val="24"/>
        </w:rPr>
        <w:t>at</w:t>
      </w:r>
      <w:r w:rsidR="00DF252A">
        <w:rPr>
          <w:rFonts w:ascii="Times New Roman" w:hAnsi="Times New Roman"/>
          <w:sz w:val="24"/>
          <w:szCs w:val="24"/>
        </w:rPr>
        <w:t xml:space="preserve"> that decision.</w:t>
      </w:r>
    </w:p>
    <w:p w14:paraId="51DDB192" w14:textId="2E589BA0"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Sheriff stated that the valuation</w:t>
      </w:r>
      <w:r w:rsidR="00EC6643">
        <w:rPr>
          <w:rFonts w:ascii="Times New Roman" w:hAnsi="Times New Roman"/>
          <w:sz w:val="24"/>
          <w:szCs w:val="24"/>
        </w:rPr>
        <w:t xml:space="preserve"> report carried </w:t>
      </w:r>
      <w:r w:rsidR="00DF252A">
        <w:rPr>
          <w:rFonts w:ascii="Times New Roman" w:hAnsi="Times New Roman"/>
          <w:sz w:val="24"/>
          <w:szCs w:val="24"/>
        </w:rPr>
        <w:t>by the late David Govere</w:t>
      </w:r>
      <w:r w:rsidR="00EC6643">
        <w:rPr>
          <w:rFonts w:ascii="Times New Roman" w:hAnsi="Times New Roman"/>
          <w:sz w:val="24"/>
          <w:szCs w:val="24"/>
        </w:rPr>
        <w:t>’s estate agents of choice</w:t>
      </w:r>
      <w:r w:rsidR="00DF252A">
        <w:rPr>
          <w:rFonts w:ascii="Times New Roman" w:hAnsi="Times New Roman"/>
          <w:sz w:val="24"/>
          <w:szCs w:val="24"/>
        </w:rPr>
        <w:t xml:space="preserve"> was not sworn</w:t>
      </w:r>
      <w:r w:rsidR="006E4EF1">
        <w:rPr>
          <w:rFonts w:ascii="Times New Roman" w:hAnsi="Times New Roman"/>
          <w:sz w:val="24"/>
          <w:szCs w:val="24"/>
        </w:rPr>
        <w:t xml:space="preserve"> to</w:t>
      </w:r>
      <w:r w:rsidR="00DF252A">
        <w:rPr>
          <w:rFonts w:ascii="Times New Roman" w:hAnsi="Times New Roman"/>
          <w:sz w:val="24"/>
          <w:szCs w:val="24"/>
        </w:rPr>
        <w:t>. He also highlighted that this valuation report indicate</w:t>
      </w:r>
      <w:r w:rsidR="006E4EF1">
        <w:rPr>
          <w:rFonts w:ascii="Times New Roman" w:hAnsi="Times New Roman"/>
          <w:sz w:val="24"/>
          <w:szCs w:val="24"/>
        </w:rPr>
        <w:t>d</w:t>
      </w:r>
      <w:r w:rsidR="00DF252A">
        <w:rPr>
          <w:rFonts w:ascii="Times New Roman" w:hAnsi="Times New Roman"/>
          <w:sz w:val="24"/>
          <w:szCs w:val="24"/>
        </w:rPr>
        <w:t xml:space="preserve"> that the valuation of the property was conducted a year before the property was put up for a judicial sale.</w:t>
      </w:r>
      <w:r w:rsidR="00EC6643">
        <w:rPr>
          <w:rFonts w:ascii="Times New Roman" w:hAnsi="Times New Roman"/>
          <w:sz w:val="24"/>
          <w:szCs w:val="24"/>
        </w:rPr>
        <w:t xml:space="preserve"> Additionally, in response to </w:t>
      </w:r>
      <w:r w:rsidR="00DF252A">
        <w:rPr>
          <w:rFonts w:ascii="Times New Roman" w:hAnsi="Times New Roman"/>
          <w:sz w:val="24"/>
          <w:szCs w:val="24"/>
        </w:rPr>
        <w:t>the allegations</w:t>
      </w:r>
      <w:r w:rsidR="00EC6643">
        <w:rPr>
          <w:rFonts w:ascii="Times New Roman" w:hAnsi="Times New Roman"/>
          <w:sz w:val="24"/>
          <w:szCs w:val="24"/>
        </w:rPr>
        <w:t xml:space="preserve"> made by the late David</w:t>
      </w:r>
      <w:r w:rsidR="006E4EF1">
        <w:rPr>
          <w:rFonts w:ascii="Times New Roman" w:hAnsi="Times New Roman"/>
          <w:sz w:val="24"/>
          <w:szCs w:val="24"/>
        </w:rPr>
        <w:t xml:space="preserve"> Govere</w:t>
      </w:r>
      <w:r w:rsidR="00DF252A">
        <w:rPr>
          <w:rFonts w:ascii="Times New Roman" w:hAnsi="Times New Roman"/>
          <w:sz w:val="24"/>
          <w:szCs w:val="24"/>
        </w:rPr>
        <w:t xml:space="preserve"> that the offered amount was unreasonably low, the </w:t>
      </w:r>
      <w:r w:rsidR="00B97073">
        <w:rPr>
          <w:rFonts w:ascii="Times New Roman" w:hAnsi="Times New Roman"/>
          <w:sz w:val="24"/>
          <w:szCs w:val="24"/>
        </w:rPr>
        <w:t>Sheriff ruled</w:t>
      </w:r>
      <w:r w:rsidR="00DF252A">
        <w:rPr>
          <w:rFonts w:ascii="Times New Roman" w:hAnsi="Times New Roman"/>
          <w:sz w:val="24"/>
          <w:szCs w:val="24"/>
        </w:rPr>
        <w:t xml:space="preserve"> that the offered amount was</w:t>
      </w:r>
      <w:r w:rsidR="00B97073">
        <w:rPr>
          <w:rFonts w:ascii="Times New Roman" w:hAnsi="Times New Roman"/>
          <w:sz w:val="24"/>
          <w:szCs w:val="24"/>
        </w:rPr>
        <w:t xml:space="preserve"> well</w:t>
      </w:r>
      <w:r w:rsidR="00DF252A">
        <w:rPr>
          <w:rFonts w:ascii="Times New Roman" w:hAnsi="Times New Roman"/>
          <w:sz w:val="24"/>
          <w:szCs w:val="24"/>
        </w:rPr>
        <w:t xml:space="preserve"> above the forced sale value of US$180 000</w:t>
      </w:r>
      <w:r w:rsidR="00B97073">
        <w:rPr>
          <w:rFonts w:ascii="Times New Roman" w:hAnsi="Times New Roman"/>
          <w:sz w:val="24"/>
          <w:szCs w:val="24"/>
        </w:rPr>
        <w:t>, and consequently confirmed the sale, declaring the first respondent as the highest bidder.</w:t>
      </w:r>
    </w:p>
    <w:p w14:paraId="200B3594" w14:textId="2D35AD70"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DF252A">
        <w:rPr>
          <w:rFonts w:ascii="Times New Roman" w:hAnsi="Times New Roman"/>
          <w:sz w:val="24"/>
          <w:szCs w:val="24"/>
        </w:rPr>
        <w:t>This ignited the late David Govere to file a court application under case number HC 7996/14. In</w:t>
      </w:r>
      <w:r w:rsidR="006E4EF1">
        <w:rPr>
          <w:rFonts w:ascii="Times New Roman" w:hAnsi="Times New Roman"/>
          <w:sz w:val="24"/>
          <w:szCs w:val="24"/>
        </w:rPr>
        <w:t xml:space="preserve"> </w:t>
      </w:r>
      <w:r w:rsidR="008D6D29">
        <w:rPr>
          <w:rFonts w:ascii="Times New Roman" w:hAnsi="Times New Roman"/>
          <w:sz w:val="24"/>
          <w:szCs w:val="24"/>
        </w:rPr>
        <w:t>th</w:t>
      </w:r>
      <w:r w:rsidR="006E4EF1">
        <w:rPr>
          <w:rFonts w:ascii="Times New Roman" w:hAnsi="Times New Roman"/>
          <w:sz w:val="24"/>
          <w:szCs w:val="24"/>
        </w:rPr>
        <w:t>at</w:t>
      </w:r>
      <w:r w:rsidR="00DF252A">
        <w:rPr>
          <w:rFonts w:ascii="Times New Roman" w:hAnsi="Times New Roman"/>
          <w:sz w:val="24"/>
          <w:szCs w:val="24"/>
        </w:rPr>
        <w:t xml:space="preserve"> application, the late David Govere sought to set aside the decision of the Sheriff to confirm the sale</w:t>
      </w:r>
      <w:r w:rsidR="006E4EF1">
        <w:rPr>
          <w:rFonts w:ascii="Times New Roman" w:hAnsi="Times New Roman"/>
          <w:sz w:val="24"/>
          <w:szCs w:val="24"/>
        </w:rPr>
        <w:t xml:space="preserve"> o</w:t>
      </w:r>
      <w:r w:rsidR="00DF252A">
        <w:rPr>
          <w:rFonts w:ascii="Times New Roman" w:hAnsi="Times New Roman"/>
          <w:sz w:val="24"/>
          <w:szCs w:val="24"/>
        </w:rPr>
        <w:t>n the basis that the offered amount was unreasonably low and the Sheriff had not taken into account the valuation report that he had produced</w:t>
      </w:r>
      <w:r w:rsidR="006E4EF1">
        <w:rPr>
          <w:rFonts w:ascii="Times New Roman" w:hAnsi="Times New Roman"/>
          <w:sz w:val="24"/>
          <w:szCs w:val="24"/>
        </w:rPr>
        <w:t xml:space="preserve"> which</w:t>
      </w:r>
      <w:r w:rsidR="00EE2273">
        <w:rPr>
          <w:rFonts w:ascii="Times New Roman" w:hAnsi="Times New Roman"/>
          <w:sz w:val="24"/>
          <w:szCs w:val="24"/>
        </w:rPr>
        <w:t xml:space="preserve"> </w:t>
      </w:r>
      <w:r w:rsidR="00DF252A">
        <w:rPr>
          <w:rFonts w:ascii="Times New Roman" w:hAnsi="Times New Roman"/>
          <w:sz w:val="24"/>
          <w:szCs w:val="24"/>
        </w:rPr>
        <w:t>pegged the value</w:t>
      </w:r>
      <w:r w:rsidR="00EE2273">
        <w:rPr>
          <w:rFonts w:ascii="Times New Roman" w:hAnsi="Times New Roman"/>
          <w:sz w:val="24"/>
          <w:szCs w:val="24"/>
        </w:rPr>
        <w:t xml:space="preserve"> at</w:t>
      </w:r>
      <w:r w:rsidR="00DF252A">
        <w:rPr>
          <w:rFonts w:ascii="Times New Roman" w:hAnsi="Times New Roman"/>
          <w:sz w:val="24"/>
          <w:szCs w:val="24"/>
        </w:rPr>
        <w:t xml:space="preserve"> US$400 000. In HC 7996/14, the late David Govere also alleged that he was not notified of the sale of his property through a private treaty.</w:t>
      </w:r>
    </w:p>
    <w:p w14:paraId="1DD3592C" w14:textId="22CF2907"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546A97">
        <w:rPr>
          <w:rFonts w:ascii="Times New Roman" w:hAnsi="Times New Roman"/>
          <w:sz w:val="24"/>
          <w:szCs w:val="24"/>
        </w:rPr>
        <w:t xml:space="preserve">This application filed by the late David Govere is still pending before this court. There were attempts by the </w:t>
      </w:r>
      <w:r w:rsidR="00DF252A">
        <w:rPr>
          <w:rFonts w:ascii="Times New Roman" w:hAnsi="Times New Roman"/>
          <w:sz w:val="24"/>
          <w:szCs w:val="24"/>
        </w:rPr>
        <w:t xml:space="preserve">applicants in </w:t>
      </w:r>
      <w:r w:rsidR="00546A97" w:rsidRPr="00CE09C5">
        <w:rPr>
          <w:rFonts w:ascii="Times New Roman" w:hAnsi="Times New Roman"/>
          <w:i/>
          <w:iCs/>
          <w:sz w:val="24"/>
          <w:szCs w:val="24"/>
        </w:rPr>
        <w:t>casu</w:t>
      </w:r>
      <w:r w:rsidR="00546A97">
        <w:rPr>
          <w:rFonts w:ascii="Times New Roman" w:hAnsi="Times New Roman"/>
          <w:sz w:val="24"/>
          <w:szCs w:val="24"/>
        </w:rPr>
        <w:t>, to</w:t>
      </w:r>
      <w:r w:rsidR="00DF252A">
        <w:rPr>
          <w:rFonts w:ascii="Times New Roman" w:hAnsi="Times New Roman"/>
          <w:sz w:val="24"/>
          <w:szCs w:val="24"/>
        </w:rPr>
        <w:t xml:space="preserve"> explain why the matter was not brought to its finality</w:t>
      </w:r>
      <w:r w:rsidR="00546A97">
        <w:rPr>
          <w:rFonts w:ascii="Times New Roman" w:hAnsi="Times New Roman"/>
          <w:sz w:val="24"/>
          <w:szCs w:val="24"/>
        </w:rPr>
        <w:t>. It was</w:t>
      </w:r>
      <w:r w:rsidR="00DF252A">
        <w:rPr>
          <w:rFonts w:ascii="Times New Roman" w:hAnsi="Times New Roman"/>
          <w:sz w:val="24"/>
          <w:szCs w:val="24"/>
        </w:rPr>
        <w:t xml:space="preserve"> averred that the late David Govere was still in the process of prosecuting his matter.</w:t>
      </w:r>
      <w:r w:rsidR="00546A97">
        <w:rPr>
          <w:rFonts w:ascii="Times New Roman" w:hAnsi="Times New Roman"/>
          <w:sz w:val="24"/>
          <w:szCs w:val="24"/>
        </w:rPr>
        <w:t xml:space="preserve"> At once he briefed </w:t>
      </w:r>
      <w:r w:rsidR="00DF252A">
        <w:rPr>
          <w:rFonts w:ascii="Times New Roman" w:hAnsi="Times New Roman"/>
          <w:sz w:val="24"/>
          <w:szCs w:val="24"/>
        </w:rPr>
        <w:t xml:space="preserve">Advocate Thabani </w:t>
      </w:r>
      <w:r w:rsidR="000E3929">
        <w:rPr>
          <w:rFonts w:ascii="Times New Roman" w:hAnsi="Times New Roman"/>
          <w:sz w:val="24"/>
          <w:szCs w:val="24"/>
        </w:rPr>
        <w:t>Mpofu on</w:t>
      </w:r>
      <w:r w:rsidR="00DF252A">
        <w:rPr>
          <w:rFonts w:ascii="Times New Roman" w:hAnsi="Times New Roman"/>
          <w:sz w:val="24"/>
          <w:szCs w:val="24"/>
        </w:rPr>
        <w:t xml:space="preserve"> how the first respondent had unfairly acquired</w:t>
      </w:r>
      <w:r w:rsidR="00546A97">
        <w:rPr>
          <w:rFonts w:ascii="Times New Roman" w:hAnsi="Times New Roman"/>
          <w:sz w:val="24"/>
          <w:szCs w:val="24"/>
        </w:rPr>
        <w:t xml:space="preserve"> his </w:t>
      </w:r>
      <w:r w:rsidR="00DF252A">
        <w:rPr>
          <w:rFonts w:ascii="Times New Roman" w:hAnsi="Times New Roman"/>
          <w:sz w:val="24"/>
          <w:szCs w:val="24"/>
        </w:rPr>
        <w:t>property.</w:t>
      </w:r>
      <w:r w:rsidR="00546A97">
        <w:rPr>
          <w:rFonts w:ascii="Times New Roman" w:hAnsi="Times New Roman"/>
          <w:sz w:val="24"/>
          <w:szCs w:val="24"/>
        </w:rPr>
        <w:t xml:space="preserve"> He then failed to prosecute his matter as alleged by applicants as he was facing financial constraints. </w:t>
      </w:r>
      <w:r w:rsidR="000E3929">
        <w:rPr>
          <w:rFonts w:ascii="Times New Roman" w:hAnsi="Times New Roman"/>
          <w:sz w:val="24"/>
          <w:szCs w:val="24"/>
        </w:rPr>
        <w:t>The applicants also claim that they also failed to bring the matter to its finality as the late David Govere erstwhile legal practitioners refused to release the file which relates to the application in question</w:t>
      </w:r>
    </w:p>
    <w:p w14:paraId="3CC016F9" w14:textId="571925DE" w:rsidR="007656C5"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0E3929">
        <w:rPr>
          <w:rFonts w:ascii="Times New Roman" w:hAnsi="Times New Roman"/>
          <w:sz w:val="24"/>
          <w:szCs w:val="24"/>
        </w:rPr>
        <w:t>Despite filing the application in question, the Sheriff proceeded to s</w:t>
      </w:r>
      <w:r w:rsidR="00EE2273">
        <w:rPr>
          <w:rFonts w:ascii="Times New Roman" w:hAnsi="Times New Roman"/>
          <w:sz w:val="24"/>
          <w:szCs w:val="24"/>
        </w:rPr>
        <w:t>ell</w:t>
      </w:r>
      <w:r w:rsidR="000E3929">
        <w:rPr>
          <w:rFonts w:ascii="Times New Roman" w:hAnsi="Times New Roman"/>
          <w:sz w:val="24"/>
          <w:szCs w:val="24"/>
        </w:rPr>
        <w:t xml:space="preserve"> the property to the first respondent for the offered amount. In 2015, the property was then transferred to the first respondent. </w:t>
      </w:r>
      <w:r w:rsidR="00C444E6">
        <w:rPr>
          <w:rFonts w:ascii="Times New Roman" w:hAnsi="Times New Roman"/>
          <w:sz w:val="24"/>
          <w:szCs w:val="24"/>
        </w:rPr>
        <w:t>The outstanding balance of the loan was therefore cleared by the late David Govere before his death in 2022.</w:t>
      </w:r>
    </w:p>
    <w:p w14:paraId="7DE99D99" w14:textId="19D46552" w:rsidR="007656C5" w:rsidRDefault="00C444E6" w:rsidP="0028285D">
      <w:pPr>
        <w:spacing w:after="0" w:line="360" w:lineRule="auto"/>
        <w:jc w:val="both"/>
        <w:rPr>
          <w:rFonts w:ascii="Times New Roman" w:hAnsi="Times New Roman"/>
          <w:sz w:val="24"/>
          <w:szCs w:val="24"/>
        </w:rPr>
      </w:pPr>
      <w:r>
        <w:rPr>
          <w:rFonts w:ascii="Times New Roman" w:hAnsi="Times New Roman"/>
          <w:sz w:val="24"/>
          <w:szCs w:val="24"/>
        </w:rPr>
        <w:t>After his death, Tendayi Govere was appointed as the executor of his estate. An inventory was prepared and it consisted of the contested property, stand number 52 Borrowdale Brooke Township of Brooke Estate as part of the esta</w:t>
      </w:r>
      <w:r w:rsidR="00715AC9">
        <w:rPr>
          <w:rFonts w:ascii="Times New Roman" w:hAnsi="Times New Roman"/>
          <w:sz w:val="24"/>
          <w:szCs w:val="24"/>
        </w:rPr>
        <w:t>te that was left by the late David Govere.</w:t>
      </w:r>
    </w:p>
    <w:p w14:paraId="3A06DBD4" w14:textId="1BBE5F0B" w:rsidR="00DF252A" w:rsidRDefault="00715AC9" w:rsidP="0028285D">
      <w:pPr>
        <w:spacing w:after="0" w:line="360" w:lineRule="auto"/>
        <w:jc w:val="both"/>
        <w:rPr>
          <w:rFonts w:ascii="Times New Roman" w:hAnsi="Times New Roman"/>
          <w:sz w:val="24"/>
          <w:szCs w:val="24"/>
        </w:rPr>
      </w:pPr>
      <w:r>
        <w:rPr>
          <w:rFonts w:ascii="Times New Roman" w:hAnsi="Times New Roman"/>
          <w:sz w:val="24"/>
          <w:szCs w:val="24"/>
        </w:rPr>
        <w:t>With the belief that the property in question was unfairly acquired and it ought to be shared amongst themselves as the beneficiaries of the estate of the late David Govere, the applicants filed this application.</w:t>
      </w:r>
    </w:p>
    <w:p w14:paraId="1DDC7CC0" w14:textId="29F37AF7" w:rsidR="00DF252A" w:rsidRPr="00CE09C5" w:rsidRDefault="00DF252A" w:rsidP="0028285D">
      <w:pPr>
        <w:spacing w:after="0" w:line="360" w:lineRule="auto"/>
        <w:jc w:val="both"/>
        <w:rPr>
          <w:rFonts w:ascii="Times New Roman" w:hAnsi="Times New Roman"/>
          <w:b/>
          <w:bCs/>
          <w:sz w:val="24"/>
          <w:szCs w:val="24"/>
          <w:u w:val="single"/>
        </w:rPr>
      </w:pPr>
      <w:r w:rsidRPr="00CE09C5">
        <w:rPr>
          <w:rFonts w:ascii="Times New Roman" w:hAnsi="Times New Roman"/>
          <w:b/>
          <w:bCs/>
          <w:sz w:val="24"/>
          <w:szCs w:val="24"/>
          <w:u w:val="single"/>
        </w:rPr>
        <w:t>P</w:t>
      </w:r>
      <w:r w:rsidR="00505CDC" w:rsidRPr="00CE09C5">
        <w:rPr>
          <w:rFonts w:ascii="Times New Roman" w:hAnsi="Times New Roman"/>
          <w:b/>
          <w:bCs/>
          <w:sz w:val="24"/>
          <w:szCs w:val="24"/>
          <w:u w:val="single"/>
        </w:rPr>
        <w:t>RELIMINARY ISSUES RAISED</w:t>
      </w:r>
      <w:r w:rsidRPr="00CE09C5">
        <w:rPr>
          <w:rFonts w:ascii="Times New Roman" w:hAnsi="Times New Roman"/>
          <w:b/>
          <w:bCs/>
          <w:sz w:val="24"/>
          <w:szCs w:val="24"/>
          <w:u w:val="single"/>
        </w:rPr>
        <w:t xml:space="preserve"> </w:t>
      </w:r>
    </w:p>
    <w:p w14:paraId="612CF811" w14:textId="62E44971"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 xml:space="preserve">In opposing the matter in </w:t>
      </w:r>
      <w:r w:rsidR="00DF252A" w:rsidRPr="00CE09C5">
        <w:rPr>
          <w:rFonts w:ascii="Times New Roman" w:hAnsi="Times New Roman"/>
          <w:i/>
          <w:iCs/>
          <w:sz w:val="24"/>
          <w:szCs w:val="24"/>
        </w:rPr>
        <w:t>casu</w:t>
      </w:r>
      <w:r w:rsidR="00DF252A">
        <w:rPr>
          <w:rFonts w:ascii="Times New Roman" w:hAnsi="Times New Roman"/>
          <w:sz w:val="24"/>
          <w:szCs w:val="24"/>
        </w:rPr>
        <w:t>, the first respondent</w:t>
      </w:r>
      <w:r w:rsidR="005B2616">
        <w:rPr>
          <w:rFonts w:ascii="Times New Roman" w:hAnsi="Times New Roman"/>
          <w:sz w:val="24"/>
          <w:szCs w:val="24"/>
        </w:rPr>
        <w:t xml:space="preserve"> raised</w:t>
      </w:r>
      <w:r w:rsidR="00DF252A">
        <w:rPr>
          <w:rFonts w:ascii="Times New Roman" w:hAnsi="Times New Roman"/>
          <w:sz w:val="24"/>
          <w:szCs w:val="24"/>
        </w:rPr>
        <w:t xml:space="preserve"> preliminary</w:t>
      </w:r>
      <w:r w:rsidR="005B2616">
        <w:rPr>
          <w:rFonts w:ascii="Times New Roman" w:hAnsi="Times New Roman"/>
          <w:sz w:val="24"/>
          <w:szCs w:val="24"/>
        </w:rPr>
        <w:t xml:space="preserve"> issues</w:t>
      </w:r>
      <w:r w:rsidR="00DF252A">
        <w:rPr>
          <w:rFonts w:ascii="Times New Roman" w:hAnsi="Times New Roman"/>
          <w:sz w:val="24"/>
          <w:szCs w:val="24"/>
        </w:rPr>
        <w:t>. The first preliminary point taken by the first respondent was that the</w:t>
      </w:r>
      <w:r w:rsidR="00896295">
        <w:rPr>
          <w:rFonts w:ascii="Times New Roman" w:hAnsi="Times New Roman"/>
          <w:sz w:val="24"/>
          <w:szCs w:val="24"/>
        </w:rPr>
        <w:t xml:space="preserve"> current</w:t>
      </w:r>
      <w:r w:rsidR="00DF252A">
        <w:rPr>
          <w:rFonts w:ascii="Times New Roman" w:hAnsi="Times New Roman"/>
          <w:sz w:val="24"/>
          <w:szCs w:val="24"/>
        </w:rPr>
        <w:t xml:space="preserve"> proceedings</w:t>
      </w:r>
      <w:r w:rsidR="00896295">
        <w:rPr>
          <w:rFonts w:ascii="Times New Roman" w:hAnsi="Times New Roman"/>
          <w:sz w:val="24"/>
          <w:szCs w:val="24"/>
        </w:rPr>
        <w:t xml:space="preserve"> closely resemble</w:t>
      </w:r>
      <w:r w:rsidR="00DF252A">
        <w:rPr>
          <w:rFonts w:ascii="Times New Roman" w:hAnsi="Times New Roman"/>
          <w:sz w:val="24"/>
          <w:szCs w:val="24"/>
        </w:rPr>
        <w:t xml:space="preserve"> pending matter under case number HC 7996/14. </w:t>
      </w:r>
    </w:p>
    <w:p w14:paraId="36615C86" w14:textId="0A28AF18" w:rsidR="00896295"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first respondent</w:t>
      </w:r>
      <w:r w:rsidR="00896295">
        <w:rPr>
          <w:rFonts w:ascii="Times New Roman" w:hAnsi="Times New Roman"/>
          <w:sz w:val="24"/>
          <w:szCs w:val="24"/>
        </w:rPr>
        <w:t xml:space="preserve"> claimed that the applicants had filed a similar application</w:t>
      </w:r>
      <w:r w:rsidR="00DF252A">
        <w:rPr>
          <w:rFonts w:ascii="Times New Roman" w:hAnsi="Times New Roman"/>
          <w:sz w:val="24"/>
          <w:szCs w:val="24"/>
        </w:rPr>
        <w:t xml:space="preserve"> between the same parties</w:t>
      </w:r>
      <w:r w:rsidR="00896295">
        <w:rPr>
          <w:rFonts w:ascii="Times New Roman" w:hAnsi="Times New Roman"/>
          <w:sz w:val="24"/>
          <w:szCs w:val="24"/>
        </w:rPr>
        <w:t xml:space="preserve"> and </w:t>
      </w:r>
      <w:r w:rsidR="00DF252A">
        <w:rPr>
          <w:rFonts w:ascii="Times New Roman" w:hAnsi="Times New Roman"/>
          <w:sz w:val="24"/>
          <w:szCs w:val="24"/>
        </w:rPr>
        <w:t>seeking the same relief as in HC 7996/14. The only difference as</w:t>
      </w:r>
      <w:r w:rsidR="00896295">
        <w:rPr>
          <w:rFonts w:ascii="Times New Roman" w:hAnsi="Times New Roman"/>
          <w:sz w:val="24"/>
          <w:szCs w:val="24"/>
        </w:rPr>
        <w:t xml:space="preserve"> per </w:t>
      </w:r>
      <w:r w:rsidR="00DF252A">
        <w:rPr>
          <w:rFonts w:ascii="Times New Roman" w:hAnsi="Times New Roman"/>
          <w:sz w:val="24"/>
          <w:szCs w:val="24"/>
        </w:rPr>
        <w:t xml:space="preserve">the first </w:t>
      </w:r>
      <w:r w:rsidR="00DF252A">
        <w:rPr>
          <w:rFonts w:ascii="Times New Roman" w:hAnsi="Times New Roman"/>
          <w:sz w:val="24"/>
          <w:szCs w:val="24"/>
        </w:rPr>
        <w:lastRenderedPageBreak/>
        <w:t>respondent</w:t>
      </w:r>
      <w:r w:rsidR="00896295">
        <w:rPr>
          <w:rFonts w:ascii="Times New Roman" w:hAnsi="Times New Roman"/>
          <w:sz w:val="24"/>
          <w:szCs w:val="24"/>
        </w:rPr>
        <w:t xml:space="preserve">’s submission, was the substitution of the late David Govere, the applicant in HC 7996/14, by the executor of his estate, Tendayi Govere. </w:t>
      </w:r>
    </w:p>
    <w:p w14:paraId="13D97204" w14:textId="4C8A34A0"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In response, the applicants</w:t>
      </w:r>
      <w:r w:rsidR="00CC4844">
        <w:rPr>
          <w:rFonts w:ascii="Times New Roman" w:hAnsi="Times New Roman"/>
          <w:sz w:val="24"/>
          <w:szCs w:val="24"/>
        </w:rPr>
        <w:t xml:space="preserve"> opposed this preliminary point.</w:t>
      </w:r>
      <w:r w:rsidR="00DF252A">
        <w:rPr>
          <w:rFonts w:ascii="Times New Roman" w:hAnsi="Times New Roman"/>
          <w:sz w:val="24"/>
          <w:szCs w:val="24"/>
        </w:rPr>
        <w:t xml:space="preserve"> The</w:t>
      </w:r>
      <w:r w:rsidR="00CC4844">
        <w:rPr>
          <w:rFonts w:ascii="Times New Roman" w:hAnsi="Times New Roman"/>
          <w:sz w:val="24"/>
          <w:szCs w:val="24"/>
        </w:rPr>
        <w:t xml:space="preserve">y argued that the current </w:t>
      </w:r>
      <w:r w:rsidR="00C02279">
        <w:rPr>
          <w:rFonts w:ascii="Times New Roman" w:hAnsi="Times New Roman"/>
          <w:sz w:val="24"/>
          <w:szCs w:val="24"/>
        </w:rPr>
        <w:t>application is not</w:t>
      </w:r>
      <w:r w:rsidR="00CC4844">
        <w:rPr>
          <w:rFonts w:ascii="Times New Roman" w:hAnsi="Times New Roman"/>
          <w:sz w:val="24"/>
          <w:szCs w:val="24"/>
        </w:rPr>
        <w:t xml:space="preserve"> identical to </w:t>
      </w:r>
      <w:r w:rsidR="00DF252A">
        <w:rPr>
          <w:rFonts w:ascii="Times New Roman" w:hAnsi="Times New Roman"/>
          <w:sz w:val="24"/>
          <w:szCs w:val="24"/>
        </w:rPr>
        <w:t>the pending application in HC 7996/14.</w:t>
      </w:r>
      <w:r w:rsidR="00CC4844">
        <w:rPr>
          <w:rFonts w:ascii="Times New Roman" w:hAnsi="Times New Roman"/>
          <w:sz w:val="24"/>
          <w:szCs w:val="24"/>
        </w:rPr>
        <w:t xml:space="preserve"> </w:t>
      </w:r>
      <w:r w:rsidR="00C02279">
        <w:rPr>
          <w:rFonts w:ascii="Times New Roman" w:hAnsi="Times New Roman"/>
          <w:sz w:val="24"/>
          <w:szCs w:val="24"/>
        </w:rPr>
        <w:t>Moreover, in their response, the applicants stated that the late David Govere challenged the sale of the property to the first respondent in HC 77996/14, claiming that the offered amount was unreasonably low</w:t>
      </w:r>
      <w:r w:rsidR="00715AC9">
        <w:rPr>
          <w:rFonts w:ascii="Times New Roman" w:hAnsi="Times New Roman"/>
          <w:sz w:val="24"/>
          <w:szCs w:val="24"/>
        </w:rPr>
        <w:t xml:space="preserve"> whereas</w:t>
      </w:r>
      <w:r w:rsidR="00DF252A">
        <w:rPr>
          <w:rFonts w:ascii="Times New Roman" w:hAnsi="Times New Roman"/>
          <w:sz w:val="24"/>
          <w:szCs w:val="24"/>
        </w:rPr>
        <w:t xml:space="preserve"> in the present application</w:t>
      </w:r>
      <w:r w:rsidR="00C02279">
        <w:rPr>
          <w:rFonts w:ascii="Times New Roman" w:hAnsi="Times New Roman"/>
          <w:sz w:val="24"/>
          <w:szCs w:val="24"/>
        </w:rPr>
        <w:t xml:space="preserve">, they are </w:t>
      </w:r>
      <w:r w:rsidR="00DF252A">
        <w:rPr>
          <w:rFonts w:ascii="Times New Roman" w:hAnsi="Times New Roman"/>
          <w:sz w:val="24"/>
          <w:szCs w:val="24"/>
        </w:rPr>
        <w:t>challeng</w:t>
      </w:r>
      <w:r w:rsidR="00C02279">
        <w:rPr>
          <w:rFonts w:ascii="Times New Roman" w:hAnsi="Times New Roman"/>
          <w:sz w:val="24"/>
          <w:szCs w:val="24"/>
        </w:rPr>
        <w:t>ing the alleged malicious actions</w:t>
      </w:r>
      <w:r w:rsidR="00EE71B9">
        <w:rPr>
          <w:rFonts w:ascii="Times New Roman" w:hAnsi="Times New Roman"/>
          <w:sz w:val="24"/>
          <w:szCs w:val="24"/>
        </w:rPr>
        <w:t xml:space="preserve"> between</w:t>
      </w:r>
      <w:r w:rsidR="00DF252A">
        <w:rPr>
          <w:rFonts w:ascii="Times New Roman" w:hAnsi="Times New Roman"/>
          <w:sz w:val="24"/>
          <w:szCs w:val="24"/>
        </w:rPr>
        <w:t xml:space="preserve"> the first and the second respondent</w:t>
      </w:r>
      <w:r w:rsidR="00F01F08">
        <w:rPr>
          <w:rFonts w:ascii="Times New Roman" w:hAnsi="Times New Roman"/>
          <w:sz w:val="24"/>
          <w:szCs w:val="24"/>
        </w:rPr>
        <w:t>s</w:t>
      </w:r>
      <w:r w:rsidR="00DF252A">
        <w:rPr>
          <w:rFonts w:ascii="Times New Roman" w:hAnsi="Times New Roman"/>
          <w:sz w:val="24"/>
          <w:szCs w:val="24"/>
        </w:rPr>
        <w:t xml:space="preserve"> in</w:t>
      </w:r>
      <w:r w:rsidR="00EE71B9">
        <w:rPr>
          <w:rFonts w:ascii="Times New Roman" w:hAnsi="Times New Roman"/>
          <w:sz w:val="24"/>
          <w:szCs w:val="24"/>
        </w:rPr>
        <w:t xml:space="preserve"> attaching,</w:t>
      </w:r>
      <w:r w:rsidR="00DF252A">
        <w:rPr>
          <w:rFonts w:ascii="Times New Roman" w:hAnsi="Times New Roman"/>
          <w:sz w:val="24"/>
          <w:szCs w:val="24"/>
        </w:rPr>
        <w:t xml:space="preserve"> selling and transferring the</w:t>
      </w:r>
      <w:r w:rsidR="00EE71B9">
        <w:rPr>
          <w:rFonts w:ascii="Times New Roman" w:hAnsi="Times New Roman"/>
          <w:sz w:val="24"/>
          <w:szCs w:val="24"/>
        </w:rPr>
        <w:t xml:space="preserve"> </w:t>
      </w:r>
      <w:r w:rsidR="00DF252A">
        <w:rPr>
          <w:rFonts w:ascii="Times New Roman" w:hAnsi="Times New Roman"/>
          <w:sz w:val="24"/>
          <w:szCs w:val="24"/>
        </w:rPr>
        <w:t>property</w:t>
      </w:r>
      <w:r w:rsidR="00EE71B9">
        <w:rPr>
          <w:rFonts w:ascii="Times New Roman" w:hAnsi="Times New Roman"/>
          <w:sz w:val="24"/>
          <w:szCs w:val="24"/>
        </w:rPr>
        <w:t xml:space="preserve"> in question</w:t>
      </w:r>
      <w:r w:rsidR="00DF252A">
        <w:rPr>
          <w:rFonts w:ascii="Times New Roman" w:hAnsi="Times New Roman"/>
          <w:sz w:val="24"/>
          <w:szCs w:val="24"/>
        </w:rPr>
        <w:t xml:space="preserve">. </w:t>
      </w:r>
      <w:r w:rsidR="00C17163">
        <w:rPr>
          <w:rFonts w:ascii="Times New Roman" w:hAnsi="Times New Roman"/>
          <w:sz w:val="24"/>
          <w:szCs w:val="24"/>
        </w:rPr>
        <w:t>Moreover, the</w:t>
      </w:r>
      <w:r w:rsidR="00EE71B9">
        <w:rPr>
          <w:rFonts w:ascii="Times New Roman" w:hAnsi="Times New Roman"/>
          <w:sz w:val="24"/>
          <w:szCs w:val="24"/>
        </w:rPr>
        <w:t xml:space="preserve"> applicants submitted that no similar application of this nature </w:t>
      </w:r>
      <w:r w:rsidR="00C17163">
        <w:rPr>
          <w:rFonts w:ascii="Times New Roman" w:hAnsi="Times New Roman"/>
          <w:sz w:val="24"/>
          <w:szCs w:val="24"/>
        </w:rPr>
        <w:t>was ever</w:t>
      </w:r>
      <w:r w:rsidR="00EE71B9">
        <w:rPr>
          <w:rFonts w:ascii="Times New Roman" w:hAnsi="Times New Roman"/>
          <w:sz w:val="24"/>
          <w:szCs w:val="24"/>
        </w:rPr>
        <w:t xml:space="preserve"> brought to this </w:t>
      </w:r>
      <w:r w:rsidR="00C17163">
        <w:rPr>
          <w:rFonts w:ascii="Times New Roman" w:hAnsi="Times New Roman"/>
          <w:sz w:val="24"/>
          <w:szCs w:val="24"/>
        </w:rPr>
        <w:t>court either</w:t>
      </w:r>
      <w:r w:rsidR="00EE71B9">
        <w:rPr>
          <w:rFonts w:ascii="Times New Roman" w:hAnsi="Times New Roman"/>
          <w:sz w:val="24"/>
          <w:szCs w:val="24"/>
        </w:rPr>
        <w:t xml:space="preserve"> by the late David Govere or by the applicants, themselves.</w:t>
      </w:r>
    </w:p>
    <w:p w14:paraId="17F7D1AE" w14:textId="37409A17" w:rsidR="00DF252A" w:rsidRDefault="0028285D" w:rsidP="0028285D">
      <w:pPr>
        <w:spacing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 xml:space="preserve">What has been invoked by the first respondent in this preliminary point raised is a plea of </w:t>
      </w:r>
      <w:r w:rsidR="00DF252A">
        <w:rPr>
          <w:rFonts w:ascii="Times New Roman" w:hAnsi="Times New Roman"/>
          <w:i/>
          <w:iCs/>
          <w:sz w:val="24"/>
          <w:szCs w:val="24"/>
        </w:rPr>
        <w:t>lis pendens</w:t>
      </w:r>
      <w:r w:rsidR="00DF252A">
        <w:rPr>
          <w:rFonts w:ascii="Times New Roman" w:hAnsi="Times New Roman"/>
          <w:sz w:val="24"/>
          <w:szCs w:val="24"/>
        </w:rPr>
        <w:t>.</w:t>
      </w:r>
      <w:r w:rsidR="00DF252A">
        <w:rPr>
          <w:rFonts w:ascii="Times New Roman" w:hAnsi="Times New Roman"/>
          <w:i/>
          <w:sz w:val="24"/>
          <w:szCs w:val="24"/>
        </w:rPr>
        <w:t xml:space="preserve"> Lis pendens</w:t>
      </w:r>
      <w:r w:rsidR="00DF252A">
        <w:rPr>
          <w:rFonts w:ascii="Times New Roman" w:hAnsi="Times New Roman"/>
          <w:sz w:val="24"/>
          <w:szCs w:val="24"/>
        </w:rPr>
        <w:t xml:space="preserve"> is a defence which is open to the defendant or respondent who is being sued by the plaintiff or the applicant</w:t>
      </w:r>
      <w:r w:rsidR="00715AC9">
        <w:rPr>
          <w:rFonts w:ascii="Times New Roman" w:hAnsi="Times New Roman"/>
          <w:sz w:val="24"/>
          <w:szCs w:val="24"/>
        </w:rPr>
        <w:t xml:space="preserve"> as the case may be</w:t>
      </w:r>
      <w:r w:rsidR="00DF252A">
        <w:rPr>
          <w:rFonts w:ascii="Times New Roman" w:hAnsi="Times New Roman"/>
          <w:sz w:val="24"/>
          <w:szCs w:val="24"/>
        </w:rPr>
        <w:t>. The principles which</w:t>
      </w:r>
      <w:r w:rsidR="00715AC9">
        <w:rPr>
          <w:rFonts w:ascii="Times New Roman" w:hAnsi="Times New Roman"/>
          <w:sz w:val="24"/>
          <w:szCs w:val="24"/>
        </w:rPr>
        <w:t xml:space="preserve"> </w:t>
      </w:r>
      <w:r w:rsidR="00F01F08">
        <w:rPr>
          <w:rFonts w:ascii="Times New Roman" w:hAnsi="Times New Roman"/>
          <w:sz w:val="24"/>
          <w:szCs w:val="24"/>
        </w:rPr>
        <w:t>apply to</w:t>
      </w:r>
      <w:r w:rsidR="00DF252A">
        <w:rPr>
          <w:rFonts w:ascii="Times New Roman" w:hAnsi="Times New Roman"/>
          <w:sz w:val="24"/>
          <w:szCs w:val="24"/>
        </w:rPr>
        <w:t xml:space="preserve"> the plea of </w:t>
      </w:r>
      <w:r w:rsidR="00DF252A">
        <w:rPr>
          <w:rFonts w:ascii="Times New Roman" w:hAnsi="Times New Roman"/>
          <w:i/>
          <w:sz w:val="24"/>
          <w:szCs w:val="24"/>
        </w:rPr>
        <w:t>lis pendens</w:t>
      </w:r>
      <w:r w:rsidR="00DF252A">
        <w:rPr>
          <w:rFonts w:ascii="Times New Roman" w:hAnsi="Times New Roman"/>
          <w:sz w:val="24"/>
          <w:szCs w:val="24"/>
        </w:rPr>
        <w:t xml:space="preserve"> were enunciated in </w:t>
      </w:r>
      <w:r w:rsidR="00DF252A">
        <w:rPr>
          <w:rFonts w:ascii="Times New Roman" w:hAnsi="Times New Roman"/>
          <w:i/>
          <w:sz w:val="24"/>
          <w:szCs w:val="24"/>
        </w:rPr>
        <w:t>Diocesan</w:t>
      </w:r>
      <w:r w:rsidR="00DF252A">
        <w:rPr>
          <w:rFonts w:ascii="Times New Roman" w:hAnsi="Times New Roman"/>
          <w:sz w:val="24"/>
          <w:szCs w:val="24"/>
        </w:rPr>
        <w:t xml:space="preserve"> </w:t>
      </w:r>
      <w:r w:rsidR="00DF252A">
        <w:rPr>
          <w:rFonts w:ascii="Times New Roman" w:hAnsi="Times New Roman"/>
          <w:i/>
          <w:sz w:val="24"/>
          <w:szCs w:val="24"/>
        </w:rPr>
        <w:t>Trustees, Diocese of Harare</w:t>
      </w:r>
      <w:r w:rsidR="00DF252A">
        <w:rPr>
          <w:rFonts w:ascii="Times New Roman" w:hAnsi="Times New Roman"/>
          <w:sz w:val="24"/>
          <w:szCs w:val="24"/>
        </w:rPr>
        <w:t xml:space="preserve"> v </w:t>
      </w:r>
      <w:r w:rsidR="00DF252A">
        <w:rPr>
          <w:rFonts w:ascii="Times New Roman" w:hAnsi="Times New Roman"/>
          <w:i/>
          <w:sz w:val="24"/>
          <w:szCs w:val="24"/>
        </w:rPr>
        <w:t>Church of the Province of Central Africa</w:t>
      </w:r>
      <w:r w:rsidR="00DF252A">
        <w:rPr>
          <w:rFonts w:ascii="Times New Roman" w:hAnsi="Times New Roman"/>
          <w:sz w:val="24"/>
          <w:szCs w:val="24"/>
        </w:rPr>
        <w:t>, 2009 (2) ZLR 57</w:t>
      </w:r>
      <w:r w:rsidR="00715AC9">
        <w:rPr>
          <w:rFonts w:ascii="Times New Roman" w:hAnsi="Times New Roman"/>
          <w:sz w:val="24"/>
          <w:szCs w:val="24"/>
        </w:rPr>
        <w:t xml:space="preserve"> (H)</w:t>
      </w:r>
      <w:r w:rsidR="00632103">
        <w:rPr>
          <w:rFonts w:ascii="Times New Roman" w:hAnsi="Times New Roman"/>
          <w:sz w:val="24"/>
          <w:szCs w:val="24"/>
        </w:rPr>
        <w:t xml:space="preserve"> at p 71</w:t>
      </w:r>
      <w:r w:rsidR="00DF252A">
        <w:rPr>
          <w:rFonts w:ascii="Times New Roman" w:hAnsi="Times New Roman"/>
          <w:sz w:val="24"/>
          <w:szCs w:val="24"/>
        </w:rPr>
        <w:t>. These are that:</w:t>
      </w:r>
    </w:p>
    <w:p w14:paraId="1933CBF7" w14:textId="77777777" w:rsidR="00DF252A" w:rsidRDefault="00DF252A" w:rsidP="0028285D">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the litigation is pending;</w:t>
      </w:r>
    </w:p>
    <w:p w14:paraId="73248EB4" w14:textId="77777777" w:rsidR="00DF252A" w:rsidRDefault="00DF252A" w:rsidP="0028285D">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the other proceedings are between the same parties or their privies;</w:t>
      </w:r>
    </w:p>
    <w:p w14:paraId="5C8396A3" w14:textId="77777777" w:rsidR="00DF252A" w:rsidRDefault="00DF252A" w:rsidP="0028285D">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the pending proceedings are based on the same cause of action- and</w:t>
      </w:r>
    </w:p>
    <w:p w14:paraId="3F36BFCF" w14:textId="77777777" w:rsidR="00DF252A" w:rsidRDefault="00DF252A" w:rsidP="0028285D">
      <w:pPr>
        <w:numPr>
          <w:ilvl w:val="0"/>
          <w:numId w:val="2"/>
        </w:numPr>
        <w:spacing w:line="360" w:lineRule="auto"/>
        <w:jc w:val="both"/>
        <w:rPr>
          <w:rFonts w:ascii="Times New Roman" w:hAnsi="Times New Roman"/>
          <w:sz w:val="24"/>
          <w:szCs w:val="24"/>
        </w:rPr>
      </w:pPr>
      <w:r>
        <w:rPr>
          <w:rFonts w:ascii="Times New Roman" w:hAnsi="Times New Roman"/>
          <w:sz w:val="24"/>
          <w:szCs w:val="24"/>
        </w:rPr>
        <w:t>the pending proceedings are in respect of the same subject-matter.</w:t>
      </w:r>
    </w:p>
    <w:p w14:paraId="326944D0" w14:textId="63B95B90"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 xml:space="preserve">Hebstein and van Winsen discuss the same defence in </w:t>
      </w:r>
      <w:r w:rsidR="00632103">
        <w:rPr>
          <w:rFonts w:ascii="Times New Roman" w:hAnsi="Times New Roman"/>
          <w:sz w:val="24"/>
          <w:szCs w:val="24"/>
        </w:rPr>
        <w:t>The</w:t>
      </w:r>
      <w:r w:rsidR="00DF252A">
        <w:rPr>
          <w:rFonts w:ascii="Times New Roman" w:hAnsi="Times New Roman"/>
          <w:sz w:val="24"/>
          <w:szCs w:val="24"/>
        </w:rPr>
        <w:t xml:space="preserve"> </w:t>
      </w:r>
      <w:r w:rsidR="00DF252A">
        <w:rPr>
          <w:rFonts w:ascii="Times New Roman" w:hAnsi="Times New Roman"/>
          <w:i/>
          <w:iCs/>
          <w:sz w:val="24"/>
          <w:szCs w:val="24"/>
        </w:rPr>
        <w:t>Civil Practice of the High Courts and the Supreme Court of Appeal of South Africa</w:t>
      </w:r>
      <w:r w:rsidR="00DF252A">
        <w:rPr>
          <w:rFonts w:ascii="Times New Roman" w:hAnsi="Times New Roman"/>
          <w:sz w:val="24"/>
          <w:szCs w:val="24"/>
        </w:rPr>
        <w:t>, 5</w:t>
      </w:r>
      <w:r w:rsidR="00DF252A">
        <w:rPr>
          <w:rFonts w:ascii="Times New Roman" w:hAnsi="Times New Roman"/>
          <w:sz w:val="24"/>
          <w:szCs w:val="24"/>
          <w:vertAlign w:val="superscript"/>
        </w:rPr>
        <w:t>th</w:t>
      </w:r>
      <w:r w:rsidR="00DF252A">
        <w:rPr>
          <w:rFonts w:ascii="Times New Roman" w:hAnsi="Times New Roman"/>
          <w:sz w:val="24"/>
          <w:szCs w:val="24"/>
        </w:rPr>
        <w:t xml:space="preserve"> </w:t>
      </w:r>
      <w:r w:rsidR="00CE09C5">
        <w:rPr>
          <w:rFonts w:ascii="Times New Roman" w:hAnsi="Times New Roman"/>
          <w:sz w:val="24"/>
          <w:szCs w:val="24"/>
        </w:rPr>
        <w:t>Ed</w:t>
      </w:r>
      <w:r w:rsidR="00DF252A">
        <w:rPr>
          <w:rFonts w:ascii="Times New Roman" w:hAnsi="Times New Roman"/>
          <w:sz w:val="24"/>
          <w:szCs w:val="24"/>
        </w:rPr>
        <w:t>, at 605 wherein they state that:</w:t>
      </w:r>
    </w:p>
    <w:p w14:paraId="0B81A686" w14:textId="4433740E" w:rsidR="00DF252A" w:rsidRPr="0028285D" w:rsidRDefault="0028285D" w:rsidP="00DF252A">
      <w:pPr>
        <w:spacing w:after="0" w:line="240" w:lineRule="auto"/>
        <w:jc w:val="both"/>
        <w:rPr>
          <w:rFonts w:ascii="Times New Roman" w:hAnsi="Times New Roman"/>
        </w:rPr>
      </w:pPr>
      <w:r>
        <w:rPr>
          <w:rFonts w:ascii="Times New Roman" w:hAnsi="Times New Roman"/>
          <w:sz w:val="24"/>
          <w:szCs w:val="24"/>
        </w:rPr>
        <w:tab/>
      </w:r>
      <w:r w:rsidR="00DF252A" w:rsidRPr="0028285D">
        <w:rPr>
          <w:rFonts w:ascii="Times New Roman" w:hAnsi="Times New Roman"/>
        </w:rPr>
        <w:t>“</w:t>
      </w:r>
      <w:r w:rsidR="00DF252A" w:rsidRPr="0028285D">
        <w:rPr>
          <w:rFonts w:ascii="Times New Roman" w:hAnsi="Times New Roman"/>
          <w:i/>
        </w:rPr>
        <w:t>Lis pendens</w:t>
      </w:r>
      <w:r w:rsidR="00DF252A" w:rsidRPr="0028285D">
        <w:rPr>
          <w:rFonts w:ascii="Times New Roman" w:hAnsi="Times New Roman"/>
        </w:rPr>
        <w:t xml:space="preserve"> is a special plea which is open to a defendant who conten</w:t>
      </w:r>
      <w:r w:rsidR="00632103">
        <w:rPr>
          <w:rFonts w:ascii="Times New Roman" w:hAnsi="Times New Roman"/>
        </w:rPr>
        <w:t>ds</w:t>
      </w:r>
      <w:r w:rsidR="00DF252A" w:rsidRPr="0028285D">
        <w:rPr>
          <w:rFonts w:ascii="Times New Roman" w:hAnsi="Times New Roman"/>
        </w:rPr>
        <w:t xml:space="preserve"> that a suit between </w:t>
      </w:r>
      <w:r w:rsidRPr="0028285D">
        <w:rPr>
          <w:rFonts w:ascii="Times New Roman" w:hAnsi="Times New Roman"/>
        </w:rPr>
        <w:tab/>
      </w:r>
      <w:r w:rsidR="00DF252A" w:rsidRPr="0028285D">
        <w:rPr>
          <w:rFonts w:ascii="Times New Roman" w:hAnsi="Times New Roman"/>
        </w:rPr>
        <w:t xml:space="preserve">the same parties concerning a like thing and founded upon the same cause of action is pending </w:t>
      </w:r>
      <w:r>
        <w:rPr>
          <w:rFonts w:ascii="Times New Roman" w:hAnsi="Times New Roman"/>
        </w:rPr>
        <w:tab/>
      </w:r>
      <w:r w:rsidR="00DF252A" w:rsidRPr="0028285D">
        <w:rPr>
          <w:rFonts w:ascii="Times New Roman" w:hAnsi="Times New Roman"/>
        </w:rPr>
        <w:t>in some other court.”</w:t>
      </w:r>
    </w:p>
    <w:p w14:paraId="4D033C6C" w14:textId="77777777" w:rsidR="00543355" w:rsidRDefault="00543355" w:rsidP="00DF252A">
      <w:pPr>
        <w:spacing w:after="0" w:line="240" w:lineRule="auto"/>
        <w:jc w:val="both"/>
        <w:rPr>
          <w:rFonts w:ascii="Times New Roman" w:hAnsi="Times New Roman"/>
          <w:sz w:val="24"/>
          <w:szCs w:val="24"/>
        </w:rPr>
      </w:pPr>
    </w:p>
    <w:p w14:paraId="38E11BCD" w14:textId="1C5BEF53"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 xml:space="preserve">In </w:t>
      </w:r>
      <w:r w:rsidR="00DF252A" w:rsidRPr="0028285D">
        <w:rPr>
          <w:rFonts w:ascii="Times New Roman" w:hAnsi="Times New Roman"/>
          <w:i/>
          <w:iCs/>
          <w:sz w:val="24"/>
          <w:szCs w:val="24"/>
        </w:rPr>
        <w:t>casu</w:t>
      </w:r>
      <w:r w:rsidR="00DF252A">
        <w:rPr>
          <w:rFonts w:ascii="Times New Roman" w:hAnsi="Times New Roman"/>
          <w:sz w:val="24"/>
          <w:szCs w:val="24"/>
        </w:rPr>
        <w:t>, it is undisputed that there is</w:t>
      </w:r>
      <w:r w:rsidR="00543355">
        <w:rPr>
          <w:rFonts w:ascii="Times New Roman" w:hAnsi="Times New Roman"/>
          <w:sz w:val="24"/>
          <w:szCs w:val="24"/>
        </w:rPr>
        <w:t xml:space="preserve"> a pending matter involving the late David Govere and the first and second respondent in </w:t>
      </w:r>
      <w:r w:rsidR="00543355" w:rsidRPr="00CE09C5">
        <w:rPr>
          <w:rFonts w:ascii="Times New Roman" w:hAnsi="Times New Roman"/>
          <w:i/>
          <w:iCs/>
          <w:sz w:val="24"/>
          <w:szCs w:val="24"/>
        </w:rPr>
        <w:t>casu</w:t>
      </w:r>
      <w:r w:rsidR="00543355">
        <w:rPr>
          <w:rFonts w:ascii="Times New Roman" w:hAnsi="Times New Roman"/>
          <w:sz w:val="24"/>
          <w:szCs w:val="24"/>
        </w:rPr>
        <w:t>. This matter is before this court, which is a court with the jurisdiction to deal with the matter in question</w:t>
      </w:r>
      <w:r w:rsidR="00DF252A">
        <w:rPr>
          <w:rFonts w:ascii="Times New Roman" w:hAnsi="Times New Roman"/>
          <w:sz w:val="24"/>
          <w:szCs w:val="24"/>
        </w:rPr>
        <w:t>.</w:t>
      </w:r>
    </w:p>
    <w:p w14:paraId="6CAEFAB7" w14:textId="2E046781" w:rsidR="00C259D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B06A98">
        <w:rPr>
          <w:rFonts w:ascii="Times New Roman" w:hAnsi="Times New Roman"/>
          <w:sz w:val="24"/>
          <w:szCs w:val="24"/>
        </w:rPr>
        <w:t xml:space="preserve">The first respondent submits that both matters involve the same parties. However, it has been argued by the applicants in </w:t>
      </w:r>
      <w:r w:rsidR="00DF252A">
        <w:rPr>
          <w:rFonts w:ascii="Times New Roman" w:hAnsi="Times New Roman"/>
          <w:sz w:val="24"/>
          <w:szCs w:val="24"/>
        </w:rPr>
        <w:t>paragraph 4 of the</w:t>
      </w:r>
      <w:r w:rsidR="00B06A98">
        <w:rPr>
          <w:rFonts w:ascii="Times New Roman" w:hAnsi="Times New Roman"/>
          <w:sz w:val="24"/>
          <w:szCs w:val="24"/>
        </w:rPr>
        <w:t xml:space="preserve">ir </w:t>
      </w:r>
      <w:r w:rsidR="00DF252A">
        <w:rPr>
          <w:rFonts w:ascii="Times New Roman" w:hAnsi="Times New Roman"/>
          <w:sz w:val="24"/>
          <w:szCs w:val="24"/>
        </w:rPr>
        <w:t>answering affidavit,</w:t>
      </w:r>
      <w:r w:rsidR="00B06A98">
        <w:rPr>
          <w:rFonts w:ascii="Times New Roman" w:hAnsi="Times New Roman"/>
          <w:sz w:val="24"/>
          <w:szCs w:val="24"/>
        </w:rPr>
        <w:t xml:space="preserve"> that the </w:t>
      </w:r>
      <w:r w:rsidR="00DF252A">
        <w:rPr>
          <w:rFonts w:ascii="Times New Roman" w:hAnsi="Times New Roman"/>
          <w:sz w:val="24"/>
          <w:szCs w:val="24"/>
        </w:rPr>
        <w:t>parties</w:t>
      </w:r>
      <w:r w:rsidR="00B06A98">
        <w:rPr>
          <w:rFonts w:ascii="Times New Roman" w:hAnsi="Times New Roman"/>
          <w:sz w:val="24"/>
          <w:szCs w:val="24"/>
        </w:rPr>
        <w:t xml:space="preserve"> involved</w:t>
      </w:r>
      <w:r w:rsidR="00DF252A">
        <w:rPr>
          <w:rFonts w:ascii="Times New Roman" w:hAnsi="Times New Roman"/>
          <w:sz w:val="24"/>
          <w:szCs w:val="24"/>
        </w:rPr>
        <w:t xml:space="preserve"> HC 7996/14 and HC 3773/14 are completely different</w:t>
      </w:r>
      <w:r w:rsidR="00C259DA">
        <w:rPr>
          <w:rFonts w:ascii="Times New Roman" w:hAnsi="Times New Roman"/>
          <w:sz w:val="24"/>
          <w:szCs w:val="24"/>
        </w:rPr>
        <w:t xml:space="preserve"> as the applicant in HC7996/14 is now the deceased.</w:t>
      </w:r>
      <w:r w:rsidR="00DF252A">
        <w:rPr>
          <w:rFonts w:ascii="Times New Roman" w:hAnsi="Times New Roman"/>
          <w:sz w:val="24"/>
          <w:szCs w:val="24"/>
        </w:rPr>
        <w:t xml:space="preserve"> </w:t>
      </w:r>
    </w:p>
    <w:p w14:paraId="13B05047" w14:textId="4B64A797" w:rsidR="00033CEE" w:rsidRDefault="0028285D" w:rsidP="0028285D">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C259DA">
        <w:rPr>
          <w:rFonts w:ascii="Times New Roman" w:hAnsi="Times New Roman"/>
          <w:sz w:val="24"/>
          <w:szCs w:val="24"/>
        </w:rPr>
        <w:t>Notwithstanding, the passing of the late David Govere who was the applicant in HC 7996/</w:t>
      </w:r>
      <w:r w:rsidR="006338FD">
        <w:rPr>
          <w:rFonts w:ascii="Times New Roman" w:hAnsi="Times New Roman"/>
          <w:sz w:val="24"/>
          <w:szCs w:val="24"/>
        </w:rPr>
        <w:t>14, the</w:t>
      </w:r>
      <w:r w:rsidR="00C259DA">
        <w:rPr>
          <w:rFonts w:ascii="Times New Roman" w:hAnsi="Times New Roman"/>
          <w:sz w:val="24"/>
          <w:szCs w:val="24"/>
        </w:rPr>
        <w:t xml:space="preserve"> </w:t>
      </w:r>
      <w:r w:rsidR="00DF252A">
        <w:rPr>
          <w:rFonts w:ascii="Times New Roman" w:hAnsi="Times New Roman"/>
          <w:sz w:val="24"/>
          <w:szCs w:val="24"/>
        </w:rPr>
        <w:t>court is of the view that</w:t>
      </w:r>
      <w:r w:rsidR="00C259DA">
        <w:rPr>
          <w:rFonts w:ascii="Times New Roman" w:hAnsi="Times New Roman"/>
          <w:sz w:val="24"/>
          <w:szCs w:val="24"/>
        </w:rPr>
        <w:t xml:space="preserve"> both</w:t>
      </w:r>
      <w:r w:rsidR="00DF252A">
        <w:rPr>
          <w:rFonts w:ascii="Times New Roman" w:hAnsi="Times New Roman"/>
          <w:sz w:val="24"/>
          <w:szCs w:val="24"/>
        </w:rPr>
        <w:t xml:space="preserve"> matter</w:t>
      </w:r>
      <w:r w:rsidR="00C259DA">
        <w:rPr>
          <w:rFonts w:ascii="Times New Roman" w:hAnsi="Times New Roman"/>
          <w:sz w:val="24"/>
          <w:szCs w:val="24"/>
        </w:rPr>
        <w:t>s involve</w:t>
      </w:r>
      <w:r w:rsidR="00DF252A">
        <w:rPr>
          <w:rFonts w:ascii="Times New Roman" w:hAnsi="Times New Roman"/>
          <w:sz w:val="24"/>
          <w:szCs w:val="24"/>
        </w:rPr>
        <w:t xml:space="preserve"> the same parties. What has changed, is that the</w:t>
      </w:r>
      <w:r w:rsidR="00C259DA">
        <w:rPr>
          <w:rFonts w:ascii="Times New Roman" w:hAnsi="Times New Roman"/>
          <w:sz w:val="24"/>
          <w:szCs w:val="24"/>
        </w:rPr>
        <w:t xml:space="preserve"> late David Govere has been substituted by an executor of his estate in this current application. The executor</w:t>
      </w:r>
      <w:r w:rsidR="006338FD">
        <w:rPr>
          <w:rFonts w:ascii="Times New Roman" w:hAnsi="Times New Roman"/>
          <w:sz w:val="24"/>
          <w:szCs w:val="24"/>
        </w:rPr>
        <w:t xml:space="preserve">, who is the first applicant in </w:t>
      </w:r>
      <w:r w:rsidR="006338FD" w:rsidRPr="00CE09C5">
        <w:rPr>
          <w:rFonts w:ascii="Times New Roman" w:hAnsi="Times New Roman"/>
          <w:i/>
          <w:iCs/>
          <w:sz w:val="24"/>
          <w:szCs w:val="24"/>
        </w:rPr>
        <w:t>casu</w:t>
      </w:r>
      <w:r w:rsidR="00DF252A">
        <w:rPr>
          <w:rFonts w:ascii="Times New Roman" w:hAnsi="Times New Roman"/>
          <w:sz w:val="24"/>
          <w:szCs w:val="24"/>
        </w:rPr>
        <w:t xml:space="preserve"> has simpl</w:t>
      </w:r>
      <w:r w:rsidR="00632103">
        <w:rPr>
          <w:rFonts w:ascii="Times New Roman" w:hAnsi="Times New Roman"/>
          <w:sz w:val="24"/>
          <w:szCs w:val="24"/>
        </w:rPr>
        <w:t>y</w:t>
      </w:r>
      <w:r w:rsidR="00DF252A">
        <w:rPr>
          <w:rFonts w:ascii="Times New Roman" w:hAnsi="Times New Roman"/>
          <w:sz w:val="24"/>
          <w:szCs w:val="24"/>
        </w:rPr>
        <w:t xml:space="preserve"> stepped into the shoes of the deceased. He</w:t>
      </w:r>
      <w:r w:rsidR="006338FD">
        <w:rPr>
          <w:rFonts w:ascii="Times New Roman" w:hAnsi="Times New Roman"/>
          <w:sz w:val="24"/>
          <w:szCs w:val="24"/>
        </w:rPr>
        <w:t xml:space="preserve"> represents the estate of the late David Govere. He sues for the benefit of the estate of the late David Govere. In filing this application,</w:t>
      </w:r>
      <w:r w:rsidR="00114440">
        <w:rPr>
          <w:rFonts w:ascii="Times New Roman" w:hAnsi="Times New Roman"/>
          <w:sz w:val="24"/>
          <w:szCs w:val="24"/>
        </w:rPr>
        <w:t xml:space="preserve"> the applicants in </w:t>
      </w:r>
      <w:r w:rsidR="00114440" w:rsidRPr="00CE09C5">
        <w:rPr>
          <w:rFonts w:ascii="Times New Roman" w:hAnsi="Times New Roman"/>
          <w:i/>
          <w:iCs/>
          <w:sz w:val="24"/>
          <w:szCs w:val="24"/>
        </w:rPr>
        <w:t>casu</w:t>
      </w:r>
      <w:r w:rsidR="00114440">
        <w:rPr>
          <w:rFonts w:ascii="Times New Roman" w:hAnsi="Times New Roman"/>
          <w:sz w:val="24"/>
          <w:szCs w:val="24"/>
        </w:rPr>
        <w:t>, did so, on behalf of the late David</w:t>
      </w:r>
      <w:r w:rsidR="00632103">
        <w:rPr>
          <w:rFonts w:ascii="Times New Roman" w:hAnsi="Times New Roman"/>
          <w:sz w:val="24"/>
          <w:szCs w:val="24"/>
        </w:rPr>
        <w:t xml:space="preserve"> Govere</w:t>
      </w:r>
      <w:r w:rsidR="00114440">
        <w:rPr>
          <w:rFonts w:ascii="Times New Roman" w:hAnsi="Times New Roman"/>
          <w:sz w:val="24"/>
          <w:szCs w:val="24"/>
        </w:rPr>
        <w:t>, who cannot represent himself now, as he is the deceased.</w:t>
      </w:r>
      <w:r w:rsidR="00632103">
        <w:rPr>
          <w:rFonts w:ascii="Times New Roman" w:hAnsi="Times New Roman"/>
          <w:sz w:val="24"/>
          <w:szCs w:val="24"/>
        </w:rPr>
        <w:t xml:space="preserve"> There is in substance no </w:t>
      </w:r>
      <w:r w:rsidR="00114440">
        <w:rPr>
          <w:rFonts w:ascii="Times New Roman" w:hAnsi="Times New Roman"/>
          <w:sz w:val="24"/>
          <w:szCs w:val="24"/>
        </w:rPr>
        <w:t>difference between parties</w:t>
      </w:r>
      <w:r w:rsidR="006F3462">
        <w:rPr>
          <w:rFonts w:ascii="Times New Roman" w:hAnsi="Times New Roman"/>
          <w:sz w:val="24"/>
          <w:szCs w:val="24"/>
        </w:rPr>
        <w:t xml:space="preserve"> involved in these two matters</w:t>
      </w:r>
      <w:r w:rsidR="00114440">
        <w:rPr>
          <w:rFonts w:ascii="Times New Roman" w:hAnsi="Times New Roman"/>
          <w:sz w:val="24"/>
          <w:szCs w:val="24"/>
        </w:rPr>
        <w:t>. The court is therefore of the view that both proceedings involve the same parties.</w:t>
      </w:r>
    </w:p>
    <w:p w14:paraId="35A08FAB" w14:textId="6E1F6EF5" w:rsidR="00C948A7"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court also observed that both matters are</w:t>
      </w:r>
      <w:r w:rsidR="00C948A7">
        <w:rPr>
          <w:rFonts w:ascii="Times New Roman" w:hAnsi="Times New Roman"/>
          <w:sz w:val="24"/>
          <w:szCs w:val="24"/>
        </w:rPr>
        <w:t xml:space="preserve"> rooted in the same cause of action. The facts supporting the requested relief in the pending and the current application are identical.</w:t>
      </w:r>
      <w:r w:rsidR="00DF252A">
        <w:rPr>
          <w:rFonts w:ascii="Times New Roman" w:hAnsi="Times New Roman"/>
          <w:sz w:val="24"/>
          <w:szCs w:val="24"/>
        </w:rPr>
        <w:t xml:space="preserve"> </w:t>
      </w:r>
      <w:r w:rsidR="00C948A7">
        <w:rPr>
          <w:rFonts w:ascii="Times New Roman" w:hAnsi="Times New Roman"/>
          <w:sz w:val="24"/>
          <w:szCs w:val="24"/>
        </w:rPr>
        <w:t>The subject</w:t>
      </w:r>
      <w:r w:rsidR="00DF252A">
        <w:rPr>
          <w:rFonts w:ascii="Times New Roman" w:hAnsi="Times New Roman"/>
          <w:sz w:val="24"/>
          <w:szCs w:val="24"/>
        </w:rPr>
        <w:t xml:space="preserve"> matter</w:t>
      </w:r>
      <w:r w:rsidR="00C948A7">
        <w:rPr>
          <w:rFonts w:ascii="Times New Roman" w:hAnsi="Times New Roman"/>
          <w:sz w:val="24"/>
          <w:szCs w:val="24"/>
        </w:rPr>
        <w:t xml:space="preserve"> in both cases</w:t>
      </w:r>
      <w:r w:rsidR="00DF252A">
        <w:rPr>
          <w:rFonts w:ascii="Times New Roman" w:hAnsi="Times New Roman"/>
          <w:sz w:val="24"/>
          <w:szCs w:val="24"/>
        </w:rPr>
        <w:t xml:space="preserve"> is </w:t>
      </w:r>
      <w:r w:rsidR="00C948A7">
        <w:rPr>
          <w:rFonts w:ascii="Times New Roman" w:hAnsi="Times New Roman"/>
          <w:sz w:val="24"/>
          <w:szCs w:val="24"/>
        </w:rPr>
        <w:t>s</w:t>
      </w:r>
      <w:r w:rsidR="00DF252A">
        <w:rPr>
          <w:rFonts w:ascii="Times New Roman" w:hAnsi="Times New Roman"/>
          <w:sz w:val="24"/>
          <w:szCs w:val="24"/>
        </w:rPr>
        <w:t>tand number 52 Borrowdale Brooke Township of Brooke Estate</w:t>
      </w:r>
      <w:r w:rsidR="00C948A7">
        <w:rPr>
          <w:rFonts w:ascii="Times New Roman" w:hAnsi="Times New Roman"/>
          <w:sz w:val="24"/>
          <w:szCs w:val="24"/>
        </w:rPr>
        <w:t>.</w:t>
      </w:r>
    </w:p>
    <w:p w14:paraId="57717D89" w14:textId="1A5CBA23"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w:t>
      </w:r>
      <w:r w:rsidR="00C948A7">
        <w:rPr>
          <w:rFonts w:ascii="Times New Roman" w:hAnsi="Times New Roman"/>
          <w:sz w:val="24"/>
          <w:szCs w:val="24"/>
        </w:rPr>
        <w:t xml:space="preserve"> first respondent </w:t>
      </w:r>
      <w:r w:rsidR="00BE54F4">
        <w:rPr>
          <w:rFonts w:ascii="Times New Roman" w:hAnsi="Times New Roman"/>
          <w:sz w:val="24"/>
          <w:szCs w:val="24"/>
        </w:rPr>
        <w:t>averred that</w:t>
      </w:r>
      <w:r w:rsidR="00DF252A">
        <w:rPr>
          <w:rFonts w:ascii="Times New Roman" w:hAnsi="Times New Roman"/>
          <w:sz w:val="24"/>
          <w:szCs w:val="24"/>
        </w:rPr>
        <w:t xml:space="preserve"> relief sought is the same.</w:t>
      </w:r>
      <w:r w:rsidR="00BE54F4">
        <w:rPr>
          <w:rFonts w:ascii="Times New Roman" w:hAnsi="Times New Roman"/>
          <w:sz w:val="24"/>
          <w:szCs w:val="24"/>
        </w:rPr>
        <w:t xml:space="preserve"> </w:t>
      </w:r>
      <w:r w:rsidR="00DF252A">
        <w:rPr>
          <w:rFonts w:ascii="Times New Roman" w:hAnsi="Times New Roman"/>
          <w:sz w:val="24"/>
          <w:szCs w:val="24"/>
        </w:rPr>
        <w:t>The applicants</w:t>
      </w:r>
      <w:r w:rsidR="00BE54F4">
        <w:rPr>
          <w:rFonts w:ascii="Times New Roman" w:hAnsi="Times New Roman"/>
          <w:sz w:val="24"/>
          <w:szCs w:val="24"/>
        </w:rPr>
        <w:t xml:space="preserve"> are contesting that</w:t>
      </w:r>
      <w:r w:rsidR="00DF252A">
        <w:rPr>
          <w:rFonts w:ascii="Times New Roman" w:hAnsi="Times New Roman"/>
          <w:sz w:val="24"/>
          <w:szCs w:val="24"/>
        </w:rPr>
        <w:t xml:space="preserve"> relief sought is the same. They a</w:t>
      </w:r>
      <w:r w:rsidR="00BE54F4">
        <w:rPr>
          <w:rFonts w:ascii="Times New Roman" w:hAnsi="Times New Roman"/>
          <w:sz w:val="24"/>
          <w:szCs w:val="24"/>
        </w:rPr>
        <w:t>rgued</w:t>
      </w:r>
      <w:r w:rsidR="00DF252A">
        <w:rPr>
          <w:rFonts w:ascii="Times New Roman" w:hAnsi="Times New Roman"/>
          <w:sz w:val="24"/>
          <w:szCs w:val="24"/>
        </w:rPr>
        <w:t xml:space="preserve"> that</w:t>
      </w:r>
      <w:r w:rsidR="00BE54F4">
        <w:rPr>
          <w:rFonts w:ascii="Times New Roman" w:hAnsi="Times New Roman"/>
          <w:sz w:val="24"/>
          <w:szCs w:val="24"/>
        </w:rPr>
        <w:t xml:space="preserve"> in their application,</w:t>
      </w:r>
      <w:r w:rsidR="00DF252A">
        <w:rPr>
          <w:rFonts w:ascii="Times New Roman" w:hAnsi="Times New Roman"/>
          <w:sz w:val="24"/>
          <w:szCs w:val="24"/>
        </w:rPr>
        <w:t xml:space="preserve"> the</w:t>
      </w:r>
      <w:r w:rsidR="00BE54F4">
        <w:rPr>
          <w:rFonts w:ascii="Times New Roman" w:hAnsi="Times New Roman"/>
          <w:sz w:val="24"/>
          <w:szCs w:val="24"/>
        </w:rPr>
        <w:t>y</w:t>
      </w:r>
      <w:r w:rsidR="00DF252A">
        <w:rPr>
          <w:rFonts w:ascii="Times New Roman" w:hAnsi="Times New Roman"/>
          <w:sz w:val="24"/>
          <w:szCs w:val="24"/>
        </w:rPr>
        <w:t xml:space="preserve"> are not seeking to set aside any order issued by any authority or legal entity.</w:t>
      </w:r>
      <w:r w:rsidR="00BE54F4">
        <w:rPr>
          <w:rFonts w:ascii="Times New Roman" w:hAnsi="Times New Roman"/>
          <w:sz w:val="24"/>
          <w:szCs w:val="24"/>
        </w:rPr>
        <w:t xml:space="preserve"> </w:t>
      </w:r>
      <w:r w:rsidR="00033CEE">
        <w:rPr>
          <w:rFonts w:ascii="Times New Roman" w:hAnsi="Times New Roman"/>
          <w:sz w:val="24"/>
          <w:szCs w:val="24"/>
        </w:rPr>
        <w:t>Additionally</w:t>
      </w:r>
      <w:r w:rsidR="00BE54F4">
        <w:rPr>
          <w:rFonts w:ascii="Times New Roman" w:hAnsi="Times New Roman"/>
          <w:sz w:val="24"/>
          <w:szCs w:val="24"/>
        </w:rPr>
        <w:t>, they claimed that the current application does not challenge the Sheriff’s confirmation of the sale</w:t>
      </w:r>
      <w:r w:rsidR="00033CEE">
        <w:rPr>
          <w:rFonts w:ascii="Times New Roman" w:hAnsi="Times New Roman"/>
          <w:sz w:val="24"/>
          <w:szCs w:val="24"/>
        </w:rPr>
        <w:t xml:space="preserve">. They asserted that this application aims to invalidate a transaction that is allegedly </w:t>
      </w:r>
      <w:r w:rsidR="00DF252A">
        <w:rPr>
          <w:rFonts w:ascii="Times New Roman" w:hAnsi="Times New Roman"/>
          <w:sz w:val="24"/>
          <w:szCs w:val="24"/>
        </w:rPr>
        <w:t>born out of fraud and</w:t>
      </w:r>
      <w:r w:rsidR="00033CEE">
        <w:rPr>
          <w:rFonts w:ascii="Times New Roman" w:hAnsi="Times New Roman"/>
          <w:sz w:val="24"/>
          <w:szCs w:val="24"/>
        </w:rPr>
        <w:t xml:space="preserve"> an</w:t>
      </w:r>
      <w:r w:rsidR="00DF252A">
        <w:rPr>
          <w:rFonts w:ascii="Times New Roman" w:hAnsi="Times New Roman"/>
          <w:sz w:val="24"/>
          <w:szCs w:val="24"/>
        </w:rPr>
        <w:t xml:space="preserve"> illegality.</w:t>
      </w:r>
    </w:p>
    <w:p w14:paraId="211D64A4" w14:textId="4BCD6754"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033CEE">
        <w:rPr>
          <w:rFonts w:ascii="Times New Roman" w:hAnsi="Times New Roman"/>
          <w:sz w:val="24"/>
          <w:szCs w:val="24"/>
        </w:rPr>
        <w:t>T</w:t>
      </w:r>
      <w:r w:rsidR="00DF252A">
        <w:rPr>
          <w:rFonts w:ascii="Times New Roman" w:hAnsi="Times New Roman"/>
          <w:sz w:val="24"/>
          <w:szCs w:val="24"/>
        </w:rPr>
        <w:t>he court observed</w:t>
      </w:r>
      <w:r w:rsidR="00033CEE">
        <w:rPr>
          <w:rFonts w:ascii="Times New Roman" w:hAnsi="Times New Roman"/>
          <w:sz w:val="24"/>
          <w:szCs w:val="24"/>
        </w:rPr>
        <w:t xml:space="preserve"> that </w:t>
      </w:r>
      <w:r w:rsidR="00DF252A">
        <w:rPr>
          <w:rFonts w:ascii="Times New Roman" w:hAnsi="Times New Roman"/>
          <w:sz w:val="24"/>
          <w:szCs w:val="24"/>
        </w:rPr>
        <w:t>paragraph 8 of the founding affidavit and paragraph 1 of the draft order clearly</w:t>
      </w:r>
      <w:r w:rsidR="00033CEE">
        <w:rPr>
          <w:rFonts w:ascii="Times New Roman" w:hAnsi="Times New Roman"/>
          <w:sz w:val="24"/>
          <w:szCs w:val="24"/>
        </w:rPr>
        <w:t xml:space="preserve"> indicate</w:t>
      </w:r>
      <w:r w:rsidR="00D75416">
        <w:rPr>
          <w:rFonts w:ascii="Times New Roman" w:hAnsi="Times New Roman"/>
          <w:sz w:val="24"/>
          <w:szCs w:val="24"/>
        </w:rPr>
        <w:t>s</w:t>
      </w:r>
      <w:r w:rsidR="00DF252A">
        <w:rPr>
          <w:rFonts w:ascii="Times New Roman" w:hAnsi="Times New Roman"/>
          <w:sz w:val="24"/>
          <w:szCs w:val="24"/>
        </w:rPr>
        <w:t xml:space="preserve"> that what is sought to be impeached by the applicants in </w:t>
      </w:r>
      <w:r w:rsidR="00DF252A" w:rsidRPr="00CE09C5">
        <w:rPr>
          <w:rFonts w:ascii="Times New Roman" w:hAnsi="Times New Roman"/>
          <w:i/>
          <w:iCs/>
          <w:sz w:val="24"/>
          <w:szCs w:val="24"/>
        </w:rPr>
        <w:t>casu</w:t>
      </w:r>
      <w:r w:rsidR="00DF252A">
        <w:rPr>
          <w:rFonts w:ascii="Times New Roman" w:hAnsi="Times New Roman"/>
          <w:sz w:val="24"/>
          <w:szCs w:val="24"/>
        </w:rPr>
        <w:t xml:space="preserve"> is the decision of the Sheriff to s</w:t>
      </w:r>
      <w:r w:rsidR="00632103">
        <w:rPr>
          <w:rFonts w:ascii="Times New Roman" w:hAnsi="Times New Roman"/>
          <w:sz w:val="24"/>
          <w:szCs w:val="24"/>
        </w:rPr>
        <w:t>ell</w:t>
      </w:r>
      <w:r w:rsidR="00DF252A">
        <w:rPr>
          <w:rFonts w:ascii="Times New Roman" w:hAnsi="Times New Roman"/>
          <w:sz w:val="24"/>
          <w:szCs w:val="24"/>
        </w:rPr>
        <w:t xml:space="preserve"> the contested property to the first respondent. Even</w:t>
      </w:r>
      <w:r w:rsidR="00D75416">
        <w:rPr>
          <w:rFonts w:ascii="Times New Roman" w:hAnsi="Times New Roman"/>
          <w:sz w:val="24"/>
          <w:szCs w:val="24"/>
        </w:rPr>
        <w:t xml:space="preserve"> though</w:t>
      </w:r>
      <w:r w:rsidR="00492615">
        <w:rPr>
          <w:rFonts w:ascii="Times New Roman" w:hAnsi="Times New Roman"/>
          <w:sz w:val="24"/>
          <w:szCs w:val="24"/>
        </w:rPr>
        <w:t>,</w:t>
      </w:r>
      <w:r w:rsidR="00632103">
        <w:rPr>
          <w:rFonts w:ascii="Times New Roman" w:hAnsi="Times New Roman"/>
          <w:sz w:val="24"/>
          <w:szCs w:val="24"/>
        </w:rPr>
        <w:t xml:space="preserve"> </w:t>
      </w:r>
      <w:r w:rsidR="00D75416">
        <w:rPr>
          <w:rFonts w:ascii="Times New Roman" w:hAnsi="Times New Roman"/>
          <w:sz w:val="24"/>
          <w:szCs w:val="24"/>
        </w:rPr>
        <w:t>the</w:t>
      </w:r>
      <w:r w:rsidR="00DF252A">
        <w:rPr>
          <w:rFonts w:ascii="Times New Roman" w:hAnsi="Times New Roman"/>
          <w:sz w:val="24"/>
          <w:szCs w:val="24"/>
        </w:rPr>
        <w:t xml:space="preserve"> applicants</w:t>
      </w:r>
      <w:r w:rsidR="00D75416">
        <w:rPr>
          <w:rFonts w:ascii="Times New Roman" w:hAnsi="Times New Roman"/>
          <w:sz w:val="24"/>
          <w:szCs w:val="24"/>
        </w:rPr>
        <w:t xml:space="preserve"> attempted to challenge the whole</w:t>
      </w:r>
      <w:r w:rsidR="00492615">
        <w:rPr>
          <w:rFonts w:ascii="Times New Roman" w:hAnsi="Times New Roman"/>
          <w:sz w:val="24"/>
          <w:szCs w:val="24"/>
        </w:rPr>
        <w:t xml:space="preserve"> transaction</w:t>
      </w:r>
      <w:r w:rsidR="00D75416">
        <w:rPr>
          <w:rFonts w:ascii="Times New Roman" w:hAnsi="Times New Roman"/>
          <w:sz w:val="24"/>
          <w:szCs w:val="24"/>
        </w:rPr>
        <w:t xml:space="preserve"> that resulted in</w:t>
      </w:r>
      <w:r w:rsidR="00632103">
        <w:rPr>
          <w:rFonts w:ascii="Times New Roman" w:hAnsi="Times New Roman"/>
          <w:sz w:val="24"/>
          <w:szCs w:val="24"/>
        </w:rPr>
        <w:t xml:space="preserve"> the</w:t>
      </w:r>
      <w:r w:rsidR="00D75416">
        <w:rPr>
          <w:rFonts w:ascii="Times New Roman" w:hAnsi="Times New Roman"/>
          <w:sz w:val="24"/>
          <w:szCs w:val="24"/>
        </w:rPr>
        <w:t xml:space="preserve"> property being sold and transferred to the first respondent. The</w:t>
      </w:r>
      <w:r w:rsidR="00492615">
        <w:rPr>
          <w:rFonts w:ascii="Times New Roman" w:hAnsi="Times New Roman"/>
          <w:sz w:val="24"/>
          <w:szCs w:val="24"/>
        </w:rPr>
        <w:t xml:space="preserve"> </w:t>
      </w:r>
      <w:r w:rsidR="00D75416">
        <w:rPr>
          <w:rFonts w:ascii="Times New Roman" w:hAnsi="Times New Roman"/>
          <w:sz w:val="24"/>
          <w:szCs w:val="24"/>
        </w:rPr>
        <w:t>applicants failed in</w:t>
      </w:r>
      <w:r w:rsidR="00492615">
        <w:rPr>
          <w:rFonts w:ascii="Times New Roman" w:hAnsi="Times New Roman"/>
          <w:sz w:val="24"/>
          <w:szCs w:val="24"/>
        </w:rPr>
        <w:t xml:space="preserve"> their</w:t>
      </w:r>
      <w:r w:rsidR="00632103">
        <w:rPr>
          <w:rFonts w:ascii="Times New Roman" w:hAnsi="Times New Roman"/>
          <w:sz w:val="24"/>
          <w:szCs w:val="24"/>
        </w:rPr>
        <w:t xml:space="preserve"> </w:t>
      </w:r>
      <w:r w:rsidR="00D75416">
        <w:rPr>
          <w:rFonts w:ascii="Times New Roman" w:hAnsi="Times New Roman"/>
          <w:sz w:val="24"/>
          <w:szCs w:val="24"/>
        </w:rPr>
        <w:t>attempt.</w:t>
      </w:r>
      <w:r w:rsidR="00632103">
        <w:rPr>
          <w:rFonts w:ascii="Times New Roman" w:hAnsi="Times New Roman"/>
          <w:sz w:val="24"/>
          <w:szCs w:val="24"/>
        </w:rPr>
        <w:t xml:space="preserve"> C</w:t>
      </w:r>
      <w:r w:rsidR="00D75416">
        <w:rPr>
          <w:rFonts w:ascii="Times New Roman" w:hAnsi="Times New Roman"/>
          <w:sz w:val="24"/>
          <w:szCs w:val="24"/>
        </w:rPr>
        <w:t>ounsel for applicants</w:t>
      </w:r>
      <w:r w:rsidR="00632103">
        <w:rPr>
          <w:rFonts w:ascii="Times New Roman" w:hAnsi="Times New Roman"/>
          <w:sz w:val="24"/>
          <w:szCs w:val="24"/>
        </w:rPr>
        <w:t xml:space="preserve">, </w:t>
      </w:r>
      <w:r w:rsidR="00757193">
        <w:rPr>
          <w:rFonts w:ascii="Times New Roman" w:hAnsi="Times New Roman"/>
          <w:sz w:val="24"/>
          <w:szCs w:val="24"/>
        </w:rPr>
        <w:t>Mr.</w:t>
      </w:r>
      <w:r w:rsidR="00851C6A">
        <w:rPr>
          <w:rFonts w:ascii="Times New Roman" w:hAnsi="Times New Roman"/>
          <w:sz w:val="24"/>
          <w:szCs w:val="24"/>
        </w:rPr>
        <w:t xml:space="preserve"> Magwaliba ended up </w:t>
      </w:r>
      <w:r w:rsidR="00D75416">
        <w:rPr>
          <w:rFonts w:ascii="Times New Roman" w:hAnsi="Times New Roman"/>
          <w:sz w:val="24"/>
          <w:szCs w:val="24"/>
        </w:rPr>
        <w:t>abandoning issues</w:t>
      </w:r>
      <w:r w:rsidR="00851C6A">
        <w:rPr>
          <w:rFonts w:ascii="Times New Roman" w:hAnsi="Times New Roman"/>
          <w:sz w:val="24"/>
          <w:szCs w:val="24"/>
        </w:rPr>
        <w:t xml:space="preserve"> to do with</w:t>
      </w:r>
      <w:r w:rsidR="00D75416">
        <w:rPr>
          <w:rFonts w:ascii="Times New Roman" w:hAnsi="Times New Roman"/>
          <w:sz w:val="24"/>
          <w:szCs w:val="24"/>
        </w:rPr>
        <w:t xml:space="preserve"> validity of the suretyship agreement</w:t>
      </w:r>
      <w:r w:rsidR="00851C6A">
        <w:rPr>
          <w:rFonts w:ascii="Times New Roman" w:hAnsi="Times New Roman"/>
          <w:sz w:val="24"/>
          <w:szCs w:val="24"/>
        </w:rPr>
        <w:t>,</w:t>
      </w:r>
      <w:r w:rsidR="00757193">
        <w:rPr>
          <w:rFonts w:ascii="Times New Roman" w:hAnsi="Times New Roman"/>
          <w:sz w:val="24"/>
          <w:szCs w:val="24"/>
        </w:rPr>
        <w:t xml:space="preserve"> on which</w:t>
      </w:r>
      <w:r w:rsidR="00851C6A">
        <w:rPr>
          <w:rFonts w:ascii="Times New Roman" w:hAnsi="Times New Roman"/>
          <w:sz w:val="24"/>
          <w:szCs w:val="24"/>
        </w:rPr>
        <w:t xml:space="preserve"> the applicants were basing their argument of the transaction leading to sale and the transfer in question being an illegality.</w:t>
      </w:r>
      <w:r w:rsidR="00DF252A">
        <w:rPr>
          <w:rFonts w:ascii="Times New Roman" w:hAnsi="Times New Roman"/>
          <w:sz w:val="24"/>
          <w:szCs w:val="24"/>
        </w:rPr>
        <w:t xml:space="preserve"> What is clear, from</w:t>
      </w:r>
      <w:r w:rsidR="00851C6A">
        <w:rPr>
          <w:rFonts w:ascii="Times New Roman" w:hAnsi="Times New Roman"/>
          <w:sz w:val="24"/>
          <w:szCs w:val="24"/>
        </w:rPr>
        <w:t xml:space="preserve"> papers before this court</w:t>
      </w:r>
      <w:r w:rsidR="00DF252A">
        <w:rPr>
          <w:rFonts w:ascii="Times New Roman" w:hAnsi="Times New Roman"/>
          <w:sz w:val="24"/>
          <w:szCs w:val="24"/>
        </w:rPr>
        <w:t xml:space="preserve"> </w:t>
      </w:r>
      <w:r w:rsidR="00D27BB2">
        <w:rPr>
          <w:rFonts w:ascii="Times New Roman" w:hAnsi="Times New Roman"/>
          <w:sz w:val="24"/>
          <w:szCs w:val="24"/>
        </w:rPr>
        <w:t>i</w:t>
      </w:r>
      <w:r w:rsidR="00DF252A">
        <w:rPr>
          <w:rFonts w:ascii="Times New Roman" w:hAnsi="Times New Roman"/>
          <w:sz w:val="24"/>
          <w:szCs w:val="24"/>
        </w:rPr>
        <w:t>s that the applicants pray</w:t>
      </w:r>
      <w:r w:rsidR="00757193">
        <w:rPr>
          <w:rFonts w:ascii="Times New Roman" w:hAnsi="Times New Roman"/>
          <w:sz w:val="24"/>
          <w:szCs w:val="24"/>
        </w:rPr>
        <w:t xml:space="preserve"> </w:t>
      </w:r>
      <w:r w:rsidR="00DF252A">
        <w:rPr>
          <w:rFonts w:ascii="Times New Roman" w:hAnsi="Times New Roman"/>
          <w:sz w:val="24"/>
          <w:szCs w:val="24"/>
        </w:rPr>
        <w:t>that</w:t>
      </w:r>
      <w:r w:rsidR="00492615">
        <w:rPr>
          <w:rFonts w:ascii="Times New Roman" w:hAnsi="Times New Roman"/>
          <w:sz w:val="24"/>
          <w:szCs w:val="24"/>
        </w:rPr>
        <w:t xml:space="preserve"> the</w:t>
      </w:r>
      <w:r w:rsidR="00DF252A">
        <w:rPr>
          <w:rFonts w:ascii="Times New Roman" w:hAnsi="Times New Roman"/>
          <w:sz w:val="24"/>
          <w:szCs w:val="24"/>
        </w:rPr>
        <w:t xml:space="preserve"> decision of the Sheriff</w:t>
      </w:r>
      <w:r w:rsidR="00851C6A">
        <w:rPr>
          <w:rFonts w:ascii="Times New Roman" w:hAnsi="Times New Roman"/>
          <w:sz w:val="24"/>
          <w:szCs w:val="24"/>
        </w:rPr>
        <w:t xml:space="preserve"> to s</w:t>
      </w:r>
      <w:r w:rsidR="00757193">
        <w:rPr>
          <w:rFonts w:ascii="Times New Roman" w:hAnsi="Times New Roman"/>
          <w:sz w:val="24"/>
          <w:szCs w:val="24"/>
        </w:rPr>
        <w:t>ell</w:t>
      </w:r>
      <w:r w:rsidR="00851C6A">
        <w:rPr>
          <w:rFonts w:ascii="Times New Roman" w:hAnsi="Times New Roman"/>
          <w:sz w:val="24"/>
          <w:szCs w:val="24"/>
        </w:rPr>
        <w:t xml:space="preserve"> and transfer the property be</w:t>
      </w:r>
      <w:r w:rsidR="00DF252A">
        <w:rPr>
          <w:rFonts w:ascii="Times New Roman" w:hAnsi="Times New Roman"/>
          <w:sz w:val="24"/>
          <w:szCs w:val="24"/>
        </w:rPr>
        <w:t xml:space="preserve"> declared a nullity on the basis that the property</w:t>
      </w:r>
      <w:r w:rsidR="00851C6A">
        <w:rPr>
          <w:rFonts w:ascii="Times New Roman" w:hAnsi="Times New Roman"/>
          <w:sz w:val="24"/>
          <w:szCs w:val="24"/>
        </w:rPr>
        <w:t xml:space="preserve"> was sold at</w:t>
      </w:r>
      <w:r w:rsidR="00757193">
        <w:rPr>
          <w:rFonts w:ascii="Times New Roman" w:hAnsi="Times New Roman"/>
          <w:sz w:val="24"/>
          <w:szCs w:val="24"/>
        </w:rPr>
        <w:t xml:space="preserve"> an unreasonably</w:t>
      </w:r>
      <w:r w:rsidR="00DF252A">
        <w:rPr>
          <w:rFonts w:ascii="Times New Roman" w:hAnsi="Times New Roman"/>
          <w:sz w:val="24"/>
          <w:szCs w:val="24"/>
        </w:rPr>
        <w:t xml:space="preserve"> low price.</w:t>
      </w:r>
      <w:r w:rsidR="001047C5">
        <w:rPr>
          <w:rFonts w:ascii="Times New Roman" w:hAnsi="Times New Roman"/>
          <w:sz w:val="24"/>
          <w:szCs w:val="24"/>
        </w:rPr>
        <w:t xml:space="preserve"> The relief sought is therefore the same.</w:t>
      </w:r>
    </w:p>
    <w:p w14:paraId="3CE6ECB8" w14:textId="7262CD9C"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applicants submit</w:t>
      </w:r>
      <w:r w:rsidR="001047C5">
        <w:rPr>
          <w:rFonts w:ascii="Times New Roman" w:hAnsi="Times New Roman"/>
          <w:sz w:val="24"/>
          <w:szCs w:val="24"/>
        </w:rPr>
        <w:t>ted</w:t>
      </w:r>
      <w:r w:rsidR="00DF252A">
        <w:rPr>
          <w:rFonts w:ascii="Times New Roman" w:hAnsi="Times New Roman"/>
          <w:sz w:val="24"/>
          <w:szCs w:val="24"/>
        </w:rPr>
        <w:t xml:space="preserve"> that the court application filed by the late David Govere under HC 7996/14 was</w:t>
      </w:r>
      <w:r w:rsidR="001047C5">
        <w:rPr>
          <w:rFonts w:ascii="Times New Roman" w:hAnsi="Times New Roman"/>
          <w:sz w:val="24"/>
          <w:szCs w:val="24"/>
        </w:rPr>
        <w:t xml:space="preserve"> meant to review the decision of</w:t>
      </w:r>
      <w:r w:rsidR="00757193">
        <w:rPr>
          <w:rFonts w:ascii="Times New Roman" w:hAnsi="Times New Roman"/>
          <w:sz w:val="24"/>
          <w:szCs w:val="24"/>
        </w:rPr>
        <w:t xml:space="preserve"> the </w:t>
      </w:r>
      <w:r w:rsidR="001047C5">
        <w:rPr>
          <w:rFonts w:ascii="Times New Roman" w:hAnsi="Times New Roman"/>
          <w:sz w:val="24"/>
          <w:szCs w:val="24"/>
        </w:rPr>
        <w:t>Sheriff in confirming the sale of the property</w:t>
      </w:r>
      <w:r w:rsidR="00757193">
        <w:rPr>
          <w:rFonts w:ascii="Times New Roman" w:hAnsi="Times New Roman"/>
          <w:sz w:val="24"/>
          <w:szCs w:val="24"/>
        </w:rPr>
        <w:t>, whereas</w:t>
      </w:r>
      <w:r w:rsidR="00E977C7">
        <w:rPr>
          <w:rFonts w:ascii="Times New Roman" w:hAnsi="Times New Roman"/>
          <w:sz w:val="24"/>
          <w:szCs w:val="24"/>
        </w:rPr>
        <w:t xml:space="preserve"> the current application </w:t>
      </w:r>
      <w:r w:rsidR="001047C5">
        <w:rPr>
          <w:rFonts w:ascii="Times New Roman" w:hAnsi="Times New Roman"/>
          <w:sz w:val="24"/>
          <w:szCs w:val="24"/>
        </w:rPr>
        <w:t>is for</w:t>
      </w:r>
      <w:r w:rsidR="00757193">
        <w:rPr>
          <w:rFonts w:ascii="Times New Roman" w:hAnsi="Times New Roman"/>
          <w:sz w:val="24"/>
          <w:szCs w:val="24"/>
        </w:rPr>
        <w:t xml:space="preserve"> a</w:t>
      </w:r>
      <w:r w:rsidR="001047C5">
        <w:rPr>
          <w:rFonts w:ascii="Times New Roman" w:hAnsi="Times New Roman"/>
          <w:sz w:val="24"/>
          <w:szCs w:val="24"/>
        </w:rPr>
        <w:t xml:space="preserve"> declaratory ord</w:t>
      </w:r>
      <w:r w:rsidR="00E977C7">
        <w:rPr>
          <w:rFonts w:ascii="Times New Roman" w:hAnsi="Times New Roman"/>
          <w:sz w:val="24"/>
          <w:szCs w:val="24"/>
        </w:rPr>
        <w:t>er</w:t>
      </w:r>
      <w:r w:rsidR="00757193">
        <w:rPr>
          <w:rFonts w:ascii="Times New Roman" w:hAnsi="Times New Roman"/>
          <w:sz w:val="24"/>
          <w:szCs w:val="24"/>
        </w:rPr>
        <w:t>.</w:t>
      </w:r>
      <w:r w:rsidR="00E977C7">
        <w:rPr>
          <w:rFonts w:ascii="Times New Roman" w:hAnsi="Times New Roman"/>
          <w:sz w:val="24"/>
          <w:szCs w:val="24"/>
        </w:rPr>
        <w:t xml:space="preserve"> </w:t>
      </w:r>
      <w:r w:rsidR="00757193">
        <w:rPr>
          <w:rFonts w:ascii="Times New Roman" w:hAnsi="Times New Roman"/>
          <w:sz w:val="24"/>
          <w:szCs w:val="24"/>
        </w:rPr>
        <w:t>W</w:t>
      </w:r>
      <w:r w:rsidR="00E977C7">
        <w:rPr>
          <w:rFonts w:ascii="Times New Roman" w:hAnsi="Times New Roman"/>
          <w:sz w:val="24"/>
          <w:szCs w:val="24"/>
        </w:rPr>
        <w:t xml:space="preserve">hat is sought </w:t>
      </w:r>
      <w:r w:rsidR="001047C5">
        <w:rPr>
          <w:rFonts w:ascii="Times New Roman" w:hAnsi="Times New Roman"/>
          <w:sz w:val="24"/>
          <w:szCs w:val="24"/>
        </w:rPr>
        <w:t>declar</w:t>
      </w:r>
      <w:r w:rsidR="00E977C7">
        <w:rPr>
          <w:rFonts w:ascii="Times New Roman" w:hAnsi="Times New Roman"/>
          <w:sz w:val="24"/>
          <w:szCs w:val="24"/>
        </w:rPr>
        <w:t xml:space="preserve">ed a nullity </w:t>
      </w:r>
      <w:r w:rsidR="003250B8">
        <w:rPr>
          <w:rFonts w:ascii="Times New Roman" w:hAnsi="Times New Roman"/>
          <w:sz w:val="24"/>
          <w:szCs w:val="24"/>
        </w:rPr>
        <w:t>are the</w:t>
      </w:r>
      <w:r w:rsidR="001047C5">
        <w:rPr>
          <w:rFonts w:ascii="Times New Roman" w:hAnsi="Times New Roman"/>
          <w:sz w:val="24"/>
          <w:szCs w:val="24"/>
        </w:rPr>
        <w:t xml:space="preserve"> actions of the Sheriff in attaching, selling and transferring the property in question</w:t>
      </w:r>
      <w:r w:rsidR="00E977C7">
        <w:rPr>
          <w:rFonts w:ascii="Times New Roman" w:hAnsi="Times New Roman"/>
          <w:sz w:val="24"/>
          <w:szCs w:val="24"/>
        </w:rPr>
        <w:t>.</w:t>
      </w:r>
      <w:r w:rsidR="003250B8">
        <w:rPr>
          <w:rFonts w:ascii="Times New Roman" w:hAnsi="Times New Roman"/>
          <w:sz w:val="24"/>
          <w:szCs w:val="24"/>
        </w:rPr>
        <w:t xml:space="preserve"> </w:t>
      </w:r>
      <w:r w:rsidR="00DF252A">
        <w:rPr>
          <w:rFonts w:ascii="Times New Roman" w:hAnsi="Times New Roman"/>
          <w:sz w:val="24"/>
          <w:szCs w:val="24"/>
        </w:rPr>
        <w:t xml:space="preserve">Despite the </w:t>
      </w:r>
      <w:r w:rsidR="00DF252A">
        <w:rPr>
          <w:rFonts w:ascii="Times New Roman" w:hAnsi="Times New Roman"/>
          <w:sz w:val="24"/>
          <w:szCs w:val="24"/>
        </w:rPr>
        <w:lastRenderedPageBreak/>
        <w:t>difference in how the applicant</w:t>
      </w:r>
      <w:r w:rsidR="00E977C7">
        <w:rPr>
          <w:rFonts w:ascii="Times New Roman" w:hAnsi="Times New Roman"/>
          <w:sz w:val="24"/>
          <w:szCs w:val="24"/>
        </w:rPr>
        <w:t>s</w:t>
      </w:r>
      <w:r w:rsidR="00DF252A">
        <w:rPr>
          <w:rFonts w:ascii="Times New Roman" w:hAnsi="Times New Roman"/>
          <w:sz w:val="24"/>
          <w:szCs w:val="24"/>
        </w:rPr>
        <w:t xml:space="preserve"> in </w:t>
      </w:r>
      <w:r w:rsidR="00DF252A" w:rsidRPr="00CE09C5">
        <w:rPr>
          <w:rFonts w:ascii="Times New Roman" w:hAnsi="Times New Roman"/>
          <w:i/>
          <w:iCs/>
          <w:sz w:val="24"/>
          <w:szCs w:val="24"/>
        </w:rPr>
        <w:t>casu</w:t>
      </w:r>
      <w:r w:rsidR="00DF252A">
        <w:rPr>
          <w:rFonts w:ascii="Times New Roman" w:hAnsi="Times New Roman"/>
          <w:sz w:val="24"/>
          <w:szCs w:val="24"/>
        </w:rPr>
        <w:t xml:space="preserve"> ha</w:t>
      </w:r>
      <w:r w:rsidR="00757193">
        <w:rPr>
          <w:rFonts w:ascii="Times New Roman" w:hAnsi="Times New Roman"/>
          <w:sz w:val="24"/>
          <w:szCs w:val="24"/>
        </w:rPr>
        <w:t>ve</w:t>
      </w:r>
      <w:r w:rsidR="00DF252A">
        <w:rPr>
          <w:rFonts w:ascii="Times New Roman" w:hAnsi="Times New Roman"/>
          <w:sz w:val="24"/>
          <w:szCs w:val="24"/>
        </w:rPr>
        <w:t xml:space="preserve"> elected to name its application</w:t>
      </w:r>
      <w:r w:rsidR="00757193">
        <w:rPr>
          <w:rFonts w:ascii="Times New Roman" w:hAnsi="Times New Roman"/>
          <w:sz w:val="24"/>
          <w:szCs w:val="24"/>
        </w:rPr>
        <w:t>, t</w:t>
      </w:r>
      <w:r w:rsidR="00DF252A">
        <w:rPr>
          <w:rFonts w:ascii="Times New Roman" w:hAnsi="Times New Roman"/>
          <w:sz w:val="24"/>
          <w:szCs w:val="24"/>
        </w:rPr>
        <w:t>he substance of the application reveals that the pending and current application are</w:t>
      </w:r>
      <w:r w:rsidR="00E977C7">
        <w:rPr>
          <w:rFonts w:ascii="Times New Roman" w:hAnsi="Times New Roman"/>
          <w:sz w:val="24"/>
          <w:szCs w:val="24"/>
        </w:rPr>
        <w:t xml:space="preserve"> very much </w:t>
      </w:r>
      <w:r w:rsidR="003250B8">
        <w:rPr>
          <w:rFonts w:ascii="Times New Roman" w:hAnsi="Times New Roman"/>
          <w:sz w:val="24"/>
          <w:szCs w:val="24"/>
        </w:rPr>
        <w:t>similar</w:t>
      </w:r>
      <w:r w:rsidR="00DF252A">
        <w:rPr>
          <w:rFonts w:ascii="Times New Roman" w:hAnsi="Times New Roman"/>
          <w:sz w:val="24"/>
          <w:szCs w:val="24"/>
        </w:rPr>
        <w:t>.</w:t>
      </w:r>
    </w:p>
    <w:p w14:paraId="0425C3F6" w14:textId="045D88C3"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 xml:space="preserve">It is the court’s finding that the plea of </w:t>
      </w:r>
      <w:r w:rsidR="00DF252A">
        <w:rPr>
          <w:rFonts w:ascii="Times New Roman" w:hAnsi="Times New Roman"/>
          <w:i/>
          <w:iCs/>
          <w:sz w:val="24"/>
          <w:szCs w:val="24"/>
        </w:rPr>
        <w:t>lis pendens</w:t>
      </w:r>
      <w:r w:rsidR="00DF252A">
        <w:rPr>
          <w:rFonts w:ascii="Times New Roman" w:hAnsi="Times New Roman"/>
          <w:sz w:val="24"/>
          <w:szCs w:val="24"/>
        </w:rPr>
        <w:t xml:space="preserve"> raised by the first respondent has merit. A similar matter to the present proceedings is before this court. It is still pending. It has not been withdrawn or dismissed. It is between the same parties and seeking the same relief</w:t>
      </w:r>
      <w:r w:rsidR="00757193">
        <w:rPr>
          <w:rFonts w:ascii="Times New Roman" w:hAnsi="Times New Roman"/>
          <w:sz w:val="24"/>
          <w:szCs w:val="24"/>
        </w:rPr>
        <w:t>, w</w:t>
      </w:r>
      <w:r w:rsidR="00DF252A">
        <w:rPr>
          <w:rFonts w:ascii="Times New Roman" w:hAnsi="Times New Roman"/>
          <w:sz w:val="24"/>
          <w:szCs w:val="24"/>
        </w:rPr>
        <w:t xml:space="preserve">ith the same subject matter and cause of action. </w:t>
      </w:r>
    </w:p>
    <w:p w14:paraId="1D4381EE" w14:textId="6FE2CB28" w:rsidR="00DF252A" w:rsidRPr="0028285D"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3729FF">
        <w:rPr>
          <w:rFonts w:ascii="Times New Roman" w:hAnsi="Times New Roman"/>
          <w:sz w:val="24"/>
          <w:szCs w:val="24"/>
          <w:lang w:val="en-ZW"/>
        </w:rPr>
        <w:t xml:space="preserve">It is the court’s view that </w:t>
      </w:r>
      <w:r w:rsidR="00C17163">
        <w:rPr>
          <w:rFonts w:ascii="Times New Roman" w:hAnsi="Times New Roman"/>
          <w:sz w:val="24"/>
          <w:szCs w:val="24"/>
        </w:rPr>
        <w:t>litigants</w:t>
      </w:r>
      <w:r w:rsidR="00DF252A">
        <w:rPr>
          <w:rFonts w:ascii="Times New Roman" w:hAnsi="Times New Roman"/>
          <w:sz w:val="24"/>
          <w:szCs w:val="24"/>
        </w:rPr>
        <w:t xml:space="preserve"> cannot file cases with the court and park them at court without bringing them to finality</w:t>
      </w:r>
      <w:r w:rsidR="003729FF">
        <w:rPr>
          <w:rFonts w:ascii="Times New Roman" w:hAnsi="Times New Roman"/>
          <w:sz w:val="24"/>
          <w:szCs w:val="24"/>
        </w:rPr>
        <w:t xml:space="preserve">. See; </w:t>
      </w:r>
      <w:r w:rsidR="003729FF" w:rsidRPr="00CE09C5">
        <w:rPr>
          <w:rFonts w:ascii="Times New Roman" w:hAnsi="Times New Roman"/>
          <w:i/>
          <w:iCs/>
          <w:sz w:val="24"/>
          <w:szCs w:val="24"/>
          <w:lang w:val="en-ZW"/>
        </w:rPr>
        <w:t>Home of Angels Housing Co-operative Society Limited &amp; 5 Ors</w:t>
      </w:r>
      <w:r w:rsidR="003729FF" w:rsidRPr="003729FF">
        <w:rPr>
          <w:rFonts w:ascii="Times New Roman" w:hAnsi="Times New Roman"/>
          <w:sz w:val="24"/>
          <w:szCs w:val="24"/>
          <w:lang w:val="en-ZW"/>
        </w:rPr>
        <w:t xml:space="preserve"> vs </w:t>
      </w:r>
      <w:r w:rsidR="003729FF" w:rsidRPr="00CE09C5">
        <w:rPr>
          <w:rFonts w:ascii="Times New Roman" w:hAnsi="Times New Roman"/>
          <w:i/>
          <w:iCs/>
          <w:sz w:val="24"/>
          <w:szCs w:val="24"/>
          <w:lang w:val="en-ZW"/>
        </w:rPr>
        <w:t>City of Harare</w:t>
      </w:r>
      <w:r w:rsidR="003729FF" w:rsidRPr="003729FF">
        <w:rPr>
          <w:rFonts w:ascii="Times New Roman" w:hAnsi="Times New Roman"/>
          <w:sz w:val="24"/>
          <w:szCs w:val="24"/>
          <w:lang w:val="en-ZW"/>
        </w:rPr>
        <w:t xml:space="preserve"> HH 800/22</w:t>
      </w:r>
      <w:r w:rsidR="003729FF">
        <w:rPr>
          <w:rFonts w:ascii="Times New Roman" w:hAnsi="Times New Roman"/>
          <w:sz w:val="24"/>
          <w:szCs w:val="24"/>
          <w:lang w:val="en-ZW"/>
        </w:rPr>
        <w:t>.</w:t>
      </w:r>
      <w:r w:rsidR="00A2652D">
        <w:rPr>
          <w:rFonts w:ascii="Times New Roman" w:hAnsi="Times New Roman"/>
          <w:sz w:val="24"/>
          <w:szCs w:val="24"/>
          <w:lang w:val="en-ZW"/>
        </w:rPr>
        <w:t xml:space="preserve"> It is important for litigants to make every effort to bring their matters to their logical conclusion. </w:t>
      </w:r>
      <w:r w:rsidR="00DF252A">
        <w:rPr>
          <w:rFonts w:ascii="Times New Roman" w:hAnsi="Times New Roman"/>
          <w:sz w:val="24"/>
          <w:szCs w:val="24"/>
          <w:lang w:val="en-ZW"/>
        </w:rPr>
        <w:t xml:space="preserve">There must be finality in litigation: See:  </w:t>
      </w:r>
      <w:r w:rsidR="00DF252A">
        <w:rPr>
          <w:rFonts w:ascii="Times New Roman" w:hAnsi="Times New Roman"/>
          <w:i/>
          <w:sz w:val="24"/>
          <w:szCs w:val="24"/>
          <w:lang w:val="en-ZW"/>
        </w:rPr>
        <w:t xml:space="preserve">Allan Cimas Mpofu </w:t>
      </w:r>
      <w:r w:rsidR="00DF252A" w:rsidRPr="00CE09C5">
        <w:rPr>
          <w:rFonts w:ascii="Times New Roman" w:hAnsi="Times New Roman"/>
          <w:iCs/>
          <w:sz w:val="24"/>
          <w:szCs w:val="24"/>
          <w:lang w:val="en-ZW"/>
        </w:rPr>
        <w:t>v</w:t>
      </w:r>
      <w:r w:rsidR="00DF252A">
        <w:rPr>
          <w:rFonts w:ascii="Times New Roman" w:hAnsi="Times New Roman"/>
          <w:i/>
          <w:sz w:val="24"/>
          <w:szCs w:val="24"/>
          <w:lang w:val="en-ZW"/>
        </w:rPr>
        <w:t xml:space="preserve"> (1) The Director of Customs and Excise (2) The Officer in charge, Harare Central (Fraud)</w:t>
      </w:r>
      <w:r w:rsidR="00DF252A">
        <w:rPr>
          <w:rFonts w:ascii="Times New Roman" w:hAnsi="Times New Roman"/>
          <w:sz w:val="24"/>
          <w:szCs w:val="24"/>
          <w:lang w:val="en-ZW"/>
        </w:rPr>
        <w:t xml:space="preserve"> SC 3/02; </w:t>
      </w:r>
      <w:r w:rsidR="00DF252A">
        <w:rPr>
          <w:rFonts w:ascii="Times New Roman" w:hAnsi="Times New Roman"/>
          <w:i/>
          <w:iCs/>
          <w:sz w:val="24"/>
          <w:szCs w:val="24"/>
          <w:lang w:val="en-ZW"/>
        </w:rPr>
        <w:t>S</w:t>
      </w:r>
      <w:r w:rsidR="00DF252A" w:rsidRPr="00CE09C5">
        <w:rPr>
          <w:rFonts w:ascii="Times New Roman" w:hAnsi="Times New Roman"/>
          <w:sz w:val="24"/>
          <w:szCs w:val="24"/>
          <w:lang w:val="en-ZW"/>
        </w:rPr>
        <w:t xml:space="preserve"> v</w:t>
      </w:r>
      <w:r w:rsidR="00DF252A">
        <w:rPr>
          <w:rFonts w:ascii="Times New Roman" w:hAnsi="Times New Roman"/>
          <w:i/>
          <w:iCs/>
          <w:sz w:val="24"/>
          <w:szCs w:val="24"/>
          <w:lang w:val="en-ZW"/>
        </w:rPr>
        <w:t xml:space="preserve"> Franco &amp; Ors </w:t>
      </w:r>
      <w:r w:rsidR="00DF252A">
        <w:rPr>
          <w:rFonts w:ascii="Times New Roman" w:hAnsi="Times New Roman"/>
          <w:sz w:val="24"/>
          <w:szCs w:val="24"/>
          <w:lang w:val="en-ZW"/>
        </w:rPr>
        <w:t xml:space="preserve">1974 (2) RLR 39 (AD). </w:t>
      </w:r>
      <w:r w:rsidR="00DF252A">
        <w:rPr>
          <w:rFonts w:ascii="Times New Roman" w:hAnsi="Times New Roman"/>
          <w:sz w:val="24"/>
          <w:szCs w:val="24"/>
        </w:rPr>
        <w:t xml:space="preserve"> What they cannot do is to file and park process at court as the applicant</w:t>
      </w:r>
      <w:r w:rsidR="00527213">
        <w:rPr>
          <w:rFonts w:ascii="Times New Roman" w:hAnsi="Times New Roman"/>
          <w:sz w:val="24"/>
          <w:szCs w:val="24"/>
        </w:rPr>
        <w:t>s</w:t>
      </w:r>
      <w:r w:rsidR="00DF252A">
        <w:rPr>
          <w:rFonts w:ascii="Times New Roman" w:hAnsi="Times New Roman"/>
          <w:sz w:val="24"/>
          <w:szCs w:val="24"/>
        </w:rPr>
        <w:t xml:space="preserve"> did in </w:t>
      </w:r>
      <w:r w:rsidR="00DF252A" w:rsidRPr="00CE09C5">
        <w:rPr>
          <w:rFonts w:ascii="Times New Roman" w:hAnsi="Times New Roman"/>
          <w:i/>
          <w:iCs/>
          <w:sz w:val="24"/>
          <w:szCs w:val="24"/>
        </w:rPr>
        <w:t>casu</w:t>
      </w:r>
      <w:r w:rsidR="00DF252A">
        <w:rPr>
          <w:rFonts w:ascii="Times New Roman" w:hAnsi="Times New Roman"/>
          <w:sz w:val="24"/>
          <w:szCs w:val="24"/>
        </w:rPr>
        <w:t>. What they cannot also do is to make an effort to resurrect the same matter for the consideration of the court when previous process which they filed on the same subject-matter, between the same parties and the same cause of action remains unterminated.</w:t>
      </w:r>
    </w:p>
    <w:p w14:paraId="41DC3F82" w14:textId="19B6C412"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applicants did not abandon HC 7996/14 for no reason. It sought to advance reasons as to why it could not prosecute HC 7996/14 in para</w:t>
      </w:r>
      <w:r w:rsidR="00A2652D">
        <w:rPr>
          <w:rFonts w:ascii="Times New Roman" w:hAnsi="Times New Roman"/>
          <w:sz w:val="24"/>
          <w:szCs w:val="24"/>
        </w:rPr>
        <w:t>graph</w:t>
      </w:r>
      <w:r w:rsidR="00DF252A">
        <w:rPr>
          <w:rFonts w:ascii="Times New Roman" w:hAnsi="Times New Roman"/>
          <w:sz w:val="24"/>
          <w:szCs w:val="24"/>
        </w:rPr>
        <w:t xml:space="preserve"> 23.9 of its founding affidavit. It claimed that the late David Govere’s erstwhile legal practitioners refused to release the files belonging to the late David Govere even after a lawful request. It was a mystery before the court, on how annexure TJG7</w:t>
      </w:r>
      <w:r w:rsidR="00360E57">
        <w:rPr>
          <w:rFonts w:ascii="Times New Roman" w:hAnsi="Times New Roman"/>
          <w:sz w:val="24"/>
          <w:szCs w:val="24"/>
        </w:rPr>
        <w:t>, the first page of the founding affidavit in the pending case HC 7996/14,</w:t>
      </w:r>
      <w:r w:rsidR="00DF252A">
        <w:rPr>
          <w:rFonts w:ascii="Times New Roman" w:hAnsi="Times New Roman"/>
          <w:sz w:val="24"/>
          <w:szCs w:val="24"/>
        </w:rPr>
        <w:t xml:space="preserve"> found its way to the current application.</w:t>
      </w:r>
    </w:p>
    <w:p w14:paraId="4A84FEA8" w14:textId="66824B11" w:rsidR="00DF252A" w:rsidRDefault="00DF252A" w:rsidP="0028285D">
      <w:pPr>
        <w:spacing w:after="0" w:line="360" w:lineRule="auto"/>
        <w:jc w:val="both"/>
        <w:rPr>
          <w:rFonts w:ascii="Times New Roman" w:hAnsi="Times New Roman"/>
          <w:sz w:val="24"/>
          <w:szCs w:val="24"/>
        </w:rPr>
      </w:pPr>
      <w:r>
        <w:rPr>
          <w:rFonts w:ascii="Times New Roman" w:hAnsi="Times New Roman"/>
          <w:sz w:val="24"/>
          <w:szCs w:val="24"/>
        </w:rPr>
        <w:t>The applicants realized that the application filed by the late David Govere in HC 7996/14 was an application for review in terms Order 40 r 359 subrule 8 of the</w:t>
      </w:r>
      <w:r w:rsidR="00527213">
        <w:rPr>
          <w:rFonts w:ascii="Times New Roman" w:hAnsi="Times New Roman"/>
          <w:sz w:val="24"/>
          <w:szCs w:val="24"/>
        </w:rPr>
        <w:t xml:space="preserve"> old</w:t>
      </w:r>
      <w:r>
        <w:rPr>
          <w:rFonts w:ascii="Times New Roman" w:hAnsi="Times New Roman"/>
          <w:sz w:val="24"/>
          <w:szCs w:val="24"/>
        </w:rPr>
        <w:t xml:space="preserve"> High Court Rules of 1971. It knew the dangers of filing an application, and not prosecuting it within time. It sought to advance a number of defen</w:t>
      </w:r>
      <w:r w:rsidR="00527213">
        <w:rPr>
          <w:rFonts w:ascii="Times New Roman" w:hAnsi="Times New Roman"/>
          <w:sz w:val="24"/>
          <w:szCs w:val="24"/>
        </w:rPr>
        <w:t>c</w:t>
      </w:r>
      <w:r>
        <w:rPr>
          <w:rFonts w:ascii="Times New Roman" w:hAnsi="Times New Roman"/>
          <w:sz w:val="24"/>
          <w:szCs w:val="24"/>
        </w:rPr>
        <w:t>es on why the pending matter was never prosecuted.  In para</w:t>
      </w:r>
      <w:r w:rsidR="00A2652D">
        <w:rPr>
          <w:rFonts w:ascii="Times New Roman" w:hAnsi="Times New Roman"/>
          <w:sz w:val="24"/>
          <w:szCs w:val="24"/>
        </w:rPr>
        <w:t>graph</w:t>
      </w:r>
      <w:r>
        <w:rPr>
          <w:rFonts w:ascii="Times New Roman" w:hAnsi="Times New Roman"/>
          <w:sz w:val="24"/>
          <w:szCs w:val="24"/>
        </w:rPr>
        <w:t xml:space="preserve"> 22 of the founding affidavit, the applicants averred that before the late David Govere</w:t>
      </w:r>
      <w:r w:rsidR="00A2652D">
        <w:rPr>
          <w:rFonts w:ascii="Times New Roman" w:hAnsi="Times New Roman"/>
          <w:sz w:val="24"/>
          <w:szCs w:val="24"/>
        </w:rPr>
        <w:t>’s</w:t>
      </w:r>
      <w:r>
        <w:rPr>
          <w:rFonts w:ascii="Times New Roman" w:hAnsi="Times New Roman"/>
          <w:sz w:val="24"/>
          <w:szCs w:val="24"/>
        </w:rPr>
        <w:t xml:space="preserve"> departure he had the intention of prosecuting the matter as he had once briefed an Advocate</w:t>
      </w:r>
      <w:r w:rsidR="00527213">
        <w:rPr>
          <w:rFonts w:ascii="Times New Roman" w:hAnsi="Times New Roman"/>
          <w:sz w:val="24"/>
          <w:szCs w:val="24"/>
        </w:rPr>
        <w:t xml:space="preserve"> </w:t>
      </w:r>
      <w:r w:rsidR="00360E57">
        <w:rPr>
          <w:rFonts w:ascii="Times New Roman" w:hAnsi="Times New Roman"/>
          <w:sz w:val="24"/>
          <w:szCs w:val="24"/>
        </w:rPr>
        <w:t>on how his property</w:t>
      </w:r>
      <w:r w:rsidR="003729FF">
        <w:rPr>
          <w:rFonts w:ascii="Times New Roman" w:hAnsi="Times New Roman"/>
          <w:sz w:val="24"/>
          <w:szCs w:val="24"/>
        </w:rPr>
        <w:t xml:space="preserve"> was unfairly acquired.</w:t>
      </w:r>
      <w:r w:rsidR="00262298">
        <w:rPr>
          <w:rFonts w:ascii="Times New Roman" w:hAnsi="Times New Roman"/>
          <w:sz w:val="24"/>
          <w:szCs w:val="24"/>
        </w:rPr>
        <w:t xml:space="preserve"> </w:t>
      </w:r>
      <w:r>
        <w:rPr>
          <w:rFonts w:ascii="Times New Roman" w:hAnsi="Times New Roman"/>
          <w:sz w:val="24"/>
          <w:szCs w:val="24"/>
        </w:rPr>
        <w:t>They averred that he unfortunately could not pay the Advocate fees due to the financial constraints that he was facing.</w:t>
      </w:r>
    </w:p>
    <w:p w14:paraId="5104B67C" w14:textId="78BB5A17" w:rsidR="00DF252A" w:rsidRPr="0028285D"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The court is of the view that</w:t>
      </w:r>
      <w:r w:rsidR="00527213">
        <w:rPr>
          <w:rFonts w:ascii="Times New Roman" w:hAnsi="Times New Roman"/>
          <w:sz w:val="24"/>
          <w:szCs w:val="24"/>
        </w:rPr>
        <w:t xml:space="preserve"> if </w:t>
      </w:r>
      <w:r w:rsidR="00DF252A">
        <w:rPr>
          <w:rFonts w:ascii="Times New Roman" w:hAnsi="Times New Roman"/>
          <w:sz w:val="24"/>
          <w:szCs w:val="24"/>
        </w:rPr>
        <w:t xml:space="preserve">the late David Govere’s intention was to get back his immovable property the applicants in </w:t>
      </w:r>
      <w:r w:rsidR="00DF252A" w:rsidRPr="00CE09C5">
        <w:rPr>
          <w:rFonts w:ascii="Times New Roman" w:hAnsi="Times New Roman"/>
          <w:i/>
          <w:iCs/>
          <w:sz w:val="24"/>
          <w:szCs w:val="24"/>
        </w:rPr>
        <w:t>casu</w:t>
      </w:r>
      <w:r w:rsidR="00DF252A">
        <w:rPr>
          <w:rFonts w:ascii="Times New Roman" w:hAnsi="Times New Roman"/>
          <w:sz w:val="24"/>
          <w:szCs w:val="24"/>
        </w:rPr>
        <w:t xml:space="preserve"> </w:t>
      </w:r>
      <w:r w:rsidR="00527213">
        <w:rPr>
          <w:rFonts w:ascii="Times New Roman" w:hAnsi="Times New Roman"/>
          <w:sz w:val="24"/>
          <w:szCs w:val="24"/>
        </w:rPr>
        <w:t>ought to have proceeded</w:t>
      </w:r>
      <w:r w:rsidR="00DF252A">
        <w:rPr>
          <w:rFonts w:ascii="Times New Roman" w:hAnsi="Times New Roman"/>
          <w:sz w:val="24"/>
          <w:szCs w:val="24"/>
        </w:rPr>
        <w:t xml:space="preserve"> to prosecute the matter in HC </w:t>
      </w:r>
      <w:r w:rsidR="00DF252A">
        <w:rPr>
          <w:rFonts w:ascii="Times New Roman" w:hAnsi="Times New Roman"/>
          <w:sz w:val="24"/>
          <w:szCs w:val="24"/>
        </w:rPr>
        <w:lastRenderedPageBreak/>
        <w:t>7996/14.</w:t>
      </w:r>
      <w:r w:rsidR="00262298">
        <w:rPr>
          <w:rFonts w:ascii="Times New Roman" w:hAnsi="Times New Roman"/>
          <w:sz w:val="24"/>
          <w:szCs w:val="24"/>
        </w:rPr>
        <w:t xml:space="preserve"> Why file a new application under the disguise of an application</w:t>
      </w:r>
      <w:r w:rsidR="00EF54BB">
        <w:rPr>
          <w:rFonts w:ascii="Times New Roman" w:hAnsi="Times New Roman"/>
          <w:sz w:val="24"/>
          <w:szCs w:val="24"/>
        </w:rPr>
        <w:t xml:space="preserve"> for a</w:t>
      </w:r>
      <w:r w:rsidR="00262298">
        <w:rPr>
          <w:rFonts w:ascii="Times New Roman" w:hAnsi="Times New Roman"/>
          <w:sz w:val="24"/>
          <w:szCs w:val="24"/>
        </w:rPr>
        <w:t xml:space="preserve"> declaratory order, when what sought is to review the decision of the Sheriff? </w:t>
      </w:r>
      <w:r w:rsidR="00DF252A">
        <w:rPr>
          <w:rFonts w:ascii="Times New Roman" w:hAnsi="Times New Roman"/>
          <w:sz w:val="24"/>
          <w:szCs w:val="24"/>
        </w:rPr>
        <w:t xml:space="preserve"> The</w:t>
      </w:r>
      <w:r w:rsidR="00EF54BB">
        <w:rPr>
          <w:rFonts w:ascii="Times New Roman" w:hAnsi="Times New Roman"/>
          <w:sz w:val="24"/>
          <w:szCs w:val="24"/>
        </w:rPr>
        <w:t xml:space="preserve"> fact that</w:t>
      </w:r>
      <w:r w:rsidR="00DF252A">
        <w:rPr>
          <w:rFonts w:ascii="Times New Roman" w:hAnsi="Times New Roman"/>
          <w:sz w:val="24"/>
          <w:szCs w:val="24"/>
        </w:rPr>
        <w:t xml:space="preserve"> the applicant in HC 7996/14 is late is not an issue at all. The law permits an executor of the deceased estate to substitute the deceased in proceedings pending before the court. </w:t>
      </w:r>
    </w:p>
    <w:p w14:paraId="01F02747" w14:textId="0612108A"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The applicants looked for an alternative escape route. It filed this application for review disguised as a </w:t>
      </w:r>
      <w:r w:rsidR="00DF252A" w:rsidRPr="00C17163">
        <w:rPr>
          <w:rFonts w:ascii="Times New Roman" w:hAnsi="Times New Roman"/>
          <w:i/>
          <w:iCs/>
          <w:sz w:val="24"/>
          <w:szCs w:val="24"/>
          <w:lang w:val="en-ZW"/>
        </w:rPr>
        <w:t>declaratur</w:t>
      </w:r>
      <w:r w:rsidR="00EF54BB">
        <w:rPr>
          <w:rFonts w:ascii="Times New Roman" w:hAnsi="Times New Roman"/>
          <w:sz w:val="24"/>
          <w:szCs w:val="24"/>
          <w:lang w:val="en-ZW"/>
        </w:rPr>
        <w:t>.</w:t>
      </w:r>
      <w:r w:rsidR="00DF252A">
        <w:rPr>
          <w:rFonts w:ascii="Times New Roman" w:hAnsi="Times New Roman"/>
          <w:sz w:val="24"/>
          <w:szCs w:val="24"/>
          <w:lang w:val="en-ZW"/>
        </w:rPr>
        <w:t xml:space="preserve"> Interconnected with this preliminary point is the contention that applicants are merely aggrieved by the decision of the Sheriff in confirming the sale, and are out of time allowed in terms of Order 40 r 359(</w:t>
      </w:r>
      <w:r w:rsidR="00360E57">
        <w:rPr>
          <w:rFonts w:ascii="Times New Roman" w:hAnsi="Times New Roman"/>
          <w:sz w:val="24"/>
          <w:szCs w:val="24"/>
          <w:lang w:val="en-ZW"/>
        </w:rPr>
        <w:t>8) of</w:t>
      </w:r>
      <w:r w:rsidR="00DF252A">
        <w:rPr>
          <w:rFonts w:ascii="Times New Roman" w:hAnsi="Times New Roman"/>
          <w:sz w:val="24"/>
          <w:szCs w:val="24"/>
          <w:lang w:val="en-ZW"/>
        </w:rPr>
        <w:t xml:space="preserve"> the former High Court Rules of 1971 to challenge such a confirmation. Therefore, this application is named a </w:t>
      </w:r>
      <w:r w:rsidR="00DF252A" w:rsidRPr="00C17163">
        <w:rPr>
          <w:rFonts w:ascii="Times New Roman" w:hAnsi="Times New Roman"/>
          <w:i/>
          <w:iCs/>
          <w:sz w:val="24"/>
          <w:szCs w:val="24"/>
          <w:lang w:val="en-ZW"/>
        </w:rPr>
        <w:t>declaratur</w:t>
      </w:r>
      <w:r w:rsidR="00DF252A">
        <w:rPr>
          <w:rFonts w:ascii="Times New Roman" w:hAnsi="Times New Roman"/>
          <w:sz w:val="24"/>
          <w:szCs w:val="24"/>
          <w:lang w:val="en-ZW"/>
        </w:rPr>
        <w:t xml:space="preserve"> to circumvent the provisions of </w:t>
      </w:r>
      <w:r w:rsidR="00262298">
        <w:rPr>
          <w:rFonts w:ascii="Times New Roman" w:hAnsi="Times New Roman"/>
          <w:sz w:val="24"/>
          <w:szCs w:val="24"/>
          <w:lang w:val="en-ZW"/>
        </w:rPr>
        <w:t>Order 40</w:t>
      </w:r>
      <w:r w:rsidR="00DF252A">
        <w:rPr>
          <w:rFonts w:ascii="Times New Roman" w:hAnsi="Times New Roman"/>
          <w:sz w:val="24"/>
          <w:szCs w:val="24"/>
          <w:lang w:val="en-ZW"/>
        </w:rPr>
        <w:t xml:space="preserve"> r 359</w:t>
      </w:r>
      <w:r w:rsidR="00262298">
        <w:rPr>
          <w:rFonts w:ascii="Times New Roman" w:hAnsi="Times New Roman"/>
          <w:sz w:val="24"/>
          <w:szCs w:val="24"/>
          <w:lang w:val="en-ZW"/>
        </w:rPr>
        <w:t xml:space="preserve"> </w:t>
      </w:r>
      <w:r w:rsidR="00C74BA1">
        <w:rPr>
          <w:rFonts w:ascii="Times New Roman" w:hAnsi="Times New Roman"/>
          <w:sz w:val="24"/>
          <w:szCs w:val="24"/>
          <w:lang w:val="en-ZW"/>
        </w:rPr>
        <w:t>(</w:t>
      </w:r>
      <w:r w:rsidR="00262298">
        <w:rPr>
          <w:rFonts w:ascii="Times New Roman" w:hAnsi="Times New Roman"/>
          <w:sz w:val="24"/>
          <w:szCs w:val="24"/>
          <w:lang w:val="en-ZW"/>
        </w:rPr>
        <w:t>8</w:t>
      </w:r>
      <w:r w:rsidR="00C74BA1">
        <w:rPr>
          <w:rFonts w:ascii="Times New Roman" w:hAnsi="Times New Roman"/>
          <w:sz w:val="24"/>
          <w:szCs w:val="24"/>
          <w:lang w:val="en-ZW"/>
        </w:rPr>
        <w:t>)</w:t>
      </w:r>
      <w:r w:rsidR="00DF252A">
        <w:rPr>
          <w:rFonts w:ascii="Times New Roman" w:hAnsi="Times New Roman"/>
          <w:sz w:val="24"/>
          <w:szCs w:val="24"/>
          <w:lang w:val="en-ZW"/>
        </w:rPr>
        <w:t xml:space="preserve"> of the High Court Rules, 1971. </w:t>
      </w:r>
    </w:p>
    <w:p w14:paraId="54A1A511" w14:textId="3D49C636"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The crisp issue is whether applicants’ complaints betray a review disguised as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A review is not concerned with the merits of the decision but whether it was arrived at in an acceptable fashion. In a review the focus is on the process, and on the way in which the decision-maker came to the challenged decision. Instead of asking whether the decision was right or wrong, a court on review concerns itself with the procedural irregularities. Lord Brightman in </w:t>
      </w:r>
      <w:r w:rsidR="00DF252A">
        <w:rPr>
          <w:rFonts w:ascii="Times New Roman" w:hAnsi="Times New Roman"/>
          <w:i/>
          <w:sz w:val="24"/>
          <w:szCs w:val="24"/>
          <w:lang w:val="en-ZW"/>
        </w:rPr>
        <w:t xml:space="preserve">Chief Constable of the North Wales Police </w:t>
      </w:r>
      <w:r w:rsidR="00DF252A">
        <w:rPr>
          <w:rFonts w:ascii="Times New Roman" w:hAnsi="Times New Roman"/>
          <w:sz w:val="24"/>
          <w:szCs w:val="24"/>
          <w:lang w:val="en-ZW"/>
        </w:rPr>
        <w:t>v</w:t>
      </w:r>
      <w:r w:rsidR="00DF252A">
        <w:rPr>
          <w:rFonts w:ascii="Times New Roman" w:hAnsi="Times New Roman"/>
          <w:i/>
          <w:sz w:val="24"/>
          <w:szCs w:val="24"/>
          <w:lang w:val="en-ZW"/>
        </w:rPr>
        <w:t xml:space="preserve"> Evans</w:t>
      </w:r>
      <w:r w:rsidR="00DF252A">
        <w:rPr>
          <w:rFonts w:ascii="Times New Roman" w:hAnsi="Times New Roman"/>
          <w:sz w:val="24"/>
          <w:szCs w:val="24"/>
          <w:lang w:val="en-ZW"/>
        </w:rPr>
        <w:t xml:space="preserve"> [1982] 3 All ER 141 (HL) at 154d said judicial review is concerned, not with the decision, but with the decision-making process.</w:t>
      </w:r>
    </w:p>
    <w:p w14:paraId="20876378" w14:textId="6D2D7104"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A </w:t>
      </w:r>
      <w:r w:rsidR="00DF252A" w:rsidRPr="00C17163">
        <w:rPr>
          <w:rFonts w:ascii="Times New Roman" w:hAnsi="Times New Roman"/>
          <w:i/>
          <w:iCs/>
          <w:sz w:val="24"/>
          <w:szCs w:val="24"/>
          <w:lang w:val="en-ZW"/>
        </w:rPr>
        <w:t>declaratur</w:t>
      </w:r>
      <w:r w:rsidR="00DF252A">
        <w:rPr>
          <w:rFonts w:ascii="Times New Roman" w:hAnsi="Times New Roman"/>
          <w:sz w:val="24"/>
          <w:szCs w:val="24"/>
          <w:lang w:val="en-ZW"/>
        </w:rPr>
        <w:t xml:space="preserve"> is provided for in section 14 of the High Court Act [</w:t>
      </w:r>
      <w:r w:rsidR="00DF252A">
        <w:rPr>
          <w:rFonts w:ascii="Times New Roman" w:hAnsi="Times New Roman"/>
          <w:i/>
          <w:iCs/>
          <w:sz w:val="24"/>
          <w:szCs w:val="24"/>
          <w:lang w:val="en-ZW"/>
        </w:rPr>
        <w:t>Chapter 7:06</w:t>
      </w:r>
      <w:r w:rsidR="00DF252A">
        <w:rPr>
          <w:rFonts w:ascii="Times New Roman" w:hAnsi="Times New Roman"/>
          <w:sz w:val="24"/>
          <w:szCs w:val="24"/>
          <w:lang w:val="en-ZW"/>
        </w:rPr>
        <w:t>]. It provides that the High Court may, in its discretion at the instance of any interested person, inquire into and determine any existing, future</w:t>
      </w:r>
      <w:r w:rsidR="00EF54BB">
        <w:rPr>
          <w:rFonts w:ascii="Times New Roman" w:hAnsi="Times New Roman"/>
          <w:sz w:val="24"/>
          <w:szCs w:val="24"/>
          <w:lang w:val="en-ZW"/>
        </w:rPr>
        <w:t xml:space="preserve"> or </w:t>
      </w:r>
      <w:r w:rsidR="00DF252A">
        <w:rPr>
          <w:rFonts w:ascii="Times New Roman" w:hAnsi="Times New Roman"/>
          <w:sz w:val="24"/>
          <w:szCs w:val="24"/>
          <w:lang w:val="en-ZW"/>
        </w:rPr>
        <w:t>contingent</w:t>
      </w:r>
      <w:r w:rsidR="00EF54BB">
        <w:rPr>
          <w:rFonts w:ascii="Times New Roman" w:hAnsi="Times New Roman"/>
          <w:sz w:val="24"/>
          <w:szCs w:val="24"/>
          <w:lang w:val="en-ZW"/>
        </w:rPr>
        <w:t xml:space="preserve"> rights</w:t>
      </w:r>
      <w:r w:rsidR="00DF252A">
        <w:rPr>
          <w:rFonts w:ascii="Times New Roman" w:hAnsi="Times New Roman"/>
          <w:sz w:val="24"/>
          <w:szCs w:val="24"/>
          <w:lang w:val="en-ZW"/>
        </w:rPr>
        <w:t xml:space="preserve"> or obligations notwithstanding that such person cannot claim relief consequential upon such determination. A declaratory order is a</w:t>
      </w:r>
      <w:r w:rsidR="000D68A2">
        <w:rPr>
          <w:rFonts w:ascii="Times New Roman" w:hAnsi="Times New Roman"/>
          <w:sz w:val="24"/>
          <w:szCs w:val="24"/>
          <w:lang w:val="en-ZW"/>
        </w:rPr>
        <w:t xml:space="preserve"> legal remedy  that can be sought  when there is uncertainty or dispute over the existence of a legal right or obligation.</w:t>
      </w:r>
      <w:r w:rsidR="00C74BA1">
        <w:rPr>
          <w:rFonts w:ascii="Times New Roman" w:hAnsi="Times New Roman"/>
          <w:sz w:val="24"/>
          <w:szCs w:val="24"/>
          <w:lang w:val="en-ZW"/>
        </w:rPr>
        <w:t xml:space="preserve"> </w:t>
      </w:r>
      <w:r w:rsidR="00DF252A">
        <w:rPr>
          <w:rFonts w:ascii="Times New Roman" w:hAnsi="Times New Roman"/>
          <w:sz w:val="24"/>
          <w:szCs w:val="24"/>
          <w:lang w:val="en-ZW"/>
        </w:rPr>
        <w:t>It is used where there is a clear legal dispute or legal uncertainty regarding,</w:t>
      </w:r>
      <w:r w:rsidR="00EF54BB">
        <w:rPr>
          <w:rFonts w:ascii="Times New Roman" w:hAnsi="Times New Roman"/>
          <w:sz w:val="24"/>
          <w:szCs w:val="24"/>
          <w:lang w:val="en-ZW"/>
        </w:rPr>
        <w:t xml:space="preserve"> for instance </w:t>
      </w:r>
      <w:r w:rsidR="00DF252A">
        <w:rPr>
          <w:rFonts w:ascii="Times New Roman" w:hAnsi="Times New Roman"/>
          <w:sz w:val="24"/>
          <w:szCs w:val="24"/>
          <w:lang w:val="en-ZW"/>
        </w:rPr>
        <w:t>administrative</w:t>
      </w:r>
      <w:r w:rsidR="00EF54BB">
        <w:rPr>
          <w:rFonts w:ascii="Times New Roman" w:hAnsi="Times New Roman"/>
          <w:sz w:val="24"/>
          <w:szCs w:val="24"/>
          <w:lang w:val="en-ZW"/>
        </w:rPr>
        <w:t xml:space="preserve"> or </w:t>
      </w:r>
      <w:r w:rsidR="00DF252A">
        <w:rPr>
          <w:rFonts w:ascii="Times New Roman" w:hAnsi="Times New Roman"/>
          <w:sz w:val="24"/>
          <w:szCs w:val="24"/>
          <w:lang w:val="en-ZW"/>
        </w:rPr>
        <w:t xml:space="preserve">executive action or constitutional rights. In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a court is being asked to declare that a certain state of affairs exists. It may also be used to determine whether actual or pending action is lawful or legal. It is a simple means of curing illegal activity</w:t>
      </w:r>
      <w:r w:rsidR="000D68A2">
        <w:rPr>
          <w:rFonts w:ascii="Times New Roman" w:hAnsi="Times New Roman"/>
          <w:sz w:val="24"/>
          <w:szCs w:val="24"/>
          <w:lang w:val="en-ZW"/>
        </w:rPr>
        <w:t>.</w:t>
      </w:r>
      <w:r w:rsidR="00DF252A">
        <w:rPr>
          <w:rFonts w:ascii="Times New Roman" w:hAnsi="Times New Roman"/>
          <w:sz w:val="24"/>
          <w:szCs w:val="24"/>
          <w:lang w:val="en-ZW"/>
        </w:rPr>
        <w:t xml:space="preserve"> </w:t>
      </w:r>
      <w:r w:rsidR="000D68A2">
        <w:rPr>
          <w:rFonts w:ascii="Times New Roman" w:hAnsi="Times New Roman"/>
          <w:sz w:val="24"/>
          <w:szCs w:val="24"/>
          <w:lang w:val="en-ZW"/>
        </w:rPr>
        <w:t>W</w:t>
      </w:r>
      <w:r w:rsidR="00DF252A">
        <w:rPr>
          <w:rFonts w:ascii="Times New Roman" w:hAnsi="Times New Roman"/>
          <w:sz w:val="24"/>
          <w:szCs w:val="24"/>
          <w:lang w:val="en-ZW"/>
        </w:rPr>
        <w:t xml:space="preserve">ith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the court gives a definitive and authoritative answer to the question as to the legal position of a particular given state of affairs. See: </w:t>
      </w:r>
      <w:r w:rsidR="00DF252A">
        <w:rPr>
          <w:rFonts w:ascii="Times New Roman" w:hAnsi="Times New Roman"/>
          <w:i/>
          <w:iCs/>
          <w:sz w:val="24"/>
          <w:szCs w:val="24"/>
          <w:lang w:val="en-ZW"/>
        </w:rPr>
        <w:t xml:space="preserve">Family Benefit Society </w:t>
      </w:r>
      <w:r w:rsidR="00DF252A">
        <w:rPr>
          <w:rFonts w:ascii="Times New Roman" w:hAnsi="Times New Roman"/>
          <w:sz w:val="24"/>
          <w:szCs w:val="24"/>
          <w:lang w:val="en-ZW"/>
        </w:rPr>
        <w:t xml:space="preserve">v </w:t>
      </w:r>
      <w:r w:rsidR="00DF252A">
        <w:rPr>
          <w:rFonts w:ascii="Times New Roman" w:hAnsi="Times New Roman"/>
          <w:i/>
          <w:iCs/>
          <w:sz w:val="24"/>
          <w:szCs w:val="24"/>
          <w:lang w:val="en-ZW"/>
        </w:rPr>
        <w:t xml:space="preserve">Commissioner for Inland Revenue </w:t>
      </w:r>
      <w:r w:rsidR="00DF252A">
        <w:rPr>
          <w:rFonts w:ascii="Times New Roman" w:hAnsi="Times New Roman"/>
          <w:sz w:val="24"/>
          <w:szCs w:val="24"/>
          <w:lang w:val="en-ZW"/>
        </w:rPr>
        <w:t xml:space="preserve">1995 (4) SA 120 (T) at 125; </w:t>
      </w:r>
      <w:r w:rsidR="00DF252A">
        <w:rPr>
          <w:rFonts w:ascii="Times New Roman" w:hAnsi="Times New Roman"/>
          <w:i/>
          <w:iCs/>
          <w:sz w:val="24"/>
          <w:szCs w:val="24"/>
          <w:lang w:val="en-ZW"/>
        </w:rPr>
        <w:t>Garment Workers’</w:t>
      </w:r>
      <w:r w:rsidR="00DF252A">
        <w:rPr>
          <w:rFonts w:ascii="Times New Roman" w:hAnsi="Times New Roman"/>
          <w:sz w:val="24"/>
          <w:szCs w:val="24"/>
          <w:lang w:val="en-ZW"/>
        </w:rPr>
        <w:t xml:space="preserve"> </w:t>
      </w:r>
      <w:r w:rsidR="00DF252A">
        <w:rPr>
          <w:rFonts w:ascii="Times New Roman" w:hAnsi="Times New Roman"/>
          <w:i/>
          <w:iCs/>
          <w:sz w:val="24"/>
          <w:szCs w:val="24"/>
          <w:lang w:val="en-ZW"/>
        </w:rPr>
        <w:t xml:space="preserve">Union, Western Province </w:t>
      </w:r>
      <w:r w:rsidR="00DF252A">
        <w:rPr>
          <w:rFonts w:ascii="Times New Roman" w:hAnsi="Times New Roman"/>
          <w:sz w:val="24"/>
          <w:szCs w:val="24"/>
          <w:lang w:val="en-ZW"/>
        </w:rPr>
        <w:t xml:space="preserve">v </w:t>
      </w:r>
      <w:r w:rsidR="00DF252A">
        <w:rPr>
          <w:rFonts w:ascii="Times New Roman" w:hAnsi="Times New Roman"/>
          <w:i/>
          <w:iCs/>
          <w:sz w:val="24"/>
          <w:szCs w:val="24"/>
          <w:lang w:val="en-ZW"/>
        </w:rPr>
        <w:t xml:space="preserve">Industrial Registrar </w:t>
      </w:r>
      <w:r w:rsidR="00DF252A">
        <w:rPr>
          <w:rFonts w:ascii="Times New Roman" w:hAnsi="Times New Roman"/>
          <w:sz w:val="24"/>
          <w:szCs w:val="24"/>
          <w:lang w:val="en-ZW"/>
        </w:rPr>
        <w:t>1967 (4) SA 316 (T)</w:t>
      </w:r>
    </w:p>
    <w:p w14:paraId="5FB80505" w14:textId="23C843C1"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lastRenderedPageBreak/>
        <w:tab/>
      </w:r>
      <w:r w:rsidR="00D27147">
        <w:rPr>
          <w:rFonts w:ascii="Times New Roman" w:hAnsi="Times New Roman"/>
          <w:sz w:val="24"/>
          <w:szCs w:val="24"/>
          <w:lang w:val="en-ZW"/>
        </w:rPr>
        <w:t>A</w:t>
      </w:r>
      <w:r w:rsidR="00DF252A">
        <w:rPr>
          <w:rFonts w:ascii="Times New Roman" w:hAnsi="Times New Roman"/>
          <w:sz w:val="24"/>
          <w:szCs w:val="24"/>
          <w:lang w:val="en-ZW"/>
        </w:rPr>
        <w:t xml:space="preserve">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w:t>
      </w:r>
      <w:r w:rsidR="00552513">
        <w:rPr>
          <w:rFonts w:ascii="Times New Roman" w:hAnsi="Times New Roman"/>
          <w:sz w:val="24"/>
          <w:szCs w:val="24"/>
          <w:lang w:val="en-ZW"/>
        </w:rPr>
        <w:t xml:space="preserve">should not be used as procedural device to rectify </w:t>
      </w:r>
      <w:r w:rsidR="00DF252A">
        <w:rPr>
          <w:rFonts w:ascii="Times New Roman" w:hAnsi="Times New Roman"/>
          <w:sz w:val="24"/>
          <w:szCs w:val="24"/>
          <w:lang w:val="en-ZW"/>
        </w:rPr>
        <w:t>irregularities in proceedings of inferior courts, quasi-judicial tribunals or administrative bodies.</w:t>
      </w:r>
      <w:r w:rsidR="00552513">
        <w:rPr>
          <w:rFonts w:ascii="Times New Roman" w:hAnsi="Times New Roman"/>
          <w:sz w:val="24"/>
          <w:szCs w:val="24"/>
          <w:lang w:val="en-ZW"/>
        </w:rPr>
        <w:t xml:space="preserve"> Instead, irregularities should be addressed through a formal review process.</w:t>
      </w:r>
      <w:r w:rsidR="00DF252A">
        <w:rPr>
          <w:rFonts w:ascii="Times New Roman" w:hAnsi="Times New Roman"/>
          <w:sz w:val="24"/>
          <w:szCs w:val="24"/>
          <w:lang w:val="en-ZW"/>
        </w:rPr>
        <w:t xml:space="preserve"> </w:t>
      </w:r>
      <w:r w:rsidR="00552513">
        <w:rPr>
          <w:rFonts w:ascii="Times New Roman" w:hAnsi="Times New Roman"/>
          <w:sz w:val="24"/>
          <w:szCs w:val="24"/>
          <w:lang w:val="en-ZW"/>
        </w:rPr>
        <w:t>It is important to recognize that a review and a declarator serve different purposes and have different jurisdictional requirements.</w:t>
      </w:r>
      <w:r w:rsidR="00DF252A">
        <w:rPr>
          <w:rFonts w:ascii="Times New Roman" w:hAnsi="Times New Roman"/>
          <w:sz w:val="24"/>
          <w:szCs w:val="24"/>
          <w:lang w:val="en-ZW"/>
        </w:rPr>
        <w:t xml:space="preserve"> With a review one looks at the process or irregularities, while with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one is concerned with a legal position of a particular given state of affairs.</w:t>
      </w:r>
    </w:p>
    <w:p w14:paraId="0C1D82E5" w14:textId="70B3DBDF" w:rsidR="00810EBB" w:rsidRDefault="0028285D" w:rsidP="00CA62EC">
      <w:pPr>
        <w:spacing w:after="0" w:line="360" w:lineRule="auto"/>
        <w:jc w:val="both"/>
        <w:rPr>
          <w:rFonts w:ascii="Times New Roman" w:hAnsi="Times New Roman"/>
          <w:iCs/>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Applicants call their application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w:t>
      </w:r>
      <w:r w:rsidR="00DF252A">
        <w:rPr>
          <w:rFonts w:ascii="Times New Roman" w:hAnsi="Times New Roman"/>
          <w:sz w:val="24"/>
          <w:szCs w:val="24"/>
        </w:rPr>
        <w:t>It is not what the applicant</w:t>
      </w:r>
      <w:r w:rsidR="00D27147">
        <w:rPr>
          <w:rFonts w:ascii="Times New Roman" w:hAnsi="Times New Roman"/>
          <w:sz w:val="24"/>
          <w:szCs w:val="24"/>
        </w:rPr>
        <w:t>s</w:t>
      </w:r>
      <w:r w:rsidR="00DF252A">
        <w:rPr>
          <w:rFonts w:ascii="Times New Roman" w:hAnsi="Times New Roman"/>
          <w:sz w:val="24"/>
          <w:szCs w:val="24"/>
        </w:rPr>
        <w:t xml:space="preserve"> wish to call</w:t>
      </w:r>
      <w:r w:rsidR="00D27147">
        <w:rPr>
          <w:rFonts w:ascii="Times New Roman" w:hAnsi="Times New Roman"/>
          <w:sz w:val="24"/>
          <w:szCs w:val="24"/>
        </w:rPr>
        <w:t xml:space="preserve"> the</w:t>
      </w:r>
      <w:r w:rsidR="00DF252A">
        <w:rPr>
          <w:rFonts w:ascii="Times New Roman" w:hAnsi="Times New Roman"/>
          <w:sz w:val="24"/>
          <w:szCs w:val="24"/>
        </w:rPr>
        <w:t xml:space="preserve"> application that matters but rather the substance of the </w:t>
      </w:r>
      <w:r w:rsidR="00C74BA1">
        <w:rPr>
          <w:rFonts w:ascii="Times New Roman" w:hAnsi="Times New Roman"/>
          <w:sz w:val="24"/>
          <w:szCs w:val="24"/>
        </w:rPr>
        <w:t xml:space="preserve">relief </w:t>
      </w:r>
      <w:r w:rsidR="00DF252A">
        <w:rPr>
          <w:rFonts w:ascii="Times New Roman" w:hAnsi="Times New Roman"/>
          <w:sz w:val="24"/>
          <w:szCs w:val="24"/>
        </w:rPr>
        <w:t>claim</w:t>
      </w:r>
      <w:r w:rsidR="00D27147">
        <w:rPr>
          <w:rFonts w:ascii="Times New Roman" w:hAnsi="Times New Roman"/>
          <w:sz w:val="24"/>
          <w:szCs w:val="24"/>
        </w:rPr>
        <w:t xml:space="preserve">ed </w:t>
      </w:r>
      <w:r w:rsidR="00DF252A">
        <w:rPr>
          <w:rFonts w:ascii="Times New Roman" w:hAnsi="Times New Roman"/>
          <w:sz w:val="24"/>
          <w:szCs w:val="24"/>
        </w:rPr>
        <w:t>that is important.</w:t>
      </w:r>
      <w:r w:rsidR="00C74BA1">
        <w:rPr>
          <w:rFonts w:ascii="Times New Roman" w:hAnsi="Times New Roman"/>
          <w:sz w:val="24"/>
          <w:szCs w:val="24"/>
        </w:rPr>
        <w:t xml:space="preserve"> See</w:t>
      </w:r>
      <w:r w:rsidR="00D74A5F">
        <w:rPr>
          <w:rFonts w:ascii="Times New Roman" w:hAnsi="Times New Roman"/>
          <w:sz w:val="24"/>
          <w:szCs w:val="24"/>
        </w:rPr>
        <w:t xml:space="preserve"> </w:t>
      </w:r>
      <w:r w:rsidR="00D74A5F" w:rsidRPr="00CE09C5">
        <w:rPr>
          <w:rFonts w:ascii="Times New Roman" w:hAnsi="Times New Roman"/>
          <w:i/>
          <w:iCs/>
          <w:sz w:val="24"/>
          <w:szCs w:val="24"/>
        </w:rPr>
        <w:t>Sibanda</w:t>
      </w:r>
      <w:r w:rsidR="00D74A5F">
        <w:rPr>
          <w:rFonts w:ascii="Times New Roman" w:hAnsi="Times New Roman"/>
          <w:sz w:val="24"/>
          <w:szCs w:val="24"/>
        </w:rPr>
        <w:t xml:space="preserve"> vs </w:t>
      </w:r>
      <w:r w:rsidR="00D74A5F" w:rsidRPr="00CE09C5">
        <w:rPr>
          <w:rFonts w:ascii="Times New Roman" w:hAnsi="Times New Roman"/>
          <w:i/>
          <w:iCs/>
          <w:sz w:val="24"/>
          <w:szCs w:val="24"/>
        </w:rPr>
        <w:t>Chinemhute No. &amp; Anor</w:t>
      </w:r>
      <w:r w:rsidR="00D74A5F">
        <w:rPr>
          <w:rFonts w:ascii="Times New Roman" w:hAnsi="Times New Roman"/>
          <w:sz w:val="24"/>
          <w:szCs w:val="24"/>
        </w:rPr>
        <w:t xml:space="preserve"> HH 131/14.</w:t>
      </w:r>
      <w:r w:rsidR="00DF252A">
        <w:rPr>
          <w:rFonts w:ascii="Times New Roman" w:hAnsi="Times New Roman"/>
          <w:sz w:val="24"/>
          <w:szCs w:val="24"/>
          <w:lang w:val="en-ZW"/>
        </w:rPr>
        <w:t xml:space="preserve"> It is not what a litigant chose to call its application that matters, the naming does not matter, the nature of the application is determined by its substance. </w:t>
      </w:r>
      <w:r w:rsidR="00810EBB">
        <w:rPr>
          <w:rFonts w:ascii="Times New Roman" w:hAnsi="Times New Roman"/>
          <w:sz w:val="24"/>
          <w:szCs w:val="24"/>
          <w:lang w:val="en-ZW"/>
        </w:rPr>
        <w:t xml:space="preserve">To buttress this is the case </w:t>
      </w:r>
      <w:r w:rsidR="00DF252A">
        <w:rPr>
          <w:rFonts w:ascii="Times New Roman" w:hAnsi="Times New Roman"/>
          <w:i/>
          <w:sz w:val="24"/>
          <w:szCs w:val="24"/>
          <w:lang w:val="en-ZW"/>
        </w:rPr>
        <w:t xml:space="preserve">Ex-Constable Kufa Stanley </w:t>
      </w:r>
      <w:r w:rsidR="00DF252A">
        <w:rPr>
          <w:rFonts w:ascii="Times New Roman" w:hAnsi="Times New Roman"/>
          <w:sz w:val="24"/>
          <w:szCs w:val="24"/>
          <w:lang w:val="en-ZW"/>
        </w:rPr>
        <w:t>v</w:t>
      </w:r>
      <w:r w:rsidR="00DF252A">
        <w:rPr>
          <w:rFonts w:ascii="Times New Roman" w:hAnsi="Times New Roman"/>
          <w:i/>
          <w:sz w:val="24"/>
          <w:szCs w:val="24"/>
          <w:lang w:val="en-ZW"/>
        </w:rPr>
        <w:t xml:space="preserve"> The Commissioner General of Police</w:t>
      </w:r>
      <w:r w:rsidR="00810EBB">
        <w:rPr>
          <w:rFonts w:ascii="Times New Roman" w:hAnsi="Times New Roman"/>
          <w:i/>
          <w:sz w:val="24"/>
          <w:szCs w:val="24"/>
          <w:lang w:val="en-ZW"/>
        </w:rPr>
        <w:t xml:space="preserve"> &amp; </w:t>
      </w:r>
      <w:r w:rsidR="00C17163">
        <w:rPr>
          <w:rFonts w:ascii="Times New Roman" w:hAnsi="Times New Roman"/>
          <w:i/>
          <w:sz w:val="24"/>
          <w:szCs w:val="24"/>
          <w:lang w:val="en-ZW"/>
        </w:rPr>
        <w:t xml:space="preserve">Anor </w:t>
      </w:r>
      <w:r w:rsidR="00C17163">
        <w:rPr>
          <w:rFonts w:ascii="Times New Roman" w:hAnsi="Times New Roman"/>
          <w:iCs/>
          <w:sz w:val="24"/>
          <w:szCs w:val="24"/>
          <w:lang w:val="en-ZW"/>
        </w:rPr>
        <w:t>where</w:t>
      </w:r>
      <w:r w:rsidR="00810EBB">
        <w:rPr>
          <w:rFonts w:ascii="Times New Roman" w:hAnsi="Times New Roman"/>
          <w:iCs/>
          <w:sz w:val="24"/>
          <w:szCs w:val="24"/>
          <w:lang w:val="en-ZW"/>
        </w:rPr>
        <w:t xml:space="preserve"> </w:t>
      </w:r>
      <w:r w:rsidR="00CE09C5" w:rsidRPr="00CE09C5">
        <w:rPr>
          <w:rFonts w:ascii="Times New Roman" w:hAnsi="Times New Roman"/>
          <w:iCs/>
          <w:smallCaps/>
          <w:sz w:val="24"/>
          <w:szCs w:val="24"/>
          <w:lang w:val="en-ZW"/>
        </w:rPr>
        <w:t>Makonese J</w:t>
      </w:r>
      <w:r w:rsidR="00CE09C5">
        <w:rPr>
          <w:rFonts w:ascii="Times New Roman" w:hAnsi="Times New Roman"/>
          <w:iCs/>
          <w:sz w:val="24"/>
          <w:szCs w:val="24"/>
          <w:lang w:val="en-ZW"/>
        </w:rPr>
        <w:t xml:space="preserve"> </w:t>
      </w:r>
      <w:r w:rsidR="00810EBB">
        <w:rPr>
          <w:rFonts w:ascii="Times New Roman" w:hAnsi="Times New Roman"/>
          <w:iCs/>
          <w:sz w:val="24"/>
          <w:szCs w:val="24"/>
          <w:lang w:val="en-ZW"/>
        </w:rPr>
        <w:t>enunciated that</w:t>
      </w:r>
      <w:r>
        <w:rPr>
          <w:rFonts w:ascii="Times New Roman" w:hAnsi="Times New Roman"/>
          <w:iCs/>
          <w:sz w:val="24"/>
          <w:szCs w:val="24"/>
          <w:lang w:val="en-ZW"/>
        </w:rPr>
        <w:t>:</w:t>
      </w:r>
    </w:p>
    <w:p w14:paraId="31A56BDB" w14:textId="60DD0E85" w:rsidR="00DF252A" w:rsidRPr="0028285D" w:rsidRDefault="0028285D" w:rsidP="00DF252A">
      <w:pPr>
        <w:spacing w:after="0" w:line="240" w:lineRule="auto"/>
        <w:jc w:val="both"/>
        <w:rPr>
          <w:rFonts w:ascii="Times New Roman" w:hAnsi="Times New Roman"/>
          <w:lang w:val="en-ZW"/>
        </w:rPr>
      </w:pPr>
      <w:r>
        <w:rPr>
          <w:rFonts w:ascii="Times New Roman" w:hAnsi="Times New Roman"/>
          <w:lang w:val="en-ZW"/>
        </w:rPr>
        <w:tab/>
      </w:r>
      <w:r w:rsidRPr="0028285D">
        <w:rPr>
          <w:rFonts w:ascii="Times New Roman" w:hAnsi="Times New Roman"/>
          <w:lang w:val="en-ZW"/>
        </w:rPr>
        <w:t>“</w:t>
      </w:r>
      <w:r w:rsidR="00810EBB" w:rsidRPr="0028285D">
        <w:rPr>
          <w:rFonts w:ascii="Times New Roman" w:hAnsi="Times New Roman"/>
          <w:lang w:val="en-ZW"/>
        </w:rPr>
        <w:t>…. whatever</w:t>
      </w:r>
      <w:r w:rsidR="00DF252A" w:rsidRPr="0028285D">
        <w:rPr>
          <w:rFonts w:ascii="Times New Roman" w:hAnsi="Times New Roman"/>
          <w:lang w:val="en-ZW"/>
        </w:rPr>
        <w:t xml:space="preserve"> name applicant chooses to give to an application, the court must unmask the nature </w:t>
      </w:r>
      <w:r>
        <w:rPr>
          <w:rFonts w:ascii="Times New Roman" w:hAnsi="Times New Roman"/>
          <w:lang w:val="en-ZW"/>
        </w:rPr>
        <w:tab/>
      </w:r>
      <w:r w:rsidR="00DF252A" w:rsidRPr="0028285D">
        <w:rPr>
          <w:rFonts w:ascii="Times New Roman" w:hAnsi="Times New Roman"/>
          <w:lang w:val="en-ZW"/>
        </w:rPr>
        <w:t>of the application from its substance and the relief sought</w:t>
      </w:r>
      <w:r w:rsidR="00810EBB" w:rsidRPr="0028285D">
        <w:rPr>
          <w:rFonts w:ascii="Times New Roman" w:hAnsi="Times New Roman"/>
          <w:lang w:val="en-ZW"/>
        </w:rPr>
        <w:t>…</w:t>
      </w:r>
      <w:r w:rsidRPr="0028285D">
        <w:rPr>
          <w:rFonts w:ascii="Times New Roman" w:hAnsi="Times New Roman"/>
          <w:lang w:val="en-ZW"/>
        </w:rPr>
        <w:t>”</w:t>
      </w:r>
    </w:p>
    <w:p w14:paraId="18F97585" w14:textId="77777777" w:rsidR="0028285D" w:rsidRDefault="0028285D" w:rsidP="00DF252A">
      <w:pPr>
        <w:spacing w:after="0" w:line="240" w:lineRule="auto"/>
        <w:jc w:val="both"/>
        <w:rPr>
          <w:rFonts w:ascii="Times New Roman" w:hAnsi="Times New Roman"/>
          <w:sz w:val="24"/>
          <w:szCs w:val="24"/>
          <w:lang w:val="en-ZW"/>
        </w:rPr>
      </w:pPr>
    </w:p>
    <w:p w14:paraId="09576FC3" w14:textId="566F0226"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In considering whether this is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proper or a review disguised as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this court looks at the substance of the application rather than what a litigant chooses to call his or her application, or its form. See: </w:t>
      </w:r>
      <w:r w:rsidR="00DF252A">
        <w:rPr>
          <w:rFonts w:ascii="Times New Roman" w:hAnsi="Times New Roman"/>
          <w:i/>
          <w:iCs/>
          <w:sz w:val="24"/>
          <w:szCs w:val="24"/>
          <w:lang w:val="en-ZW"/>
        </w:rPr>
        <w:t>Econet (Pvt) Ltd</w:t>
      </w:r>
      <w:r w:rsidR="00DF252A" w:rsidRPr="00CE09C5">
        <w:rPr>
          <w:rFonts w:ascii="Times New Roman" w:hAnsi="Times New Roman"/>
          <w:sz w:val="24"/>
          <w:szCs w:val="24"/>
          <w:lang w:val="en-ZW"/>
        </w:rPr>
        <w:t xml:space="preserve"> v</w:t>
      </w:r>
      <w:r w:rsidR="00DF252A">
        <w:rPr>
          <w:rFonts w:ascii="Times New Roman" w:hAnsi="Times New Roman"/>
          <w:i/>
          <w:iCs/>
          <w:sz w:val="24"/>
          <w:szCs w:val="24"/>
          <w:lang w:val="en-ZW"/>
        </w:rPr>
        <w:t xml:space="preserve"> Minister of Information, Posts and Telecommunications </w:t>
      </w:r>
      <w:r w:rsidR="00DF252A">
        <w:rPr>
          <w:rFonts w:ascii="Times New Roman" w:hAnsi="Times New Roman"/>
          <w:sz w:val="24"/>
          <w:szCs w:val="24"/>
          <w:lang w:val="en-ZW"/>
        </w:rPr>
        <w:t>1997 (1) ZLR 342 at 344-345.</w:t>
      </w:r>
    </w:p>
    <w:p w14:paraId="6636F51F" w14:textId="15C9EDCC"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The fact that an applicant </w:t>
      </w:r>
      <w:r w:rsidR="00FB4DCD">
        <w:rPr>
          <w:rFonts w:ascii="Times New Roman" w:hAnsi="Times New Roman"/>
          <w:sz w:val="24"/>
          <w:szCs w:val="24"/>
          <w:lang w:val="en-ZW"/>
        </w:rPr>
        <w:t>seeks declaratory</w:t>
      </w:r>
      <w:r w:rsidR="00DF252A">
        <w:rPr>
          <w:rFonts w:ascii="Times New Roman" w:hAnsi="Times New Roman"/>
          <w:sz w:val="24"/>
          <w:szCs w:val="24"/>
          <w:lang w:val="en-ZW"/>
        </w:rPr>
        <w:t xml:space="preserve"> relief is not in itself proof that the application is not for review. Setting aside of a decision or proceeding is</w:t>
      </w:r>
      <w:r w:rsidR="00D27147">
        <w:rPr>
          <w:rFonts w:ascii="Times New Roman" w:hAnsi="Times New Roman"/>
          <w:sz w:val="24"/>
          <w:szCs w:val="24"/>
          <w:lang w:val="en-ZW"/>
        </w:rPr>
        <w:t xml:space="preserve"> </w:t>
      </w:r>
      <w:r w:rsidR="00DF252A">
        <w:rPr>
          <w:rFonts w:ascii="Times New Roman" w:hAnsi="Times New Roman"/>
          <w:sz w:val="24"/>
          <w:szCs w:val="24"/>
          <w:lang w:val="en-ZW"/>
        </w:rPr>
        <w:t>relief normally sought in an application for review. In</w:t>
      </w:r>
      <w:r w:rsidR="00DF252A">
        <w:rPr>
          <w:rFonts w:ascii="Times New Roman" w:hAnsi="Times New Roman"/>
          <w:i/>
          <w:sz w:val="24"/>
          <w:szCs w:val="24"/>
          <w:lang w:val="en-ZW"/>
        </w:rPr>
        <w:t xml:space="preserve"> casu</w:t>
      </w:r>
      <w:r w:rsidR="00DF252A">
        <w:rPr>
          <w:rFonts w:ascii="Times New Roman" w:hAnsi="Times New Roman"/>
          <w:sz w:val="24"/>
          <w:szCs w:val="24"/>
          <w:lang w:val="en-ZW"/>
        </w:rPr>
        <w:t xml:space="preserve">, the fact that in </w:t>
      </w:r>
      <w:r w:rsidR="00DF252A" w:rsidRPr="00096632">
        <w:rPr>
          <w:rFonts w:ascii="Times New Roman" w:hAnsi="Times New Roman"/>
          <w:iCs/>
          <w:sz w:val="24"/>
          <w:szCs w:val="24"/>
          <w:lang w:val="en-ZW"/>
        </w:rPr>
        <w:t>para</w:t>
      </w:r>
      <w:r w:rsidR="00FB4DCD" w:rsidRPr="00096632">
        <w:rPr>
          <w:rFonts w:ascii="Times New Roman" w:hAnsi="Times New Roman"/>
          <w:iCs/>
          <w:sz w:val="24"/>
          <w:szCs w:val="24"/>
          <w:lang w:val="en-ZW"/>
        </w:rPr>
        <w:t>graph</w:t>
      </w:r>
      <w:r w:rsidR="00DF252A" w:rsidRPr="00096632">
        <w:rPr>
          <w:rFonts w:ascii="Times New Roman" w:hAnsi="Times New Roman"/>
          <w:iCs/>
          <w:sz w:val="24"/>
          <w:szCs w:val="24"/>
          <w:lang w:val="en-ZW"/>
        </w:rPr>
        <w:t xml:space="preserve"> 1</w:t>
      </w:r>
      <w:r w:rsidR="00DF252A">
        <w:rPr>
          <w:rFonts w:ascii="Times New Roman" w:hAnsi="Times New Roman"/>
          <w:sz w:val="24"/>
          <w:szCs w:val="24"/>
          <w:lang w:val="en-ZW"/>
        </w:rPr>
        <w:t xml:space="preserve"> of the draft order, applicants ask this court to declare the decision of the Sheriff to</w:t>
      </w:r>
      <w:r w:rsidR="00010AEE">
        <w:rPr>
          <w:rFonts w:ascii="Times New Roman" w:hAnsi="Times New Roman"/>
          <w:sz w:val="24"/>
          <w:szCs w:val="24"/>
          <w:lang w:val="en-ZW"/>
        </w:rPr>
        <w:t xml:space="preserve"> attach,</w:t>
      </w:r>
      <w:r w:rsidR="00DF252A">
        <w:rPr>
          <w:rFonts w:ascii="Times New Roman" w:hAnsi="Times New Roman"/>
          <w:sz w:val="24"/>
          <w:szCs w:val="24"/>
          <w:lang w:val="en-ZW"/>
        </w:rPr>
        <w:t xml:space="preserve"> sell</w:t>
      </w:r>
      <w:r w:rsidR="00010AEE">
        <w:rPr>
          <w:rFonts w:ascii="Times New Roman" w:hAnsi="Times New Roman"/>
          <w:sz w:val="24"/>
          <w:szCs w:val="24"/>
          <w:lang w:val="en-ZW"/>
        </w:rPr>
        <w:t xml:space="preserve"> and transfer</w:t>
      </w:r>
      <w:r w:rsidR="00DF252A">
        <w:rPr>
          <w:rFonts w:ascii="Times New Roman" w:hAnsi="Times New Roman"/>
          <w:sz w:val="24"/>
          <w:szCs w:val="24"/>
          <w:lang w:val="en-ZW"/>
        </w:rPr>
        <w:t xml:space="preserve"> the</w:t>
      </w:r>
      <w:r w:rsidR="00010AEE">
        <w:rPr>
          <w:rFonts w:ascii="Times New Roman" w:hAnsi="Times New Roman"/>
          <w:sz w:val="24"/>
          <w:szCs w:val="24"/>
          <w:lang w:val="en-ZW"/>
        </w:rPr>
        <w:t xml:space="preserve"> contested property a nullity</w:t>
      </w:r>
      <w:r w:rsidR="00DF252A">
        <w:rPr>
          <w:rFonts w:ascii="Times New Roman" w:hAnsi="Times New Roman"/>
          <w:sz w:val="24"/>
          <w:szCs w:val="24"/>
          <w:lang w:val="en-ZW"/>
        </w:rPr>
        <w:t xml:space="preserve">, is not proof that this is an application for a declaratory order. </w:t>
      </w:r>
    </w:p>
    <w:p w14:paraId="4A725A34" w14:textId="34715664" w:rsidR="00DF252A" w:rsidRDefault="0028285D" w:rsidP="0028285D">
      <w:pPr>
        <w:spacing w:after="0" w:line="360" w:lineRule="auto"/>
        <w:jc w:val="both"/>
        <w:rPr>
          <w:rFonts w:ascii="Times New Roman" w:hAnsi="Times New Roman"/>
          <w:sz w:val="24"/>
          <w:szCs w:val="24"/>
        </w:rPr>
      </w:pPr>
      <w:r>
        <w:rPr>
          <w:rFonts w:ascii="Times New Roman" w:hAnsi="Times New Roman"/>
          <w:sz w:val="24"/>
          <w:szCs w:val="24"/>
        </w:rPr>
        <w:tab/>
      </w:r>
      <w:r w:rsidR="00DF252A">
        <w:rPr>
          <w:rFonts w:ascii="Times New Roman" w:hAnsi="Times New Roman"/>
          <w:sz w:val="24"/>
          <w:szCs w:val="24"/>
        </w:rPr>
        <w:t>In determining the nature of the relief that is</w:t>
      </w:r>
      <w:r w:rsidR="00D27147">
        <w:rPr>
          <w:rFonts w:ascii="Times New Roman" w:hAnsi="Times New Roman"/>
          <w:sz w:val="24"/>
          <w:szCs w:val="24"/>
        </w:rPr>
        <w:t xml:space="preserve"> being</w:t>
      </w:r>
      <w:r w:rsidR="00DF252A">
        <w:rPr>
          <w:rFonts w:ascii="Times New Roman" w:hAnsi="Times New Roman"/>
          <w:sz w:val="24"/>
          <w:szCs w:val="24"/>
        </w:rPr>
        <w:t xml:space="preserve"> sought by a litigant a court is bound to examine the process by which the relief being sought can be achieved</w:t>
      </w:r>
      <w:r w:rsidR="00010AEE">
        <w:rPr>
          <w:rFonts w:ascii="Times New Roman" w:hAnsi="Times New Roman"/>
          <w:sz w:val="24"/>
          <w:szCs w:val="24"/>
        </w:rPr>
        <w:t>.</w:t>
      </w:r>
      <w:r w:rsidR="00A25752">
        <w:rPr>
          <w:rFonts w:ascii="Times New Roman" w:hAnsi="Times New Roman"/>
          <w:sz w:val="24"/>
          <w:szCs w:val="24"/>
        </w:rPr>
        <w:t xml:space="preserve"> </w:t>
      </w:r>
      <w:r w:rsidR="00DF252A">
        <w:rPr>
          <w:rFonts w:ascii="Times New Roman" w:hAnsi="Times New Roman"/>
          <w:sz w:val="24"/>
          <w:szCs w:val="24"/>
        </w:rPr>
        <w:t>In this case, it is pertinent to note that one cannot determine the matter without subjecting the conduct of the</w:t>
      </w:r>
      <w:r w:rsidR="00A25752">
        <w:rPr>
          <w:rFonts w:ascii="Times New Roman" w:hAnsi="Times New Roman"/>
          <w:sz w:val="24"/>
          <w:szCs w:val="24"/>
        </w:rPr>
        <w:t xml:space="preserve"> second respondent</w:t>
      </w:r>
      <w:r w:rsidR="00DF252A">
        <w:rPr>
          <w:rFonts w:ascii="Times New Roman" w:hAnsi="Times New Roman"/>
          <w:sz w:val="24"/>
          <w:szCs w:val="24"/>
        </w:rPr>
        <w:t xml:space="preserve"> to scrutiny in light of the provisions in Order 40 of the former High Court Rules of 1971. Such process by a judicial officer in the circumstance</w:t>
      </w:r>
      <w:r w:rsidR="00D27147">
        <w:rPr>
          <w:rFonts w:ascii="Times New Roman" w:hAnsi="Times New Roman"/>
          <w:sz w:val="24"/>
          <w:szCs w:val="24"/>
        </w:rPr>
        <w:t>s</w:t>
      </w:r>
      <w:r w:rsidR="00DF252A">
        <w:rPr>
          <w:rFonts w:ascii="Times New Roman" w:hAnsi="Times New Roman"/>
          <w:sz w:val="24"/>
          <w:szCs w:val="24"/>
        </w:rPr>
        <w:t xml:space="preserve"> pertaining in this application no matter what the applicant</w:t>
      </w:r>
      <w:r w:rsidR="00A25752">
        <w:rPr>
          <w:rFonts w:ascii="Times New Roman" w:hAnsi="Times New Roman"/>
          <w:sz w:val="24"/>
          <w:szCs w:val="24"/>
        </w:rPr>
        <w:t>s</w:t>
      </w:r>
      <w:r w:rsidR="00DF252A">
        <w:rPr>
          <w:rFonts w:ascii="Times New Roman" w:hAnsi="Times New Roman"/>
          <w:sz w:val="24"/>
          <w:szCs w:val="24"/>
        </w:rPr>
        <w:t xml:space="preserve"> may choose to name</w:t>
      </w:r>
      <w:r w:rsidR="00A25752">
        <w:rPr>
          <w:rFonts w:ascii="Times New Roman" w:hAnsi="Times New Roman"/>
          <w:sz w:val="24"/>
          <w:szCs w:val="24"/>
        </w:rPr>
        <w:t xml:space="preserve"> their application</w:t>
      </w:r>
      <w:r w:rsidR="00DF252A">
        <w:rPr>
          <w:rFonts w:ascii="Times New Roman" w:hAnsi="Times New Roman"/>
          <w:sz w:val="24"/>
          <w:szCs w:val="24"/>
        </w:rPr>
        <w:t xml:space="preserve"> is a process of review. As the basis of the application is to challenge the Sheriff’s decision a review would have been the appropriate application</w:t>
      </w:r>
      <w:r w:rsidR="00A25752">
        <w:rPr>
          <w:rFonts w:ascii="Times New Roman" w:hAnsi="Times New Roman"/>
          <w:sz w:val="24"/>
          <w:szCs w:val="24"/>
        </w:rPr>
        <w:t>.</w:t>
      </w:r>
    </w:p>
    <w:p w14:paraId="46E731D5" w14:textId="3A13A58F" w:rsidR="00D84FE0"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lastRenderedPageBreak/>
        <w:tab/>
      </w:r>
      <w:r w:rsidR="00A25752">
        <w:rPr>
          <w:rFonts w:ascii="Times New Roman" w:hAnsi="Times New Roman"/>
          <w:sz w:val="24"/>
          <w:szCs w:val="24"/>
          <w:lang w:val="en-ZW"/>
        </w:rPr>
        <w:t xml:space="preserve">The applicants in </w:t>
      </w:r>
      <w:r w:rsidR="00A25752" w:rsidRPr="00CE09C5">
        <w:rPr>
          <w:rFonts w:ascii="Times New Roman" w:hAnsi="Times New Roman"/>
          <w:i/>
          <w:iCs/>
          <w:sz w:val="24"/>
          <w:szCs w:val="24"/>
          <w:lang w:val="en-ZW"/>
        </w:rPr>
        <w:t>casu</w:t>
      </w:r>
      <w:r w:rsidR="00A25752">
        <w:rPr>
          <w:rFonts w:ascii="Times New Roman" w:hAnsi="Times New Roman"/>
          <w:sz w:val="24"/>
          <w:szCs w:val="24"/>
          <w:lang w:val="en-ZW"/>
        </w:rPr>
        <w:t xml:space="preserve"> are seeking an order that declares the decision of the Sheriff a nullity. This decision which is sought to be impeached, is made by the Sheriff gu</w:t>
      </w:r>
      <w:r w:rsidR="00D27147">
        <w:rPr>
          <w:rFonts w:ascii="Times New Roman" w:hAnsi="Times New Roman"/>
          <w:sz w:val="24"/>
          <w:szCs w:val="24"/>
          <w:lang w:val="en-ZW"/>
        </w:rPr>
        <w:t>ided</w:t>
      </w:r>
      <w:r w:rsidR="00A25752">
        <w:rPr>
          <w:rFonts w:ascii="Times New Roman" w:hAnsi="Times New Roman"/>
          <w:sz w:val="24"/>
          <w:szCs w:val="24"/>
          <w:lang w:val="en-ZW"/>
        </w:rPr>
        <w:t xml:space="preserve"> by the rules of this </w:t>
      </w:r>
      <w:r>
        <w:rPr>
          <w:rFonts w:ascii="Times New Roman" w:hAnsi="Times New Roman"/>
          <w:sz w:val="24"/>
          <w:szCs w:val="24"/>
          <w:lang w:val="en-ZW"/>
        </w:rPr>
        <w:t>court. The</w:t>
      </w:r>
      <w:r w:rsidR="00DF252A">
        <w:rPr>
          <w:rFonts w:ascii="Times New Roman" w:hAnsi="Times New Roman"/>
          <w:sz w:val="24"/>
          <w:szCs w:val="24"/>
          <w:lang w:val="en-ZW"/>
        </w:rPr>
        <w:t xml:space="preserve"> ground anchoring the complaint is that the procedure of attaching, selling and transferring the property was itself irregular</w:t>
      </w:r>
      <w:r w:rsidR="00A25752">
        <w:rPr>
          <w:rFonts w:ascii="Times New Roman" w:hAnsi="Times New Roman"/>
          <w:sz w:val="24"/>
          <w:szCs w:val="24"/>
          <w:lang w:val="en-ZW"/>
        </w:rPr>
        <w:t xml:space="preserve">. It is alleged that the procedure was born out of an illegal </w:t>
      </w:r>
      <w:r w:rsidR="0067798E">
        <w:rPr>
          <w:rFonts w:ascii="Times New Roman" w:hAnsi="Times New Roman"/>
          <w:sz w:val="24"/>
          <w:szCs w:val="24"/>
          <w:lang w:val="en-ZW"/>
        </w:rPr>
        <w:t>transaction and the property should not have been attached in the first place.</w:t>
      </w:r>
      <w:r w:rsidR="002357F8">
        <w:rPr>
          <w:rFonts w:ascii="Times New Roman" w:hAnsi="Times New Roman"/>
          <w:sz w:val="24"/>
          <w:szCs w:val="24"/>
          <w:lang w:val="en-ZW"/>
        </w:rPr>
        <w:t xml:space="preserve"> This places the matter within the purview of review.</w:t>
      </w:r>
      <w:r w:rsidR="00D84FE0">
        <w:rPr>
          <w:rFonts w:ascii="Times New Roman" w:hAnsi="Times New Roman"/>
          <w:sz w:val="24"/>
          <w:szCs w:val="24"/>
          <w:lang w:val="en-ZW"/>
        </w:rPr>
        <w:t xml:space="preserve"> </w:t>
      </w:r>
    </w:p>
    <w:p w14:paraId="7B64BFCD" w14:textId="31815E32" w:rsidR="00B507B3"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84FE0">
        <w:rPr>
          <w:rFonts w:ascii="Times New Roman" w:hAnsi="Times New Roman"/>
          <w:sz w:val="24"/>
          <w:szCs w:val="24"/>
          <w:lang w:val="en-ZW"/>
        </w:rPr>
        <w:t xml:space="preserve">Issues raised by the applicants in </w:t>
      </w:r>
      <w:r w:rsidR="00D84FE0" w:rsidRPr="00CE09C5">
        <w:rPr>
          <w:rFonts w:ascii="Times New Roman" w:hAnsi="Times New Roman"/>
          <w:i/>
          <w:iCs/>
          <w:sz w:val="24"/>
          <w:szCs w:val="24"/>
          <w:lang w:val="en-ZW"/>
        </w:rPr>
        <w:t>casu</w:t>
      </w:r>
      <w:r w:rsidR="00D84FE0">
        <w:rPr>
          <w:rFonts w:ascii="Times New Roman" w:hAnsi="Times New Roman"/>
          <w:sz w:val="24"/>
          <w:szCs w:val="24"/>
          <w:lang w:val="en-ZW"/>
        </w:rPr>
        <w:t xml:space="preserve"> of collusion between the first and</w:t>
      </w:r>
      <w:r w:rsidR="00FB4DCD">
        <w:rPr>
          <w:rFonts w:ascii="Times New Roman" w:hAnsi="Times New Roman"/>
          <w:sz w:val="24"/>
          <w:szCs w:val="24"/>
          <w:lang w:val="en-ZW"/>
        </w:rPr>
        <w:t xml:space="preserve"> second</w:t>
      </w:r>
      <w:r w:rsidR="00D84FE0">
        <w:rPr>
          <w:rFonts w:ascii="Times New Roman" w:hAnsi="Times New Roman"/>
          <w:sz w:val="24"/>
          <w:szCs w:val="24"/>
          <w:lang w:val="en-ZW"/>
        </w:rPr>
        <w:t xml:space="preserve"> respondent</w:t>
      </w:r>
      <w:r w:rsidR="00FB4DCD">
        <w:rPr>
          <w:rFonts w:ascii="Times New Roman" w:hAnsi="Times New Roman"/>
          <w:sz w:val="24"/>
          <w:szCs w:val="24"/>
          <w:lang w:val="en-ZW"/>
        </w:rPr>
        <w:t>s</w:t>
      </w:r>
      <w:r w:rsidR="00D84FE0">
        <w:rPr>
          <w:rFonts w:ascii="Times New Roman" w:hAnsi="Times New Roman"/>
          <w:sz w:val="24"/>
          <w:szCs w:val="24"/>
          <w:lang w:val="en-ZW"/>
        </w:rPr>
        <w:t xml:space="preserve"> are </w:t>
      </w:r>
      <w:r w:rsidR="0067798E">
        <w:rPr>
          <w:rFonts w:ascii="Times New Roman" w:hAnsi="Times New Roman"/>
          <w:sz w:val="24"/>
          <w:szCs w:val="24"/>
          <w:lang w:val="en-ZW"/>
        </w:rPr>
        <w:t>unsubstantiated</w:t>
      </w:r>
      <w:r w:rsidR="00D84FE0">
        <w:rPr>
          <w:rFonts w:ascii="Times New Roman" w:hAnsi="Times New Roman"/>
          <w:sz w:val="24"/>
          <w:szCs w:val="24"/>
          <w:lang w:val="en-ZW"/>
        </w:rPr>
        <w:t xml:space="preserve">. Unlike in the case </w:t>
      </w:r>
      <w:r w:rsidR="00D84FE0" w:rsidRPr="00CE09C5">
        <w:rPr>
          <w:rFonts w:ascii="Times New Roman" w:hAnsi="Times New Roman"/>
          <w:i/>
          <w:iCs/>
          <w:sz w:val="24"/>
          <w:szCs w:val="24"/>
          <w:lang w:val="en-ZW"/>
        </w:rPr>
        <w:t>Mujeyi</w:t>
      </w:r>
      <w:r w:rsidR="00D84FE0">
        <w:rPr>
          <w:rFonts w:ascii="Times New Roman" w:hAnsi="Times New Roman"/>
          <w:sz w:val="24"/>
          <w:szCs w:val="24"/>
          <w:lang w:val="en-ZW"/>
        </w:rPr>
        <w:t xml:space="preserve"> </w:t>
      </w:r>
      <w:r w:rsidR="001C2303">
        <w:rPr>
          <w:rFonts w:ascii="Times New Roman" w:hAnsi="Times New Roman"/>
          <w:sz w:val="24"/>
          <w:szCs w:val="24"/>
          <w:lang w:val="en-ZW"/>
        </w:rPr>
        <w:t xml:space="preserve">vs </w:t>
      </w:r>
      <w:r w:rsidR="001C2303" w:rsidRPr="00CE09C5">
        <w:rPr>
          <w:rFonts w:ascii="Times New Roman" w:hAnsi="Times New Roman"/>
          <w:i/>
          <w:iCs/>
          <w:sz w:val="24"/>
          <w:szCs w:val="24"/>
          <w:lang w:val="en-ZW"/>
        </w:rPr>
        <w:t>Afrasia</w:t>
      </w:r>
      <w:r w:rsidR="00D84FE0" w:rsidRPr="00CE09C5">
        <w:rPr>
          <w:rFonts w:ascii="Times New Roman" w:hAnsi="Times New Roman"/>
          <w:i/>
          <w:iCs/>
          <w:sz w:val="24"/>
          <w:szCs w:val="24"/>
          <w:lang w:val="en-ZW"/>
        </w:rPr>
        <w:t xml:space="preserve"> Bank Zimbabwe Limited</w:t>
      </w:r>
      <w:r w:rsidR="001C2303">
        <w:rPr>
          <w:rFonts w:ascii="Times New Roman" w:hAnsi="Times New Roman"/>
          <w:sz w:val="24"/>
          <w:szCs w:val="24"/>
          <w:lang w:val="en-ZW"/>
        </w:rPr>
        <w:t xml:space="preserve"> HH 202-20</w:t>
      </w:r>
      <w:r w:rsidR="00D84FE0">
        <w:rPr>
          <w:rFonts w:ascii="Times New Roman" w:hAnsi="Times New Roman"/>
          <w:sz w:val="24"/>
          <w:szCs w:val="24"/>
          <w:lang w:val="en-ZW"/>
        </w:rPr>
        <w:t xml:space="preserve"> where </w:t>
      </w:r>
      <w:r w:rsidR="001C2303">
        <w:rPr>
          <w:rFonts w:ascii="Times New Roman" w:hAnsi="Times New Roman"/>
          <w:sz w:val="24"/>
          <w:szCs w:val="24"/>
          <w:lang w:val="en-ZW"/>
        </w:rPr>
        <w:t xml:space="preserve">the </w:t>
      </w:r>
      <w:r w:rsidR="00B507B3">
        <w:rPr>
          <w:rFonts w:ascii="Times New Roman" w:hAnsi="Times New Roman"/>
          <w:sz w:val="24"/>
          <w:szCs w:val="24"/>
          <w:lang w:val="en-ZW"/>
        </w:rPr>
        <w:t>auctioneer</w:t>
      </w:r>
      <w:r w:rsidR="001C2303">
        <w:rPr>
          <w:rFonts w:ascii="Times New Roman" w:hAnsi="Times New Roman"/>
          <w:sz w:val="24"/>
          <w:szCs w:val="24"/>
          <w:lang w:val="en-ZW"/>
        </w:rPr>
        <w:t xml:space="preserve"> and the purchaser shared</w:t>
      </w:r>
      <w:r w:rsidR="00FB4DCD">
        <w:rPr>
          <w:rFonts w:ascii="Times New Roman" w:hAnsi="Times New Roman"/>
          <w:sz w:val="24"/>
          <w:szCs w:val="24"/>
          <w:lang w:val="en-ZW"/>
        </w:rPr>
        <w:t xml:space="preserve"> the</w:t>
      </w:r>
      <w:r w:rsidR="001C2303">
        <w:rPr>
          <w:rFonts w:ascii="Times New Roman" w:hAnsi="Times New Roman"/>
          <w:sz w:val="24"/>
          <w:szCs w:val="24"/>
          <w:lang w:val="en-ZW"/>
        </w:rPr>
        <w:t xml:space="preserve"> same address and the amount in which the purchaser, brought was the pegged forced sale value</w:t>
      </w:r>
      <w:r w:rsidR="002357F8">
        <w:rPr>
          <w:rFonts w:ascii="Times New Roman" w:hAnsi="Times New Roman"/>
          <w:sz w:val="24"/>
          <w:szCs w:val="24"/>
          <w:lang w:val="en-ZW"/>
        </w:rPr>
        <w:t xml:space="preserve"> where it </w:t>
      </w:r>
      <w:r w:rsidR="001C2303">
        <w:rPr>
          <w:rFonts w:ascii="Times New Roman" w:hAnsi="Times New Roman"/>
          <w:sz w:val="24"/>
          <w:szCs w:val="24"/>
          <w:lang w:val="en-ZW"/>
        </w:rPr>
        <w:t xml:space="preserve">was held by </w:t>
      </w:r>
      <w:r w:rsidR="00CE09C5" w:rsidRPr="00CE09C5">
        <w:rPr>
          <w:rFonts w:ascii="Times New Roman" w:hAnsi="Times New Roman"/>
          <w:smallCaps/>
          <w:sz w:val="24"/>
          <w:szCs w:val="24"/>
          <w:lang w:val="en-ZW"/>
        </w:rPr>
        <w:t>Munangati- Manongwa</w:t>
      </w:r>
      <w:r w:rsidR="00CE09C5">
        <w:rPr>
          <w:rFonts w:ascii="Times New Roman" w:hAnsi="Times New Roman"/>
          <w:sz w:val="24"/>
          <w:szCs w:val="24"/>
          <w:lang w:val="en-ZW"/>
        </w:rPr>
        <w:t xml:space="preserve"> </w:t>
      </w:r>
      <w:r w:rsidR="001C2303">
        <w:rPr>
          <w:rFonts w:ascii="Times New Roman" w:hAnsi="Times New Roman"/>
          <w:sz w:val="24"/>
          <w:szCs w:val="24"/>
          <w:lang w:val="en-ZW"/>
        </w:rPr>
        <w:t>that issue of collusion has merits</w:t>
      </w:r>
      <w:r w:rsidR="00FB4DCD">
        <w:rPr>
          <w:rFonts w:ascii="Times New Roman" w:hAnsi="Times New Roman"/>
          <w:sz w:val="24"/>
          <w:szCs w:val="24"/>
          <w:lang w:val="en-ZW"/>
        </w:rPr>
        <w:t>,</w:t>
      </w:r>
      <w:r w:rsidR="002357F8">
        <w:rPr>
          <w:rFonts w:ascii="Times New Roman" w:hAnsi="Times New Roman"/>
          <w:sz w:val="24"/>
          <w:szCs w:val="24"/>
          <w:lang w:val="en-ZW"/>
        </w:rPr>
        <w:t xml:space="preserve"> </w:t>
      </w:r>
      <w:r w:rsidR="001C2303">
        <w:rPr>
          <w:rFonts w:ascii="Times New Roman" w:hAnsi="Times New Roman"/>
          <w:sz w:val="24"/>
          <w:szCs w:val="24"/>
          <w:lang w:val="en-ZW"/>
        </w:rPr>
        <w:t xml:space="preserve">in </w:t>
      </w:r>
      <w:r w:rsidR="001C2303" w:rsidRPr="00CE09C5">
        <w:rPr>
          <w:rFonts w:ascii="Times New Roman" w:hAnsi="Times New Roman"/>
          <w:i/>
          <w:iCs/>
          <w:sz w:val="24"/>
          <w:szCs w:val="24"/>
          <w:lang w:val="en-ZW"/>
        </w:rPr>
        <w:t>casu</w:t>
      </w:r>
      <w:r w:rsidR="001C2303">
        <w:rPr>
          <w:rFonts w:ascii="Times New Roman" w:hAnsi="Times New Roman"/>
          <w:sz w:val="24"/>
          <w:szCs w:val="24"/>
          <w:lang w:val="en-ZW"/>
        </w:rPr>
        <w:t xml:space="preserve">, </w:t>
      </w:r>
      <w:r w:rsidR="002357F8">
        <w:rPr>
          <w:rFonts w:ascii="Times New Roman" w:hAnsi="Times New Roman"/>
          <w:sz w:val="24"/>
          <w:szCs w:val="24"/>
          <w:lang w:val="en-ZW"/>
        </w:rPr>
        <w:t>there is</w:t>
      </w:r>
      <w:r w:rsidR="001C2303">
        <w:rPr>
          <w:rFonts w:ascii="Times New Roman" w:hAnsi="Times New Roman"/>
          <w:sz w:val="24"/>
          <w:szCs w:val="24"/>
          <w:lang w:val="en-ZW"/>
        </w:rPr>
        <w:t xml:space="preserve"> only</w:t>
      </w:r>
      <w:r w:rsidR="002357F8">
        <w:rPr>
          <w:rFonts w:ascii="Times New Roman" w:hAnsi="Times New Roman"/>
          <w:sz w:val="24"/>
          <w:szCs w:val="24"/>
          <w:lang w:val="en-ZW"/>
        </w:rPr>
        <w:t xml:space="preserve"> a</w:t>
      </w:r>
      <w:r w:rsidR="001C2303">
        <w:rPr>
          <w:rFonts w:ascii="Times New Roman" w:hAnsi="Times New Roman"/>
          <w:sz w:val="24"/>
          <w:szCs w:val="24"/>
          <w:lang w:val="en-ZW"/>
        </w:rPr>
        <w:t xml:space="preserve"> bald assertion</w:t>
      </w:r>
      <w:r w:rsidR="002357F8">
        <w:rPr>
          <w:rFonts w:ascii="Times New Roman" w:hAnsi="Times New Roman"/>
          <w:sz w:val="24"/>
          <w:szCs w:val="24"/>
          <w:lang w:val="en-ZW"/>
        </w:rPr>
        <w:t xml:space="preserve"> </w:t>
      </w:r>
      <w:r w:rsidR="001C2303">
        <w:rPr>
          <w:rFonts w:ascii="Times New Roman" w:hAnsi="Times New Roman"/>
          <w:sz w:val="24"/>
          <w:szCs w:val="24"/>
          <w:lang w:val="en-ZW"/>
        </w:rPr>
        <w:t>not supported</w:t>
      </w:r>
      <w:r w:rsidR="002357F8">
        <w:rPr>
          <w:rFonts w:ascii="Times New Roman" w:hAnsi="Times New Roman"/>
          <w:sz w:val="24"/>
          <w:szCs w:val="24"/>
          <w:lang w:val="en-ZW"/>
        </w:rPr>
        <w:t xml:space="preserve"> by </w:t>
      </w:r>
      <w:r w:rsidR="001C2303">
        <w:rPr>
          <w:rFonts w:ascii="Times New Roman" w:hAnsi="Times New Roman"/>
          <w:sz w:val="24"/>
          <w:szCs w:val="24"/>
          <w:lang w:val="en-ZW"/>
        </w:rPr>
        <w:t>evidence</w:t>
      </w:r>
      <w:r w:rsidR="002357F8">
        <w:rPr>
          <w:rFonts w:ascii="Times New Roman" w:hAnsi="Times New Roman"/>
          <w:sz w:val="24"/>
          <w:szCs w:val="24"/>
          <w:lang w:val="en-ZW"/>
        </w:rPr>
        <w:t>.</w:t>
      </w:r>
      <w:r w:rsidR="001C2303">
        <w:rPr>
          <w:rFonts w:ascii="Times New Roman" w:hAnsi="Times New Roman"/>
          <w:sz w:val="24"/>
          <w:szCs w:val="24"/>
          <w:lang w:val="en-ZW"/>
        </w:rPr>
        <w:t xml:space="preserve"> </w:t>
      </w:r>
    </w:p>
    <w:p w14:paraId="09ED2215" w14:textId="7F7E238A"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The high watermark of the grounds of complaint and the evidence in support thereof is about the processes leading to the attachment, s</w:t>
      </w:r>
      <w:r w:rsidR="002357F8">
        <w:rPr>
          <w:rFonts w:ascii="Times New Roman" w:hAnsi="Times New Roman"/>
          <w:sz w:val="24"/>
          <w:szCs w:val="24"/>
          <w:lang w:val="en-ZW"/>
        </w:rPr>
        <w:t>ale</w:t>
      </w:r>
      <w:r w:rsidR="00DF252A">
        <w:rPr>
          <w:rFonts w:ascii="Times New Roman" w:hAnsi="Times New Roman"/>
          <w:sz w:val="24"/>
          <w:szCs w:val="24"/>
          <w:lang w:val="en-ZW"/>
        </w:rPr>
        <w:t xml:space="preserve"> and transfer of the property in </w:t>
      </w:r>
      <w:r w:rsidR="00DF252A" w:rsidRPr="00CE09C5">
        <w:rPr>
          <w:rFonts w:ascii="Times New Roman" w:hAnsi="Times New Roman"/>
          <w:i/>
          <w:iCs/>
          <w:sz w:val="24"/>
          <w:szCs w:val="24"/>
          <w:lang w:val="en-ZW"/>
        </w:rPr>
        <w:t>casu</w:t>
      </w:r>
      <w:r w:rsidR="00DF252A">
        <w:rPr>
          <w:rFonts w:ascii="Times New Roman" w:hAnsi="Times New Roman"/>
          <w:sz w:val="24"/>
          <w:szCs w:val="24"/>
          <w:lang w:val="en-ZW"/>
        </w:rPr>
        <w:t xml:space="preserve">. Applicants are complaining about the procedure, and the grounds and evidence do not speak to a declaration of rights. The applicants are aggrieved by the decision of the Sheriff on the basis that it was arrived at </w:t>
      </w:r>
      <w:r w:rsidR="00DF252A">
        <w:rPr>
          <w:rFonts w:ascii="Times New Roman" w:hAnsi="Times New Roman"/>
          <w:i/>
          <w:sz w:val="24"/>
          <w:szCs w:val="24"/>
          <w:lang w:val="en-ZW"/>
        </w:rPr>
        <w:t xml:space="preserve">via </w:t>
      </w:r>
      <w:r w:rsidR="00DF252A">
        <w:rPr>
          <w:rFonts w:ascii="Times New Roman" w:hAnsi="Times New Roman"/>
          <w:sz w:val="24"/>
          <w:szCs w:val="24"/>
          <w:lang w:val="en-ZW"/>
        </w:rPr>
        <w:t>incorrect procedure</w:t>
      </w:r>
      <w:r w:rsidR="00B272DE">
        <w:rPr>
          <w:rFonts w:ascii="Times New Roman" w:hAnsi="Times New Roman"/>
          <w:sz w:val="24"/>
          <w:szCs w:val="24"/>
          <w:lang w:val="en-ZW"/>
        </w:rPr>
        <w:t>s</w:t>
      </w:r>
      <w:r w:rsidR="00DF252A">
        <w:rPr>
          <w:rFonts w:ascii="Times New Roman" w:hAnsi="Times New Roman"/>
          <w:sz w:val="24"/>
          <w:szCs w:val="24"/>
          <w:lang w:val="en-ZW"/>
        </w:rPr>
        <w:t xml:space="preserve">. </w:t>
      </w:r>
    </w:p>
    <w:p w14:paraId="2F280B00" w14:textId="0E1C43AA"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A consideration of the grounds of attack, the substance of the application and the relief sought leads to an escapable conclusion</w:t>
      </w:r>
      <w:r w:rsidR="00DF252A">
        <w:rPr>
          <w:rFonts w:ascii="Times New Roman" w:hAnsi="Times New Roman"/>
          <w:i/>
          <w:sz w:val="24"/>
          <w:szCs w:val="24"/>
          <w:lang w:val="en-ZW"/>
        </w:rPr>
        <w:t xml:space="preserve"> </w:t>
      </w:r>
      <w:r w:rsidR="00DF252A">
        <w:rPr>
          <w:rFonts w:ascii="Times New Roman" w:hAnsi="Times New Roman"/>
          <w:sz w:val="24"/>
          <w:szCs w:val="24"/>
          <w:lang w:val="en-ZW"/>
        </w:rPr>
        <w:t xml:space="preserve">that this is a review application disguised as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The jurisprudence in this jurisdiction is that a litigant should not be permitted to get around the requirements for review by naming its application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See:  </w:t>
      </w:r>
      <w:r w:rsidR="00DF252A">
        <w:rPr>
          <w:rFonts w:ascii="Times New Roman" w:hAnsi="Times New Roman"/>
          <w:i/>
          <w:sz w:val="24"/>
          <w:szCs w:val="24"/>
          <w:lang w:val="en-ZW"/>
        </w:rPr>
        <w:t>Kwete</w:t>
      </w:r>
      <w:r w:rsidR="00DF252A">
        <w:rPr>
          <w:rFonts w:ascii="Times New Roman" w:hAnsi="Times New Roman"/>
          <w:sz w:val="24"/>
          <w:szCs w:val="24"/>
          <w:lang w:val="en-ZW"/>
        </w:rPr>
        <w:t xml:space="preserve"> v </w:t>
      </w:r>
      <w:r w:rsidR="00DF252A">
        <w:rPr>
          <w:rFonts w:ascii="Times New Roman" w:hAnsi="Times New Roman"/>
          <w:i/>
          <w:sz w:val="24"/>
          <w:szCs w:val="24"/>
          <w:lang w:val="en-ZW"/>
        </w:rPr>
        <w:t>Africa Community Publishing and Development Trust</w:t>
      </w:r>
      <w:r w:rsidR="00DF252A">
        <w:rPr>
          <w:rFonts w:ascii="Times New Roman" w:hAnsi="Times New Roman"/>
          <w:sz w:val="24"/>
          <w:szCs w:val="24"/>
          <w:lang w:val="en-ZW"/>
        </w:rPr>
        <w:t xml:space="preserve"> HH 216/98 and; </w:t>
      </w:r>
      <w:r w:rsidR="00DF252A">
        <w:rPr>
          <w:rFonts w:ascii="Times New Roman" w:hAnsi="Times New Roman"/>
          <w:i/>
          <w:sz w:val="24"/>
          <w:szCs w:val="24"/>
          <w:lang w:val="en-ZW"/>
        </w:rPr>
        <w:t xml:space="preserve">Ex-Constable </w:t>
      </w:r>
      <w:r w:rsidR="00DF252A" w:rsidRPr="00CE09C5">
        <w:rPr>
          <w:rFonts w:ascii="Times New Roman" w:hAnsi="Times New Roman"/>
          <w:i/>
          <w:sz w:val="24"/>
          <w:szCs w:val="24"/>
          <w:lang w:val="en-ZW"/>
        </w:rPr>
        <w:t>Stanley</w:t>
      </w:r>
      <w:r w:rsidR="00DF252A" w:rsidRPr="00CE09C5">
        <w:rPr>
          <w:rFonts w:ascii="Times New Roman" w:hAnsi="Times New Roman"/>
          <w:sz w:val="24"/>
          <w:szCs w:val="24"/>
          <w:lang w:val="en-ZW"/>
        </w:rPr>
        <w:t xml:space="preserve"> v </w:t>
      </w:r>
      <w:r w:rsidR="00DF252A" w:rsidRPr="00CE09C5">
        <w:rPr>
          <w:rFonts w:ascii="Times New Roman" w:hAnsi="Times New Roman"/>
          <w:i/>
          <w:sz w:val="24"/>
          <w:szCs w:val="24"/>
          <w:lang w:val="en-ZW"/>
        </w:rPr>
        <w:t>The Commission General of Police and Others</w:t>
      </w:r>
      <w:r w:rsidR="00DF252A" w:rsidRPr="00CE09C5">
        <w:rPr>
          <w:rFonts w:ascii="Times New Roman" w:hAnsi="Times New Roman"/>
          <w:sz w:val="24"/>
          <w:szCs w:val="24"/>
          <w:lang w:val="en-ZW"/>
        </w:rPr>
        <w:t xml:space="preserve"> HB 288/17; </w:t>
      </w:r>
      <w:r w:rsidR="00DF252A" w:rsidRPr="00CE09C5">
        <w:rPr>
          <w:rFonts w:ascii="Times New Roman" w:hAnsi="Times New Roman"/>
          <w:i/>
          <w:sz w:val="24"/>
          <w:szCs w:val="24"/>
          <w:lang w:val="en-ZW"/>
        </w:rPr>
        <w:t xml:space="preserve">Geddes </w:t>
      </w:r>
      <w:r w:rsidR="00DF252A" w:rsidRPr="00CE09C5">
        <w:rPr>
          <w:rFonts w:ascii="Times New Roman" w:hAnsi="Times New Roman"/>
          <w:sz w:val="24"/>
          <w:szCs w:val="24"/>
          <w:lang w:val="en-ZW"/>
        </w:rPr>
        <w:t xml:space="preserve">v </w:t>
      </w:r>
      <w:r w:rsidR="00DF252A" w:rsidRPr="00CE09C5">
        <w:rPr>
          <w:rFonts w:ascii="Times New Roman" w:hAnsi="Times New Roman"/>
          <w:i/>
          <w:sz w:val="24"/>
          <w:szCs w:val="24"/>
          <w:lang w:val="en-ZW"/>
        </w:rPr>
        <w:t xml:space="preserve">Tawonezvi </w:t>
      </w:r>
      <w:r w:rsidR="00DF252A" w:rsidRPr="00CE09C5">
        <w:rPr>
          <w:rFonts w:ascii="Times New Roman" w:hAnsi="Times New Roman"/>
          <w:sz w:val="24"/>
          <w:szCs w:val="24"/>
          <w:lang w:val="en-ZW"/>
        </w:rPr>
        <w:t xml:space="preserve">2002(1) </w:t>
      </w:r>
      <w:r w:rsidR="00DF252A">
        <w:rPr>
          <w:rFonts w:ascii="Times New Roman" w:hAnsi="Times New Roman"/>
          <w:sz w:val="24"/>
          <w:szCs w:val="24"/>
          <w:lang w:val="en-ZW"/>
        </w:rPr>
        <w:t xml:space="preserve">ZLR 479 (S). </w:t>
      </w:r>
    </w:p>
    <w:p w14:paraId="55B64E34" w14:textId="51F5C363" w:rsidR="00DF252A" w:rsidRPr="00391070"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The applicants being aware of the pending review application filed by</w:t>
      </w:r>
      <w:r w:rsidR="00B507B3">
        <w:rPr>
          <w:rFonts w:ascii="Times New Roman" w:hAnsi="Times New Roman"/>
          <w:sz w:val="24"/>
          <w:szCs w:val="24"/>
          <w:lang w:val="en-ZW"/>
        </w:rPr>
        <w:t xml:space="preserve"> the </w:t>
      </w:r>
      <w:r w:rsidR="006673F4">
        <w:rPr>
          <w:rFonts w:ascii="Times New Roman" w:hAnsi="Times New Roman"/>
          <w:sz w:val="24"/>
          <w:szCs w:val="24"/>
          <w:lang w:val="en-ZW"/>
        </w:rPr>
        <w:t>late David</w:t>
      </w:r>
      <w:r w:rsidR="00DF252A">
        <w:rPr>
          <w:rFonts w:ascii="Times New Roman" w:hAnsi="Times New Roman"/>
          <w:sz w:val="24"/>
          <w:szCs w:val="24"/>
          <w:lang w:val="en-ZW"/>
        </w:rPr>
        <w:t xml:space="preserve"> Govere in HC 7996/14, sought to resurrect the same application, by filing an application</w:t>
      </w:r>
      <w:r w:rsidR="00391070">
        <w:rPr>
          <w:rFonts w:ascii="Times New Roman" w:hAnsi="Times New Roman"/>
          <w:sz w:val="24"/>
          <w:szCs w:val="24"/>
          <w:lang w:val="en-ZW"/>
        </w:rPr>
        <w:t xml:space="preserve"> for review</w:t>
      </w:r>
      <w:r w:rsidR="00DF252A">
        <w:rPr>
          <w:rFonts w:ascii="Times New Roman" w:hAnsi="Times New Roman"/>
          <w:sz w:val="24"/>
          <w:szCs w:val="24"/>
          <w:lang w:val="en-ZW"/>
        </w:rPr>
        <w:t xml:space="preserve"> disguised as a </w:t>
      </w:r>
      <w:r w:rsidR="00DF252A" w:rsidRPr="00391070">
        <w:rPr>
          <w:rFonts w:ascii="Times New Roman" w:hAnsi="Times New Roman"/>
          <w:i/>
          <w:iCs/>
          <w:sz w:val="24"/>
          <w:szCs w:val="24"/>
          <w:lang w:val="en-ZW"/>
        </w:rPr>
        <w:t>declaratur.</w:t>
      </w:r>
      <w:r w:rsidR="00DF252A">
        <w:rPr>
          <w:rFonts w:ascii="Times New Roman" w:hAnsi="Times New Roman"/>
          <w:sz w:val="24"/>
          <w:szCs w:val="24"/>
          <w:lang w:val="en-ZW"/>
        </w:rPr>
        <w:t xml:space="preserve"> Applicants launched this application approximately ten years after the decision which is sought to</w:t>
      </w:r>
      <w:r w:rsidR="006673F4">
        <w:rPr>
          <w:rFonts w:ascii="Times New Roman" w:hAnsi="Times New Roman"/>
          <w:sz w:val="24"/>
          <w:szCs w:val="24"/>
          <w:lang w:val="en-ZW"/>
        </w:rPr>
        <w:t xml:space="preserve"> be</w:t>
      </w:r>
      <w:r w:rsidR="00DF252A">
        <w:rPr>
          <w:rFonts w:ascii="Times New Roman" w:hAnsi="Times New Roman"/>
          <w:sz w:val="24"/>
          <w:szCs w:val="24"/>
          <w:lang w:val="en-ZW"/>
        </w:rPr>
        <w:t xml:space="preserve"> impeach</w:t>
      </w:r>
      <w:r w:rsidR="006673F4">
        <w:rPr>
          <w:rFonts w:ascii="Times New Roman" w:hAnsi="Times New Roman"/>
          <w:sz w:val="24"/>
          <w:szCs w:val="24"/>
          <w:lang w:val="en-ZW"/>
        </w:rPr>
        <w:t>ed</w:t>
      </w:r>
      <w:r w:rsidR="00DF252A">
        <w:rPr>
          <w:rFonts w:ascii="Times New Roman" w:hAnsi="Times New Roman"/>
          <w:sz w:val="24"/>
          <w:szCs w:val="24"/>
          <w:lang w:val="en-ZW"/>
        </w:rPr>
        <w:t xml:space="preserve"> was made and the pending application was filed</w:t>
      </w:r>
      <w:r w:rsidR="006673F4">
        <w:rPr>
          <w:rFonts w:ascii="Times New Roman" w:hAnsi="Times New Roman"/>
          <w:sz w:val="24"/>
          <w:szCs w:val="24"/>
          <w:lang w:val="en-ZW"/>
        </w:rPr>
        <w:t xml:space="preserve">. </w:t>
      </w:r>
      <w:r w:rsidR="00DF252A">
        <w:rPr>
          <w:rFonts w:ascii="Times New Roman" w:hAnsi="Times New Roman"/>
          <w:sz w:val="24"/>
          <w:szCs w:val="24"/>
        </w:rPr>
        <w:t xml:space="preserve">In explaining </w:t>
      </w:r>
      <w:r w:rsidR="0093733A">
        <w:rPr>
          <w:rFonts w:ascii="Times New Roman" w:hAnsi="Times New Roman"/>
          <w:sz w:val="24"/>
          <w:szCs w:val="24"/>
        </w:rPr>
        <w:t>why</w:t>
      </w:r>
      <w:r w:rsidR="00B272DE">
        <w:rPr>
          <w:rFonts w:ascii="Times New Roman" w:hAnsi="Times New Roman"/>
          <w:sz w:val="24"/>
          <w:szCs w:val="24"/>
        </w:rPr>
        <w:t xml:space="preserve"> </w:t>
      </w:r>
      <w:r w:rsidR="00DF252A">
        <w:rPr>
          <w:rFonts w:ascii="Times New Roman" w:hAnsi="Times New Roman"/>
          <w:sz w:val="24"/>
          <w:szCs w:val="24"/>
        </w:rPr>
        <w:t>they failed to prosecute the matter in HC7996/14,</w:t>
      </w:r>
      <w:r w:rsidR="006673F4">
        <w:rPr>
          <w:rFonts w:ascii="Times New Roman" w:hAnsi="Times New Roman"/>
          <w:sz w:val="24"/>
          <w:szCs w:val="24"/>
        </w:rPr>
        <w:t xml:space="preserve"> the applicants</w:t>
      </w:r>
      <w:r w:rsidR="00DF252A">
        <w:rPr>
          <w:rFonts w:ascii="Times New Roman" w:hAnsi="Times New Roman"/>
          <w:sz w:val="24"/>
          <w:szCs w:val="24"/>
        </w:rPr>
        <w:t xml:space="preserve"> aver </w:t>
      </w:r>
      <w:r w:rsidR="006673F4">
        <w:rPr>
          <w:rFonts w:ascii="Times New Roman" w:hAnsi="Times New Roman"/>
          <w:sz w:val="24"/>
          <w:szCs w:val="24"/>
        </w:rPr>
        <w:t>that David</w:t>
      </w:r>
      <w:r w:rsidR="00DF252A">
        <w:rPr>
          <w:rFonts w:ascii="Times New Roman" w:hAnsi="Times New Roman"/>
          <w:sz w:val="24"/>
          <w:szCs w:val="24"/>
        </w:rPr>
        <w:t xml:space="preserve"> Govere’s erstwhile legal practitioners refused to release the files</w:t>
      </w:r>
      <w:r w:rsidR="006673F4">
        <w:rPr>
          <w:rFonts w:ascii="Times New Roman" w:hAnsi="Times New Roman"/>
          <w:sz w:val="24"/>
          <w:szCs w:val="24"/>
        </w:rPr>
        <w:t xml:space="preserve"> relating to the property in question</w:t>
      </w:r>
      <w:r w:rsidR="00DF252A">
        <w:rPr>
          <w:rFonts w:ascii="Times New Roman" w:hAnsi="Times New Roman"/>
          <w:sz w:val="24"/>
          <w:szCs w:val="24"/>
        </w:rPr>
        <w:t>. It was further averred that they only became aware that</w:t>
      </w:r>
      <w:r w:rsidR="00391070">
        <w:rPr>
          <w:rFonts w:ascii="Times New Roman" w:hAnsi="Times New Roman"/>
          <w:sz w:val="24"/>
          <w:szCs w:val="24"/>
        </w:rPr>
        <w:t xml:space="preserve"> the</w:t>
      </w:r>
      <w:r w:rsidR="00DF252A">
        <w:rPr>
          <w:rFonts w:ascii="Times New Roman" w:hAnsi="Times New Roman"/>
          <w:sz w:val="24"/>
          <w:szCs w:val="24"/>
        </w:rPr>
        <w:t xml:space="preserve"> property was sold and transferred to the first respondent after the death of the late David Govere.</w:t>
      </w:r>
      <w:r w:rsidR="00DF252A">
        <w:rPr>
          <w:rFonts w:ascii="Times New Roman" w:hAnsi="Times New Roman"/>
          <w:sz w:val="24"/>
          <w:szCs w:val="24"/>
          <w:lang w:val="en-ZW"/>
        </w:rPr>
        <w:t xml:space="preserve"> This explanation is </w:t>
      </w:r>
      <w:r w:rsidR="00DF252A">
        <w:rPr>
          <w:rFonts w:ascii="Times New Roman" w:hAnsi="Times New Roman"/>
          <w:sz w:val="24"/>
          <w:szCs w:val="24"/>
          <w:lang w:val="en-ZW"/>
        </w:rPr>
        <w:lastRenderedPageBreak/>
        <w:t>woefully inadequate.</w:t>
      </w:r>
      <w:r w:rsidR="006673F4">
        <w:rPr>
          <w:rFonts w:ascii="Times New Roman" w:hAnsi="Times New Roman"/>
          <w:sz w:val="24"/>
          <w:szCs w:val="24"/>
          <w:lang w:val="en-ZW"/>
        </w:rPr>
        <w:t xml:space="preserve"> The inventory list</w:t>
      </w:r>
      <w:r w:rsidR="00C51BBB">
        <w:rPr>
          <w:rFonts w:ascii="Times New Roman" w:hAnsi="Times New Roman"/>
          <w:sz w:val="24"/>
          <w:szCs w:val="24"/>
          <w:lang w:val="en-ZW"/>
        </w:rPr>
        <w:t xml:space="preserve"> dated 2 September 2022,</w:t>
      </w:r>
      <w:r w:rsidR="006673F4">
        <w:rPr>
          <w:rFonts w:ascii="Times New Roman" w:hAnsi="Times New Roman"/>
          <w:sz w:val="24"/>
          <w:szCs w:val="24"/>
          <w:lang w:val="en-ZW"/>
        </w:rPr>
        <w:t xml:space="preserve"> attached as annexure TJG</w:t>
      </w:r>
      <w:r w:rsidR="00E75FA4">
        <w:rPr>
          <w:rFonts w:ascii="Times New Roman" w:hAnsi="Times New Roman"/>
          <w:sz w:val="24"/>
          <w:szCs w:val="24"/>
          <w:lang w:val="en-ZW"/>
        </w:rPr>
        <w:t>9 portrays</w:t>
      </w:r>
      <w:r w:rsidR="006673F4">
        <w:rPr>
          <w:rFonts w:ascii="Times New Roman" w:hAnsi="Times New Roman"/>
          <w:sz w:val="24"/>
          <w:szCs w:val="24"/>
          <w:lang w:val="en-ZW"/>
        </w:rPr>
        <w:t xml:space="preserve"> a different story</w:t>
      </w:r>
      <w:r w:rsidR="00742B8C">
        <w:rPr>
          <w:rFonts w:ascii="Times New Roman" w:hAnsi="Times New Roman"/>
          <w:sz w:val="24"/>
          <w:szCs w:val="24"/>
          <w:lang w:val="en-ZW"/>
        </w:rPr>
        <w:t xml:space="preserve"> </w:t>
      </w:r>
      <w:r w:rsidR="00391070">
        <w:rPr>
          <w:rFonts w:ascii="Times New Roman" w:hAnsi="Times New Roman"/>
          <w:sz w:val="24"/>
          <w:szCs w:val="24"/>
          <w:lang w:val="en-ZW"/>
        </w:rPr>
        <w:t>i</w:t>
      </w:r>
      <w:r w:rsidR="006673F4">
        <w:rPr>
          <w:rFonts w:ascii="Times New Roman" w:hAnsi="Times New Roman"/>
          <w:sz w:val="24"/>
          <w:szCs w:val="24"/>
          <w:lang w:val="en-ZW"/>
        </w:rPr>
        <w:t>n that</w:t>
      </w:r>
      <w:r w:rsidR="00411345">
        <w:rPr>
          <w:rFonts w:ascii="Times New Roman" w:hAnsi="Times New Roman"/>
          <w:sz w:val="24"/>
          <w:szCs w:val="24"/>
          <w:lang w:val="en-ZW"/>
        </w:rPr>
        <w:t xml:space="preserve"> after the description of property in question, there is the name of first respondent and</w:t>
      </w:r>
      <w:r w:rsidR="00E75FA4">
        <w:rPr>
          <w:rFonts w:ascii="Times New Roman" w:hAnsi="Times New Roman"/>
          <w:sz w:val="24"/>
          <w:szCs w:val="24"/>
          <w:lang w:val="en-ZW"/>
        </w:rPr>
        <w:t xml:space="preserve"> the</w:t>
      </w:r>
      <w:r w:rsidR="00411345">
        <w:rPr>
          <w:rFonts w:ascii="Times New Roman" w:hAnsi="Times New Roman"/>
          <w:sz w:val="24"/>
          <w:szCs w:val="24"/>
          <w:lang w:val="en-ZW"/>
        </w:rPr>
        <w:t xml:space="preserve"> deed</w:t>
      </w:r>
      <w:r w:rsidR="00742B8C">
        <w:rPr>
          <w:rFonts w:ascii="Times New Roman" w:hAnsi="Times New Roman"/>
          <w:sz w:val="24"/>
          <w:szCs w:val="24"/>
          <w:lang w:val="en-ZW"/>
        </w:rPr>
        <w:t xml:space="preserve"> of</w:t>
      </w:r>
      <w:r w:rsidR="00E75FA4">
        <w:rPr>
          <w:rFonts w:ascii="Times New Roman" w:hAnsi="Times New Roman"/>
          <w:sz w:val="24"/>
          <w:szCs w:val="24"/>
          <w:lang w:val="en-ZW"/>
        </w:rPr>
        <w:t xml:space="preserve"> transfer</w:t>
      </w:r>
      <w:r w:rsidR="00411345">
        <w:rPr>
          <w:rFonts w:ascii="Times New Roman" w:hAnsi="Times New Roman"/>
          <w:sz w:val="24"/>
          <w:szCs w:val="24"/>
          <w:lang w:val="en-ZW"/>
        </w:rPr>
        <w:t xml:space="preserve"> numbe</w:t>
      </w:r>
      <w:r w:rsidR="00742B8C">
        <w:rPr>
          <w:rFonts w:ascii="Times New Roman" w:hAnsi="Times New Roman"/>
          <w:sz w:val="24"/>
          <w:szCs w:val="24"/>
          <w:lang w:val="en-ZW"/>
        </w:rPr>
        <w:t xml:space="preserve">r has </w:t>
      </w:r>
      <w:r w:rsidR="00E75FA4">
        <w:rPr>
          <w:rFonts w:ascii="Times New Roman" w:hAnsi="Times New Roman"/>
          <w:sz w:val="24"/>
          <w:szCs w:val="24"/>
          <w:lang w:val="en-ZW"/>
        </w:rPr>
        <w:t>the correct year in which</w:t>
      </w:r>
      <w:r w:rsidR="00391070">
        <w:rPr>
          <w:rFonts w:ascii="Times New Roman" w:hAnsi="Times New Roman"/>
          <w:sz w:val="24"/>
          <w:szCs w:val="24"/>
          <w:lang w:val="en-ZW"/>
        </w:rPr>
        <w:t xml:space="preserve"> the</w:t>
      </w:r>
      <w:r w:rsidR="00E75FA4">
        <w:rPr>
          <w:rFonts w:ascii="Times New Roman" w:hAnsi="Times New Roman"/>
          <w:sz w:val="24"/>
          <w:szCs w:val="24"/>
          <w:lang w:val="en-ZW"/>
        </w:rPr>
        <w:t xml:space="preserve"> property was transferred.</w:t>
      </w:r>
      <w:r w:rsidR="00742B8C">
        <w:rPr>
          <w:rFonts w:ascii="Times New Roman" w:hAnsi="Times New Roman"/>
          <w:sz w:val="24"/>
          <w:szCs w:val="24"/>
          <w:lang w:val="en-ZW"/>
        </w:rPr>
        <w:t xml:space="preserve"> This is not a coincidence, the applicants were aware that the property was sold and transferred to the first respondent. They ought to mislead the court.</w:t>
      </w:r>
    </w:p>
    <w:p w14:paraId="1A6B8A92" w14:textId="26CB1794"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There is merit in the preliminary point taken that this is a review application disguised as an application for a </w:t>
      </w:r>
      <w:r w:rsidR="00DF252A">
        <w:rPr>
          <w:rFonts w:ascii="Times New Roman" w:hAnsi="Times New Roman"/>
          <w:i/>
          <w:sz w:val="24"/>
          <w:szCs w:val="24"/>
          <w:lang w:val="en-ZW"/>
        </w:rPr>
        <w:t>declaratur.</w:t>
      </w:r>
      <w:r w:rsidR="00DF252A">
        <w:rPr>
          <w:rFonts w:ascii="Times New Roman" w:hAnsi="Times New Roman"/>
          <w:sz w:val="24"/>
          <w:szCs w:val="24"/>
          <w:lang w:val="en-ZW"/>
        </w:rPr>
        <w:t xml:space="preserve"> </w:t>
      </w:r>
    </w:p>
    <w:p w14:paraId="6E9821AB" w14:textId="58544DA0"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It is therefore the courts finding that the preliminary issues raised by the first respondent finds favour with this court.</w:t>
      </w:r>
    </w:p>
    <w:p w14:paraId="3532CA31" w14:textId="6BC8C1AB" w:rsidR="00D26DCC" w:rsidRDefault="00D26DCC"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 xml:space="preserve">Ordinarily, </w:t>
      </w:r>
      <w:r w:rsidRPr="0093733A">
        <w:rPr>
          <w:rFonts w:ascii="Times New Roman" w:hAnsi="Times New Roman"/>
          <w:i/>
          <w:iCs/>
          <w:sz w:val="24"/>
          <w:szCs w:val="24"/>
          <w:lang w:val="en-ZW"/>
        </w:rPr>
        <w:t>lis pendens</w:t>
      </w:r>
      <w:r>
        <w:rPr>
          <w:rFonts w:ascii="Times New Roman" w:hAnsi="Times New Roman"/>
          <w:sz w:val="24"/>
          <w:szCs w:val="24"/>
          <w:lang w:val="en-ZW"/>
        </w:rPr>
        <w:t xml:space="preserve"> does not necessarily result in the dismissal of a matter but merely its holding in abeyance pending determination of the other matter if the court decides not to proceed to deal with the matter before it. The court has discretion as to the consequences of the upholding of the special objection of </w:t>
      </w:r>
      <w:r w:rsidRPr="0093733A">
        <w:rPr>
          <w:rFonts w:ascii="Times New Roman" w:hAnsi="Times New Roman"/>
          <w:i/>
          <w:iCs/>
          <w:sz w:val="24"/>
          <w:szCs w:val="24"/>
          <w:lang w:val="en-ZW"/>
        </w:rPr>
        <w:t>lis pendens</w:t>
      </w:r>
      <w:r>
        <w:rPr>
          <w:rFonts w:ascii="Times New Roman" w:hAnsi="Times New Roman"/>
          <w:sz w:val="24"/>
          <w:szCs w:val="24"/>
          <w:lang w:val="en-ZW"/>
        </w:rPr>
        <w:t xml:space="preserve">. </w:t>
      </w:r>
      <w:r w:rsidR="0093733A">
        <w:rPr>
          <w:rFonts w:ascii="Times New Roman" w:hAnsi="Times New Roman"/>
          <w:sz w:val="24"/>
          <w:szCs w:val="24"/>
          <w:lang w:val="en-ZW"/>
        </w:rPr>
        <w:t>However, in casu because of the additional finding that the present application is a disguised application for review, it would be appropriate to dismiss the application. This course is meant to discourage parties from embracing this kind of approach to litigation.</w:t>
      </w:r>
    </w:p>
    <w:p w14:paraId="7826511B" w14:textId="14CC4C40" w:rsidR="00DF252A" w:rsidRDefault="0028285D" w:rsidP="00CE09C5">
      <w:pPr>
        <w:spacing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In the result, </w:t>
      </w:r>
      <w:r w:rsidR="00DF252A" w:rsidRPr="00C17163">
        <w:rPr>
          <w:rFonts w:ascii="Times New Roman" w:hAnsi="Times New Roman"/>
          <w:b/>
          <w:bCs/>
          <w:sz w:val="24"/>
          <w:szCs w:val="24"/>
          <w:lang w:val="en-ZW"/>
        </w:rPr>
        <w:t>IT IS ORDERED THAT</w:t>
      </w:r>
      <w:r w:rsidR="00DF252A">
        <w:rPr>
          <w:rFonts w:ascii="Times New Roman" w:hAnsi="Times New Roman"/>
          <w:sz w:val="24"/>
          <w:szCs w:val="24"/>
          <w:lang w:val="en-ZW"/>
        </w:rPr>
        <w:t>:</w:t>
      </w:r>
    </w:p>
    <w:p w14:paraId="71025F28" w14:textId="5C96807E" w:rsidR="00DF252A" w:rsidRDefault="0028285D" w:rsidP="0028285D">
      <w:pPr>
        <w:spacing w:after="0" w:line="360" w:lineRule="auto"/>
        <w:jc w:val="both"/>
        <w:rPr>
          <w:rFonts w:ascii="Times New Roman" w:hAnsi="Times New Roman"/>
          <w:sz w:val="24"/>
          <w:szCs w:val="24"/>
          <w:lang w:val="en-ZW"/>
        </w:rPr>
      </w:pPr>
      <w:r>
        <w:rPr>
          <w:rFonts w:ascii="Times New Roman" w:hAnsi="Times New Roman"/>
          <w:sz w:val="24"/>
          <w:szCs w:val="24"/>
          <w:lang w:val="en-ZW"/>
        </w:rPr>
        <w:tab/>
      </w:r>
      <w:r w:rsidR="00DF252A">
        <w:rPr>
          <w:rFonts w:ascii="Times New Roman" w:hAnsi="Times New Roman"/>
          <w:sz w:val="24"/>
          <w:szCs w:val="24"/>
          <w:lang w:val="en-ZW"/>
        </w:rPr>
        <w:t xml:space="preserve">This </w:t>
      </w:r>
      <w:r w:rsidR="00D6577C">
        <w:rPr>
          <w:rFonts w:ascii="Times New Roman" w:hAnsi="Times New Roman"/>
          <w:sz w:val="24"/>
          <w:szCs w:val="24"/>
          <w:lang w:val="en-ZW"/>
        </w:rPr>
        <w:t>application be</w:t>
      </w:r>
      <w:r w:rsidR="00DF252A">
        <w:rPr>
          <w:rFonts w:ascii="Times New Roman" w:hAnsi="Times New Roman"/>
          <w:sz w:val="24"/>
          <w:szCs w:val="24"/>
          <w:lang w:val="en-ZW"/>
        </w:rPr>
        <w:t xml:space="preserve"> and is hereby dismissed with costs.</w:t>
      </w:r>
    </w:p>
    <w:p w14:paraId="03098688" w14:textId="48C030D3" w:rsidR="00DF252A" w:rsidRDefault="00DF252A" w:rsidP="0028285D">
      <w:pPr>
        <w:spacing w:after="0" w:line="360" w:lineRule="auto"/>
        <w:jc w:val="both"/>
        <w:rPr>
          <w:rFonts w:ascii="Times New Roman" w:hAnsi="Times New Roman"/>
          <w:sz w:val="24"/>
          <w:szCs w:val="24"/>
          <w:lang w:val="en-ZW"/>
        </w:rPr>
      </w:pPr>
    </w:p>
    <w:p w14:paraId="78D7E129" w14:textId="77777777" w:rsidR="00CE09C5" w:rsidRDefault="00CE09C5" w:rsidP="00DF252A">
      <w:pPr>
        <w:spacing w:after="0" w:line="240" w:lineRule="auto"/>
        <w:jc w:val="both"/>
        <w:rPr>
          <w:rFonts w:ascii="Times New Roman" w:hAnsi="Times New Roman"/>
          <w:sz w:val="24"/>
          <w:szCs w:val="24"/>
          <w:lang w:val="en-ZW"/>
        </w:rPr>
      </w:pPr>
    </w:p>
    <w:p w14:paraId="08A384C3" w14:textId="16226BCA" w:rsidR="00CE09C5" w:rsidRDefault="00CE09C5" w:rsidP="00DF252A">
      <w:pPr>
        <w:spacing w:after="0" w:line="240" w:lineRule="auto"/>
        <w:jc w:val="both"/>
        <w:rPr>
          <w:rFonts w:ascii="Times New Roman" w:hAnsi="Times New Roman"/>
          <w:sz w:val="24"/>
          <w:szCs w:val="24"/>
          <w:lang w:val="en-ZW"/>
        </w:rPr>
      </w:pPr>
      <w:r w:rsidRPr="00CE09C5">
        <w:rPr>
          <w:rFonts w:ascii="Times New Roman" w:hAnsi="Times New Roman"/>
          <w:b/>
          <w:bCs/>
          <w:smallCaps/>
          <w:sz w:val="24"/>
          <w:szCs w:val="24"/>
          <w:lang w:val="en-ZW"/>
        </w:rPr>
        <w:t xml:space="preserve">Zhou </w:t>
      </w:r>
      <w:r w:rsidR="0093733A" w:rsidRPr="00CE09C5">
        <w:rPr>
          <w:rFonts w:ascii="Times New Roman" w:hAnsi="Times New Roman"/>
          <w:b/>
          <w:bCs/>
          <w:smallCaps/>
          <w:sz w:val="24"/>
          <w:szCs w:val="24"/>
          <w:lang w:val="en-ZW"/>
        </w:rPr>
        <w:t>J</w:t>
      </w:r>
      <w:r w:rsidR="0093733A">
        <w:rPr>
          <w:rFonts w:ascii="Times New Roman" w:hAnsi="Times New Roman"/>
          <w:sz w:val="24"/>
          <w:szCs w:val="24"/>
          <w:lang w:val="en-ZW"/>
        </w:rPr>
        <w:t>…</w:t>
      </w:r>
      <w:r>
        <w:rPr>
          <w:rFonts w:ascii="Times New Roman" w:hAnsi="Times New Roman"/>
          <w:sz w:val="24"/>
          <w:szCs w:val="24"/>
          <w:lang w:val="en-ZW"/>
        </w:rPr>
        <w:t>………………………………………</w:t>
      </w:r>
      <w:r w:rsidR="0093733A">
        <w:rPr>
          <w:rFonts w:ascii="Times New Roman" w:hAnsi="Times New Roman"/>
          <w:sz w:val="24"/>
          <w:szCs w:val="24"/>
          <w:lang w:val="en-ZW"/>
        </w:rPr>
        <w:t>…...</w:t>
      </w:r>
    </w:p>
    <w:p w14:paraId="1CC566C4" w14:textId="77777777" w:rsidR="00CE09C5" w:rsidRDefault="00CE09C5" w:rsidP="00DF252A">
      <w:pPr>
        <w:spacing w:after="0" w:line="240" w:lineRule="auto"/>
        <w:jc w:val="both"/>
        <w:rPr>
          <w:rFonts w:ascii="Times New Roman" w:hAnsi="Times New Roman"/>
          <w:sz w:val="24"/>
          <w:szCs w:val="24"/>
          <w:lang w:val="en-ZW"/>
        </w:rPr>
      </w:pPr>
    </w:p>
    <w:p w14:paraId="4FF720EC" w14:textId="77777777" w:rsidR="00CE09C5" w:rsidRDefault="00CE09C5" w:rsidP="00DF252A">
      <w:pPr>
        <w:spacing w:after="0" w:line="240" w:lineRule="auto"/>
        <w:jc w:val="both"/>
        <w:rPr>
          <w:rFonts w:ascii="Times New Roman" w:hAnsi="Times New Roman"/>
          <w:sz w:val="24"/>
          <w:szCs w:val="24"/>
          <w:lang w:val="en-ZW"/>
        </w:rPr>
      </w:pPr>
    </w:p>
    <w:p w14:paraId="45F48E5C" w14:textId="49C8AEE1" w:rsidR="00DF252A" w:rsidRDefault="00D6577C" w:rsidP="00DF252A">
      <w:pPr>
        <w:spacing w:after="0" w:line="240" w:lineRule="auto"/>
        <w:jc w:val="both"/>
        <w:rPr>
          <w:rFonts w:ascii="Times New Roman" w:hAnsi="Times New Roman"/>
          <w:sz w:val="24"/>
          <w:szCs w:val="24"/>
          <w:lang w:val="en-ZW"/>
        </w:rPr>
      </w:pPr>
      <w:r w:rsidRPr="00C17163">
        <w:rPr>
          <w:rFonts w:ascii="Times New Roman" w:hAnsi="Times New Roman"/>
          <w:i/>
          <w:iCs/>
          <w:sz w:val="24"/>
          <w:szCs w:val="24"/>
          <w:lang w:val="en-ZW"/>
        </w:rPr>
        <w:t xml:space="preserve">Ernest Gijima Attorneys </w:t>
      </w:r>
      <w:r w:rsidR="00C17163" w:rsidRPr="00C17163">
        <w:rPr>
          <w:rFonts w:ascii="Times New Roman" w:hAnsi="Times New Roman"/>
          <w:i/>
          <w:iCs/>
          <w:sz w:val="24"/>
          <w:szCs w:val="24"/>
          <w:lang w:val="en-ZW"/>
        </w:rPr>
        <w:t>at</w:t>
      </w:r>
      <w:r w:rsidRPr="00C17163">
        <w:rPr>
          <w:rFonts w:ascii="Times New Roman" w:hAnsi="Times New Roman"/>
          <w:i/>
          <w:iCs/>
          <w:sz w:val="24"/>
          <w:szCs w:val="24"/>
          <w:lang w:val="en-ZW"/>
        </w:rPr>
        <w:t xml:space="preserve"> Law</w:t>
      </w:r>
      <w:r>
        <w:rPr>
          <w:rFonts w:ascii="Times New Roman" w:hAnsi="Times New Roman"/>
          <w:sz w:val="24"/>
          <w:szCs w:val="24"/>
          <w:lang w:val="en-ZW"/>
        </w:rPr>
        <w:t>, applicants</w:t>
      </w:r>
      <w:r w:rsidR="00C17163">
        <w:rPr>
          <w:rFonts w:ascii="Times New Roman" w:hAnsi="Times New Roman"/>
          <w:sz w:val="24"/>
          <w:szCs w:val="24"/>
          <w:lang w:val="en-ZW"/>
        </w:rPr>
        <w:t>’</w:t>
      </w:r>
      <w:r>
        <w:rPr>
          <w:rFonts w:ascii="Times New Roman" w:hAnsi="Times New Roman"/>
          <w:sz w:val="24"/>
          <w:szCs w:val="24"/>
          <w:lang w:val="en-ZW"/>
        </w:rPr>
        <w:t xml:space="preserve"> legal practitioners</w:t>
      </w:r>
    </w:p>
    <w:p w14:paraId="52063224" w14:textId="1B5BB82C" w:rsidR="00DF252A" w:rsidRDefault="00D6577C" w:rsidP="00DF252A">
      <w:pPr>
        <w:spacing w:after="0" w:line="240" w:lineRule="auto"/>
        <w:jc w:val="both"/>
        <w:rPr>
          <w:rFonts w:ascii="Times New Roman" w:hAnsi="Times New Roman"/>
          <w:sz w:val="24"/>
          <w:szCs w:val="24"/>
          <w:lang w:val="en-ZW"/>
        </w:rPr>
      </w:pPr>
      <w:r w:rsidRPr="00C17163">
        <w:rPr>
          <w:rFonts w:ascii="Times New Roman" w:hAnsi="Times New Roman"/>
          <w:i/>
          <w:iCs/>
          <w:sz w:val="24"/>
          <w:szCs w:val="24"/>
          <w:lang w:val="en-ZW"/>
        </w:rPr>
        <w:t>Musendekwa- Mtisi Legal Practitioners</w:t>
      </w:r>
      <w:r>
        <w:rPr>
          <w:rFonts w:ascii="Times New Roman" w:hAnsi="Times New Roman"/>
          <w:sz w:val="24"/>
          <w:szCs w:val="24"/>
          <w:lang w:val="en-ZW"/>
        </w:rPr>
        <w:t>, first respondent legal practitioners</w:t>
      </w:r>
    </w:p>
    <w:p w14:paraId="52BE7D4C" w14:textId="77777777" w:rsidR="00DF252A" w:rsidRDefault="00DF252A" w:rsidP="00DF252A">
      <w:pPr>
        <w:spacing w:after="0" w:line="240" w:lineRule="auto"/>
        <w:jc w:val="both"/>
        <w:rPr>
          <w:rFonts w:ascii="Times New Roman" w:hAnsi="Times New Roman"/>
          <w:i/>
          <w:iCs/>
          <w:sz w:val="24"/>
          <w:szCs w:val="24"/>
        </w:rPr>
      </w:pPr>
    </w:p>
    <w:p w14:paraId="70D9ADDD" w14:textId="77777777" w:rsidR="00DF252A" w:rsidRDefault="00DF252A" w:rsidP="00DF252A">
      <w:pPr>
        <w:spacing w:after="0" w:line="240" w:lineRule="auto"/>
        <w:jc w:val="both"/>
        <w:rPr>
          <w:rFonts w:ascii="Times New Roman" w:hAnsi="Times New Roman"/>
          <w:sz w:val="24"/>
          <w:szCs w:val="24"/>
          <w:lang w:val="en-ZW"/>
        </w:rPr>
      </w:pPr>
    </w:p>
    <w:p w14:paraId="69EFEEA5" w14:textId="77777777" w:rsidR="00DF252A" w:rsidRDefault="00DF252A" w:rsidP="00DF252A">
      <w:pPr>
        <w:spacing w:after="0" w:line="240" w:lineRule="auto"/>
        <w:jc w:val="both"/>
        <w:rPr>
          <w:rFonts w:ascii="Times New Roman" w:hAnsi="Times New Roman"/>
          <w:sz w:val="24"/>
          <w:szCs w:val="24"/>
        </w:rPr>
      </w:pPr>
    </w:p>
    <w:p w14:paraId="34A3176B" w14:textId="77777777" w:rsidR="00DF252A" w:rsidRDefault="00DF252A" w:rsidP="00DF252A">
      <w:pPr>
        <w:spacing w:after="0" w:line="240" w:lineRule="auto"/>
        <w:jc w:val="both"/>
        <w:rPr>
          <w:rFonts w:ascii="Times New Roman" w:hAnsi="Times New Roman"/>
          <w:sz w:val="24"/>
          <w:szCs w:val="24"/>
        </w:rPr>
      </w:pPr>
    </w:p>
    <w:p w14:paraId="6FC637CA" w14:textId="77777777" w:rsidR="00DF252A" w:rsidRDefault="00DF252A" w:rsidP="00DF252A">
      <w:pPr>
        <w:spacing w:after="0" w:line="240" w:lineRule="auto"/>
        <w:jc w:val="both"/>
        <w:rPr>
          <w:rFonts w:ascii="Times New Roman" w:hAnsi="Times New Roman"/>
          <w:sz w:val="24"/>
          <w:szCs w:val="24"/>
        </w:rPr>
      </w:pPr>
    </w:p>
    <w:p w14:paraId="22572B02" w14:textId="77777777" w:rsidR="00DF252A" w:rsidRDefault="00DF252A" w:rsidP="00DF252A">
      <w:pPr>
        <w:spacing w:after="0" w:line="240" w:lineRule="auto"/>
        <w:jc w:val="both"/>
        <w:rPr>
          <w:rFonts w:ascii="Times New Roman" w:hAnsi="Times New Roman"/>
          <w:sz w:val="24"/>
          <w:szCs w:val="24"/>
        </w:rPr>
      </w:pPr>
    </w:p>
    <w:p w14:paraId="0519B17D" w14:textId="77777777" w:rsidR="00DF252A" w:rsidRDefault="00DF252A" w:rsidP="00DF252A">
      <w:pPr>
        <w:spacing w:after="0" w:line="240" w:lineRule="auto"/>
        <w:jc w:val="both"/>
        <w:rPr>
          <w:rFonts w:ascii="Times New Roman" w:hAnsi="Times New Roman"/>
          <w:sz w:val="24"/>
          <w:szCs w:val="24"/>
          <w:lang w:val="en-ZW"/>
        </w:rPr>
      </w:pPr>
    </w:p>
    <w:p w14:paraId="45BAC002" w14:textId="77777777" w:rsidR="00DF252A" w:rsidRDefault="00DF252A" w:rsidP="00DF252A">
      <w:pPr>
        <w:jc w:val="both"/>
      </w:pPr>
    </w:p>
    <w:p w14:paraId="07E9913C" w14:textId="77777777" w:rsidR="00C0343D" w:rsidRDefault="00C0343D"/>
    <w:sectPr w:rsidR="00C034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1AEF" w14:textId="77777777" w:rsidR="008C7248" w:rsidRDefault="008C7248" w:rsidP="0028285D">
      <w:pPr>
        <w:spacing w:after="0" w:line="240" w:lineRule="auto"/>
      </w:pPr>
      <w:r>
        <w:separator/>
      </w:r>
    </w:p>
  </w:endnote>
  <w:endnote w:type="continuationSeparator" w:id="0">
    <w:p w14:paraId="71A6CE8F" w14:textId="77777777" w:rsidR="008C7248" w:rsidRDefault="008C7248" w:rsidP="0028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5FD6" w14:textId="77777777" w:rsidR="008C7248" w:rsidRDefault="008C7248" w:rsidP="0028285D">
      <w:pPr>
        <w:spacing w:after="0" w:line="240" w:lineRule="auto"/>
      </w:pPr>
      <w:r>
        <w:separator/>
      </w:r>
    </w:p>
  </w:footnote>
  <w:footnote w:type="continuationSeparator" w:id="0">
    <w:p w14:paraId="2B5BB02A" w14:textId="77777777" w:rsidR="008C7248" w:rsidRDefault="008C7248" w:rsidP="00282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361620"/>
      <w:docPartObj>
        <w:docPartGallery w:val="Page Numbers (Top of Page)"/>
        <w:docPartUnique/>
      </w:docPartObj>
    </w:sdtPr>
    <w:sdtEndPr>
      <w:rPr>
        <w:noProof/>
      </w:rPr>
    </w:sdtEndPr>
    <w:sdtContent>
      <w:p w14:paraId="277B67EC" w14:textId="200705C9" w:rsidR="0028285D" w:rsidRDefault="0028285D" w:rsidP="0028285D">
        <w:pPr>
          <w:pStyle w:val="Header"/>
          <w:jc w:val="right"/>
          <w:rPr>
            <w:noProof/>
          </w:rPr>
        </w:pPr>
        <w:r>
          <w:fldChar w:fldCharType="begin"/>
        </w:r>
        <w:r>
          <w:instrText xml:space="preserve"> PAGE   \* MERGEFORMAT </w:instrText>
        </w:r>
        <w:r>
          <w:fldChar w:fldCharType="separate"/>
        </w:r>
        <w:r w:rsidR="002978E3">
          <w:rPr>
            <w:noProof/>
          </w:rPr>
          <w:t>1</w:t>
        </w:r>
        <w:r>
          <w:rPr>
            <w:noProof/>
          </w:rPr>
          <w:fldChar w:fldCharType="end"/>
        </w:r>
      </w:p>
      <w:p w14:paraId="6A900A2B" w14:textId="14F9C243" w:rsidR="008738C4" w:rsidRDefault="00837A68" w:rsidP="0028285D">
        <w:pPr>
          <w:pStyle w:val="Header"/>
          <w:jc w:val="right"/>
          <w:rPr>
            <w:noProof/>
          </w:rPr>
        </w:pPr>
        <w:r>
          <w:rPr>
            <w:noProof/>
          </w:rPr>
          <w:t>HH 309-24</w:t>
        </w:r>
      </w:p>
      <w:p w14:paraId="0D8716F9" w14:textId="5F073BFF" w:rsidR="0028285D" w:rsidRDefault="0028285D" w:rsidP="0028285D">
        <w:pPr>
          <w:pStyle w:val="Header"/>
          <w:jc w:val="right"/>
          <w:rPr>
            <w:noProof/>
          </w:rPr>
        </w:pPr>
        <w:r>
          <w:rPr>
            <w:noProof/>
          </w:rPr>
          <w:t>HC 3773/23</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1FF2"/>
    <w:multiLevelType w:val="hybridMultilevel"/>
    <w:tmpl w:val="7A048AAA"/>
    <w:lvl w:ilvl="0" w:tplc="B870282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D310321"/>
    <w:multiLevelType w:val="hybridMultilevel"/>
    <w:tmpl w:val="89589C74"/>
    <w:lvl w:ilvl="0" w:tplc="04090017">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2A"/>
    <w:rsid w:val="00010AEE"/>
    <w:rsid w:val="00033CEE"/>
    <w:rsid w:val="0007630F"/>
    <w:rsid w:val="00096632"/>
    <w:rsid w:val="000B1489"/>
    <w:rsid w:val="000D0A2F"/>
    <w:rsid w:val="000D68A2"/>
    <w:rsid w:val="000E3929"/>
    <w:rsid w:val="001047C5"/>
    <w:rsid w:val="00114440"/>
    <w:rsid w:val="001757A6"/>
    <w:rsid w:val="001C2303"/>
    <w:rsid w:val="001C2E59"/>
    <w:rsid w:val="002357F8"/>
    <w:rsid w:val="00262298"/>
    <w:rsid w:val="0028285D"/>
    <w:rsid w:val="00283B5B"/>
    <w:rsid w:val="002978E3"/>
    <w:rsid w:val="003250B8"/>
    <w:rsid w:val="00360E57"/>
    <w:rsid w:val="003729FF"/>
    <w:rsid w:val="00391070"/>
    <w:rsid w:val="003B12C3"/>
    <w:rsid w:val="00411345"/>
    <w:rsid w:val="00492615"/>
    <w:rsid w:val="004A53E5"/>
    <w:rsid w:val="004B7D4B"/>
    <w:rsid w:val="005037E7"/>
    <w:rsid w:val="00505CDC"/>
    <w:rsid w:val="00527213"/>
    <w:rsid w:val="00543355"/>
    <w:rsid w:val="00546A97"/>
    <w:rsid w:val="00552513"/>
    <w:rsid w:val="005B2616"/>
    <w:rsid w:val="005C6CD7"/>
    <w:rsid w:val="00632103"/>
    <w:rsid w:val="006338FD"/>
    <w:rsid w:val="006673F4"/>
    <w:rsid w:val="0067798E"/>
    <w:rsid w:val="006E4EF1"/>
    <w:rsid w:val="006F3462"/>
    <w:rsid w:val="00715AC9"/>
    <w:rsid w:val="00742B8C"/>
    <w:rsid w:val="00757193"/>
    <w:rsid w:val="007656C5"/>
    <w:rsid w:val="007D1D8F"/>
    <w:rsid w:val="00810EBB"/>
    <w:rsid w:val="00837A68"/>
    <w:rsid w:val="00851C6A"/>
    <w:rsid w:val="008738C4"/>
    <w:rsid w:val="00875974"/>
    <w:rsid w:val="00896295"/>
    <w:rsid w:val="008C7248"/>
    <w:rsid w:val="008D6D29"/>
    <w:rsid w:val="0093733A"/>
    <w:rsid w:val="009E5AAC"/>
    <w:rsid w:val="00A11C3E"/>
    <w:rsid w:val="00A25752"/>
    <w:rsid w:val="00A2652D"/>
    <w:rsid w:val="00AA41AA"/>
    <w:rsid w:val="00B06A98"/>
    <w:rsid w:val="00B272DE"/>
    <w:rsid w:val="00B507B3"/>
    <w:rsid w:val="00B738FF"/>
    <w:rsid w:val="00B97073"/>
    <w:rsid w:val="00BD4571"/>
    <w:rsid w:val="00BE54F4"/>
    <w:rsid w:val="00C02279"/>
    <w:rsid w:val="00C0343D"/>
    <w:rsid w:val="00C17163"/>
    <w:rsid w:val="00C259DA"/>
    <w:rsid w:val="00C30F6C"/>
    <w:rsid w:val="00C430C5"/>
    <w:rsid w:val="00C444E6"/>
    <w:rsid w:val="00C51BBB"/>
    <w:rsid w:val="00C74BA1"/>
    <w:rsid w:val="00C948A7"/>
    <w:rsid w:val="00CA62EC"/>
    <w:rsid w:val="00CC4844"/>
    <w:rsid w:val="00CE09C5"/>
    <w:rsid w:val="00D261EB"/>
    <w:rsid w:val="00D26DCC"/>
    <w:rsid w:val="00D27147"/>
    <w:rsid w:val="00D27BB2"/>
    <w:rsid w:val="00D6577C"/>
    <w:rsid w:val="00D74A5F"/>
    <w:rsid w:val="00D75416"/>
    <w:rsid w:val="00D84FE0"/>
    <w:rsid w:val="00DF252A"/>
    <w:rsid w:val="00E75FA4"/>
    <w:rsid w:val="00E96CD6"/>
    <w:rsid w:val="00E977C7"/>
    <w:rsid w:val="00EC6643"/>
    <w:rsid w:val="00EE2273"/>
    <w:rsid w:val="00EE71B9"/>
    <w:rsid w:val="00EF54BB"/>
    <w:rsid w:val="00F01F08"/>
    <w:rsid w:val="00F44C7C"/>
    <w:rsid w:val="00FB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2AF28"/>
  <w15:chartTrackingRefBased/>
  <w15:docId w15:val="{6571CB58-733A-403A-8493-1663DE0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52A"/>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52A"/>
    <w:pPr>
      <w:ind w:left="720"/>
      <w:contextualSpacing/>
    </w:pPr>
  </w:style>
  <w:style w:type="paragraph" w:styleId="Header">
    <w:name w:val="header"/>
    <w:basedOn w:val="Normal"/>
    <w:link w:val="HeaderChar"/>
    <w:uiPriority w:val="99"/>
    <w:unhideWhenUsed/>
    <w:rsid w:val="00282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85D"/>
    <w:rPr>
      <w:rFonts w:ascii="Calibri" w:eastAsia="Calibri" w:hAnsi="Calibri" w:cs="Times New Roman"/>
    </w:rPr>
  </w:style>
  <w:style w:type="paragraph" w:styleId="Footer">
    <w:name w:val="footer"/>
    <w:basedOn w:val="Normal"/>
    <w:link w:val="FooterChar"/>
    <w:uiPriority w:val="99"/>
    <w:unhideWhenUsed/>
    <w:rsid w:val="00282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8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Immaculate Mupotaringa</dc:creator>
  <cp:keywords/>
  <dc:description/>
  <cp:lastModifiedBy>JSC</cp:lastModifiedBy>
  <cp:revision>2</cp:revision>
  <cp:lastPrinted>2024-07-23T08:09:00Z</cp:lastPrinted>
  <dcterms:created xsi:type="dcterms:W3CDTF">2024-08-09T11:00:00Z</dcterms:created>
  <dcterms:modified xsi:type="dcterms:W3CDTF">2024-08-09T11:00:00Z</dcterms:modified>
</cp:coreProperties>
</file>