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F70" w:rsidRPr="00044C95" w:rsidRDefault="00D82BE5" w:rsidP="00576F70">
      <w:pPr>
        <w:spacing w:after="0"/>
        <w:jc w:val="both"/>
        <w:rPr>
          <w:rFonts w:ascii="Times New Roman" w:hAnsi="Times New Roman" w:cs="Times New Roman"/>
          <w:b/>
          <w:sz w:val="24"/>
          <w:szCs w:val="24"/>
        </w:rPr>
      </w:pPr>
      <w:r w:rsidRPr="00044C95">
        <w:rPr>
          <w:rFonts w:ascii="Times New Roman" w:hAnsi="Times New Roman" w:cs="Times New Roman"/>
          <w:b/>
          <w:sz w:val="24"/>
          <w:szCs w:val="24"/>
        </w:rPr>
        <w:t xml:space="preserve">TENDAI TARINDA </w:t>
      </w:r>
    </w:p>
    <w:p w:rsidR="00576F70" w:rsidRPr="00044C95" w:rsidRDefault="00576F70" w:rsidP="00576F70">
      <w:pPr>
        <w:spacing w:after="0"/>
        <w:jc w:val="both"/>
        <w:rPr>
          <w:rFonts w:ascii="Times New Roman" w:hAnsi="Times New Roman" w:cs="Times New Roman"/>
          <w:b/>
          <w:sz w:val="24"/>
          <w:szCs w:val="24"/>
        </w:rPr>
      </w:pPr>
    </w:p>
    <w:p w:rsidR="00576F70" w:rsidRPr="00044C95" w:rsidRDefault="003B2A1B" w:rsidP="00576F70">
      <w:pPr>
        <w:spacing w:after="0"/>
        <w:jc w:val="both"/>
        <w:rPr>
          <w:rFonts w:ascii="Times New Roman" w:hAnsi="Times New Roman" w:cs="Times New Roman"/>
          <w:b/>
          <w:sz w:val="24"/>
          <w:szCs w:val="24"/>
        </w:rPr>
      </w:pPr>
      <w:r w:rsidRPr="00044C95">
        <w:rPr>
          <w:rFonts w:ascii="Times New Roman" w:hAnsi="Times New Roman" w:cs="Times New Roman"/>
          <w:b/>
          <w:sz w:val="24"/>
          <w:szCs w:val="24"/>
        </w:rPr>
        <w:t>V</w:t>
      </w:r>
      <w:r w:rsidR="00576F70" w:rsidRPr="00044C95">
        <w:rPr>
          <w:rFonts w:ascii="Times New Roman" w:hAnsi="Times New Roman" w:cs="Times New Roman"/>
          <w:b/>
          <w:sz w:val="24"/>
          <w:szCs w:val="24"/>
        </w:rPr>
        <w:t>ersus</w:t>
      </w:r>
    </w:p>
    <w:p w:rsidR="003B2A1B" w:rsidRPr="00044C95" w:rsidRDefault="003B2A1B" w:rsidP="00576F70">
      <w:pPr>
        <w:spacing w:after="0"/>
        <w:jc w:val="both"/>
        <w:rPr>
          <w:rFonts w:ascii="Times New Roman" w:hAnsi="Times New Roman" w:cs="Times New Roman"/>
          <w:b/>
          <w:sz w:val="24"/>
          <w:szCs w:val="24"/>
        </w:rPr>
      </w:pPr>
    </w:p>
    <w:p w:rsidR="00576F70" w:rsidRPr="00044C95" w:rsidRDefault="003B2A1B" w:rsidP="00576F70">
      <w:pPr>
        <w:spacing w:after="0"/>
        <w:jc w:val="both"/>
        <w:rPr>
          <w:rFonts w:ascii="Times New Roman" w:hAnsi="Times New Roman" w:cs="Times New Roman"/>
          <w:b/>
          <w:sz w:val="24"/>
          <w:szCs w:val="24"/>
        </w:rPr>
      </w:pPr>
      <w:r w:rsidRPr="00044C95">
        <w:rPr>
          <w:rFonts w:ascii="Times New Roman" w:hAnsi="Times New Roman" w:cs="Times New Roman"/>
          <w:b/>
          <w:sz w:val="24"/>
          <w:szCs w:val="24"/>
        </w:rPr>
        <w:t>JECONIAH PRINCE NCUBE (N.O)</w:t>
      </w:r>
    </w:p>
    <w:p w:rsidR="003B2A1B" w:rsidRPr="00044C95" w:rsidRDefault="003B2A1B" w:rsidP="00576F70">
      <w:pPr>
        <w:spacing w:after="0"/>
        <w:jc w:val="both"/>
        <w:rPr>
          <w:rFonts w:ascii="Times New Roman" w:hAnsi="Times New Roman" w:cs="Times New Roman"/>
          <w:b/>
          <w:sz w:val="24"/>
          <w:szCs w:val="24"/>
        </w:rPr>
      </w:pPr>
    </w:p>
    <w:p w:rsidR="00576F70" w:rsidRPr="00044C95" w:rsidRDefault="003B2A1B" w:rsidP="00576F70">
      <w:pPr>
        <w:spacing w:after="0"/>
        <w:jc w:val="both"/>
        <w:rPr>
          <w:rFonts w:ascii="Times New Roman" w:hAnsi="Times New Roman" w:cs="Times New Roman"/>
          <w:b/>
          <w:sz w:val="24"/>
          <w:szCs w:val="24"/>
        </w:rPr>
      </w:pPr>
      <w:r w:rsidRPr="00044C95">
        <w:rPr>
          <w:rFonts w:ascii="Times New Roman" w:hAnsi="Times New Roman" w:cs="Times New Roman"/>
          <w:b/>
          <w:sz w:val="24"/>
          <w:szCs w:val="24"/>
        </w:rPr>
        <w:t>A</w:t>
      </w:r>
      <w:r w:rsidR="00576F70" w:rsidRPr="00044C95">
        <w:rPr>
          <w:rFonts w:ascii="Times New Roman" w:hAnsi="Times New Roman" w:cs="Times New Roman"/>
          <w:b/>
          <w:sz w:val="24"/>
          <w:szCs w:val="24"/>
        </w:rPr>
        <w:t>nd</w:t>
      </w:r>
    </w:p>
    <w:p w:rsidR="003B2A1B" w:rsidRPr="00044C95" w:rsidRDefault="003B2A1B" w:rsidP="00576F70">
      <w:pPr>
        <w:spacing w:after="0"/>
        <w:jc w:val="both"/>
        <w:rPr>
          <w:rFonts w:ascii="Times New Roman" w:hAnsi="Times New Roman" w:cs="Times New Roman"/>
          <w:b/>
          <w:sz w:val="24"/>
          <w:szCs w:val="24"/>
        </w:rPr>
      </w:pPr>
    </w:p>
    <w:p w:rsidR="00576F70" w:rsidRPr="00044C95" w:rsidRDefault="003B2A1B" w:rsidP="00576F70">
      <w:pPr>
        <w:spacing w:after="0"/>
        <w:jc w:val="both"/>
        <w:rPr>
          <w:rFonts w:ascii="Times New Roman" w:hAnsi="Times New Roman" w:cs="Times New Roman"/>
          <w:b/>
          <w:sz w:val="24"/>
          <w:szCs w:val="24"/>
        </w:rPr>
      </w:pPr>
      <w:r w:rsidRPr="00044C95">
        <w:rPr>
          <w:rFonts w:ascii="Times New Roman" w:hAnsi="Times New Roman" w:cs="Times New Roman"/>
          <w:b/>
          <w:sz w:val="24"/>
          <w:szCs w:val="24"/>
        </w:rPr>
        <w:t>KATHY MWANZA</w:t>
      </w:r>
    </w:p>
    <w:p w:rsidR="00576F70" w:rsidRDefault="00576F70" w:rsidP="00576F70">
      <w:pPr>
        <w:spacing w:after="0"/>
        <w:jc w:val="both"/>
        <w:rPr>
          <w:rFonts w:ascii="Times New Roman" w:hAnsi="Times New Roman" w:cs="Times New Roman"/>
          <w:sz w:val="24"/>
          <w:szCs w:val="24"/>
        </w:rPr>
      </w:pPr>
    </w:p>
    <w:p w:rsidR="00576F70" w:rsidRDefault="00576F70" w:rsidP="00576F70">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576F70" w:rsidRDefault="003B2A1B" w:rsidP="00576F70">
      <w:pPr>
        <w:spacing w:after="0"/>
        <w:jc w:val="both"/>
        <w:rPr>
          <w:rFonts w:ascii="Times New Roman" w:hAnsi="Times New Roman" w:cs="Times New Roman"/>
          <w:sz w:val="24"/>
          <w:szCs w:val="24"/>
        </w:rPr>
      </w:pPr>
      <w:r>
        <w:rPr>
          <w:rFonts w:ascii="Times New Roman" w:hAnsi="Times New Roman" w:cs="Times New Roman"/>
          <w:sz w:val="24"/>
          <w:szCs w:val="24"/>
        </w:rPr>
        <w:t>DUBE-BANDA</w:t>
      </w:r>
      <w:r w:rsidR="00576F70">
        <w:rPr>
          <w:rFonts w:ascii="Times New Roman" w:hAnsi="Times New Roman" w:cs="Times New Roman"/>
          <w:sz w:val="24"/>
          <w:szCs w:val="24"/>
        </w:rPr>
        <w:t xml:space="preserve"> J</w:t>
      </w:r>
    </w:p>
    <w:p w:rsidR="00576F70" w:rsidRDefault="003B2A1B" w:rsidP="00576F70">
      <w:pPr>
        <w:spacing w:after="0"/>
        <w:jc w:val="both"/>
        <w:rPr>
          <w:rFonts w:ascii="Times New Roman" w:hAnsi="Times New Roman" w:cs="Times New Roman"/>
          <w:sz w:val="24"/>
          <w:szCs w:val="24"/>
        </w:rPr>
      </w:pPr>
      <w:r>
        <w:rPr>
          <w:rFonts w:ascii="Times New Roman" w:hAnsi="Times New Roman" w:cs="Times New Roman"/>
          <w:sz w:val="24"/>
          <w:szCs w:val="24"/>
        </w:rPr>
        <w:t xml:space="preserve">BULAWAYO, 19 </w:t>
      </w:r>
      <w:r w:rsidR="003B019B">
        <w:rPr>
          <w:rFonts w:ascii="Times New Roman" w:hAnsi="Times New Roman" w:cs="Times New Roman"/>
          <w:sz w:val="24"/>
          <w:szCs w:val="24"/>
        </w:rPr>
        <w:t>&amp; 26 NOVEMBER</w:t>
      </w:r>
      <w:r>
        <w:rPr>
          <w:rFonts w:ascii="Times New Roman" w:hAnsi="Times New Roman" w:cs="Times New Roman"/>
          <w:sz w:val="24"/>
          <w:szCs w:val="24"/>
        </w:rPr>
        <w:t xml:space="preserve"> 2020</w:t>
      </w:r>
    </w:p>
    <w:p w:rsidR="00576F70" w:rsidRDefault="00576F70" w:rsidP="00576F70">
      <w:pPr>
        <w:spacing w:after="0"/>
        <w:jc w:val="both"/>
        <w:rPr>
          <w:rFonts w:ascii="Times New Roman" w:hAnsi="Times New Roman" w:cs="Times New Roman"/>
          <w:sz w:val="24"/>
          <w:szCs w:val="24"/>
        </w:rPr>
      </w:pPr>
    </w:p>
    <w:p w:rsidR="00576F70" w:rsidRPr="007B1206" w:rsidRDefault="003B2A1B" w:rsidP="00576F70">
      <w:pPr>
        <w:spacing w:after="0"/>
        <w:jc w:val="both"/>
        <w:rPr>
          <w:rFonts w:ascii="Times New Roman" w:hAnsi="Times New Roman" w:cs="Times New Roman"/>
          <w:b/>
          <w:sz w:val="24"/>
          <w:szCs w:val="24"/>
        </w:rPr>
      </w:pPr>
      <w:r>
        <w:rPr>
          <w:rFonts w:ascii="Times New Roman" w:hAnsi="Times New Roman" w:cs="Times New Roman"/>
          <w:b/>
          <w:sz w:val="24"/>
          <w:szCs w:val="24"/>
        </w:rPr>
        <w:t xml:space="preserve">Court application for extension of time to file a notice of opposition </w:t>
      </w:r>
    </w:p>
    <w:p w:rsidR="00576F70" w:rsidRDefault="00576F70" w:rsidP="00576F70">
      <w:pPr>
        <w:spacing w:after="0"/>
        <w:jc w:val="both"/>
        <w:rPr>
          <w:rFonts w:ascii="Times New Roman" w:hAnsi="Times New Roman" w:cs="Times New Roman"/>
          <w:sz w:val="24"/>
          <w:szCs w:val="24"/>
        </w:rPr>
      </w:pPr>
    </w:p>
    <w:p w:rsidR="00576F70" w:rsidRDefault="003B2A1B" w:rsidP="00576F70">
      <w:pPr>
        <w:spacing w:after="0"/>
        <w:jc w:val="both"/>
        <w:rPr>
          <w:rFonts w:ascii="Times New Roman" w:hAnsi="Times New Roman" w:cs="Times New Roman"/>
          <w:sz w:val="24"/>
          <w:szCs w:val="24"/>
        </w:rPr>
      </w:pPr>
      <w:r>
        <w:rPr>
          <w:rFonts w:ascii="Times New Roman" w:hAnsi="Times New Roman" w:cs="Times New Roman"/>
          <w:i/>
          <w:sz w:val="24"/>
          <w:szCs w:val="24"/>
        </w:rPr>
        <w:t>N. Sibanda</w:t>
      </w:r>
      <w:r>
        <w:rPr>
          <w:rFonts w:ascii="Times New Roman" w:hAnsi="Times New Roman" w:cs="Times New Roman"/>
          <w:sz w:val="24"/>
          <w:szCs w:val="24"/>
        </w:rPr>
        <w:t>, for the applicant</w:t>
      </w:r>
    </w:p>
    <w:p w:rsidR="00576F70" w:rsidRDefault="003B2A1B" w:rsidP="00576F70">
      <w:pPr>
        <w:spacing w:after="0"/>
        <w:jc w:val="both"/>
        <w:rPr>
          <w:rFonts w:ascii="Times New Roman" w:hAnsi="Times New Roman" w:cs="Times New Roman"/>
          <w:sz w:val="24"/>
          <w:szCs w:val="24"/>
        </w:rPr>
      </w:pPr>
      <w:r>
        <w:rPr>
          <w:rFonts w:ascii="Times New Roman" w:hAnsi="Times New Roman" w:cs="Times New Roman"/>
          <w:i/>
          <w:sz w:val="24"/>
          <w:szCs w:val="24"/>
        </w:rPr>
        <w:t xml:space="preserve">L. Nyathi-Dube, </w:t>
      </w:r>
      <w:r>
        <w:rPr>
          <w:rFonts w:ascii="Times New Roman" w:hAnsi="Times New Roman" w:cs="Times New Roman"/>
          <w:sz w:val="24"/>
          <w:szCs w:val="24"/>
        </w:rPr>
        <w:t xml:space="preserve">for the </w:t>
      </w:r>
      <w:r w:rsidR="00576F70">
        <w:rPr>
          <w:rFonts w:ascii="Times New Roman" w:hAnsi="Times New Roman" w:cs="Times New Roman"/>
          <w:sz w:val="24"/>
          <w:szCs w:val="24"/>
        </w:rPr>
        <w:t>2</w:t>
      </w:r>
      <w:r w:rsidR="00576F70" w:rsidRPr="00902DEB">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p>
    <w:p w:rsidR="00576F70" w:rsidRDefault="00576F70" w:rsidP="00576F70">
      <w:pPr>
        <w:spacing w:after="0"/>
        <w:jc w:val="both"/>
        <w:rPr>
          <w:rFonts w:ascii="Times New Roman" w:hAnsi="Times New Roman" w:cs="Times New Roman"/>
          <w:sz w:val="24"/>
          <w:szCs w:val="24"/>
        </w:rPr>
      </w:pPr>
    </w:p>
    <w:p w:rsidR="00A86083" w:rsidRDefault="00576F70" w:rsidP="00576F70">
      <w:pPr>
        <w:spacing w:line="360" w:lineRule="auto"/>
        <w:ind w:firstLine="720"/>
        <w:jc w:val="both"/>
        <w:rPr>
          <w:rStyle w:val="Emphasis"/>
          <w:rFonts w:ascii="Times New Roman" w:hAnsi="Times New Roman" w:cs="Times New Roman"/>
          <w:i w:val="0"/>
          <w:sz w:val="24"/>
          <w:szCs w:val="24"/>
        </w:rPr>
      </w:pPr>
      <w:r w:rsidRPr="003B019B">
        <w:rPr>
          <w:rFonts w:ascii="Times New Roman" w:hAnsi="Times New Roman" w:cs="Times New Roman"/>
          <w:b/>
          <w:sz w:val="24"/>
          <w:szCs w:val="24"/>
        </w:rPr>
        <w:t>DUBE-BANDA J:</w:t>
      </w:r>
      <w:r w:rsidR="003A66C7">
        <w:rPr>
          <w:rFonts w:ascii="Times New Roman" w:hAnsi="Times New Roman" w:cs="Times New Roman"/>
          <w:b/>
          <w:sz w:val="24"/>
          <w:szCs w:val="24"/>
        </w:rPr>
        <w:tab/>
      </w:r>
      <w:r w:rsidR="00A86083">
        <w:rPr>
          <w:rFonts w:ascii="Times New Roman" w:hAnsi="Times New Roman" w:cs="Times New Roman"/>
          <w:sz w:val="24"/>
          <w:szCs w:val="24"/>
        </w:rPr>
        <w:t>This</w:t>
      </w:r>
      <w:r w:rsidR="003A66C7">
        <w:rPr>
          <w:rFonts w:ascii="Times New Roman" w:hAnsi="Times New Roman" w:cs="Times New Roman"/>
          <w:sz w:val="24"/>
          <w:szCs w:val="24"/>
        </w:rPr>
        <w:t xml:space="preserve"> </w:t>
      </w:r>
      <w:r w:rsidR="00A86083">
        <w:rPr>
          <w:rFonts w:ascii="Times New Roman" w:hAnsi="Times New Roman" w:cs="Times New Roman"/>
          <w:sz w:val="24"/>
          <w:szCs w:val="24"/>
        </w:rPr>
        <w:t xml:space="preserve">application is for an extension of time within which to file a notice of opposition in case number HC 2301/19. The order sought is couched in the following </w:t>
      </w:r>
      <w:r w:rsidR="003070BD">
        <w:rPr>
          <w:rStyle w:val="Emphasis"/>
          <w:rFonts w:ascii="Times New Roman" w:hAnsi="Times New Roman" w:cs="Times New Roman"/>
          <w:i w:val="0"/>
          <w:sz w:val="24"/>
          <w:szCs w:val="24"/>
        </w:rPr>
        <w:t xml:space="preserve">terms: </w:t>
      </w:r>
    </w:p>
    <w:p w:rsidR="003070BD" w:rsidRDefault="003070BD" w:rsidP="003070BD">
      <w:pPr>
        <w:pStyle w:val="ListParagraph"/>
        <w:numPr>
          <w:ilvl w:val="0"/>
          <w:numId w:val="1"/>
        </w:numPr>
        <w:spacing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 xml:space="preserve">The applicant’s late filing of the notice of opposition be and is hereby condoned. </w:t>
      </w:r>
    </w:p>
    <w:p w:rsidR="003070BD" w:rsidRDefault="00357CC3" w:rsidP="003070BD">
      <w:pPr>
        <w:pStyle w:val="ListParagraph"/>
        <w:numPr>
          <w:ilvl w:val="0"/>
          <w:numId w:val="1"/>
        </w:numPr>
        <w:spacing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The applicant</w:t>
      </w:r>
      <w:r w:rsidR="003070BD">
        <w:rPr>
          <w:rStyle w:val="Emphasis"/>
          <w:rFonts w:ascii="Times New Roman" w:hAnsi="Times New Roman" w:cs="Times New Roman"/>
          <w:i w:val="0"/>
          <w:sz w:val="24"/>
          <w:szCs w:val="24"/>
        </w:rPr>
        <w:t xml:space="preserve"> is hereby required to file and serve its notice of opposition on the 2</w:t>
      </w:r>
      <w:r w:rsidR="003070BD" w:rsidRPr="003070BD">
        <w:rPr>
          <w:rStyle w:val="Emphasis"/>
          <w:rFonts w:ascii="Times New Roman" w:hAnsi="Times New Roman" w:cs="Times New Roman"/>
          <w:i w:val="0"/>
          <w:sz w:val="24"/>
          <w:szCs w:val="24"/>
          <w:vertAlign w:val="superscript"/>
        </w:rPr>
        <w:t>nd</w:t>
      </w:r>
      <w:r w:rsidR="003070BD">
        <w:rPr>
          <w:rStyle w:val="Emphasis"/>
          <w:rFonts w:ascii="Times New Roman" w:hAnsi="Times New Roman" w:cs="Times New Roman"/>
          <w:i w:val="0"/>
          <w:sz w:val="24"/>
          <w:szCs w:val="24"/>
        </w:rPr>
        <w:t xml:space="preserve"> respondent’s court application for review within 48 hours of this order.</w:t>
      </w:r>
    </w:p>
    <w:p w:rsidR="001B2149" w:rsidRDefault="003070BD" w:rsidP="001B2149">
      <w:pPr>
        <w:pStyle w:val="ListParagraph"/>
        <w:numPr>
          <w:ilvl w:val="0"/>
          <w:numId w:val="1"/>
        </w:numPr>
        <w:spacing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 xml:space="preserve">No order as to costs. </w:t>
      </w:r>
    </w:p>
    <w:p w:rsidR="00F279CE" w:rsidRPr="00F279CE" w:rsidRDefault="00F279CE" w:rsidP="00F279CE">
      <w:pPr>
        <w:spacing w:line="360" w:lineRule="auto"/>
        <w:ind w:left="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 xml:space="preserve">The application is opposed. </w:t>
      </w:r>
    </w:p>
    <w:p w:rsidR="00437A8E" w:rsidRDefault="001B2149" w:rsidP="006753C7">
      <w:pPr>
        <w:spacing w:line="360" w:lineRule="auto"/>
        <w:ind w:firstLine="720"/>
        <w:jc w:val="both"/>
        <w:rPr>
          <w:rFonts w:ascii="Times New Roman" w:hAnsi="Times New Roman" w:cs="Times New Roman"/>
          <w:color w:val="000000" w:themeColor="text1"/>
          <w:sz w:val="24"/>
          <w:szCs w:val="24"/>
        </w:rPr>
      </w:pPr>
      <w:r w:rsidRPr="00437A8E">
        <w:rPr>
          <w:rStyle w:val="Emphasis"/>
          <w:rFonts w:ascii="Times New Roman" w:hAnsi="Times New Roman" w:cs="Times New Roman"/>
          <w:i w:val="0"/>
          <w:sz w:val="24"/>
          <w:szCs w:val="24"/>
        </w:rPr>
        <w:t xml:space="preserve">During hearing, </w:t>
      </w:r>
      <w:r w:rsidRPr="00E615F2">
        <w:rPr>
          <w:rStyle w:val="Emphasis"/>
          <w:rFonts w:ascii="Times New Roman" w:hAnsi="Times New Roman" w:cs="Times New Roman"/>
          <w:sz w:val="24"/>
          <w:szCs w:val="24"/>
        </w:rPr>
        <w:t>Mr</w:t>
      </w:r>
      <w:r w:rsidR="006C62E6">
        <w:rPr>
          <w:rStyle w:val="Emphasis"/>
          <w:rFonts w:ascii="Times New Roman" w:hAnsi="Times New Roman" w:cs="Times New Roman"/>
          <w:sz w:val="24"/>
          <w:szCs w:val="24"/>
        </w:rPr>
        <w:t xml:space="preserve"> </w:t>
      </w:r>
      <w:r w:rsidRPr="00437A8E">
        <w:rPr>
          <w:rStyle w:val="Emphasis"/>
          <w:rFonts w:ascii="Times New Roman" w:hAnsi="Times New Roman" w:cs="Times New Roman"/>
          <w:sz w:val="24"/>
          <w:szCs w:val="24"/>
        </w:rPr>
        <w:t>Sibanda,</w:t>
      </w:r>
      <w:r w:rsidRPr="00437A8E">
        <w:rPr>
          <w:rStyle w:val="Emphasis"/>
          <w:rFonts w:ascii="Times New Roman" w:hAnsi="Times New Roman" w:cs="Times New Roman"/>
          <w:i w:val="0"/>
          <w:sz w:val="24"/>
          <w:szCs w:val="24"/>
        </w:rPr>
        <w:t xml:space="preserve"> counsel for the applicant after tr</w:t>
      </w:r>
      <w:r w:rsidR="00F279CE" w:rsidRPr="00437A8E">
        <w:rPr>
          <w:rStyle w:val="Emphasis"/>
          <w:rFonts w:ascii="Times New Roman" w:hAnsi="Times New Roman" w:cs="Times New Roman"/>
          <w:i w:val="0"/>
          <w:sz w:val="24"/>
          <w:szCs w:val="24"/>
        </w:rPr>
        <w:t>ying to arg</w:t>
      </w:r>
      <w:r w:rsidR="005A5D88" w:rsidRPr="00437A8E">
        <w:rPr>
          <w:rStyle w:val="Emphasis"/>
          <w:rFonts w:ascii="Times New Roman" w:hAnsi="Times New Roman" w:cs="Times New Roman"/>
          <w:i w:val="0"/>
          <w:sz w:val="24"/>
          <w:szCs w:val="24"/>
        </w:rPr>
        <w:t xml:space="preserve">ue in support of this </w:t>
      </w:r>
      <w:r w:rsidRPr="00437A8E">
        <w:rPr>
          <w:rStyle w:val="Emphasis"/>
          <w:rFonts w:ascii="Times New Roman" w:hAnsi="Times New Roman" w:cs="Times New Roman"/>
          <w:i w:val="0"/>
          <w:sz w:val="24"/>
          <w:szCs w:val="24"/>
        </w:rPr>
        <w:t xml:space="preserve">application, made a U-turn and </w:t>
      </w:r>
      <w:r w:rsidR="00437A8E" w:rsidRPr="00437A8E">
        <w:rPr>
          <w:rStyle w:val="Emphasis"/>
          <w:rFonts w:ascii="Times New Roman" w:hAnsi="Times New Roman" w:cs="Times New Roman"/>
          <w:i w:val="0"/>
          <w:sz w:val="24"/>
          <w:szCs w:val="24"/>
        </w:rPr>
        <w:t>conceded</w:t>
      </w:r>
      <w:r w:rsidRPr="00437A8E">
        <w:rPr>
          <w:rStyle w:val="Emphasis"/>
          <w:rFonts w:ascii="Times New Roman" w:hAnsi="Times New Roman" w:cs="Times New Roman"/>
          <w:i w:val="0"/>
          <w:sz w:val="24"/>
          <w:szCs w:val="24"/>
        </w:rPr>
        <w:t xml:space="preserve"> that the matter be removed from the roll. </w:t>
      </w:r>
      <w:r w:rsidR="003D26BA" w:rsidRPr="00437A8E">
        <w:rPr>
          <w:rStyle w:val="Emphasis"/>
          <w:rFonts w:ascii="Times New Roman" w:hAnsi="Times New Roman" w:cs="Times New Roman"/>
          <w:i w:val="0"/>
          <w:sz w:val="24"/>
          <w:szCs w:val="24"/>
        </w:rPr>
        <w:t xml:space="preserve">After hearing argument, I </w:t>
      </w:r>
      <w:r w:rsidR="00B2054C" w:rsidRPr="00437A8E">
        <w:rPr>
          <w:rStyle w:val="Emphasis"/>
          <w:rFonts w:ascii="Times New Roman" w:hAnsi="Times New Roman" w:cs="Times New Roman"/>
          <w:i w:val="0"/>
          <w:sz w:val="24"/>
          <w:szCs w:val="24"/>
        </w:rPr>
        <w:t>struck off this matter</w:t>
      </w:r>
      <w:r w:rsidR="003D26BA" w:rsidRPr="00437A8E">
        <w:rPr>
          <w:rStyle w:val="Emphasis"/>
          <w:rFonts w:ascii="Times New Roman" w:hAnsi="Times New Roman" w:cs="Times New Roman"/>
          <w:i w:val="0"/>
          <w:sz w:val="24"/>
          <w:szCs w:val="24"/>
        </w:rPr>
        <w:t xml:space="preserve"> from the roll and reserved judgment on costs. </w:t>
      </w:r>
      <w:r w:rsidR="00437A8E" w:rsidRPr="00437A8E">
        <w:rPr>
          <w:rFonts w:ascii="Times New Roman" w:hAnsi="Times New Roman" w:cs="Times New Roman"/>
          <w:color w:val="000000" w:themeColor="text1"/>
          <w:sz w:val="24"/>
          <w:szCs w:val="24"/>
        </w:rPr>
        <w:t xml:space="preserve"> The question is what should be done as far as costs are concerned?</w:t>
      </w:r>
      <w:r w:rsidR="00437A8E">
        <w:rPr>
          <w:rFonts w:ascii="Times New Roman" w:hAnsi="Times New Roman" w:cs="Times New Roman"/>
          <w:color w:val="000000" w:themeColor="text1"/>
          <w:sz w:val="24"/>
          <w:szCs w:val="24"/>
        </w:rPr>
        <w:t xml:space="preserve"> To answer this question, this court has to </w:t>
      </w:r>
      <w:r w:rsidR="006753C7">
        <w:rPr>
          <w:rFonts w:ascii="Times New Roman" w:hAnsi="Times New Roman" w:cs="Times New Roman"/>
          <w:color w:val="000000" w:themeColor="text1"/>
          <w:sz w:val="24"/>
          <w:szCs w:val="24"/>
        </w:rPr>
        <w:t xml:space="preserve">consider facts and circumstances of this matter. </w:t>
      </w:r>
    </w:p>
    <w:p w:rsidR="00357CC3" w:rsidRDefault="00357CC3" w:rsidP="006753C7">
      <w:pPr>
        <w:spacing w:line="360" w:lineRule="auto"/>
        <w:ind w:firstLine="720"/>
        <w:jc w:val="both"/>
        <w:rPr>
          <w:rStyle w:val="Emphasis"/>
          <w:rFonts w:ascii="Times New Roman" w:hAnsi="Times New Roman" w:cs="Times New Roman"/>
          <w:i w:val="0"/>
          <w:sz w:val="24"/>
          <w:szCs w:val="24"/>
        </w:rPr>
      </w:pPr>
      <w:r>
        <w:rPr>
          <w:rFonts w:ascii="Times New Roman" w:hAnsi="Times New Roman" w:cs="Times New Roman"/>
          <w:color w:val="000000" w:themeColor="text1"/>
          <w:sz w:val="24"/>
          <w:szCs w:val="24"/>
        </w:rPr>
        <w:t xml:space="preserve">For ease of reference, and where the </w:t>
      </w:r>
      <w:r w:rsidR="00C22D69">
        <w:rPr>
          <w:rFonts w:ascii="Times New Roman" w:hAnsi="Times New Roman" w:cs="Times New Roman"/>
          <w:color w:val="000000" w:themeColor="text1"/>
          <w:sz w:val="24"/>
          <w:szCs w:val="24"/>
        </w:rPr>
        <w:t>context allows, applicant will</w:t>
      </w:r>
      <w:r>
        <w:rPr>
          <w:rFonts w:ascii="Times New Roman" w:hAnsi="Times New Roman" w:cs="Times New Roman"/>
          <w:color w:val="000000" w:themeColor="text1"/>
          <w:sz w:val="24"/>
          <w:szCs w:val="24"/>
        </w:rPr>
        <w:t xml:space="preserve"> be referred to as “applicant” or “Tendai</w:t>
      </w:r>
      <w:r w:rsidR="006C62E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Tarinda” and respondent as “respondent” or “Kathy Mwanza.”</w:t>
      </w:r>
    </w:p>
    <w:p w:rsidR="00576F70" w:rsidRPr="00576F70" w:rsidRDefault="00576F70" w:rsidP="00576F70">
      <w:pPr>
        <w:spacing w:line="360" w:lineRule="auto"/>
        <w:ind w:firstLine="720"/>
        <w:jc w:val="both"/>
        <w:rPr>
          <w:rStyle w:val="Emphasis"/>
          <w:rFonts w:ascii="Times New Roman" w:hAnsi="Times New Roman" w:cs="Times New Roman"/>
          <w:i w:val="0"/>
          <w:sz w:val="24"/>
          <w:szCs w:val="24"/>
        </w:rPr>
      </w:pPr>
    </w:p>
    <w:p w:rsidR="006753C7" w:rsidRDefault="003070BD" w:rsidP="003070BD">
      <w:pPr>
        <w:spacing w:line="360" w:lineRule="auto"/>
        <w:jc w:val="both"/>
        <w:rPr>
          <w:rFonts w:ascii="Times New Roman" w:hAnsi="Times New Roman" w:cs="Times New Roman"/>
          <w:b/>
          <w:sz w:val="24"/>
          <w:szCs w:val="24"/>
        </w:rPr>
      </w:pPr>
      <w:r w:rsidRPr="003070BD">
        <w:rPr>
          <w:rFonts w:ascii="Times New Roman" w:hAnsi="Times New Roman" w:cs="Times New Roman"/>
          <w:b/>
          <w:sz w:val="24"/>
          <w:szCs w:val="24"/>
        </w:rPr>
        <w:lastRenderedPageBreak/>
        <w:t xml:space="preserve">Factual background </w:t>
      </w:r>
    </w:p>
    <w:p w:rsidR="00841C01" w:rsidRDefault="00106FEB" w:rsidP="00841C01">
      <w:pPr>
        <w:spacing w:line="360" w:lineRule="auto"/>
        <w:ind w:firstLine="720"/>
        <w:jc w:val="both"/>
        <w:rPr>
          <w:rFonts w:ascii="Times New Roman" w:hAnsi="Times New Roman" w:cs="Times New Roman"/>
          <w:sz w:val="24"/>
          <w:szCs w:val="24"/>
        </w:rPr>
      </w:pPr>
      <w:r w:rsidRPr="00106FEB">
        <w:rPr>
          <w:rFonts w:ascii="Times New Roman" w:hAnsi="Times New Roman" w:cs="Times New Roman"/>
          <w:sz w:val="24"/>
          <w:szCs w:val="24"/>
        </w:rPr>
        <w:t xml:space="preserve">On </w:t>
      </w:r>
      <w:r>
        <w:rPr>
          <w:rFonts w:ascii="Times New Roman" w:hAnsi="Times New Roman" w:cs="Times New Roman"/>
          <w:sz w:val="24"/>
          <w:szCs w:val="24"/>
        </w:rPr>
        <w:t xml:space="preserve">the </w:t>
      </w:r>
      <w:r w:rsidR="00C22D69">
        <w:rPr>
          <w:rFonts w:ascii="Times New Roman" w:hAnsi="Times New Roman" w:cs="Times New Roman"/>
          <w:sz w:val="24"/>
          <w:szCs w:val="24"/>
        </w:rPr>
        <w:t>27 September 2019</w:t>
      </w:r>
      <w:r w:rsidR="00357CC3">
        <w:rPr>
          <w:rFonts w:ascii="Times New Roman" w:hAnsi="Times New Roman" w:cs="Times New Roman"/>
          <w:sz w:val="24"/>
          <w:szCs w:val="24"/>
        </w:rPr>
        <w:t>, Kathy Mwanza</w:t>
      </w:r>
      <w:r w:rsidR="00841C01">
        <w:rPr>
          <w:rFonts w:ascii="Times New Roman" w:hAnsi="Times New Roman" w:cs="Times New Roman"/>
          <w:sz w:val="24"/>
          <w:szCs w:val="24"/>
        </w:rPr>
        <w:t xml:space="preserve"> sued out</w:t>
      </w:r>
      <w:r>
        <w:rPr>
          <w:rFonts w:ascii="Times New Roman" w:hAnsi="Times New Roman" w:cs="Times New Roman"/>
          <w:sz w:val="24"/>
          <w:szCs w:val="24"/>
        </w:rPr>
        <w:t xml:space="preserve"> a court application </w:t>
      </w:r>
      <w:r w:rsidR="00A84B8F">
        <w:rPr>
          <w:rFonts w:ascii="Times New Roman" w:hAnsi="Times New Roman" w:cs="Times New Roman"/>
          <w:sz w:val="24"/>
          <w:szCs w:val="24"/>
        </w:rPr>
        <w:t xml:space="preserve">in </w:t>
      </w:r>
      <w:r>
        <w:rPr>
          <w:rFonts w:ascii="Times New Roman" w:hAnsi="Times New Roman" w:cs="Times New Roman"/>
          <w:sz w:val="24"/>
          <w:szCs w:val="24"/>
        </w:rPr>
        <w:t>HC 2301/19 for review in terms of Order 33 of the High Court Rules, 1971</w:t>
      </w:r>
      <w:r w:rsidR="00841C01">
        <w:rPr>
          <w:rFonts w:ascii="Times New Roman" w:hAnsi="Times New Roman" w:cs="Times New Roman"/>
          <w:sz w:val="24"/>
          <w:szCs w:val="24"/>
        </w:rPr>
        <w:t xml:space="preserve"> (Rules)</w:t>
      </w:r>
      <w:r>
        <w:rPr>
          <w:rFonts w:ascii="Times New Roman" w:hAnsi="Times New Roman" w:cs="Times New Roman"/>
          <w:sz w:val="24"/>
          <w:szCs w:val="24"/>
        </w:rPr>
        <w:t>. The application was ser</w:t>
      </w:r>
      <w:r w:rsidR="00357CC3">
        <w:rPr>
          <w:rFonts w:ascii="Times New Roman" w:hAnsi="Times New Roman" w:cs="Times New Roman"/>
          <w:sz w:val="24"/>
          <w:szCs w:val="24"/>
        </w:rPr>
        <w:t>ved on Tendai</w:t>
      </w:r>
      <w:r w:rsidR="006C62E6">
        <w:rPr>
          <w:rFonts w:ascii="Times New Roman" w:hAnsi="Times New Roman" w:cs="Times New Roman"/>
          <w:sz w:val="24"/>
          <w:szCs w:val="24"/>
        </w:rPr>
        <w:t xml:space="preserve"> </w:t>
      </w:r>
      <w:r w:rsidR="00357CC3">
        <w:rPr>
          <w:rFonts w:ascii="Times New Roman" w:hAnsi="Times New Roman" w:cs="Times New Roman"/>
          <w:sz w:val="24"/>
          <w:szCs w:val="24"/>
        </w:rPr>
        <w:t>Tarinda</w:t>
      </w:r>
      <w:r>
        <w:rPr>
          <w:rFonts w:ascii="Times New Roman" w:hAnsi="Times New Roman" w:cs="Times New Roman"/>
          <w:sz w:val="24"/>
          <w:szCs w:val="24"/>
        </w:rPr>
        <w:t xml:space="preserve">, he did not file a notice of opposition within the time allowed by the rules of court. </w:t>
      </w:r>
      <w:r w:rsidR="00A84B8F">
        <w:rPr>
          <w:rFonts w:ascii="Times New Roman" w:hAnsi="Times New Roman" w:cs="Times New Roman"/>
          <w:sz w:val="24"/>
          <w:szCs w:val="24"/>
        </w:rPr>
        <w:t>On the 11 November 2019, Tendai</w:t>
      </w:r>
      <w:r w:rsidR="006C62E6">
        <w:rPr>
          <w:rFonts w:ascii="Times New Roman" w:hAnsi="Times New Roman" w:cs="Times New Roman"/>
          <w:sz w:val="24"/>
          <w:szCs w:val="24"/>
        </w:rPr>
        <w:t xml:space="preserve"> </w:t>
      </w:r>
      <w:r w:rsidR="00A84B8F">
        <w:rPr>
          <w:rFonts w:ascii="Times New Roman" w:hAnsi="Times New Roman" w:cs="Times New Roman"/>
          <w:sz w:val="24"/>
          <w:szCs w:val="24"/>
        </w:rPr>
        <w:t>Tarinda sued out a chamber application in HC 2693/19 for co</w:t>
      </w:r>
      <w:r w:rsidR="00841C01">
        <w:rPr>
          <w:rFonts w:ascii="Times New Roman" w:hAnsi="Times New Roman" w:cs="Times New Roman"/>
          <w:sz w:val="24"/>
          <w:szCs w:val="24"/>
        </w:rPr>
        <w:t>ndonation and upliftment of bar, for the failure to file a notice of opposition in HC 2301/19.</w:t>
      </w:r>
      <w:r w:rsidR="00A84B8F">
        <w:rPr>
          <w:rFonts w:ascii="Times New Roman" w:hAnsi="Times New Roman" w:cs="Times New Roman"/>
          <w:sz w:val="24"/>
          <w:szCs w:val="24"/>
        </w:rPr>
        <w:t xml:space="preserve"> The pur</w:t>
      </w:r>
      <w:r w:rsidR="0041400E">
        <w:rPr>
          <w:rFonts w:ascii="Times New Roman" w:hAnsi="Times New Roman" w:cs="Times New Roman"/>
          <w:sz w:val="24"/>
          <w:szCs w:val="24"/>
        </w:rPr>
        <w:t>pose of this application was that</w:t>
      </w:r>
      <w:r w:rsidR="00357CC3">
        <w:rPr>
          <w:rFonts w:ascii="Times New Roman" w:hAnsi="Times New Roman" w:cs="Times New Roman"/>
          <w:sz w:val="24"/>
          <w:szCs w:val="24"/>
        </w:rPr>
        <w:t xml:space="preserve">the </w:t>
      </w:r>
      <w:r w:rsidR="00A84B8F">
        <w:rPr>
          <w:rFonts w:ascii="Times New Roman" w:hAnsi="Times New Roman" w:cs="Times New Roman"/>
          <w:sz w:val="24"/>
          <w:szCs w:val="24"/>
        </w:rPr>
        <w:t>bar in HC 2301/19 be lifted and he be permitted to file a notice of opposition. On the</w:t>
      </w:r>
      <w:r w:rsidR="00357CC3">
        <w:rPr>
          <w:rFonts w:ascii="Times New Roman" w:hAnsi="Times New Roman" w:cs="Times New Roman"/>
          <w:sz w:val="24"/>
          <w:szCs w:val="24"/>
        </w:rPr>
        <w:t xml:space="preserve"> 25 November 2019, in HC 2301/19 Kathy Mwanza</w:t>
      </w:r>
      <w:r w:rsidR="00A84B8F">
        <w:rPr>
          <w:rFonts w:ascii="Times New Roman" w:hAnsi="Times New Roman" w:cs="Times New Roman"/>
          <w:sz w:val="24"/>
          <w:szCs w:val="24"/>
        </w:rPr>
        <w:t>fil</w:t>
      </w:r>
      <w:r w:rsidR="00841C01">
        <w:rPr>
          <w:rFonts w:ascii="Times New Roman" w:hAnsi="Times New Roman" w:cs="Times New Roman"/>
          <w:sz w:val="24"/>
          <w:szCs w:val="24"/>
        </w:rPr>
        <w:t xml:space="preserve">ed a notice of opposition, </w:t>
      </w:r>
      <w:r w:rsidR="00357CC3">
        <w:rPr>
          <w:rFonts w:ascii="Times New Roman" w:hAnsi="Times New Roman" w:cs="Times New Roman"/>
          <w:sz w:val="24"/>
          <w:szCs w:val="24"/>
        </w:rPr>
        <w:t xml:space="preserve">and </w:t>
      </w:r>
      <w:r w:rsidR="00841C01">
        <w:rPr>
          <w:rFonts w:ascii="Times New Roman" w:hAnsi="Times New Roman" w:cs="Times New Roman"/>
          <w:sz w:val="24"/>
          <w:szCs w:val="24"/>
        </w:rPr>
        <w:t>filed</w:t>
      </w:r>
      <w:r w:rsidR="00A84B8F">
        <w:rPr>
          <w:rFonts w:ascii="Times New Roman" w:hAnsi="Times New Roman" w:cs="Times New Roman"/>
          <w:sz w:val="24"/>
          <w:szCs w:val="24"/>
        </w:rPr>
        <w:t xml:space="preserve"> heads of argument on the 15 May 2020. On the 20 May 2020, Tendai</w:t>
      </w:r>
      <w:r w:rsidR="006C62E6">
        <w:rPr>
          <w:rFonts w:ascii="Times New Roman" w:hAnsi="Times New Roman" w:cs="Times New Roman"/>
          <w:sz w:val="24"/>
          <w:szCs w:val="24"/>
        </w:rPr>
        <w:t xml:space="preserve"> </w:t>
      </w:r>
      <w:r w:rsidR="00A84B8F">
        <w:rPr>
          <w:rFonts w:ascii="Times New Roman" w:hAnsi="Times New Roman" w:cs="Times New Roman"/>
          <w:sz w:val="24"/>
          <w:szCs w:val="24"/>
        </w:rPr>
        <w:t xml:space="preserve">Tarinda filed a notice of withdrawal of HC 2693/19. </w:t>
      </w:r>
    </w:p>
    <w:p w:rsidR="003070BD" w:rsidRDefault="00A84B8F" w:rsidP="00841C0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Again, on the 8 Ju</w:t>
      </w:r>
      <w:r w:rsidR="00841C01">
        <w:rPr>
          <w:rFonts w:ascii="Times New Roman" w:hAnsi="Times New Roman" w:cs="Times New Roman"/>
          <w:sz w:val="24"/>
          <w:szCs w:val="24"/>
        </w:rPr>
        <w:t>ne 2020, Tendai</w:t>
      </w:r>
      <w:r w:rsidR="006C62E6">
        <w:rPr>
          <w:rFonts w:ascii="Times New Roman" w:hAnsi="Times New Roman" w:cs="Times New Roman"/>
          <w:sz w:val="24"/>
          <w:szCs w:val="24"/>
        </w:rPr>
        <w:t xml:space="preserve"> </w:t>
      </w:r>
      <w:r w:rsidR="00841C01">
        <w:rPr>
          <w:rFonts w:ascii="Times New Roman" w:hAnsi="Times New Roman" w:cs="Times New Roman"/>
          <w:sz w:val="24"/>
          <w:szCs w:val="24"/>
        </w:rPr>
        <w:t>Tarinda, sued</w:t>
      </w:r>
      <w:r w:rsidR="00357CC3">
        <w:rPr>
          <w:rFonts w:ascii="Times New Roman" w:hAnsi="Times New Roman" w:cs="Times New Roman"/>
          <w:sz w:val="24"/>
          <w:szCs w:val="24"/>
        </w:rPr>
        <w:t xml:space="preserve"> out</w:t>
      </w:r>
      <w:r w:rsidR="00841C01">
        <w:rPr>
          <w:rFonts w:ascii="Times New Roman" w:hAnsi="Times New Roman" w:cs="Times New Roman"/>
          <w:sz w:val="24"/>
          <w:szCs w:val="24"/>
        </w:rPr>
        <w:t xml:space="preserve"> yet another </w:t>
      </w:r>
      <w:r>
        <w:rPr>
          <w:rFonts w:ascii="Times New Roman" w:hAnsi="Times New Roman" w:cs="Times New Roman"/>
          <w:sz w:val="24"/>
          <w:szCs w:val="24"/>
        </w:rPr>
        <w:t xml:space="preserve">chamber application </w:t>
      </w:r>
      <w:r w:rsidR="00357CC3">
        <w:rPr>
          <w:rFonts w:ascii="Times New Roman" w:hAnsi="Times New Roman" w:cs="Times New Roman"/>
          <w:sz w:val="24"/>
          <w:szCs w:val="24"/>
        </w:rPr>
        <w:t xml:space="preserve">in </w:t>
      </w:r>
      <w:r>
        <w:rPr>
          <w:rFonts w:ascii="Times New Roman" w:hAnsi="Times New Roman" w:cs="Times New Roman"/>
          <w:sz w:val="24"/>
          <w:szCs w:val="24"/>
        </w:rPr>
        <w:t>HC 875/20, seeking an ord</w:t>
      </w:r>
      <w:r w:rsidR="00357CC3">
        <w:rPr>
          <w:rFonts w:ascii="Times New Roman" w:hAnsi="Times New Roman" w:cs="Times New Roman"/>
          <w:sz w:val="24"/>
          <w:szCs w:val="24"/>
        </w:rPr>
        <w:t>er uplifting the bar</w:t>
      </w:r>
      <w:r w:rsidR="006641D6">
        <w:rPr>
          <w:rFonts w:ascii="Times New Roman" w:hAnsi="Times New Roman" w:cs="Times New Roman"/>
          <w:sz w:val="24"/>
          <w:szCs w:val="24"/>
        </w:rPr>
        <w:t xml:space="preserve"> and condonation to file a notice of opposition </w:t>
      </w:r>
      <w:r w:rsidR="00357CC3">
        <w:rPr>
          <w:rFonts w:ascii="Times New Roman" w:hAnsi="Times New Roman" w:cs="Times New Roman"/>
          <w:sz w:val="24"/>
          <w:szCs w:val="24"/>
        </w:rPr>
        <w:t xml:space="preserve">in HC 2301/19 </w:t>
      </w:r>
      <w:r w:rsidR="006641D6">
        <w:rPr>
          <w:rFonts w:ascii="Times New Roman" w:hAnsi="Times New Roman" w:cs="Times New Roman"/>
          <w:sz w:val="24"/>
          <w:szCs w:val="24"/>
        </w:rPr>
        <w:t xml:space="preserve">outside the time allowed by the rules of court. This application was withdrawn on the 18 June 2020. </w:t>
      </w:r>
      <w:r w:rsidR="00841C01">
        <w:rPr>
          <w:rFonts w:ascii="Times New Roman" w:hAnsi="Times New Roman" w:cs="Times New Roman"/>
          <w:sz w:val="24"/>
          <w:szCs w:val="24"/>
        </w:rPr>
        <w:t xml:space="preserve"> O</w:t>
      </w:r>
      <w:r w:rsidR="006641D6">
        <w:rPr>
          <w:rFonts w:ascii="Times New Roman" w:hAnsi="Times New Roman" w:cs="Times New Roman"/>
          <w:sz w:val="24"/>
          <w:szCs w:val="24"/>
        </w:rPr>
        <w:t>n the 14 September 2020, Tendai</w:t>
      </w:r>
      <w:r w:rsidR="006C62E6">
        <w:rPr>
          <w:rFonts w:ascii="Times New Roman" w:hAnsi="Times New Roman" w:cs="Times New Roman"/>
          <w:sz w:val="24"/>
          <w:szCs w:val="24"/>
        </w:rPr>
        <w:t xml:space="preserve"> </w:t>
      </w:r>
      <w:r w:rsidR="006641D6">
        <w:rPr>
          <w:rFonts w:ascii="Times New Roman" w:hAnsi="Times New Roman" w:cs="Times New Roman"/>
          <w:sz w:val="24"/>
          <w:szCs w:val="24"/>
        </w:rPr>
        <w:t xml:space="preserve">Tarinda sued out this court application HC 989/20 for extension of time within which to file a notice of opposition in HC 2301/19. </w:t>
      </w:r>
    </w:p>
    <w:p w:rsidR="00841C01" w:rsidRPr="00841C01" w:rsidRDefault="00841C01" w:rsidP="00841C0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the third application filed with this court, </w:t>
      </w:r>
      <w:r w:rsidR="00357CC3">
        <w:rPr>
          <w:rFonts w:ascii="Times New Roman" w:hAnsi="Times New Roman" w:cs="Times New Roman"/>
          <w:sz w:val="24"/>
          <w:szCs w:val="24"/>
        </w:rPr>
        <w:t xml:space="preserve">by the applicant and </w:t>
      </w:r>
      <w:r>
        <w:rPr>
          <w:rFonts w:ascii="Times New Roman" w:hAnsi="Times New Roman" w:cs="Times New Roman"/>
          <w:sz w:val="24"/>
          <w:szCs w:val="24"/>
        </w:rPr>
        <w:t xml:space="preserve">seeking substantially similar relief. The first two applications having been withdrawn. </w:t>
      </w:r>
    </w:p>
    <w:p w:rsidR="00EF0CF6" w:rsidRDefault="003070BD" w:rsidP="003070BD">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The law and facts </w:t>
      </w:r>
    </w:p>
    <w:p w:rsidR="00EF0CF6" w:rsidRPr="00EF0CF6" w:rsidRDefault="00EF0CF6" w:rsidP="00E615F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court application is itself not signed. </w:t>
      </w:r>
      <w:r w:rsidRPr="00E615F2">
        <w:rPr>
          <w:rFonts w:ascii="Times New Roman" w:hAnsi="Times New Roman" w:cs="Times New Roman"/>
          <w:i/>
          <w:sz w:val="24"/>
          <w:szCs w:val="24"/>
        </w:rPr>
        <w:t>Mr</w:t>
      </w:r>
      <w:r w:rsidR="006C62E6">
        <w:rPr>
          <w:rFonts w:ascii="Times New Roman" w:hAnsi="Times New Roman" w:cs="Times New Roman"/>
          <w:i/>
          <w:sz w:val="24"/>
          <w:szCs w:val="24"/>
        </w:rPr>
        <w:t xml:space="preserve"> </w:t>
      </w:r>
      <w:r w:rsidRPr="00B82AE1">
        <w:rPr>
          <w:rFonts w:ascii="Times New Roman" w:hAnsi="Times New Roman" w:cs="Times New Roman"/>
          <w:i/>
          <w:sz w:val="24"/>
          <w:szCs w:val="24"/>
        </w:rPr>
        <w:t>Sibanda</w:t>
      </w:r>
      <w:r>
        <w:rPr>
          <w:rFonts w:ascii="Times New Roman" w:hAnsi="Times New Roman" w:cs="Times New Roman"/>
          <w:sz w:val="24"/>
          <w:szCs w:val="24"/>
        </w:rPr>
        <w:t xml:space="preserve"> conceded that indeed the application is not signed, however argued that as long as the application shows the name </w:t>
      </w:r>
      <w:r w:rsidR="00246D2C">
        <w:rPr>
          <w:rFonts w:ascii="Times New Roman" w:hAnsi="Times New Roman" w:cs="Times New Roman"/>
          <w:sz w:val="24"/>
          <w:szCs w:val="24"/>
        </w:rPr>
        <w:t xml:space="preserve">of the </w:t>
      </w:r>
      <w:r>
        <w:rPr>
          <w:rFonts w:ascii="Times New Roman" w:hAnsi="Times New Roman" w:cs="Times New Roman"/>
          <w:sz w:val="24"/>
          <w:szCs w:val="24"/>
        </w:rPr>
        <w:t xml:space="preserve">legal practitioner who drew the application, it is enough. This application shows that a Mr </w:t>
      </w:r>
      <w:r w:rsidRPr="00EF0CF6">
        <w:rPr>
          <w:rFonts w:ascii="Times New Roman" w:hAnsi="Times New Roman" w:cs="Times New Roman"/>
          <w:i/>
          <w:sz w:val="24"/>
          <w:szCs w:val="24"/>
        </w:rPr>
        <w:t>Runganga</w:t>
      </w:r>
      <w:r w:rsidR="006C62E6">
        <w:rPr>
          <w:rFonts w:ascii="Times New Roman" w:hAnsi="Times New Roman" w:cs="Times New Roman"/>
          <w:i/>
          <w:sz w:val="24"/>
          <w:szCs w:val="24"/>
        </w:rPr>
        <w:t xml:space="preserve"> </w:t>
      </w:r>
      <w:r w:rsidR="00246D2C">
        <w:rPr>
          <w:rFonts w:ascii="Times New Roman" w:hAnsi="Times New Roman" w:cs="Times New Roman"/>
          <w:sz w:val="24"/>
          <w:szCs w:val="24"/>
        </w:rPr>
        <w:t>drew the application, (t</w:t>
      </w:r>
      <w:r w:rsidR="00C573F2">
        <w:rPr>
          <w:rFonts w:ascii="Times New Roman" w:hAnsi="Times New Roman" w:cs="Times New Roman"/>
          <w:sz w:val="24"/>
          <w:szCs w:val="24"/>
        </w:rPr>
        <w:t>he reference to the court application is Mr T. Runganga/sgs/nvw</w:t>
      </w:r>
      <w:r w:rsidR="00246D2C">
        <w:rPr>
          <w:rFonts w:ascii="Times New Roman" w:hAnsi="Times New Roman" w:cs="Times New Roman"/>
          <w:sz w:val="24"/>
          <w:szCs w:val="24"/>
        </w:rPr>
        <w:t>)</w:t>
      </w:r>
      <w:r w:rsidR="00C573F2">
        <w:rPr>
          <w:rFonts w:ascii="Times New Roman" w:hAnsi="Times New Roman" w:cs="Times New Roman"/>
          <w:sz w:val="24"/>
          <w:szCs w:val="24"/>
        </w:rPr>
        <w:t xml:space="preserve">. </w:t>
      </w:r>
      <w:r>
        <w:rPr>
          <w:rFonts w:ascii="Times New Roman" w:hAnsi="Times New Roman" w:cs="Times New Roman"/>
          <w:sz w:val="24"/>
          <w:szCs w:val="24"/>
        </w:rPr>
        <w:t xml:space="preserve"> I found this argument thoughtless and disingenuous. </w:t>
      </w:r>
      <w:r w:rsidRPr="00FA5DE2">
        <w:rPr>
          <w:rFonts w:ascii="Times New Roman" w:hAnsi="Times New Roman" w:cs="Times New Roman"/>
          <w:sz w:val="24"/>
          <w:szCs w:val="24"/>
        </w:rPr>
        <w:t xml:space="preserve">Order 32 rule 227 (2) of the High Court Rules, 1971 provides that every written application and notice of opposition </w:t>
      </w:r>
      <w:r w:rsidR="00246D2C" w:rsidRPr="00246D2C">
        <w:rPr>
          <w:rFonts w:ascii="Times New Roman" w:hAnsi="Times New Roman" w:cs="Times New Roman"/>
          <w:b/>
          <w:sz w:val="24"/>
          <w:szCs w:val="24"/>
        </w:rPr>
        <w:t>shall</w:t>
      </w:r>
      <w:r w:rsidRPr="00FA5DE2">
        <w:rPr>
          <w:rFonts w:ascii="Times New Roman" w:hAnsi="Times New Roman" w:cs="Times New Roman"/>
          <w:sz w:val="24"/>
          <w:szCs w:val="24"/>
        </w:rPr>
        <w:t>—(</w:t>
      </w:r>
      <w:r w:rsidRPr="00FA5DE2">
        <w:rPr>
          <w:rFonts w:ascii="Times New Roman" w:hAnsi="Times New Roman" w:cs="Times New Roman"/>
          <w:i/>
          <w:iCs/>
          <w:sz w:val="24"/>
          <w:szCs w:val="24"/>
        </w:rPr>
        <w:t>b</w:t>
      </w:r>
      <w:r w:rsidRPr="00FA5DE2">
        <w:rPr>
          <w:rFonts w:ascii="Times New Roman" w:hAnsi="Times New Roman" w:cs="Times New Roman"/>
          <w:sz w:val="24"/>
          <w:szCs w:val="24"/>
        </w:rPr>
        <w:t>) be signed by the applicant or respondent, as the case may be, or</w:t>
      </w:r>
      <w:r w:rsidR="00C573F2">
        <w:rPr>
          <w:rFonts w:ascii="Times New Roman" w:hAnsi="Times New Roman" w:cs="Times New Roman"/>
          <w:sz w:val="24"/>
          <w:szCs w:val="24"/>
        </w:rPr>
        <w:t xml:space="preserve"> by his legal practitioner. </w:t>
      </w:r>
      <w:r>
        <w:rPr>
          <w:rFonts w:ascii="Times New Roman" w:hAnsi="Times New Roman" w:cs="Times New Roman"/>
          <w:sz w:val="24"/>
          <w:szCs w:val="24"/>
        </w:rPr>
        <w:t xml:space="preserve">It is trite that the word </w:t>
      </w:r>
      <w:r w:rsidRPr="00246D2C">
        <w:rPr>
          <w:rFonts w:ascii="Times New Roman" w:hAnsi="Times New Roman" w:cs="Times New Roman"/>
          <w:b/>
          <w:sz w:val="24"/>
          <w:szCs w:val="24"/>
        </w:rPr>
        <w:t>shall</w:t>
      </w:r>
      <w:r w:rsidR="003A66C7">
        <w:rPr>
          <w:rFonts w:ascii="Times New Roman" w:hAnsi="Times New Roman" w:cs="Times New Roman"/>
          <w:b/>
          <w:sz w:val="24"/>
          <w:szCs w:val="24"/>
        </w:rPr>
        <w:t xml:space="preserve"> </w:t>
      </w:r>
      <w:r>
        <w:rPr>
          <w:rFonts w:ascii="Times New Roman" w:hAnsi="Times New Roman" w:cs="Times New Roman"/>
          <w:sz w:val="24"/>
          <w:szCs w:val="24"/>
        </w:rPr>
        <w:t>is peremptory. Failure to comp</w:t>
      </w:r>
      <w:r w:rsidR="00C573F2">
        <w:rPr>
          <w:rFonts w:ascii="Times New Roman" w:hAnsi="Times New Roman" w:cs="Times New Roman"/>
          <w:sz w:val="24"/>
          <w:szCs w:val="24"/>
        </w:rPr>
        <w:t>ly with a peremptory rule</w:t>
      </w:r>
      <w:r>
        <w:rPr>
          <w:rFonts w:ascii="Times New Roman" w:hAnsi="Times New Roman" w:cs="Times New Roman"/>
          <w:sz w:val="24"/>
          <w:szCs w:val="24"/>
        </w:rPr>
        <w:t xml:space="preserve"> renders the appl</w:t>
      </w:r>
      <w:r w:rsidR="00246D2C">
        <w:rPr>
          <w:rFonts w:ascii="Times New Roman" w:hAnsi="Times New Roman" w:cs="Times New Roman"/>
          <w:sz w:val="24"/>
          <w:szCs w:val="24"/>
        </w:rPr>
        <w:t xml:space="preserve">ication fatally defective. See </w:t>
      </w:r>
      <w:r>
        <w:rPr>
          <w:rFonts w:ascii="Times New Roman" w:hAnsi="Times New Roman" w:cs="Times New Roman"/>
          <w:i/>
          <w:iCs/>
          <w:sz w:val="24"/>
          <w:szCs w:val="24"/>
        </w:rPr>
        <w:t xml:space="preserve">Econet Wireless (Pvt) Ltd v </w:t>
      </w:r>
      <w:r>
        <w:rPr>
          <w:rFonts w:ascii="Times New Roman" w:hAnsi="Times New Roman" w:cs="Times New Roman"/>
          <w:i/>
          <w:iCs/>
          <w:sz w:val="24"/>
          <w:szCs w:val="24"/>
        </w:rPr>
        <w:lastRenderedPageBreak/>
        <w:t xml:space="preserve">Trustco Mobile (Proprietary) Ltd &amp; Anor </w:t>
      </w:r>
      <w:r>
        <w:rPr>
          <w:rFonts w:ascii="Times New Roman" w:hAnsi="Times New Roman" w:cs="Times New Roman"/>
          <w:sz w:val="24"/>
          <w:szCs w:val="24"/>
        </w:rPr>
        <w:t xml:space="preserve">SC 43/13. </w:t>
      </w:r>
      <w:r w:rsidR="00C573F2">
        <w:rPr>
          <w:rFonts w:ascii="Times New Roman" w:hAnsi="Times New Roman" w:cs="Times New Roman"/>
          <w:sz w:val="24"/>
          <w:szCs w:val="24"/>
        </w:rPr>
        <w:t>There is</w:t>
      </w:r>
      <w:r>
        <w:rPr>
          <w:rFonts w:ascii="Times New Roman" w:hAnsi="Times New Roman" w:cs="Times New Roman"/>
          <w:sz w:val="24"/>
          <w:szCs w:val="24"/>
        </w:rPr>
        <w:t xml:space="preserve"> no application before court. See </w:t>
      </w:r>
      <w:r w:rsidRPr="00CA0D1E">
        <w:rPr>
          <w:rFonts w:ascii="Times New Roman" w:hAnsi="Times New Roman" w:cs="Times New Roman"/>
          <w:bCs/>
          <w:i/>
          <w:sz w:val="24"/>
          <w:szCs w:val="24"/>
        </w:rPr>
        <w:t>Yunus</w:t>
      </w:r>
      <w:r w:rsidR="003A66C7">
        <w:rPr>
          <w:rFonts w:ascii="Times New Roman" w:hAnsi="Times New Roman" w:cs="Times New Roman"/>
          <w:bCs/>
          <w:i/>
          <w:sz w:val="24"/>
          <w:szCs w:val="24"/>
        </w:rPr>
        <w:t xml:space="preserve"> </w:t>
      </w:r>
      <w:r w:rsidRPr="00CA0D1E">
        <w:rPr>
          <w:rFonts w:ascii="Times New Roman" w:hAnsi="Times New Roman" w:cs="Times New Roman"/>
          <w:bCs/>
          <w:i/>
          <w:sz w:val="24"/>
          <w:szCs w:val="24"/>
        </w:rPr>
        <w:t>Ahmed</w:t>
      </w:r>
      <w:r w:rsidR="003A66C7">
        <w:rPr>
          <w:rFonts w:ascii="Times New Roman" w:hAnsi="Times New Roman" w:cs="Times New Roman"/>
          <w:bCs/>
          <w:i/>
          <w:sz w:val="24"/>
          <w:szCs w:val="24"/>
        </w:rPr>
        <w:t xml:space="preserve"> </w:t>
      </w:r>
      <w:r w:rsidRPr="00CA0D1E">
        <w:rPr>
          <w:rFonts w:ascii="Times New Roman" w:hAnsi="Times New Roman" w:cs="Times New Roman"/>
          <w:bCs/>
          <w:i/>
          <w:sz w:val="24"/>
          <w:szCs w:val="24"/>
        </w:rPr>
        <w:t>v</w:t>
      </w:r>
      <w:r w:rsidR="003A66C7">
        <w:rPr>
          <w:rFonts w:ascii="Times New Roman" w:hAnsi="Times New Roman" w:cs="Times New Roman"/>
          <w:bCs/>
          <w:i/>
          <w:sz w:val="24"/>
          <w:szCs w:val="24"/>
        </w:rPr>
        <w:t xml:space="preserve"> </w:t>
      </w:r>
      <w:r w:rsidRPr="00CA0D1E">
        <w:rPr>
          <w:rFonts w:ascii="Times New Roman" w:hAnsi="Times New Roman" w:cs="Times New Roman"/>
          <w:bCs/>
          <w:i/>
          <w:sz w:val="24"/>
          <w:szCs w:val="24"/>
        </w:rPr>
        <w:t>Docking Station Safaris Private T/A Cc Sales</w:t>
      </w:r>
      <w:r w:rsidRPr="00CA0D1E">
        <w:rPr>
          <w:rFonts w:ascii="Times New Roman" w:hAnsi="Times New Roman" w:cs="Times New Roman"/>
          <w:bCs/>
          <w:sz w:val="24"/>
          <w:szCs w:val="24"/>
        </w:rPr>
        <w:t xml:space="preserve"> SC 70/18.</w:t>
      </w:r>
    </w:p>
    <w:p w:rsidR="006641D6" w:rsidRDefault="006641D6" w:rsidP="00E521F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w:t>
      </w:r>
      <w:r w:rsidR="00320D35">
        <w:rPr>
          <w:rFonts w:ascii="Times New Roman" w:hAnsi="Times New Roman" w:cs="Times New Roman"/>
          <w:sz w:val="24"/>
          <w:szCs w:val="24"/>
        </w:rPr>
        <w:t xml:space="preserve"> application is titled </w:t>
      </w:r>
      <w:r w:rsidR="00320D35" w:rsidRPr="00320D35">
        <w:rPr>
          <w:rFonts w:ascii="Times New Roman" w:hAnsi="Times New Roman" w:cs="Times New Roman"/>
          <w:i/>
          <w:sz w:val="24"/>
          <w:szCs w:val="24"/>
        </w:rPr>
        <w:t>court application for extension of time within which to file a notice of opposition</w:t>
      </w:r>
      <w:r w:rsidR="00320D35">
        <w:rPr>
          <w:rFonts w:ascii="Times New Roman" w:hAnsi="Times New Roman" w:cs="Times New Roman"/>
          <w:sz w:val="24"/>
          <w:szCs w:val="24"/>
        </w:rPr>
        <w:t xml:space="preserve">. </w:t>
      </w:r>
      <w:r w:rsidR="002B1698">
        <w:rPr>
          <w:rFonts w:ascii="Times New Roman" w:hAnsi="Times New Roman" w:cs="Times New Roman"/>
          <w:sz w:val="24"/>
          <w:szCs w:val="24"/>
        </w:rPr>
        <w:t>(It is not even an application, it is called such for lack of a better word).</w:t>
      </w:r>
      <w:r w:rsidR="00246D2C">
        <w:rPr>
          <w:rFonts w:ascii="Times New Roman" w:hAnsi="Times New Roman" w:cs="Times New Roman"/>
          <w:sz w:val="24"/>
          <w:szCs w:val="24"/>
        </w:rPr>
        <w:t xml:space="preserve">Asalluded above, the </w:t>
      </w:r>
      <w:r>
        <w:rPr>
          <w:rFonts w:ascii="Times New Roman" w:hAnsi="Times New Roman" w:cs="Times New Roman"/>
          <w:sz w:val="24"/>
          <w:szCs w:val="24"/>
        </w:rPr>
        <w:t>notice of opposition is sought to be filed in HC 2301/19</w:t>
      </w:r>
      <w:r w:rsidR="00246D2C">
        <w:rPr>
          <w:rFonts w:ascii="Times New Roman" w:hAnsi="Times New Roman" w:cs="Times New Roman"/>
          <w:sz w:val="24"/>
          <w:szCs w:val="24"/>
        </w:rPr>
        <w:t>- the review application</w:t>
      </w:r>
      <w:r>
        <w:rPr>
          <w:rFonts w:ascii="Times New Roman" w:hAnsi="Times New Roman" w:cs="Times New Roman"/>
          <w:sz w:val="24"/>
          <w:szCs w:val="24"/>
        </w:rPr>
        <w:t xml:space="preserve">. </w:t>
      </w:r>
      <w:r w:rsidR="00320D35">
        <w:rPr>
          <w:rFonts w:ascii="Times New Roman" w:hAnsi="Times New Roman" w:cs="Times New Roman"/>
          <w:sz w:val="24"/>
          <w:szCs w:val="24"/>
        </w:rPr>
        <w:t xml:space="preserve">There is no </w:t>
      </w:r>
      <w:r w:rsidR="00E521FF">
        <w:rPr>
          <w:rFonts w:ascii="Times New Roman" w:hAnsi="Times New Roman" w:cs="Times New Roman"/>
          <w:sz w:val="24"/>
          <w:szCs w:val="24"/>
        </w:rPr>
        <w:t>application for condonation. The</w:t>
      </w:r>
      <w:r w:rsidR="00A86083">
        <w:rPr>
          <w:rFonts w:ascii="Times New Roman" w:hAnsi="Times New Roman" w:cs="Times New Roman"/>
          <w:sz w:val="24"/>
          <w:szCs w:val="24"/>
        </w:rPr>
        <w:t>applicant</w:t>
      </w:r>
      <w:r w:rsidR="00246D2C">
        <w:rPr>
          <w:rFonts w:ascii="Times New Roman" w:hAnsi="Times New Roman" w:cs="Times New Roman"/>
          <w:sz w:val="24"/>
          <w:szCs w:val="24"/>
        </w:rPr>
        <w:t>, by operation of rule 233 (3) of the rules,</w:t>
      </w:r>
      <w:r w:rsidR="00320D35" w:rsidRPr="00320D35">
        <w:rPr>
          <w:rFonts w:ascii="Times New Roman" w:hAnsi="Times New Roman" w:cs="Times New Roman"/>
          <w:sz w:val="24"/>
          <w:szCs w:val="24"/>
        </w:rPr>
        <w:t xml:space="preserve">stood barred </w:t>
      </w:r>
      <w:r>
        <w:rPr>
          <w:rFonts w:ascii="Times New Roman" w:hAnsi="Times New Roman" w:cs="Times New Roman"/>
          <w:sz w:val="24"/>
          <w:szCs w:val="24"/>
        </w:rPr>
        <w:t>in HC 2301/19 and does not seek</w:t>
      </w:r>
      <w:r w:rsidR="00320D35" w:rsidRPr="00320D35">
        <w:rPr>
          <w:rFonts w:ascii="Times New Roman" w:hAnsi="Times New Roman" w:cs="Times New Roman"/>
          <w:sz w:val="24"/>
          <w:szCs w:val="24"/>
        </w:rPr>
        <w:t xml:space="preserve"> condonation</w:t>
      </w:r>
      <w:r>
        <w:rPr>
          <w:rFonts w:ascii="Times New Roman" w:hAnsi="Times New Roman" w:cs="Times New Roman"/>
          <w:sz w:val="24"/>
          <w:szCs w:val="24"/>
        </w:rPr>
        <w:t xml:space="preserve"> in this application</w:t>
      </w:r>
      <w:r w:rsidR="00320D35" w:rsidRPr="00320D35">
        <w:rPr>
          <w:rFonts w:ascii="Times New Roman" w:hAnsi="Times New Roman" w:cs="Times New Roman"/>
          <w:sz w:val="24"/>
          <w:szCs w:val="24"/>
        </w:rPr>
        <w:t xml:space="preserve">. </w:t>
      </w:r>
      <w:r>
        <w:rPr>
          <w:rFonts w:ascii="Times New Roman" w:hAnsi="Times New Roman" w:cs="Times New Roman"/>
          <w:sz w:val="24"/>
          <w:szCs w:val="24"/>
        </w:rPr>
        <w:t>All applicant is seeki</w:t>
      </w:r>
      <w:bookmarkStart w:id="0" w:name="_GoBack"/>
      <w:bookmarkEnd w:id="0"/>
      <w:r>
        <w:rPr>
          <w:rFonts w:ascii="Times New Roman" w:hAnsi="Times New Roman" w:cs="Times New Roman"/>
          <w:sz w:val="24"/>
          <w:szCs w:val="24"/>
        </w:rPr>
        <w:t xml:space="preserve">ng is an extension of time in which to file a notice of opposition. Applicant argues that this application has been launched in terms of rule 4C of the High Court Rules, 1971, which provides that: </w:t>
      </w:r>
    </w:p>
    <w:p w:rsidR="006641D6" w:rsidRDefault="006641D6" w:rsidP="00B3640C">
      <w:pPr>
        <w:autoSpaceDE w:val="0"/>
        <w:autoSpaceDN w:val="0"/>
        <w:adjustRightInd w:val="0"/>
        <w:spacing w:after="0" w:line="240" w:lineRule="auto"/>
        <w:ind w:left="720" w:firstLine="720"/>
        <w:rPr>
          <w:rFonts w:ascii="Times New Roman" w:hAnsi="Times New Roman" w:cs="Times New Roman"/>
          <w:b/>
          <w:bCs/>
          <w:i/>
          <w:iCs/>
          <w:sz w:val="21"/>
          <w:szCs w:val="21"/>
        </w:rPr>
      </w:pPr>
      <w:r>
        <w:rPr>
          <w:rFonts w:ascii="Times New Roman" w:hAnsi="Times New Roman" w:cs="Times New Roman"/>
          <w:b/>
          <w:bCs/>
          <w:i/>
          <w:iCs/>
          <w:sz w:val="21"/>
          <w:szCs w:val="21"/>
        </w:rPr>
        <w:t>4C. Departures from rules and directions as to procedure</w:t>
      </w:r>
    </w:p>
    <w:p w:rsidR="006641D6" w:rsidRPr="00B3640C" w:rsidRDefault="006641D6" w:rsidP="00B3640C">
      <w:pPr>
        <w:autoSpaceDE w:val="0"/>
        <w:autoSpaceDN w:val="0"/>
        <w:adjustRightInd w:val="0"/>
        <w:spacing w:after="0" w:line="276" w:lineRule="auto"/>
        <w:ind w:left="720"/>
        <w:jc w:val="both"/>
        <w:rPr>
          <w:rFonts w:ascii="Times New Roman" w:hAnsi="Times New Roman" w:cs="Times New Roman"/>
        </w:rPr>
      </w:pPr>
      <w:r w:rsidRPr="00B3640C">
        <w:rPr>
          <w:rFonts w:ascii="Times New Roman" w:hAnsi="Times New Roman" w:cs="Times New Roman"/>
        </w:rPr>
        <w:t>The court or a judge may, in relation to any particular case before it or him, as the case may be—</w:t>
      </w:r>
    </w:p>
    <w:p w:rsidR="006641D6" w:rsidRPr="00B3640C" w:rsidRDefault="006641D6" w:rsidP="00B3640C">
      <w:pPr>
        <w:pStyle w:val="ListParagraph"/>
        <w:numPr>
          <w:ilvl w:val="0"/>
          <w:numId w:val="4"/>
        </w:numPr>
        <w:autoSpaceDE w:val="0"/>
        <w:autoSpaceDN w:val="0"/>
        <w:adjustRightInd w:val="0"/>
        <w:spacing w:after="0" w:line="276" w:lineRule="auto"/>
        <w:jc w:val="both"/>
        <w:rPr>
          <w:rFonts w:ascii="Times New Roman" w:hAnsi="Times New Roman" w:cs="Times New Roman"/>
        </w:rPr>
      </w:pPr>
      <w:r w:rsidRPr="00B3640C">
        <w:rPr>
          <w:rFonts w:ascii="Times New Roman" w:hAnsi="Times New Roman" w:cs="Times New Roman"/>
        </w:rPr>
        <w:t>direct, authorize or condone a departure from any provision of these rules</w:t>
      </w:r>
      <w:r w:rsidR="00B3640C" w:rsidRPr="00B3640C">
        <w:rPr>
          <w:rFonts w:ascii="Times New Roman" w:hAnsi="Times New Roman" w:cs="Times New Roman"/>
        </w:rPr>
        <w:t xml:space="preserve">, including an extension of any </w:t>
      </w:r>
      <w:r w:rsidRPr="00B3640C">
        <w:rPr>
          <w:rFonts w:ascii="Times New Roman" w:hAnsi="Times New Roman" w:cs="Times New Roman"/>
        </w:rPr>
        <w:t>period specified therein, where it or he, as the case may be, is satisfied th</w:t>
      </w:r>
      <w:r w:rsidR="00B3640C" w:rsidRPr="00B3640C">
        <w:rPr>
          <w:rFonts w:ascii="Times New Roman" w:hAnsi="Times New Roman" w:cs="Times New Roman"/>
        </w:rPr>
        <w:t>at the departure is requir</w:t>
      </w:r>
      <w:r w:rsidR="00EF0CF6">
        <w:rPr>
          <w:rFonts w:ascii="Times New Roman" w:hAnsi="Times New Roman" w:cs="Times New Roman"/>
        </w:rPr>
        <w:t xml:space="preserve">ed in the interests of justice. </w:t>
      </w:r>
    </w:p>
    <w:p w:rsidR="00B3640C" w:rsidRDefault="00B3640C" w:rsidP="00B3640C">
      <w:pPr>
        <w:pStyle w:val="ListParagraph"/>
        <w:autoSpaceDE w:val="0"/>
        <w:autoSpaceDN w:val="0"/>
        <w:adjustRightInd w:val="0"/>
        <w:spacing w:after="0" w:line="276" w:lineRule="auto"/>
        <w:ind w:left="1080"/>
        <w:jc w:val="both"/>
        <w:rPr>
          <w:rFonts w:ascii="Times New Roman" w:hAnsi="Times New Roman" w:cs="Times New Roman"/>
        </w:rPr>
      </w:pPr>
    </w:p>
    <w:p w:rsidR="0022085D" w:rsidRDefault="00B3640C" w:rsidP="00E615F2">
      <w:pPr>
        <w:autoSpaceDE w:val="0"/>
        <w:autoSpaceDN w:val="0"/>
        <w:adjustRightInd w:val="0"/>
        <w:spacing w:after="0" w:line="360" w:lineRule="auto"/>
        <w:ind w:firstLine="720"/>
        <w:jc w:val="both"/>
        <w:rPr>
          <w:rFonts w:ascii="Times New Roman" w:hAnsi="Times New Roman" w:cs="Times New Roman"/>
          <w:sz w:val="24"/>
          <w:szCs w:val="24"/>
        </w:rPr>
      </w:pPr>
      <w:r w:rsidRPr="00B3640C">
        <w:rPr>
          <w:rFonts w:ascii="Times New Roman" w:hAnsi="Times New Roman" w:cs="Times New Roman"/>
          <w:sz w:val="24"/>
          <w:szCs w:val="24"/>
        </w:rPr>
        <w:t xml:space="preserve">I hold the view that such an application cannot be anchored on rule 4C of the rules. This </w:t>
      </w:r>
      <w:r>
        <w:rPr>
          <w:rFonts w:ascii="Times New Roman" w:hAnsi="Times New Roman" w:cs="Times New Roman"/>
          <w:sz w:val="24"/>
          <w:szCs w:val="24"/>
        </w:rPr>
        <w:t xml:space="preserve">rule speaks to what a judge or court may do. In terms of this rule a judge or court may authorise or condone a departure from any provisions of the rules. I take the view that this is not the rule a litigant can invoke to anchor an application. In any event, a litigant who desires an extension of time has at his or her disposal rule 229 of the rules, </w:t>
      </w:r>
      <w:r w:rsidRPr="00E023B0">
        <w:rPr>
          <w:rFonts w:ascii="Times New Roman" w:hAnsi="Times New Roman" w:cs="Times New Roman"/>
          <w:sz w:val="24"/>
          <w:szCs w:val="24"/>
        </w:rPr>
        <w:t>which says where a party de</w:t>
      </w:r>
      <w:r w:rsidR="00246D2C">
        <w:rPr>
          <w:rFonts w:ascii="Times New Roman" w:hAnsi="Times New Roman" w:cs="Times New Roman"/>
          <w:sz w:val="24"/>
          <w:szCs w:val="24"/>
        </w:rPr>
        <w:t>sires an extension of any</w:t>
      </w:r>
      <w:r w:rsidRPr="00E023B0">
        <w:rPr>
          <w:rFonts w:ascii="Times New Roman" w:hAnsi="Times New Roman" w:cs="Times New Roman"/>
          <w:sz w:val="24"/>
          <w:szCs w:val="24"/>
        </w:rPr>
        <w:t xml:space="preserve"> time fi</w:t>
      </w:r>
      <w:r w:rsidR="00C573F2">
        <w:rPr>
          <w:rFonts w:ascii="Times New Roman" w:hAnsi="Times New Roman" w:cs="Times New Roman"/>
          <w:sz w:val="24"/>
          <w:szCs w:val="24"/>
        </w:rPr>
        <w:t>xed by or in terms of the rules</w:t>
      </w:r>
      <w:r w:rsidRPr="00E023B0">
        <w:rPr>
          <w:rFonts w:ascii="Times New Roman" w:hAnsi="Times New Roman" w:cs="Times New Roman"/>
          <w:sz w:val="24"/>
          <w:szCs w:val="24"/>
        </w:rPr>
        <w:t xml:space="preserve"> and the other partyrefuses to agree thereto, the party so desiring may make a chamber application for such extension and the judgemay make such order on the application as he thinks just.</w:t>
      </w:r>
      <w:r w:rsidR="00E023B0">
        <w:rPr>
          <w:rFonts w:ascii="Times New Roman" w:hAnsi="Times New Roman" w:cs="Times New Roman"/>
          <w:sz w:val="24"/>
          <w:szCs w:val="24"/>
        </w:rPr>
        <w:t xml:space="preserve"> This is the rule that speak</w:t>
      </w:r>
      <w:r w:rsidR="00A21BAB">
        <w:rPr>
          <w:rFonts w:ascii="Times New Roman" w:hAnsi="Times New Roman" w:cs="Times New Roman"/>
          <w:sz w:val="24"/>
          <w:szCs w:val="24"/>
        </w:rPr>
        <w:t xml:space="preserve">s to what a litigant who desires an extension of time may do. There is no plausible reason why a litigant may invoke a general rule when there is a specific rule </w:t>
      </w:r>
      <w:r w:rsidR="00246D2C">
        <w:rPr>
          <w:rFonts w:ascii="Times New Roman" w:hAnsi="Times New Roman" w:cs="Times New Roman"/>
          <w:sz w:val="24"/>
          <w:szCs w:val="24"/>
        </w:rPr>
        <w:t>that speaks to the issue that it seeks to address</w:t>
      </w:r>
      <w:r w:rsidR="00A21BAB">
        <w:rPr>
          <w:rFonts w:ascii="Times New Roman" w:hAnsi="Times New Roman" w:cs="Times New Roman"/>
          <w:sz w:val="24"/>
          <w:szCs w:val="24"/>
        </w:rPr>
        <w:t xml:space="preserve">. </w:t>
      </w:r>
      <w:r w:rsidR="00C22D69">
        <w:rPr>
          <w:rFonts w:ascii="Times New Roman" w:hAnsi="Times New Roman" w:cs="Times New Roman"/>
          <w:sz w:val="24"/>
          <w:szCs w:val="24"/>
        </w:rPr>
        <w:t xml:space="preserve">Rule 4C must not be </w:t>
      </w:r>
      <w:r w:rsidR="00576F70">
        <w:rPr>
          <w:rFonts w:ascii="Times New Roman" w:hAnsi="Times New Roman" w:cs="Times New Roman"/>
          <w:sz w:val="24"/>
          <w:szCs w:val="24"/>
        </w:rPr>
        <w:t xml:space="preserve">used when </w:t>
      </w:r>
      <w:r w:rsidR="00176760">
        <w:rPr>
          <w:rFonts w:ascii="Times New Roman" w:hAnsi="Times New Roman" w:cs="Times New Roman"/>
          <w:sz w:val="24"/>
          <w:szCs w:val="24"/>
        </w:rPr>
        <w:t xml:space="preserve">there is a specific </w:t>
      </w:r>
      <w:r w:rsidR="00E977E3">
        <w:rPr>
          <w:rFonts w:ascii="Times New Roman" w:hAnsi="Times New Roman" w:cs="Times New Roman"/>
          <w:sz w:val="24"/>
          <w:szCs w:val="24"/>
        </w:rPr>
        <w:t>rule which deals with the issue applicant seeks the court to address. At a basic</w:t>
      </w:r>
      <w:r w:rsidR="00B2054C">
        <w:rPr>
          <w:rFonts w:ascii="Times New Roman" w:hAnsi="Times New Roman" w:cs="Times New Roman"/>
          <w:sz w:val="24"/>
          <w:szCs w:val="24"/>
        </w:rPr>
        <w:t xml:space="preserve"> level this is what the principle of </w:t>
      </w:r>
      <w:r w:rsidR="00B2054C" w:rsidRPr="00C466A1">
        <w:rPr>
          <w:rFonts w:ascii="Times New Roman" w:hAnsi="Times New Roman" w:cs="Times New Roman"/>
          <w:sz w:val="24"/>
          <w:szCs w:val="24"/>
        </w:rPr>
        <w:t>subsidiary</w:t>
      </w:r>
      <w:r w:rsidR="00B2054C">
        <w:rPr>
          <w:rFonts w:ascii="Times New Roman" w:hAnsi="Times New Roman" w:cs="Times New Roman"/>
          <w:sz w:val="24"/>
          <w:szCs w:val="24"/>
        </w:rPr>
        <w:t xml:space="preserve">speaks to. </w:t>
      </w:r>
    </w:p>
    <w:p w:rsidR="00E615F2" w:rsidRDefault="00E615F2" w:rsidP="00E615F2">
      <w:pPr>
        <w:autoSpaceDE w:val="0"/>
        <w:autoSpaceDN w:val="0"/>
        <w:adjustRightInd w:val="0"/>
        <w:spacing w:after="0" w:line="360" w:lineRule="auto"/>
        <w:ind w:firstLine="720"/>
        <w:jc w:val="both"/>
        <w:rPr>
          <w:rFonts w:ascii="Times New Roman" w:hAnsi="Times New Roman" w:cs="Times New Roman"/>
          <w:sz w:val="24"/>
          <w:szCs w:val="24"/>
        </w:rPr>
      </w:pPr>
    </w:p>
    <w:p w:rsidR="00C573F2" w:rsidRPr="00C573F2" w:rsidRDefault="0022085D" w:rsidP="00C573F2">
      <w:pPr>
        <w:autoSpaceDE w:val="0"/>
        <w:autoSpaceDN w:val="0"/>
        <w:adjustRightInd w:val="0"/>
        <w:spacing w:after="0" w:line="360" w:lineRule="auto"/>
        <w:ind w:firstLine="720"/>
        <w:jc w:val="both"/>
        <w:rPr>
          <w:b/>
          <w:bCs/>
          <w:sz w:val="23"/>
          <w:szCs w:val="23"/>
        </w:rPr>
      </w:pPr>
      <w:r>
        <w:rPr>
          <w:rFonts w:ascii="Times New Roman" w:hAnsi="Times New Roman" w:cs="Times New Roman"/>
          <w:sz w:val="24"/>
          <w:szCs w:val="24"/>
        </w:rPr>
        <w:t>Further, a litigant may not seek an extension of time with</w:t>
      </w:r>
      <w:r w:rsidR="00E40A03">
        <w:rPr>
          <w:rFonts w:ascii="Times New Roman" w:hAnsi="Times New Roman" w:cs="Times New Roman"/>
          <w:sz w:val="24"/>
          <w:szCs w:val="24"/>
        </w:rPr>
        <w:t>out first seeking condonation. In HC 2301/19</w:t>
      </w:r>
      <w:r w:rsidR="00C22D69">
        <w:rPr>
          <w:rFonts w:ascii="Times New Roman" w:hAnsi="Times New Roman" w:cs="Times New Roman"/>
          <w:sz w:val="24"/>
          <w:szCs w:val="24"/>
        </w:rPr>
        <w:t>,</w:t>
      </w:r>
      <w:r w:rsidR="00E40A03">
        <w:rPr>
          <w:rFonts w:ascii="Times New Roman" w:hAnsi="Times New Roman" w:cs="Times New Roman"/>
          <w:sz w:val="24"/>
          <w:szCs w:val="24"/>
        </w:rPr>
        <w:t xml:space="preserve"> a</w:t>
      </w:r>
      <w:r>
        <w:rPr>
          <w:rFonts w:ascii="Times New Roman" w:hAnsi="Times New Roman" w:cs="Times New Roman"/>
          <w:sz w:val="24"/>
          <w:szCs w:val="24"/>
        </w:rPr>
        <w:t>pplicant failed to file its notice of opposition within the time allowed by the rules of court. He must s</w:t>
      </w:r>
      <w:r w:rsidR="00C573F2">
        <w:rPr>
          <w:rFonts w:ascii="Times New Roman" w:hAnsi="Times New Roman" w:cs="Times New Roman"/>
          <w:sz w:val="24"/>
          <w:szCs w:val="24"/>
        </w:rPr>
        <w:t>eek and obtain condonation for</w:t>
      </w:r>
      <w:r>
        <w:rPr>
          <w:rFonts w:ascii="Times New Roman" w:hAnsi="Times New Roman" w:cs="Times New Roman"/>
          <w:sz w:val="24"/>
          <w:szCs w:val="24"/>
        </w:rPr>
        <w:t xml:space="preserve"> that default. He </w:t>
      </w:r>
      <w:r>
        <w:rPr>
          <w:rFonts w:ascii="Times New Roman" w:hAnsi="Times New Roman" w:cs="Times New Roman"/>
          <w:sz w:val="24"/>
          <w:szCs w:val="24"/>
        </w:rPr>
        <w:lastRenderedPageBreak/>
        <w:t>cannot just seek an extension of time to file its notice of opposition. To permit such a procedure would be incongruous to the letter and spirit of the rules. A litigant must seek cond</w:t>
      </w:r>
      <w:r w:rsidR="00C22D69">
        <w:rPr>
          <w:rFonts w:ascii="Times New Roman" w:hAnsi="Times New Roman" w:cs="Times New Roman"/>
          <w:sz w:val="24"/>
          <w:szCs w:val="24"/>
        </w:rPr>
        <w:t>onation, for the late filing of</w:t>
      </w:r>
      <w:r>
        <w:rPr>
          <w:rFonts w:ascii="Times New Roman" w:hAnsi="Times New Roman" w:cs="Times New Roman"/>
          <w:sz w:val="24"/>
          <w:szCs w:val="24"/>
        </w:rPr>
        <w:t xml:space="preserve"> a notice of opposition. </w:t>
      </w:r>
      <w:r w:rsidRPr="00320D35">
        <w:rPr>
          <w:rFonts w:ascii="Times New Roman" w:hAnsi="Times New Roman" w:cs="Times New Roman"/>
          <w:sz w:val="24"/>
          <w:szCs w:val="24"/>
        </w:rPr>
        <w:t>The party</w:t>
      </w:r>
      <w:r w:rsidR="00E40A03">
        <w:rPr>
          <w:rFonts w:ascii="Times New Roman" w:hAnsi="Times New Roman" w:cs="Times New Roman"/>
          <w:sz w:val="24"/>
          <w:szCs w:val="24"/>
        </w:rPr>
        <w:t xml:space="preserve"> who has failed to comply with r</w:t>
      </w:r>
      <w:r w:rsidRPr="00320D35">
        <w:rPr>
          <w:rFonts w:ascii="Times New Roman" w:hAnsi="Times New Roman" w:cs="Times New Roman"/>
          <w:sz w:val="24"/>
          <w:szCs w:val="24"/>
        </w:rPr>
        <w:t>ules of court must formally seek condonation explaining the cause for the delay.</w:t>
      </w:r>
      <w:r w:rsidR="00A21BAB">
        <w:rPr>
          <w:rFonts w:ascii="Times New Roman" w:hAnsi="Times New Roman" w:cs="Times New Roman"/>
          <w:sz w:val="24"/>
          <w:szCs w:val="24"/>
        </w:rPr>
        <w:t>It</w:t>
      </w:r>
      <w:r>
        <w:rPr>
          <w:rFonts w:ascii="Times New Roman" w:hAnsi="Times New Roman" w:cs="Times New Roman"/>
          <w:sz w:val="24"/>
          <w:szCs w:val="24"/>
        </w:rPr>
        <w:t xml:space="preserve"> is the making of the application for con</w:t>
      </w:r>
      <w:r w:rsidR="00A21BAB">
        <w:rPr>
          <w:rFonts w:ascii="Times New Roman" w:hAnsi="Times New Roman" w:cs="Times New Roman"/>
          <w:sz w:val="24"/>
          <w:szCs w:val="24"/>
        </w:rPr>
        <w:t xml:space="preserve">donation that triggers the extension of time. A court cannot condone a departure from the rules without an application.  </w:t>
      </w:r>
      <w:r>
        <w:rPr>
          <w:rFonts w:ascii="Times New Roman" w:hAnsi="Times New Roman" w:cs="Times New Roman"/>
          <w:sz w:val="24"/>
          <w:szCs w:val="24"/>
        </w:rPr>
        <w:t xml:space="preserve">See </w:t>
      </w:r>
      <w:r w:rsidR="00A21BAB" w:rsidRPr="00320D35">
        <w:rPr>
          <w:rFonts w:ascii="Times New Roman" w:hAnsi="Times New Roman" w:cs="Times New Roman"/>
          <w:i/>
          <w:iCs/>
          <w:sz w:val="24"/>
          <w:szCs w:val="24"/>
        </w:rPr>
        <w:t xml:space="preserve">Forestry Commission </w:t>
      </w:r>
      <w:r w:rsidR="00A21BAB" w:rsidRPr="00320D35">
        <w:rPr>
          <w:rFonts w:ascii="Times New Roman" w:hAnsi="Times New Roman" w:cs="Times New Roman"/>
          <w:sz w:val="24"/>
          <w:szCs w:val="24"/>
        </w:rPr>
        <w:t xml:space="preserve">v </w:t>
      </w:r>
      <w:r w:rsidR="00A21BAB" w:rsidRPr="00320D35">
        <w:rPr>
          <w:rFonts w:ascii="Times New Roman" w:hAnsi="Times New Roman" w:cs="Times New Roman"/>
          <w:i/>
          <w:iCs/>
          <w:sz w:val="24"/>
          <w:szCs w:val="24"/>
        </w:rPr>
        <w:t>Moyo</w:t>
      </w:r>
      <w:r w:rsidR="00A21BAB" w:rsidRPr="00320D35">
        <w:rPr>
          <w:rFonts w:ascii="Times New Roman" w:hAnsi="Times New Roman" w:cs="Times New Roman"/>
          <w:sz w:val="24"/>
          <w:szCs w:val="24"/>
        </w:rPr>
        <w:t>1997 (1) ZLR 254 at page 260</w:t>
      </w:r>
      <w:r w:rsidRPr="00320D35">
        <w:rPr>
          <w:rFonts w:ascii="Times New Roman" w:hAnsi="Times New Roman" w:cs="Times New Roman"/>
          <w:i/>
          <w:iCs/>
          <w:sz w:val="24"/>
          <w:szCs w:val="24"/>
        </w:rPr>
        <w:t xml:space="preserve">Murimbechi </w:t>
      </w:r>
      <w:r w:rsidRPr="00320D35">
        <w:rPr>
          <w:rFonts w:ascii="Times New Roman" w:hAnsi="Times New Roman" w:cs="Times New Roman"/>
          <w:sz w:val="24"/>
          <w:szCs w:val="24"/>
        </w:rPr>
        <w:t xml:space="preserve">v </w:t>
      </w:r>
      <w:r w:rsidRPr="00320D35">
        <w:rPr>
          <w:rFonts w:ascii="Times New Roman" w:hAnsi="Times New Roman" w:cs="Times New Roman"/>
          <w:i/>
          <w:iCs/>
          <w:sz w:val="24"/>
          <w:szCs w:val="24"/>
        </w:rPr>
        <w:t xml:space="preserve">Townshend </w:t>
      </w:r>
      <w:r w:rsidR="005E2FF2">
        <w:rPr>
          <w:rFonts w:ascii="Times New Roman" w:hAnsi="Times New Roman" w:cs="Times New Roman"/>
          <w:sz w:val="24"/>
          <w:szCs w:val="24"/>
        </w:rPr>
        <w:t xml:space="preserve">HH-275-89; </w:t>
      </w:r>
      <w:r w:rsidR="005E2FF2" w:rsidRPr="005E2FF2">
        <w:rPr>
          <w:rFonts w:ascii="Times New Roman" w:hAnsi="Times New Roman" w:cs="Times New Roman"/>
          <w:bCs/>
          <w:i/>
          <w:sz w:val="24"/>
          <w:szCs w:val="24"/>
        </w:rPr>
        <w:t>Solomio Farms (Pvt) Ltd Versus The Unlawful Occupants, Hofmoor Estate Stand 19833, Ruw</w:t>
      </w:r>
      <w:r w:rsidR="005E2FF2">
        <w:rPr>
          <w:rFonts w:ascii="Times New Roman" w:hAnsi="Times New Roman" w:cs="Times New Roman"/>
          <w:bCs/>
          <w:i/>
          <w:sz w:val="24"/>
          <w:szCs w:val="24"/>
        </w:rPr>
        <w:t>a And The Sheriff Of Zimbabwe NO</w:t>
      </w:r>
      <w:r w:rsidR="005E2FF2" w:rsidRPr="005E2FF2">
        <w:rPr>
          <w:rFonts w:ascii="Times New Roman" w:hAnsi="Times New Roman" w:cs="Times New Roman"/>
          <w:bCs/>
          <w:sz w:val="24"/>
          <w:szCs w:val="24"/>
        </w:rPr>
        <w:t>HB 58/17.</w:t>
      </w:r>
      <w:r w:rsidR="00C573F2">
        <w:rPr>
          <w:rFonts w:ascii="Times New Roman" w:hAnsi="Times New Roman" w:cs="Times New Roman"/>
          <w:sz w:val="24"/>
          <w:szCs w:val="24"/>
        </w:rPr>
        <w:t>An application for extension of time is not the proper application to make given the circumstances of this case.</w:t>
      </w:r>
    </w:p>
    <w:p w:rsidR="00784165" w:rsidRPr="00784165" w:rsidRDefault="00784165" w:rsidP="005E2FF2">
      <w:pPr>
        <w:autoSpaceDE w:val="0"/>
        <w:autoSpaceDN w:val="0"/>
        <w:adjustRightInd w:val="0"/>
        <w:spacing w:after="0" w:line="360" w:lineRule="auto"/>
        <w:ind w:firstLine="720"/>
        <w:jc w:val="both"/>
        <w:rPr>
          <w:rFonts w:ascii="Times New Roman" w:hAnsi="Times New Roman" w:cs="Times New Roman"/>
          <w:bCs/>
          <w:sz w:val="24"/>
          <w:szCs w:val="24"/>
        </w:rPr>
      </w:pPr>
    </w:p>
    <w:p w:rsidR="00EF0CF6" w:rsidRPr="00EF0CF6" w:rsidRDefault="00784165" w:rsidP="00EF0CF6">
      <w:pPr>
        <w:autoSpaceDE w:val="0"/>
        <w:autoSpaceDN w:val="0"/>
        <w:adjustRightInd w:val="0"/>
        <w:spacing w:after="0" w:line="360" w:lineRule="auto"/>
        <w:ind w:firstLine="720"/>
        <w:jc w:val="both"/>
        <w:rPr>
          <w:rFonts w:ascii="Times New Roman" w:hAnsi="Times New Roman" w:cs="Times New Roman"/>
          <w:sz w:val="24"/>
          <w:szCs w:val="24"/>
        </w:rPr>
      </w:pPr>
      <w:r w:rsidRPr="00E615F2">
        <w:rPr>
          <w:rFonts w:ascii="Times New Roman" w:hAnsi="Times New Roman" w:cs="Times New Roman"/>
          <w:bCs/>
          <w:i/>
          <w:sz w:val="24"/>
          <w:szCs w:val="24"/>
        </w:rPr>
        <w:t>Mr</w:t>
      </w:r>
      <w:r w:rsidR="003A66C7">
        <w:rPr>
          <w:rFonts w:ascii="Times New Roman" w:hAnsi="Times New Roman" w:cs="Times New Roman"/>
          <w:bCs/>
          <w:i/>
          <w:sz w:val="24"/>
          <w:szCs w:val="24"/>
        </w:rPr>
        <w:t xml:space="preserve"> </w:t>
      </w:r>
      <w:r w:rsidRPr="00784165">
        <w:rPr>
          <w:rFonts w:ascii="Times New Roman" w:hAnsi="Times New Roman" w:cs="Times New Roman"/>
          <w:bCs/>
          <w:i/>
          <w:sz w:val="24"/>
          <w:szCs w:val="24"/>
        </w:rPr>
        <w:t>Sibanda</w:t>
      </w:r>
      <w:r>
        <w:rPr>
          <w:rFonts w:ascii="Times New Roman" w:hAnsi="Times New Roman" w:cs="Times New Roman"/>
          <w:bCs/>
          <w:sz w:val="24"/>
          <w:szCs w:val="24"/>
        </w:rPr>
        <w:t xml:space="preserve">, on reflection and after realising the futility of the application for the extension of time, turned around and said in the alternative he was now making an </w:t>
      </w:r>
      <w:r w:rsidR="00783B32">
        <w:rPr>
          <w:rFonts w:ascii="Times New Roman" w:hAnsi="Times New Roman" w:cs="Times New Roman"/>
          <w:bCs/>
          <w:sz w:val="24"/>
          <w:szCs w:val="24"/>
        </w:rPr>
        <w:t xml:space="preserve">oral </w:t>
      </w:r>
      <w:r>
        <w:rPr>
          <w:rFonts w:ascii="Times New Roman" w:hAnsi="Times New Roman" w:cs="Times New Roman"/>
          <w:bCs/>
          <w:sz w:val="24"/>
          <w:szCs w:val="24"/>
        </w:rPr>
        <w:t xml:space="preserve">application for condonation. He contended that applicant was still relying on the founding affidavit filed with the application for extension of time. </w:t>
      </w:r>
      <w:r w:rsidR="000576E5">
        <w:rPr>
          <w:rFonts w:ascii="Times New Roman" w:hAnsi="Times New Roman" w:cs="Times New Roman"/>
          <w:bCs/>
          <w:sz w:val="24"/>
          <w:szCs w:val="24"/>
        </w:rPr>
        <w:t xml:space="preserve">The founding affidavit is very clear, it says “this is a court application for extension of time within which to file a notice of opposition in terms of rule 4C (a) of the High Court Rules, 1971.”  </w:t>
      </w:r>
      <w:r w:rsidR="000576E5" w:rsidRPr="000576E5">
        <w:rPr>
          <w:rFonts w:ascii="Times New Roman" w:hAnsi="Times New Roman" w:cs="Times New Roman"/>
          <w:sz w:val="24"/>
          <w:szCs w:val="24"/>
        </w:rPr>
        <w:t>It is trite that an application stands or fa</w:t>
      </w:r>
      <w:r w:rsidR="000625E0">
        <w:rPr>
          <w:rFonts w:ascii="Times New Roman" w:hAnsi="Times New Roman" w:cs="Times New Roman"/>
          <w:sz w:val="24"/>
          <w:szCs w:val="24"/>
        </w:rPr>
        <w:t xml:space="preserve">lls on its founding affidavit. </w:t>
      </w:r>
      <w:r w:rsidR="000576E5" w:rsidRPr="000576E5">
        <w:rPr>
          <w:rFonts w:ascii="Times New Roman" w:hAnsi="Times New Roman" w:cs="Times New Roman"/>
          <w:sz w:val="24"/>
          <w:szCs w:val="24"/>
        </w:rPr>
        <w:t xml:space="preserve">See </w:t>
      </w:r>
      <w:r w:rsidR="000576E5" w:rsidRPr="000576E5">
        <w:rPr>
          <w:rFonts w:ascii="Times New Roman" w:hAnsi="Times New Roman" w:cs="Times New Roman"/>
          <w:i/>
          <w:iCs/>
          <w:sz w:val="24"/>
          <w:szCs w:val="24"/>
        </w:rPr>
        <w:t>Fuyana v</w:t>
      </w:r>
      <w:r w:rsidR="003A66C7">
        <w:rPr>
          <w:rFonts w:ascii="Times New Roman" w:hAnsi="Times New Roman" w:cs="Times New Roman"/>
          <w:i/>
          <w:iCs/>
          <w:sz w:val="24"/>
          <w:szCs w:val="24"/>
        </w:rPr>
        <w:t xml:space="preserve"> </w:t>
      </w:r>
      <w:r w:rsidR="000576E5" w:rsidRPr="000576E5">
        <w:rPr>
          <w:rFonts w:ascii="Times New Roman" w:hAnsi="Times New Roman" w:cs="Times New Roman"/>
          <w:i/>
          <w:iCs/>
          <w:sz w:val="24"/>
          <w:szCs w:val="24"/>
        </w:rPr>
        <w:t>Moyo</w:t>
      </w:r>
      <w:r w:rsidR="003A66C7">
        <w:rPr>
          <w:rFonts w:ascii="Times New Roman" w:hAnsi="Times New Roman" w:cs="Times New Roman"/>
          <w:i/>
          <w:iCs/>
          <w:sz w:val="24"/>
          <w:szCs w:val="24"/>
        </w:rPr>
        <w:t xml:space="preserve"> </w:t>
      </w:r>
      <w:r w:rsidR="000576E5" w:rsidRPr="000576E5">
        <w:rPr>
          <w:rFonts w:ascii="Times New Roman" w:hAnsi="Times New Roman" w:cs="Times New Roman"/>
          <w:sz w:val="24"/>
          <w:szCs w:val="24"/>
        </w:rPr>
        <w:t xml:space="preserve">SC 54-06, </w:t>
      </w:r>
      <w:r w:rsidR="000576E5" w:rsidRPr="000576E5">
        <w:rPr>
          <w:rFonts w:ascii="Times New Roman" w:hAnsi="Times New Roman" w:cs="Times New Roman"/>
          <w:i/>
          <w:iCs/>
          <w:sz w:val="24"/>
          <w:szCs w:val="24"/>
        </w:rPr>
        <w:t xml:space="preserve">Muchini v Adams &amp; Ors </w:t>
      </w:r>
      <w:r w:rsidR="000576E5" w:rsidRPr="000576E5">
        <w:rPr>
          <w:rFonts w:ascii="Times New Roman" w:hAnsi="Times New Roman" w:cs="Times New Roman"/>
          <w:sz w:val="24"/>
          <w:szCs w:val="24"/>
        </w:rPr>
        <w:t xml:space="preserve">SC 47-13 and </w:t>
      </w:r>
      <w:r w:rsidR="000576E5" w:rsidRPr="000576E5">
        <w:rPr>
          <w:rFonts w:ascii="Times New Roman" w:hAnsi="Times New Roman" w:cs="Times New Roman"/>
          <w:i/>
          <w:iCs/>
          <w:sz w:val="24"/>
          <w:szCs w:val="24"/>
        </w:rPr>
        <w:t xml:space="preserve">Austerlands (Pvt) Ltd v Trade andInvestment Bank Ltd &amp; Ors </w:t>
      </w:r>
      <w:r w:rsidR="000625E0">
        <w:rPr>
          <w:rFonts w:ascii="Times New Roman" w:hAnsi="Times New Roman" w:cs="Times New Roman"/>
          <w:sz w:val="24"/>
          <w:szCs w:val="24"/>
        </w:rPr>
        <w:t>SC 80-06</w:t>
      </w:r>
      <w:r w:rsidR="000576E5">
        <w:rPr>
          <w:rFonts w:ascii="Times New Roman" w:hAnsi="Times New Roman" w:cs="Times New Roman"/>
          <w:sz w:val="24"/>
          <w:szCs w:val="24"/>
        </w:rPr>
        <w:t xml:space="preserve">. </w:t>
      </w:r>
      <w:r w:rsidR="00EF0CF6">
        <w:rPr>
          <w:rFonts w:ascii="Times New Roman" w:hAnsi="Times New Roman" w:cs="Times New Roman"/>
          <w:sz w:val="24"/>
          <w:szCs w:val="24"/>
        </w:rPr>
        <w:t>The relief sought and the draft order attempts to speak</w:t>
      </w:r>
      <w:r w:rsidR="003A66C7">
        <w:rPr>
          <w:rFonts w:ascii="Times New Roman" w:hAnsi="Times New Roman" w:cs="Times New Roman"/>
          <w:sz w:val="24"/>
          <w:szCs w:val="24"/>
        </w:rPr>
        <w:t xml:space="preserve"> to condonation, which causes a </w:t>
      </w:r>
      <w:r w:rsidR="00EF0CF6">
        <w:rPr>
          <w:rFonts w:ascii="Times New Roman" w:hAnsi="Times New Roman" w:cs="Times New Roman"/>
          <w:sz w:val="24"/>
          <w:szCs w:val="24"/>
        </w:rPr>
        <w:t>disconnect with the founding affidavit. T</w:t>
      </w:r>
      <w:r w:rsidR="00EF0CF6" w:rsidRPr="000576E5">
        <w:rPr>
          <w:rFonts w:ascii="Times New Roman" w:hAnsi="Times New Roman" w:cs="Times New Roman"/>
          <w:sz w:val="24"/>
          <w:szCs w:val="24"/>
        </w:rPr>
        <w:t>he nature of the application that is before the court is determined by the contents of the founding affidavit</w:t>
      </w:r>
      <w:r w:rsidR="00EF0CF6">
        <w:rPr>
          <w:rFonts w:ascii="Times New Roman" w:hAnsi="Times New Roman" w:cs="Times New Roman"/>
          <w:sz w:val="24"/>
          <w:szCs w:val="24"/>
        </w:rPr>
        <w:t xml:space="preserve">. </w:t>
      </w:r>
      <w:r w:rsidR="00EF0CF6" w:rsidRPr="00EF0CF6">
        <w:rPr>
          <w:rFonts w:ascii="Times New Roman" w:hAnsi="Times New Roman" w:cs="Times New Roman"/>
          <w:sz w:val="24"/>
          <w:szCs w:val="24"/>
        </w:rPr>
        <w:t>This application is thus one for extension of time within which to file a notice of opposition in terms of rule 4C of the High Court Rules, 1971 as averred in the founding affi</w:t>
      </w:r>
      <w:r w:rsidR="00755796">
        <w:rPr>
          <w:rFonts w:ascii="Times New Roman" w:hAnsi="Times New Roman" w:cs="Times New Roman"/>
          <w:sz w:val="24"/>
          <w:szCs w:val="24"/>
        </w:rPr>
        <w:t>davit, it cannot be used in support of</w:t>
      </w:r>
      <w:r w:rsidR="00C573F2">
        <w:rPr>
          <w:rFonts w:ascii="Times New Roman" w:hAnsi="Times New Roman" w:cs="Times New Roman"/>
          <w:sz w:val="24"/>
          <w:szCs w:val="24"/>
        </w:rPr>
        <w:t xml:space="preserve"> an application for condonation. </w:t>
      </w:r>
      <w:r w:rsidR="00E40A03">
        <w:rPr>
          <w:rFonts w:ascii="Times New Roman" w:hAnsi="Times New Roman" w:cs="Times New Roman"/>
          <w:sz w:val="24"/>
          <w:szCs w:val="24"/>
        </w:rPr>
        <w:t xml:space="preserve">The oral application for condonation was itself still-borne. </w:t>
      </w:r>
    </w:p>
    <w:p w:rsidR="000576E5" w:rsidRPr="000576E5" w:rsidRDefault="000576E5" w:rsidP="000576E5">
      <w:pPr>
        <w:autoSpaceDE w:val="0"/>
        <w:autoSpaceDN w:val="0"/>
        <w:adjustRightInd w:val="0"/>
        <w:spacing w:after="0" w:line="360" w:lineRule="auto"/>
        <w:ind w:firstLine="720"/>
        <w:jc w:val="both"/>
        <w:rPr>
          <w:rFonts w:ascii="Times New Roman" w:hAnsi="Times New Roman" w:cs="Times New Roman"/>
          <w:bCs/>
          <w:sz w:val="24"/>
          <w:szCs w:val="24"/>
        </w:rPr>
      </w:pPr>
    </w:p>
    <w:p w:rsidR="00E521FF" w:rsidRDefault="000941F9" w:rsidP="00D1346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5E2FF2">
        <w:rPr>
          <w:rFonts w:ascii="Times New Roman" w:hAnsi="Times New Roman" w:cs="Times New Roman"/>
          <w:sz w:val="24"/>
          <w:szCs w:val="24"/>
        </w:rPr>
        <w:t xml:space="preserve">pplicant seeks to show that it has good prospects of success in </w:t>
      </w:r>
      <w:r w:rsidR="00E40A03">
        <w:rPr>
          <w:rFonts w:ascii="Times New Roman" w:hAnsi="Times New Roman" w:cs="Times New Roman"/>
          <w:sz w:val="24"/>
          <w:szCs w:val="24"/>
        </w:rPr>
        <w:t xml:space="preserve">HC 2301/19, </w:t>
      </w:r>
      <w:r w:rsidR="005E2FF2">
        <w:rPr>
          <w:rFonts w:ascii="Times New Roman" w:hAnsi="Times New Roman" w:cs="Times New Roman"/>
          <w:sz w:val="24"/>
          <w:szCs w:val="24"/>
        </w:rPr>
        <w:t xml:space="preserve">the application for review. </w:t>
      </w:r>
      <w:r w:rsidR="00B82AE1">
        <w:rPr>
          <w:rFonts w:ascii="Times New Roman" w:hAnsi="Times New Roman" w:cs="Times New Roman"/>
          <w:sz w:val="24"/>
          <w:szCs w:val="24"/>
        </w:rPr>
        <w:t xml:space="preserve">No record of proceedings from the magistrate’s court has been attached to demonstrate that applicant has good prospects of success on the merits. </w:t>
      </w:r>
      <w:r w:rsidR="005E2FF2">
        <w:rPr>
          <w:rFonts w:ascii="Times New Roman" w:hAnsi="Times New Roman" w:cs="Times New Roman"/>
          <w:sz w:val="24"/>
          <w:szCs w:val="24"/>
        </w:rPr>
        <w:t>It is from the rec</w:t>
      </w:r>
      <w:r w:rsidR="00E40A03">
        <w:rPr>
          <w:rFonts w:ascii="Times New Roman" w:hAnsi="Times New Roman" w:cs="Times New Roman"/>
          <w:sz w:val="24"/>
          <w:szCs w:val="24"/>
        </w:rPr>
        <w:t>ord of proceedings that this</w:t>
      </w:r>
      <w:r w:rsidR="005E2FF2">
        <w:rPr>
          <w:rFonts w:ascii="Times New Roman" w:hAnsi="Times New Roman" w:cs="Times New Roman"/>
          <w:sz w:val="24"/>
          <w:szCs w:val="24"/>
        </w:rPr>
        <w:t xml:space="preserve"> court may ascertain whether the opposition applicant intends to file in the review application has any prospects of success.</w:t>
      </w:r>
      <w:r w:rsidR="009300FE">
        <w:rPr>
          <w:rFonts w:ascii="Times New Roman" w:hAnsi="Times New Roman" w:cs="Times New Roman"/>
          <w:sz w:val="24"/>
          <w:szCs w:val="24"/>
        </w:rPr>
        <w:t xml:space="preserve"> In the main matter, i.e. the review app</w:t>
      </w:r>
      <w:r w:rsidR="00E40A03">
        <w:rPr>
          <w:rFonts w:ascii="Times New Roman" w:hAnsi="Times New Roman" w:cs="Times New Roman"/>
          <w:sz w:val="24"/>
          <w:szCs w:val="24"/>
        </w:rPr>
        <w:t>lication, the court is asked to</w:t>
      </w:r>
      <w:r w:rsidR="009300FE">
        <w:rPr>
          <w:rFonts w:ascii="Times New Roman" w:hAnsi="Times New Roman" w:cs="Times New Roman"/>
          <w:sz w:val="24"/>
          <w:szCs w:val="24"/>
        </w:rPr>
        <w:t xml:space="preserve"> review the proceedings</w:t>
      </w:r>
      <w:r w:rsidR="00B82AE1">
        <w:rPr>
          <w:rFonts w:ascii="Times New Roman" w:hAnsi="Times New Roman" w:cs="Times New Roman"/>
          <w:sz w:val="24"/>
          <w:szCs w:val="24"/>
        </w:rPr>
        <w:t xml:space="preserve"> of the magistrate’s court, </w:t>
      </w:r>
      <w:r w:rsidR="00B82AE1">
        <w:rPr>
          <w:rFonts w:ascii="Times New Roman" w:hAnsi="Times New Roman" w:cs="Times New Roman"/>
          <w:sz w:val="24"/>
          <w:szCs w:val="24"/>
        </w:rPr>
        <w:lastRenderedPageBreak/>
        <w:t xml:space="preserve">a </w:t>
      </w:r>
      <w:r w:rsidR="009300FE">
        <w:rPr>
          <w:rFonts w:ascii="Times New Roman" w:hAnsi="Times New Roman" w:cs="Times New Roman"/>
          <w:sz w:val="24"/>
          <w:szCs w:val="24"/>
        </w:rPr>
        <w:t xml:space="preserve">challenge to that review must speak to the record. Applicant has filed an affidavit, but without the record of proceedings, it is not enough. </w:t>
      </w:r>
      <w:r w:rsidR="0085550F">
        <w:rPr>
          <w:rFonts w:ascii="Times New Roman" w:hAnsi="Times New Roman" w:cs="Times New Roman"/>
          <w:sz w:val="24"/>
          <w:szCs w:val="24"/>
        </w:rPr>
        <w:t>This court can</w:t>
      </w:r>
      <w:r w:rsidR="00E40A03">
        <w:rPr>
          <w:rFonts w:ascii="Times New Roman" w:hAnsi="Times New Roman" w:cs="Times New Roman"/>
          <w:sz w:val="24"/>
          <w:szCs w:val="24"/>
        </w:rPr>
        <w:t xml:space="preserve">not review averments in the affidavits, but the record of proceedings. Again, on this point, this application is still-borne. </w:t>
      </w:r>
    </w:p>
    <w:p w:rsidR="008847D0" w:rsidRDefault="008847D0" w:rsidP="00D1346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Faced with these numerous </w:t>
      </w:r>
      <w:r w:rsidR="00E40A03">
        <w:rPr>
          <w:rFonts w:ascii="Times New Roman" w:hAnsi="Times New Roman" w:cs="Times New Roman"/>
          <w:sz w:val="24"/>
          <w:szCs w:val="24"/>
        </w:rPr>
        <w:t xml:space="preserve">procedural </w:t>
      </w:r>
      <w:r>
        <w:rPr>
          <w:rFonts w:ascii="Times New Roman" w:hAnsi="Times New Roman" w:cs="Times New Roman"/>
          <w:sz w:val="24"/>
          <w:szCs w:val="24"/>
        </w:rPr>
        <w:t xml:space="preserve">flaws attended to this application, </w:t>
      </w:r>
      <w:r w:rsidRPr="00E615F2">
        <w:rPr>
          <w:rFonts w:ascii="Times New Roman" w:hAnsi="Times New Roman" w:cs="Times New Roman"/>
          <w:i/>
          <w:sz w:val="24"/>
          <w:szCs w:val="24"/>
        </w:rPr>
        <w:t xml:space="preserve">Mr </w:t>
      </w:r>
      <w:r w:rsidRPr="008847D0">
        <w:rPr>
          <w:rFonts w:ascii="Times New Roman" w:hAnsi="Times New Roman" w:cs="Times New Roman"/>
          <w:i/>
          <w:sz w:val="24"/>
          <w:szCs w:val="24"/>
        </w:rPr>
        <w:t>Sibanda</w:t>
      </w:r>
      <w:r>
        <w:rPr>
          <w:rFonts w:ascii="Times New Roman" w:hAnsi="Times New Roman" w:cs="Times New Roman"/>
          <w:sz w:val="24"/>
          <w:szCs w:val="24"/>
        </w:rPr>
        <w:t xml:space="preserve"> made a turn and asked that this application be removed from the roll. </w:t>
      </w:r>
    </w:p>
    <w:p w:rsidR="00D22D95" w:rsidRDefault="00D22D95" w:rsidP="00F31887">
      <w:pPr>
        <w:shd w:val="clear" w:color="auto" w:fill="FFFFFF"/>
        <w:spacing w:after="0" w:line="360" w:lineRule="auto"/>
        <w:jc w:val="both"/>
        <w:rPr>
          <w:rFonts w:ascii="Times New Roman" w:eastAsia="Times New Roman" w:hAnsi="Times New Roman" w:cs="Times New Roman"/>
          <w:b/>
          <w:sz w:val="24"/>
          <w:szCs w:val="24"/>
          <w:lang w:eastAsia="en-ZW"/>
        </w:rPr>
      </w:pPr>
    </w:p>
    <w:p w:rsidR="00F31887" w:rsidRPr="00F31887" w:rsidRDefault="00F31887" w:rsidP="00F31887">
      <w:pPr>
        <w:shd w:val="clear" w:color="auto" w:fill="FFFFFF"/>
        <w:spacing w:after="0" w:line="360" w:lineRule="auto"/>
        <w:jc w:val="both"/>
        <w:rPr>
          <w:rFonts w:ascii="Times New Roman" w:eastAsia="Times New Roman" w:hAnsi="Times New Roman" w:cs="Times New Roman"/>
          <w:b/>
          <w:sz w:val="24"/>
          <w:szCs w:val="24"/>
          <w:lang w:eastAsia="en-ZW"/>
        </w:rPr>
      </w:pPr>
      <w:r w:rsidRPr="00F31887">
        <w:rPr>
          <w:rFonts w:ascii="Times New Roman" w:eastAsia="Times New Roman" w:hAnsi="Times New Roman" w:cs="Times New Roman"/>
          <w:b/>
          <w:sz w:val="24"/>
          <w:szCs w:val="24"/>
          <w:lang w:eastAsia="en-ZW"/>
        </w:rPr>
        <w:t xml:space="preserve">Costs </w:t>
      </w:r>
    </w:p>
    <w:p w:rsidR="00D22D95" w:rsidRDefault="008F220E" w:rsidP="00FE3977">
      <w:pPr>
        <w:shd w:val="clear" w:color="auto" w:fill="FFFFFF"/>
        <w:spacing w:after="0" w:line="360" w:lineRule="auto"/>
        <w:ind w:firstLine="720"/>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What could not escape the immedi</w:t>
      </w:r>
      <w:r w:rsidR="00FE3977">
        <w:rPr>
          <w:rFonts w:ascii="Times New Roman" w:eastAsia="Times New Roman" w:hAnsi="Times New Roman" w:cs="Times New Roman"/>
          <w:sz w:val="24"/>
          <w:szCs w:val="24"/>
          <w:lang w:eastAsia="en-ZW"/>
        </w:rPr>
        <w:t>ate observation of this court was</w:t>
      </w:r>
      <w:r>
        <w:rPr>
          <w:rFonts w:ascii="Times New Roman" w:eastAsia="Times New Roman" w:hAnsi="Times New Roman" w:cs="Times New Roman"/>
          <w:sz w:val="24"/>
          <w:szCs w:val="24"/>
          <w:lang w:eastAsia="en-ZW"/>
        </w:rPr>
        <w:t xml:space="preserve"> that </w:t>
      </w:r>
      <w:r w:rsidRPr="00E615F2">
        <w:rPr>
          <w:rFonts w:ascii="Times New Roman" w:eastAsia="Times New Roman" w:hAnsi="Times New Roman" w:cs="Times New Roman"/>
          <w:i/>
          <w:sz w:val="24"/>
          <w:szCs w:val="24"/>
          <w:lang w:eastAsia="en-ZW"/>
        </w:rPr>
        <w:t xml:space="preserve">Mr </w:t>
      </w:r>
      <w:r w:rsidRPr="00CD37C7">
        <w:rPr>
          <w:rFonts w:ascii="Times New Roman" w:eastAsia="Times New Roman" w:hAnsi="Times New Roman" w:cs="Times New Roman"/>
          <w:i/>
          <w:sz w:val="24"/>
          <w:szCs w:val="24"/>
          <w:lang w:eastAsia="en-ZW"/>
        </w:rPr>
        <w:t>Sibanda</w:t>
      </w:r>
      <w:r w:rsidR="00FE3977">
        <w:rPr>
          <w:rFonts w:ascii="Times New Roman" w:eastAsia="Times New Roman" w:hAnsi="Times New Roman" w:cs="Times New Roman"/>
          <w:sz w:val="24"/>
          <w:szCs w:val="24"/>
          <w:lang w:eastAsia="en-ZW"/>
        </w:rPr>
        <w:t xml:space="preserve"> was neither familiar with the facts of this case, nor had he</w:t>
      </w:r>
      <w:r>
        <w:rPr>
          <w:rFonts w:ascii="Times New Roman" w:eastAsia="Times New Roman" w:hAnsi="Times New Roman" w:cs="Times New Roman"/>
          <w:sz w:val="24"/>
          <w:szCs w:val="24"/>
          <w:lang w:eastAsia="en-ZW"/>
        </w:rPr>
        <w:t xml:space="preserve"> read the file in this matter. When </w:t>
      </w:r>
      <w:r w:rsidR="00165DF4">
        <w:rPr>
          <w:rFonts w:ascii="Times New Roman" w:eastAsia="Times New Roman" w:hAnsi="Times New Roman" w:cs="Times New Roman"/>
          <w:sz w:val="24"/>
          <w:szCs w:val="24"/>
          <w:lang w:eastAsia="en-ZW"/>
        </w:rPr>
        <w:t>referred to a particular page in</w:t>
      </w:r>
      <w:r>
        <w:rPr>
          <w:rFonts w:ascii="Times New Roman" w:eastAsia="Times New Roman" w:hAnsi="Times New Roman" w:cs="Times New Roman"/>
          <w:sz w:val="24"/>
          <w:szCs w:val="24"/>
          <w:lang w:eastAsia="en-ZW"/>
        </w:rPr>
        <w:t xml:space="preserve"> the </w:t>
      </w:r>
      <w:r w:rsidR="00FE3977">
        <w:rPr>
          <w:rFonts w:ascii="Times New Roman" w:eastAsia="Times New Roman" w:hAnsi="Times New Roman" w:cs="Times New Roman"/>
          <w:sz w:val="24"/>
          <w:szCs w:val="24"/>
          <w:lang w:eastAsia="en-ZW"/>
        </w:rPr>
        <w:t xml:space="preserve">bundle of </w:t>
      </w:r>
      <w:r>
        <w:rPr>
          <w:rFonts w:ascii="Times New Roman" w:eastAsia="Times New Roman" w:hAnsi="Times New Roman" w:cs="Times New Roman"/>
          <w:sz w:val="24"/>
          <w:szCs w:val="24"/>
          <w:lang w:eastAsia="en-ZW"/>
        </w:rPr>
        <w:t>p</w:t>
      </w:r>
      <w:r w:rsidR="00795252">
        <w:rPr>
          <w:rFonts w:ascii="Times New Roman" w:eastAsia="Times New Roman" w:hAnsi="Times New Roman" w:cs="Times New Roman"/>
          <w:sz w:val="24"/>
          <w:szCs w:val="24"/>
          <w:lang w:eastAsia="en-ZW"/>
        </w:rPr>
        <w:t>aper</w:t>
      </w:r>
      <w:r w:rsidR="00165DF4">
        <w:rPr>
          <w:rFonts w:ascii="Times New Roman" w:eastAsia="Times New Roman" w:hAnsi="Times New Roman" w:cs="Times New Roman"/>
          <w:sz w:val="24"/>
          <w:szCs w:val="24"/>
          <w:lang w:eastAsia="en-ZW"/>
        </w:rPr>
        <w:t>s before court, he would</w:t>
      </w:r>
      <w:r w:rsidR="00FE3977">
        <w:rPr>
          <w:rFonts w:ascii="Times New Roman" w:eastAsia="Times New Roman" w:hAnsi="Times New Roman" w:cs="Times New Roman"/>
          <w:sz w:val="24"/>
          <w:szCs w:val="24"/>
          <w:lang w:eastAsia="en-ZW"/>
        </w:rPr>
        <w:t xml:space="preserve"> turn, </w:t>
      </w:r>
      <w:r w:rsidR="00795252">
        <w:rPr>
          <w:rFonts w:ascii="Times New Roman" w:eastAsia="Times New Roman" w:hAnsi="Times New Roman" w:cs="Times New Roman"/>
          <w:sz w:val="24"/>
          <w:szCs w:val="24"/>
          <w:lang w:eastAsia="en-ZW"/>
        </w:rPr>
        <w:t>whisper</w:t>
      </w:r>
      <w:r w:rsidR="00FE3977">
        <w:rPr>
          <w:rFonts w:ascii="Times New Roman" w:eastAsia="Times New Roman" w:hAnsi="Times New Roman" w:cs="Times New Roman"/>
          <w:sz w:val="24"/>
          <w:szCs w:val="24"/>
          <w:lang w:eastAsia="en-ZW"/>
        </w:rPr>
        <w:t>, and seek assistance from</w:t>
      </w:r>
      <w:r>
        <w:rPr>
          <w:rFonts w:ascii="Times New Roman" w:eastAsia="Times New Roman" w:hAnsi="Times New Roman" w:cs="Times New Roman"/>
          <w:sz w:val="24"/>
          <w:szCs w:val="24"/>
          <w:lang w:eastAsia="en-ZW"/>
        </w:rPr>
        <w:t xml:space="preserve"> counsel f</w:t>
      </w:r>
      <w:r w:rsidR="004903CC">
        <w:rPr>
          <w:rFonts w:ascii="Times New Roman" w:eastAsia="Times New Roman" w:hAnsi="Times New Roman" w:cs="Times New Roman"/>
          <w:sz w:val="24"/>
          <w:szCs w:val="24"/>
          <w:lang w:eastAsia="en-ZW"/>
        </w:rPr>
        <w:t>or the respondent. This</w:t>
      </w:r>
      <w:r>
        <w:rPr>
          <w:rFonts w:ascii="Times New Roman" w:eastAsia="Times New Roman" w:hAnsi="Times New Roman" w:cs="Times New Roman"/>
          <w:sz w:val="24"/>
          <w:szCs w:val="24"/>
          <w:lang w:eastAsia="en-ZW"/>
        </w:rPr>
        <w:t xml:space="preserve"> became consistent and persistent during the h</w:t>
      </w:r>
      <w:r w:rsidR="00FE3977">
        <w:rPr>
          <w:rFonts w:ascii="Times New Roman" w:eastAsia="Times New Roman" w:hAnsi="Times New Roman" w:cs="Times New Roman"/>
          <w:sz w:val="24"/>
          <w:szCs w:val="24"/>
          <w:lang w:eastAsia="en-ZW"/>
        </w:rPr>
        <w:t>earing. In the light of the circumstances of this case, I</w:t>
      </w:r>
      <w:r w:rsidR="00FE3977" w:rsidRPr="00904412">
        <w:rPr>
          <w:rFonts w:ascii="Times New Roman" w:eastAsia="Times New Roman" w:hAnsi="Times New Roman" w:cs="Times New Roman"/>
          <w:sz w:val="24"/>
          <w:szCs w:val="24"/>
          <w:lang w:eastAsia="en-ZW"/>
        </w:rPr>
        <w:t xml:space="preserve"> called upon counsel </w:t>
      </w:r>
      <w:r w:rsidR="00FE3977">
        <w:rPr>
          <w:rFonts w:ascii="Times New Roman" w:eastAsia="Times New Roman" w:hAnsi="Times New Roman" w:cs="Times New Roman"/>
          <w:sz w:val="24"/>
          <w:szCs w:val="24"/>
          <w:lang w:eastAsia="en-ZW"/>
        </w:rPr>
        <w:t xml:space="preserve">to show cause why an order </w:t>
      </w:r>
      <w:r w:rsidR="00FE3977" w:rsidRPr="00904412">
        <w:rPr>
          <w:rFonts w:ascii="Times New Roman" w:eastAsia="Times New Roman" w:hAnsi="Times New Roman" w:cs="Times New Roman"/>
          <w:sz w:val="24"/>
          <w:szCs w:val="24"/>
          <w:lang w:eastAsia="en-ZW"/>
        </w:rPr>
        <w:t xml:space="preserve">of costs </w:t>
      </w:r>
      <w:r w:rsidR="003A66C7">
        <w:rPr>
          <w:rFonts w:ascii="Times New Roman" w:eastAsia="Times New Roman" w:hAnsi="Times New Roman" w:cs="Times New Roman"/>
          <w:i/>
          <w:sz w:val="24"/>
          <w:szCs w:val="24"/>
          <w:lang w:eastAsia="en-ZW"/>
        </w:rPr>
        <w:t xml:space="preserve">debonis </w:t>
      </w:r>
      <w:r w:rsidR="00FE3977" w:rsidRPr="00904412">
        <w:rPr>
          <w:rFonts w:ascii="Times New Roman" w:eastAsia="Times New Roman" w:hAnsi="Times New Roman" w:cs="Times New Roman"/>
          <w:i/>
          <w:sz w:val="24"/>
          <w:szCs w:val="24"/>
          <w:lang w:eastAsia="en-ZW"/>
        </w:rPr>
        <w:t>propriis</w:t>
      </w:r>
      <w:r w:rsidR="003A66C7">
        <w:rPr>
          <w:rFonts w:ascii="Times New Roman" w:eastAsia="Times New Roman" w:hAnsi="Times New Roman" w:cs="Times New Roman"/>
          <w:i/>
          <w:sz w:val="24"/>
          <w:szCs w:val="24"/>
          <w:lang w:eastAsia="en-ZW"/>
        </w:rPr>
        <w:t xml:space="preserve">, </w:t>
      </w:r>
      <w:r w:rsidR="00FE3977" w:rsidRPr="00904412">
        <w:rPr>
          <w:rFonts w:ascii="Times New Roman" w:eastAsia="Times New Roman" w:hAnsi="Times New Roman" w:cs="Times New Roman"/>
          <w:sz w:val="24"/>
          <w:szCs w:val="24"/>
          <w:lang w:eastAsia="en-ZW"/>
        </w:rPr>
        <w:t>may not be made against him</w:t>
      </w:r>
      <w:r w:rsidR="00FE3977">
        <w:rPr>
          <w:rFonts w:ascii="Times New Roman" w:eastAsia="Times New Roman" w:hAnsi="Times New Roman" w:cs="Times New Roman"/>
          <w:sz w:val="24"/>
          <w:szCs w:val="24"/>
          <w:lang w:eastAsia="en-ZW"/>
        </w:rPr>
        <w:t xml:space="preserve">. </w:t>
      </w:r>
      <w:r w:rsidR="00D22D95" w:rsidRPr="00E615F2">
        <w:rPr>
          <w:rFonts w:ascii="Times New Roman" w:eastAsia="Times New Roman" w:hAnsi="Times New Roman" w:cs="Times New Roman"/>
          <w:i/>
          <w:sz w:val="24"/>
          <w:szCs w:val="24"/>
          <w:lang w:eastAsia="en-ZW"/>
        </w:rPr>
        <w:t>Mr</w:t>
      </w:r>
      <w:r w:rsidR="003A66C7">
        <w:rPr>
          <w:rFonts w:ascii="Times New Roman" w:eastAsia="Times New Roman" w:hAnsi="Times New Roman" w:cs="Times New Roman"/>
          <w:i/>
          <w:sz w:val="24"/>
          <w:szCs w:val="24"/>
          <w:lang w:eastAsia="en-ZW"/>
        </w:rPr>
        <w:t xml:space="preserve"> </w:t>
      </w:r>
      <w:r w:rsidR="00D22D95" w:rsidRPr="00CD37C7">
        <w:rPr>
          <w:rFonts w:ascii="Times New Roman" w:eastAsia="Times New Roman" w:hAnsi="Times New Roman" w:cs="Times New Roman"/>
          <w:i/>
          <w:sz w:val="24"/>
          <w:szCs w:val="24"/>
          <w:lang w:eastAsia="en-ZW"/>
        </w:rPr>
        <w:t>Sibanda</w:t>
      </w:r>
      <w:r w:rsidR="00165DF4">
        <w:rPr>
          <w:rFonts w:ascii="Times New Roman" w:eastAsia="Times New Roman" w:hAnsi="Times New Roman" w:cs="Times New Roman"/>
          <w:sz w:val="24"/>
          <w:szCs w:val="24"/>
          <w:lang w:eastAsia="en-ZW"/>
        </w:rPr>
        <w:t xml:space="preserve"> informed this court</w:t>
      </w:r>
      <w:r w:rsidR="00D22D95">
        <w:rPr>
          <w:rFonts w:ascii="Times New Roman" w:eastAsia="Times New Roman" w:hAnsi="Times New Roman" w:cs="Times New Roman"/>
          <w:sz w:val="24"/>
          <w:szCs w:val="24"/>
          <w:lang w:eastAsia="en-ZW"/>
        </w:rPr>
        <w:t xml:space="preserve"> that he is not the legal practitioner w</w:t>
      </w:r>
      <w:r w:rsidR="00820F8A">
        <w:rPr>
          <w:rFonts w:ascii="Times New Roman" w:eastAsia="Times New Roman" w:hAnsi="Times New Roman" w:cs="Times New Roman"/>
          <w:sz w:val="24"/>
          <w:szCs w:val="24"/>
          <w:lang w:eastAsia="en-ZW"/>
        </w:rPr>
        <w:t>ho prepared this application. His seniors</w:t>
      </w:r>
      <w:r w:rsidR="00D22D95">
        <w:rPr>
          <w:rFonts w:ascii="Times New Roman" w:eastAsia="Times New Roman" w:hAnsi="Times New Roman" w:cs="Times New Roman"/>
          <w:sz w:val="24"/>
          <w:szCs w:val="24"/>
          <w:lang w:eastAsia="en-ZW"/>
        </w:rPr>
        <w:t xml:space="preserve"> allocated </w:t>
      </w:r>
      <w:r w:rsidR="00820F8A">
        <w:rPr>
          <w:rFonts w:ascii="Times New Roman" w:eastAsia="Times New Roman" w:hAnsi="Times New Roman" w:cs="Times New Roman"/>
          <w:sz w:val="24"/>
          <w:szCs w:val="24"/>
          <w:lang w:eastAsia="en-ZW"/>
        </w:rPr>
        <w:t xml:space="preserve">him </w:t>
      </w:r>
      <w:r w:rsidR="00D22D95">
        <w:rPr>
          <w:rFonts w:ascii="Times New Roman" w:eastAsia="Times New Roman" w:hAnsi="Times New Roman" w:cs="Times New Roman"/>
          <w:sz w:val="24"/>
          <w:szCs w:val="24"/>
          <w:lang w:eastAsia="en-ZW"/>
        </w:rPr>
        <w:t>this case at the proverbial eleventh hour.</w:t>
      </w:r>
    </w:p>
    <w:p w:rsidR="008F220E" w:rsidRDefault="008F220E" w:rsidP="008F220E">
      <w:pPr>
        <w:pStyle w:val="BodyText"/>
        <w:kinsoku w:val="0"/>
        <w:overflowPunct w:val="0"/>
        <w:spacing w:line="360" w:lineRule="auto"/>
        <w:ind w:right="-32"/>
        <w:jc w:val="both"/>
        <w:rPr>
          <w:rFonts w:ascii="Times New Roman" w:eastAsia="Times New Roman" w:hAnsi="Times New Roman" w:cs="Times New Roman"/>
          <w:sz w:val="24"/>
          <w:szCs w:val="24"/>
          <w:lang w:eastAsia="en-ZW"/>
        </w:rPr>
      </w:pPr>
    </w:p>
    <w:p w:rsidR="00F31887" w:rsidRPr="006753C7" w:rsidRDefault="00057753" w:rsidP="00F31887">
      <w:pPr>
        <w:pStyle w:val="BodyText"/>
        <w:kinsoku w:val="0"/>
        <w:overflowPunct w:val="0"/>
        <w:spacing w:line="360" w:lineRule="auto"/>
        <w:ind w:right="-32"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l</w:t>
      </w:r>
      <w:r w:rsidR="00F31887">
        <w:rPr>
          <w:rFonts w:ascii="Times New Roman" w:hAnsi="Times New Roman" w:cs="Times New Roman"/>
          <w:color w:val="000000" w:themeColor="text1"/>
          <w:sz w:val="24"/>
          <w:szCs w:val="24"/>
        </w:rPr>
        <w:t xml:space="preserve">egal </w:t>
      </w:r>
      <w:r w:rsidR="00F31887" w:rsidRPr="006753C7">
        <w:rPr>
          <w:rFonts w:ascii="Times New Roman" w:hAnsi="Times New Roman" w:cs="Times New Roman"/>
          <w:color w:val="000000" w:themeColor="text1"/>
          <w:sz w:val="24"/>
          <w:szCs w:val="24"/>
        </w:rPr>
        <w:t>profession i</w:t>
      </w:r>
      <w:r w:rsidR="00F31887">
        <w:rPr>
          <w:rFonts w:ascii="Times New Roman" w:hAnsi="Times New Roman" w:cs="Times New Roman"/>
          <w:color w:val="000000" w:themeColor="text1"/>
          <w:sz w:val="24"/>
          <w:szCs w:val="24"/>
        </w:rPr>
        <w:t>s a responsible one. A legal practitioner</w:t>
      </w:r>
      <w:r w:rsidR="00F31887" w:rsidRPr="006753C7">
        <w:rPr>
          <w:rFonts w:ascii="Times New Roman" w:hAnsi="Times New Roman" w:cs="Times New Roman"/>
          <w:color w:val="000000" w:themeColor="text1"/>
          <w:sz w:val="24"/>
          <w:szCs w:val="24"/>
        </w:rPr>
        <w:t xml:space="preserve"> is required to show great skill and knowledge in the per</w:t>
      </w:r>
      <w:r w:rsidR="00F31887">
        <w:rPr>
          <w:rFonts w:ascii="Times New Roman" w:hAnsi="Times New Roman" w:cs="Times New Roman"/>
          <w:color w:val="000000" w:themeColor="text1"/>
          <w:sz w:val="24"/>
          <w:szCs w:val="24"/>
        </w:rPr>
        <w:t>formance of his duties. Where a legal practitioner has</w:t>
      </w:r>
      <w:r w:rsidR="00F31887" w:rsidRPr="006753C7">
        <w:rPr>
          <w:rFonts w:ascii="Times New Roman" w:hAnsi="Times New Roman" w:cs="Times New Roman"/>
          <w:color w:val="000000" w:themeColor="text1"/>
          <w:sz w:val="24"/>
          <w:szCs w:val="24"/>
        </w:rPr>
        <w:t xml:space="preserve"> made a mistake, it should not be easily disregarded. However, one must also take cognisance of th</w:t>
      </w:r>
      <w:r>
        <w:rPr>
          <w:rFonts w:ascii="Times New Roman" w:hAnsi="Times New Roman" w:cs="Times New Roman"/>
          <w:color w:val="000000" w:themeColor="text1"/>
          <w:sz w:val="24"/>
          <w:szCs w:val="24"/>
        </w:rPr>
        <w:t>e fact that the legal practise</w:t>
      </w:r>
      <w:r w:rsidR="00F31887" w:rsidRPr="006753C7">
        <w:rPr>
          <w:rFonts w:ascii="Times New Roman" w:hAnsi="Times New Roman" w:cs="Times New Roman"/>
          <w:color w:val="000000" w:themeColor="text1"/>
          <w:sz w:val="24"/>
          <w:szCs w:val="24"/>
        </w:rPr>
        <w:t xml:space="preserve"> is a difficult one, and even the most experienced of practitioners can make mistakes. Therefore, one should not have too much of a lenient attitude towards mistakes which result in unnecessary costs, but one should also not apply the whip too strenuously.</w:t>
      </w:r>
      <w:r w:rsidR="00795252">
        <w:rPr>
          <w:rFonts w:ascii="Times New Roman" w:hAnsi="Times New Roman" w:cs="Times New Roman"/>
          <w:color w:val="000000" w:themeColor="text1"/>
          <w:sz w:val="24"/>
          <w:szCs w:val="24"/>
        </w:rPr>
        <w:t xml:space="preserve"> See </w:t>
      </w:r>
      <w:r w:rsidR="00795252" w:rsidRPr="006753C7">
        <w:rPr>
          <w:rFonts w:ascii="Times New Roman" w:hAnsi="Times New Roman" w:cs="Times New Roman"/>
          <w:i/>
          <w:iCs/>
          <w:color w:val="000000" w:themeColor="text1"/>
          <w:sz w:val="24"/>
          <w:szCs w:val="24"/>
        </w:rPr>
        <w:t>Waar</w:t>
      </w:r>
      <w:r w:rsidR="00795252">
        <w:rPr>
          <w:rFonts w:ascii="Times New Roman" w:hAnsi="Times New Roman" w:cs="Times New Roman"/>
          <w:i/>
          <w:iCs/>
          <w:color w:val="000000" w:themeColor="text1"/>
          <w:sz w:val="24"/>
          <w:szCs w:val="24"/>
        </w:rPr>
        <w:t>v Louw 1977 (3) SA 297 (O.P.A.).</w:t>
      </w:r>
    </w:p>
    <w:p w:rsidR="00F31887" w:rsidRPr="006753C7" w:rsidRDefault="00F31887" w:rsidP="00F31887">
      <w:pPr>
        <w:spacing w:after="0" w:line="240" w:lineRule="auto"/>
        <w:jc w:val="both"/>
        <w:rPr>
          <w:rFonts w:ascii="Times New Roman" w:hAnsi="Times New Roman" w:cs="Times New Roman"/>
          <w:sz w:val="24"/>
          <w:szCs w:val="24"/>
        </w:rPr>
      </w:pPr>
    </w:p>
    <w:p w:rsidR="00F31887" w:rsidRPr="00820F8A" w:rsidRDefault="00F31887" w:rsidP="00820F8A">
      <w:pPr>
        <w:pStyle w:val="BodyText"/>
        <w:kinsoku w:val="0"/>
        <w:overflowPunct w:val="0"/>
        <w:spacing w:before="93" w:line="360" w:lineRule="auto"/>
        <w:ind w:right="-32" w:firstLine="720"/>
        <w:jc w:val="both"/>
        <w:rPr>
          <w:rFonts w:ascii="Times New Roman" w:hAnsi="Times New Roman" w:cs="Times New Roman"/>
          <w:sz w:val="24"/>
          <w:szCs w:val="24"/>
        </w:rPr>
      </w:pPr>
      <w:r w:rsidRPr="00820F8A">
        <w:rPr>
          <w:rFonts w:ascii="Times New Roman" w:hAnsi="Times New Roman" w:cs="Times New Roman"/>
          <w:i/>
          <w:color w:val="000000" w:themeColor="text1"/>
          <w:sz w:val="24"/>
          <w:szCs w:val="24"/>
        </w:rPr>
        <w:t>D</w:t>
      </w:r>
      <w:r w:rsidR="00795252" w:rsidRPr="00820F8A">
        <w:rPr>
          <w:rFonts w:ascii="Times New Roman" w:hAnsi="Times New Roman" w:cs="Times New Roman"/>
          <w:i/>
          <w:iCs/>
          <w:color w:val="000000" w:themeColor="text1"/>
          <w:sz w:val="24"/>
          <w:szCs w:val="24"/>
        </w:rPr>
        <w:t>e</w:t>
      </w:r>
      <w:r w:rsidRPr="00820F8A">
        <w:rPr>
          <w:rFonts w:ascii="Times New Roman" w:hAnsi="Times New Roman" w:cs="Times New Roman"/>
          <w:i/>
          <w:iCs/>
          <w:color w:val="000000" w:themeColor="text1"/>
          <w:sz w:val="24"/>
          <w:szCs w:val="24"/>
        </w:rPr>
        <w:t>bonis</w:t>
      </w:r>
      <w:r w:rsidR="003A66C7">
        <w:rPr>
          <w:rFonts w:ascii="Times New Roman" w:hAnsi="Times New Roman" w:cs="Times New Roman"/>
          <w:i/>
          <w:iCs/>
          <w:color w:val="000000" w:themeColor="text1"/>
          <w:sz w:val="24"/>
          <w:szCs w:val="24"/>
        </w:rPr>
        <w:t xml:space="preserve"> </w:t>
      </w:r>
      <w:r w:rsidRPr="00820F8A">
        <w:rPr>
          <w:rFonts w:ascii="Times New Roman" w:hAnsi="Times New Roman" w:cs="Times New Roman"/>
          <w:i/>
          <w:iCs/>
          <w:color w:val="000000" w:themeColor="text1"/>
          <w:sz w:val="24"/>
          <w:szCs w:val="24"/>
        </w:rPr>
        <w:t>propriis</w:t>
      </w:r>
      <w:r w:rsidR="003A66C7">
        <w:rPr>
          <w:rFonts w:ascii="Times New Roman" w:hAnsi="Times New Roman" w:cs="Times New Roman"/>
          <w:i/>
          <w:iCs/>
          <w:color w:val="000000" w:themeColor="text1"/>
          <w:sz w:val="24"/>
          <w:szCs w:val="24"/>
        </w:rPr>
        <w:t xml:space="preserve"> </w:t>
      </w:r>
      <w:r w:rsidRPr="00820F8A">
        <w:rPr>
          <w:rFonts w:ascii="Times New Roman" w:hAnsi="Times New Roman" w:cs="Times New Roman"/>
          <w:color w:val="000000" w:themeColor="text1"/>
          <w:sz w:val="24"/>
          <w:szCs w:val="24"/>
        </w:rPr>
        <w:t>orders should only be made in exceptional circumstances, for example in cases of dishonesty</w:t>
      </w:r>
      <w:r w:rsidR="00820F8A">
        <w:rPr>
          <w:rFonts w:ascii="Times New Roman" w:hAnsi="Times New Roman" w:cs="Times New Roman"/>
          <w:color w:val="000000" w:themeColor="text1"/>
          <w:sz w:val="24"/>
          <w:szCs w:val="24"/>
        </w:rPr>
        <w:t>, serious negligence,</w:t>
      </w:r>
      <w:r w:rsidR="003A66C7">
        <w:rPr>
          <w:rFonts w:ascii="Times New Roman" w:hAnsi="Times New Roman" w:cs="Times New Roman"/>
          <w:color w:val="000000" w:themeColor="text1"/>
          <w:sz w:val="24"/>
          <w:szCs w:val="24"/>
        </w:rPr>
        <w:t xml:space="preserve"> </w:t>
      </w:r>
      <w:r w:rsidR="00820F8A" w:rsidRPr="00820F8A">
        <w:rPr>
          <w:rFonts w:ascii="Times New Roman" w:hAnsi="Times New Roman" w:cs="Times New Roman"/>
          <w:i/>
          <w:sz w:val="24"/>
          <w:szCs w:val="24"/>
        </w:rPr>
        <w:t>mala fides</w:t>
      </w:r>
      <w:r w:rsidR="00820F8A">
        <w:rPr>
          <w:rFonts w:ascii="Times New Roman" w:hAnsi="Times New Roman" w:cs="Times New Roman"/>
          <w:sz w:val="24"/>
          <w:szCs w:val="24"/>
        </w:rPr>
        <w:t>,</w:t>
      </w:r>
      <w:r w:rsidR="00820F8A" w:rsidRPr="00820F8A">
        <w:rPr>
          <w:rFonts w:ascii="Times New Roman" w:hAnsi="Times New Roman" w:cs="Times New Roman"/>
          <w:sz w:val="24"/>
          <w:szCs w:val="24"/>
        </w:rPr>
        <w:t xml:space="preserve"> and professional negligence of a high degree fall into this category. </w:t>
      </w:r>
      <w:r w:rsidR="00FE3977" w:rsidRPr="00820F8A">
        <w:rPr>
          <w:rFonts w:ascii="Times New Roman" w:hAnsi="Times New Roman" w:cs="Times New Roman"/>
          <w:color w:val="000000" w:themeColor="text1"/>
          <w:sz w:val="24"/>
          <w:szCs w:val="24"/>
        </w:rPr>
        <w:t>An order</w:t>
      </w:r>
      <w:r w:rsidRPr="00820F8A">
        <w:rPr>
          <w:rFonts w:ascii="Times New Roman" w:hAnsi="Times New Roman" w:cs="Times New Roman"/>
          <w:color w:val="000000" w:themeColor="text1"/>
          <w:sz w:val="24"/>
          <w:szCs w:val="24"/>
        </w:rPr>
        <w:t xml:space="preserve"> of this nature can </w:t>
      </w:r>
      <w:r w:rsidR="00FE3977" w:rsidRPr="00820F8A">
        <w:rPr>
          <w:rFonts w:ascii="Times New Roman" w:hAnsi="Times New Roman" w:cs="Times New Roman"/>
          <w:color w:val="000000" w:themeColor="text1"/>
          <w:sz w:val="24"/>
          <w:szCs w:val="24"/>
        </w:rPr>
        <w:t xml:space="preserve">also </w:t>
      </w:r>
      <w:r w:rsidRPr="00820F8A">
        <w:rPr>
          <w:rFonts w:ascii="Times New Roman" w:hAnsi="Times New Roman" w:cs="Times New Roman"/>
          <w:color w:val="000000" w:themeColor="text1"/>
          <w:sz w:val="24"/>
          <w:szCs w:val="24"/>
        </w:rPr>
        <w:t xml:space="preserve">be made where the order is justified by special circumstances or considerations. </w:t>
      </w:r>
      <w:r w:rsidR="00820F8A" w:rsidRPr="00820F8A">
        <w:rPr>
          <w:rFonts w:ascii="Times New Roman" w:hAnsi="Times New Roman" w:cs="Times New Roman"/>
          <w:sz w:val="24"/>
          <w:szCs w:val="24"/>
        </w:rPr>
        <w:t xml:space="preserve">Costs </w:t>
      </w:r>
      <w:r w:rsidR="003A66C7">
        <w:rPr>
          <w:rFonts w:ascii="Times New Roman" w:hAnsi="Times New Roman" w:cs="Times New Roman"/>
          <w:i/>
          <w:sz w:val="24"/>
          <w:szCs w:val="24"/>
        </w:rPr>
        <w:t xml:space="preserve">debonis </w:t>
      </w:r>
      <w:r w:rsidR="00820F8A" w:rsidRPr="00820F8A">
        <w:rPr>
          <w:rFonts w:ascii="Times New Roman" w:hAnsi="Times New Roman" w:cs="Times New Roman"/>
          <w:i/>
          <w:sz w:val="24"/>
          <w:szCs w:val="24"/>
        </w:rPr>
        <w:t>propriis</w:t>
      </w:r>
      <w:r w:rsidR="00820F8A" w:rsidRPr="00820F8A">
        <w:rPr>
          <w:rFonts w:ascii="Times New Roman" w:hAnsi="Times New Roman" w:cs="Times New Roman"/>
          <w:sz w:val="24"/>
          <w:szCs w:val="24"/>
        </w:rPr>
        <w:t xml:space="preserve"> will be awarded against a lawyer as an exceptional measure and in order to penalise him for the conduct of the case where it has been conducted in a manner involving neglect or impropriety by himself. Such costs are only awarded in reasonably grave circum</w:t>
      </w:r>
      <w:r w:rsidR="00165DF4">
        <w:rPr>
          <w:rFonts w:ascii="Times New Roman" w:hAnsi="Times New Roman" w:cs="Times New Roman"/>
          <w:sz w:val="24"/>
          <w:szCs w:val="24"/>
        </w:rPr>
        <w:t>stances.</w:t>
      </w:r>
      <w:r w:rsidR="003A66C7">
        <w:rPr>
          <w:rFonts w:ascii="Times New Roman" w:hAnsi="Times New Roman" w:cs="Times New Roman"/>
          <w:sz w:val="24"/>
          <w:szCs w:val="24"/>
        </w:rPr>
        <w:t xml:space="preserve"> </w:t>
      </w:r>
      <w:r w:rsidR="00820F8A" w:rsidRPr="00820F8A">
        <w:rPr>
          <w:rFonts w:ascii="Times New Roman" w:hAnsi="Times New Roman" w:cs="Times New Roman"/>
          <w:bCs/>
          <w:iCs/>
          <w:color w:val="000000" w:themeColor="text1"/>
          <w:sz w:val="24"/>
          <w:szCs w:val="24"/>
        </w:rPr>
        <w:t xml:space="preserve">See </w:t>
      </w:r>
      <w:r w:rsidR="00820F8A" w:rsidRPr="00820F8A">
        <w:rPr>
          <w:rFonts w:ascii="Times New Roman" w:hAnsi="Times New Roman" w:cs="Times New Roman"/>
          <w:bCs/>
          <w:i/>
          <w:iCs/>
          <w:color w:val="000000" w:themeColor="text1"/>
          <w:sz w:val="24"/>
          <w:szCs w:val="24"/>
        </w:rPr>
        <w:t xml:space="preserve">Rautenbach v Symington </w:t>
      </w:r>
      <w:r w:rsidR="00820F8A" w:rsidRPr="00820F8A">
        <w:rPr>
          <w:rFonts w:ascii="Times New Roman" w:hAnsi="Times New Roman" w:cs="Times New Roman"/>
          <w:bCs/>
          <w:i/>
          <w:iCs/>
          <w:color w:val="000000" w:themeColor="text1"/>
          <w:sz w:val="24"/>
          <w:szCs w:val="24"/>
        </w:rPr>
        <w:lastRenderedPageBreak/>
        <w:t xml:space="preserve">1995 (4) SA </w:t>
      </w:r>
      <w:r w:rsidR="00820F8A" w:rsidRPr="00820F8A">
        <w:rPr>
          <w:rFonts w:ascii="Times New Roman" w:hAnsi="Times New Roman" w:cs="Times New Roman"/>
          <w:bCs/>
          <w:iCs/>
          <w:color w:val="000000" w:themeColor="text1"/>
          <w:sz w:val="24"/>
          <w:szCs w:val="24"/>
        </w:rPr>
        <w:t>583 (0) at 588 A- B</w:t>
      </w:r>
      <w:r w:rsidR="00820F8A" w:rsidRPr="00820F8A">
        <w:rPr>
          <w:rFonts w:ascii="Times New Roman" w:hAnsi="Times New Roman" w:cs="Times New Roman"/>
          <w:b/>
          <w:bCs/>
          <w:iCs/>
          <w:color w:val="000000" w:themeColor="text1"/>
          <w:sz w:val="24"/>
          <w:szCs w:val="24"/>
        </w:rPr>
        <w:t xml:space="preserve">; </w:t>
      </w:r>
      <w:r w:rsidRPr="00820F8A">
        <w:rPr>
          <w:rFonts w:ascii="Times New Roman" w:hAnsi="Times New Roman" w:cs="Times New Roman"/>
          <w:i/>
          <w:sz w:val="24"/>
          <w:szCs w:val="24"/>
        </w:rPr>
        <w:t>Matamisa</w:t>
      </w:r>
      <w:r w:rsidR="003A66C7">
        <w:rPr>
          <w:rFonts w:ascii="Times New Roman" w:hAnsi="Times New Roman" w:cs="Times New Roman"/>
          <w:i/>
          <w:sz w:val="24"/>
          <w:szCs w:val="24"/>
        </w:rPr>
        <w:t xml:space="preserve"> </w:t>
      </w:r>
      <w:r w:rsidRPr="00820F8A">
        <w:rPr>
          <w:rFonts w:ascii="Times New Roman" w:hAnsi="Times New Roman" w:cs="Times New Roman"/>
          <w:sz w:val="24"/>
          <w:szCs w:val="24"/>
        </w:rPr>
        <w:t xml:space="preserve">v </w:t>
      </w:r>
      <w:r w:rsidRPr="00820F8A">
        <w:rPr>
          <w:rFonts w:ascii="Times New Roman" w:hAnsi="Times New Roman" w:cs="Times New Roman"/>
          <w:i/>
          <w:sz w:val="24"/>
          <w:szCs w:val="24"/>
        </w:rPr>
        <w:t>Mutare City Council</w:t>
      </w:r>
      <w:r w:rsidRPr="00820F8A">
        <w:rPr>
          <w:rFonts w:ascii="Times New Roman" w:hAnsi="Times New Roman" w:cs="Times New Roman"/>
          <w:sz w:val="24"/>
          <w:szCs w:val="24"/>
        </w:rPr>
        <w:t xml:space="preserve"> 1998 (2) ZLR</w:t>
      </w:r>
      <w:r w:rsidR="00820F8A" w:rsidRPr="00820F8A">
        <w:rPr>
          <w:rFonts w:ascii="Times New Roman" w:hAnsi="Times New Roman" w:cs="Times New Roman"/>
          <w:sz w:val="24"/>
          <w:szCs w:val="24"/>
        </w:rPr>
        <w:t xml:space="preserve"> 439 (SC) at 447; </w:t>
      </w:r>
      <w:r w:rsidRPr="00820F8A">
        <w:rPr>
          <w:rFonts w:ascii="Times New Roman" w:hAnsi="Times New Roman" w:cs="Times New Roman"/>
          <w:i/>
          <w:sz w:val="24"/>
          <w:szCs w:val="24"/>
        </w:rPr>
        <w:t>Ormashah</w:t>
      </w:r>
      <w:r w:rsidR="003A66C7">
        <w:rPr>
          <w:rFonts w:ascii="Times New Roman" w:hAnsi="Times New Roman" w:cs="Times New Roman"/>
          <w:i/>
          <w:sz w:val="24"/>
          <w:szCs w:val="24"/>
        </w:rPr>
        <w:t xml:space="preserve"> </w:t>
      </w:r>
      <w:r w:rsidRPr="00820F8A">
        <w:rPr>
          <w:rFonts w:ascii="Times New Roman" w:hAnsi="Times New Roman" w:cs="Times New Roman"/>
          <w:sz w:val="24"/>
          <w:szCs w:val="24"/>
        </w:rPr>
        <w:t>v</w:t>
      </w:r>
      <w:r w:rsidR="003A66C7">
        <w:rPr>
          <w:rFonts w:ascii="Times New Roman" w:hAnsi="Times New Roman" w:cs="Times New Roman"/>
          <w:sz w:val="24"/>
          <w:szCs w:val="24"/>
        </w:rPr>
        <w:t xml:space="preserve"> </w:t>
      </w:r>
      <w:r w:rsidRPr="00820F8A">
        <w:rPr>
          <w:rFonts w:ascii="Times New Roman" w:hAnsi="Times New Roman" w:cs="Times New Roman"/>
          <w:i/>
          <w:sz w:val="24"/>
          <w:szCs w:val="24"/>
        </w:rPr>
        <w:t>Karasa</w:t>
      </w:r>
      <w:r w:rsidR="00820F8A" w:rsidRPr="00820F8A">
        <w:rPr>
          <w:rFonts w:ascii="Times New Roman" w:hAnsi="Times New Roman" w:cs="Times New Roman"/>
          <w:sz w:val="24"/>
          <w:szCs w:val="24"/>
        </w:rPr>
        <w:t xml:space="preserve"> 1996 (1) ZLR 584 (H) at 591; </w:t>
      </w:r>
      <w:r w:rsidRPr="00820F8A">
        <w:rPr>
          <w:rFonts w:ascii="Times New Roman" w:hAnsi="Times New Roman" w:cs="Times New Roman"/>
          <w:i/>
          <w:sz w:val="24"/>
          <w:szCs w:val="24"/>
        </w:rPr>
        <w:t>Techniquip (Pvt) Ltd</w:t>
      </w:r>
      <w:r w:rsidRPr="00820F8A">
        <w:rPr>
          <w:rFonts w:ascii="Times New Roman" w:hAnsi="Times New Roman" w:cs="Times New Roman"/>
          <w:sz w:val="24"/>
          <w:szCs w:val="24"/>
        </w:rPr>
        <w:t xml:space="preserve"> v </w:t>
      </w:r>
      <w:r w:rsidRPr="00820F8A">
        <w:rPr>
          <w:rFonts w:ascii="Times New Roman" w:hAnsi="Times New Roman" w:cs="Times New Roman"/>
          <w:i/>
          <w:sz w:val="24"/>
          <w:szCs w:val="24"/>
        </w:rPr>
        <w:t>Allan Cameron Engineering (Pvt) Ltd</w:t>
      </w:r>
      <w:r w:rsidRPr="00820F8A">
        <w:rPr>
          <w:rFonts w:ascii="Times New Roman" w:hAnsi="Times New Roman" w:cs="Times New Roman"/>
          <w:sz w:val="24"/>
          <w:szCs w:val="24"/>
        </w:rPr>
        <w:t>1994 (1) ZLR</w:t>
      </w:r>
      <w:r w:rsidR="00820F8A" w:rsidRPr="00820F8A">
        <w:rPr>
          <w:rFonts w:ascii="Times New Roman" w:hAnsi="Times New Roman" w:cs="Times New Roman"/>
          <w:sz w:val="24"/>
          <w:szCs w:val="24"/>
        </w:rPr>
        <w:t xml:space="preserve"> 246 (S) at 248 G. </w:t>
      </w:r>
    </w:p>
    <w:p w:rsidR="00BE2B62" w:rsidRDefault="00BE2B62" w:rsidP="008F220E">
      <w:pPr>
        <w:shd w:val="clear" w:color="auto" w:fill="FFFFFF"/>
        <w:spacing w:after="0" w:line="360" w:lineRule="auto"/>
        <w:jc w:val="both"/>
        <w:rPr>
          <w:rFonts w:ascii="Times New Roman" w:eastAsia="Times New Roman" w:hAnsi="Times New Roman" w:cs="Times New Roman"/>
          <w:sz w:val="24"/>
          <w:szCs w:val="24"/>
          <w:lang w:eastAsia="en-ZW"/>
        </w:rPr>
      </w:pPr>
    </w:p>
    <w:p w:rsidR="002A6650" w:rsidRDefault="002A6650" w:rsidP="002A6650">
      <w:pPr>
        <w:shd w:val="clear" w:color="auto" w:fill="FFFFFF"/>
        <w:spacing w:after="0" w:line="360" w:lineRule="auto"/>
        <w:ind w:firstLine="720"/>
        <w:jc w:val="both"/>
        <w:rPr>
          <w:rFonts w:ascii="Times New Roman" w:eastAsia="Times New Roman" w:hAnsi="Times New Roman" w:cs="Times New Roman"/>
          <w:sz w:val="24"/>
          <w:szCs w:val="24"/>
          <w:lang w:eastAsia="en-ZW"/>
        </w:rPr>
      </w:pPr>
      <w:r>
        <w:rPr>
          <w:rFonts w:ascii="Times New Roman" w:hAnsi="Times New Roman" w:cs="Times New Roman"/>
          <w:color w:val="000000" w:themeColor="text1"/>
          <w:sz w:val="24"/>
          <w:szCs w:val="24"/>
        </w:rPr>
        <w:t xml:space="preserve">When asked as to who should pay the costs in this matter, </w:t>
      </w:r>
      <w:r w:rsidRPr="00E615F2">
        <w:rPr>
          <w:rFonts w:ascii="Times New Roman" w:hAnsi="Times New Roman" w:cs="Times New Roman"/>
          <w:i/>
          <w:color w:val="000000" w:themeColor="text1"/>
          <w:sz w:val="24"/>
          <w:szCs w:val="24"/>
        </w:rPr>
        <w:t>Mr</w:t>
      </w:r>
      <w:r w:rsidR="003A66C7">
        <w:rPr>
          <w:rFonts w:ascii="Times New Roman" w:hAnsi="Times New Roman" w:cs="Times New Roman"/>
          <w:i/>
          <w:color w:val="000000" w:themeColor="text1"/>
          <w:sz w:val="24"/>
          <w:szCs w:val="24"/>
        </w:rPr>
        <w:t xml:space="preserve"> </w:t>
      </w:r>
      <w:r>
        <w:rPr>
          <w:rFonts w:ascii="Times New Roman" w:hAnsi="Times New Roman" w:cs="Times New Roman"/>
          <w:i/>
          <w:color w:val="000000" w:themeColor="text1"/>
          <w:sz w:val="24"/>
          <w:szCs w:val="24"/>
        </w:rPr>
        <w:t xml:space="preserve">Sibanda, </w:t>
      </w:r>
      <w:r w:rsidRPr="009628C6">
        <w:rPr>
          <w:rFonts w:ascii="Times New Roman" w:hAnsi="Times New Roman" w:cs="Times New Roman"/>
          <w:color w:val="000000" w:themeColor="text1"/>
          <w:sz w:val="24"/>
          <w:szCs w:val="24"/>
        </w:rPr>
        <w:t>to his</w:t>
      </w:r>
      <w:r>
        <w:rPr>
          <w:rFonts w:ascii="Times New Roman" w:hAnsi="Times New Roman" w:cs="Times New Roman"/>
          <w:color w:val="000000" w:themeColor="text1"/>
          <w:sz w:val="24"/>
          <w:szCs w:val="24"/>
        </w:rPr>
        <w:t xml:space="preserve"> credit saidTanaka Law Chambers. I agree. </w:t>
      </w:r>
      <w:r w:rsidR="00DE092C">
        <w:rPr>
          <w:rFonts w:ascii="Times New Roman" w:eastAsia="Times New Roman" w:hAnsi="Times New Roman" w:cs="Times New Roman"/>
          <w:sz w:val="24"/>
          <w:szCs w:val="24"/>
          <w:lang w:eastAsia="en-ZW"/>
        </w:rPr>
        <w:t>The fault lies</w:t>
      </w:r>
      <w:r>
        <w:rPr>
          <w:rFonts w:ascii="Times New Roman" w:eastAsia="Times New Roman" w:hAnsi="Times New Roman" w:cs="Times New Roman"/>
          <w:sz w:val="24"/>
          <w:szCs w:val="24"/>
          <w:lang w:eastAsia="en-ZW"/>
        </w:rPr>
        <w:t xml:space="preserve"> squarely on the doorstep of Tanaka Law Chambers.</w:t>
      </w:r>
      <w:r w:rsidR="006B53B4" w:rsidRPr="00DE5E38">
        <w:rPr>
          <w:rFonts w:ascii="Times New Roman" w:hAnsi="Times New Roman" w:cs="Times New Roman"/>
          <w:color w:val="333333"/>
          <w:sz w:val="24"/>
          <w:szCs w:val="24"/>
          <w:shd w:val="clear" w:color="auto" w:fill="FFFFFF"/>
        </w:rPr>
        <w:t>I am inclined to award costs on the attorney and client scale </w:t>
      </w:r>
      <w:r w:rsidR="003A66C7">
        <w:rPr>
          <w:rStyle w:val="Emphasis"/>
          <w:rFonts w:ascii="Times New Roman" w:hAnsi="Times New Roman" w:cs="Times New Roman"/>
          <w:color w:val="333333"/>
          <w:sz w:val="24"/>
          <w:szCs w:val="24"/>
          <w:bdr w:val="none" w:sz="0" w:space="0" w:color="auto" w:frame="1"/>
          <w:shd w:val="clear" w:color="auto" w:fill="FFFFFF"/>
        </w:rPr>
        <w:t xml:space="preserve">debones </w:t>
      </w:r>
      <w:r w:rsidR="006B53B4" w:rsidRPr="00DE5E38">
        <w:rPr>
          <w:rStyle w:val="Emphasis"/>
          <w:rFonts w:ascii="Times New Roman" w:hAnsi="Times New Roman" w:cs="Times New Roman"/>
          <w:color w:val="333333"/>
          <w:sz w:val="24"/>
          <w:szCs w:val="24"/>
          <w:bdr w:val="none" w:sz="0" w:space="0" w:color="auto" w:frame="1"/>
          <w:shd w:val="clear" w:color="auto" w:fill="FFFFFF"/>
        </w:rPr>
        <w:t>propriis </w:t>
      </w:r>
      <w:r w:rsidR="006B53B4" w:rsidRPr="00DE5E38">
        <w:rPr>
          <w:rFonts w:ascii="Times New Roman" w:hAnsi="Times New Roman" w:cs="Times New Roman"/>
          <w:color w:val="333333"/>
          <w:sz w:val="24"/>
          <w:szCs w:val="24"/>
          <w:shd w:val="clear" w:color="auto" w:fill="FFFFFF"/>
        </w:rPr>
        <w:t>against</w:t>
      </w:r>
      <w:r w:rsidR="00110B2B">
        <w:rPr>
          <w:rFonts w:ascii="Times New Roman" w:hAnsi="Times New Roman" w:cs="Times New Roman"/>
          <w:color w:val="333333"/>
          <w:sz w:val="24"/>
          <w:szCs w:val="24"/>
          <w:shd w:val="clear" w:color="auto" w:fill="FFFFFF"/>
        </w:rPr>
        <w:t xml:space="preserve"> Tanaka Law Chambers</w:t>
      </w:r>
      <w:r w:rsidR="006B53B4" w:rsidRPr="00DE5E38">
        <w:rPr>
          <w:rFonts w:ascii="Times New Roman" w:hAnsi="Times New Roman" w:cs="Times New Roman"/>
          <w:color w:val="333333"/>
          <w:sz w:val="24"/>
          <w:szCs w:val="24"/>
          <w:shd w:val="clear" w:color="auto" w:fill="FFFFFF"/>
        </w:rPr>
        <w:t>.</w:t>
      </w:r>
      <w:r w:rsidR="003A66C7">
        <w:rPr>
          <w:rFonts w:ascii="Times New Roman" w:hAnsi="Times New Roman" w:cs="Times New Roman"/>
          <w:color w:val="333333"/>
          <w:sz w:val="24"/>
          <w:szCs w:val="24"/>
          <w:shd w:val="clear" w:color="auto" w:fill="FFFFFF"/>
        </w:rPr>
        <w:t xml:space="preserve"> </w:t>
      </w:r>
      <w:r w:rsidR="00DE092C">
        <w:rPr>
          <w:rFonts w:ascii="Times New Roman" w:eastAsia="Times New Roman" w:hAnsi="Times New Roman" w:cs="Times New Roman"/>
          <w:sz w:val="24"/>
          <w:szCs w:val="24"/>
          <w:lang w:eastAsia="en-ZW"/>
        </w:rPr>
        <w:t>These are the reasons:-</w:t>
      </w:r>
    </w:p>
    <w:p w:rsidR="00DE092C" w:rsidRDefault="00DE092C" w:rsidP="002A6650">
      <w:pPr>
        <w:shd w:val="clear" w:color="auto" w:fill="FFFFFF"/>
        <w:spacing w:after="0" w:line="360" w:lineRule="auto"/>
        <w:ind w:firstLine="720"/>
        <w:jc w:val="both"/>
        <w:rPr>
          <w:rFonts w:ascii="Times New Roman" w:eastAsia="Times New Roman" w:hAnsi="Times New Roman" w:cs="Times New Roman"/>
          <w:sz w:val="24"/>
          <w:szCs w:val="24"/>
          <w:lang w:eastAsia="en-ZW"/>
        </w:rPr>
      </w:pPr>
    </w:p>
    <w:p w:rsidR="00110B2B" w:rsidRDefault="006B53B4" w:rsidP="006B53B4">
      <w:pPr>
        <w:shd w:val="clear" w:color="auto" w:fill="FFFFFF"/>
        <w:spacing w:after="0" w:line="360" w:lineRule="auto"/>
        <w:ind w:firstLine="720"/>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Respondent seeks costs on a legal practitioner and client scale, and on the facts of this case, such costs are justified, but what is not justified is to mulct </w:t>
      </w:r>
      <w:r w:rsidR="00044C95">
        <w:rPr>
          <w:rFonts w:ascii="Times New Roman" w:hAnsi="Times New Roman" w:cs="Times New Roman"/>
          <w:color w:val="333333"/>
          <w:sz w:val="24"/>
          <w:szCs w:val="24"/>
          <w:shd w:val="clear" w:color="auto" w:fill="FFFFFF"/>
        </w:rPr>
        <w:t>applicant</w:t>
      </w:r>
      <w:r>
        <w:rPr>
          <w:rFonts w:ascii="Times New Roman" w:hAnsi="Times New Roman" w:cs="Times New Roman"/>
          <w:color w:val="333333"/>
          <w:sz w:val="24"/>
          <w:szCs w:val="24"/>
          <w:shd w:val="clear" w:color="auto" w:fill="FFFFFF"/>
        </w:rPr>
        <w:t xml:space="preserve"> with such costs. </w:t>
      </w:r>
      <w:r w:rsidRPr="00DE5E38">
        <w:rPr>
          <w:rFonts w:ascii="Times New Roman" w:hAnsi="Times New Roman" w:cs="Times New Roman"/>
          <w:color w:val="000000" w:themeColor="text1"/>
          <w:sz w:val="24"/>
          <w:szCs w:val="24"/>
        </w:rPr>
        <w:t xml:space="preserve">Costs orders </w:t>
      </w:r>
      <w:r w:rsidR="003A66C7">
        <w:rPr>
          <w:rFonts w:ascii="Times New Roman" w:hAnsi="Times New Roman" w:cs="Times New Roman"/>
          <w:i/>
          <w:iCs/>
          <w:color w:val="000000" w:themeColor="text1"/>
          <w:sz w:val="24"/>
          <w:szCs w:val="24"/>
        </w:rPr>
        <w:t xml:space="preserve">debonis </w:t>
      </w:r>
      <w:r w:rsidRPr="00DE5E38">
        <w:rPr>
          <w:rFonts w:ascii="Times New Roman" w:hAnsi="Times New Roman" w:cs="Times New Roman"/>
          <w:i/>
          <w:iCs/>
          <w:color w:val="000000" w:themeColor="text1"/>
          <w:sz w:val="24"/>
          <w:szCs w:val="24"/>
        </w:rPr>
        <w:t>propriis</w:t>
      </w:r>
      <w:r w:rsidR="003A66C7">
        <w:rPr>
          <w:rFonts w:ascii="Times New Roman" w:hAnsi="Times New Roman" w:cs="Times New Roman"/>
          <w:i/>
          <w:iCs/>
          <w:color w:val="000000" w:themeColor="text1"/>
          <w:sz w:val="24"/>
          <w:szCs w:val="24"/>
        </w:rPr>
        <w:t xml:space="preserve"> </w:t>
      </w:r>
      <w:r w:rsidRPr="00DE5E38">
        <w:rPr>
          <w:rFonts w:ascii="Times New Roman" w:hAnsi="Times New Roman" w:cs="Times New Roman"/>
          <w:color w:val="000000" w:themeColor="text1"/>
          <w:sz w:val="24"/>
          <w:szCs w:val="24"/>
        </w:rPr>
        <w:t xml:space="preserve">are reserved for serious cases of misconduct or abuse of the processes of court.  </w:t>
      </w:r>
      <w:r>
        <w:rPr>
          <w:rFonts w:ascii="Times New Roman" w:hAnsi="Times New Roman" w:cs="Times New Roman"/>
          <w:color w:val="000000" w:themeColor="text1"/>
          <w:sz w:val="24"/>
          <w:szCs w:val="24"/>
        </w:rPr>
        <w:t>This case qualifies for such costs.</w:t>
      </w:r>
      <w:r>
        <w:rPr>
          <w:rFonts w:ascii="Times New Roman" w:hAnsi="Times New Roman" w:cs="Times New Roman"/>
          <w:color w:val="333333"/>
          <w:sz w:val="24"/>
          <w:szCs w:val="24"/>
          <w:shd w:val="clear" w:color="auto" w:fill="FFFFFF"/>
        </w:rPr>
        <w:t xml:space="preserve"> The conduct of Tanaka Law Chambers exhibits serious neglect in the prosecution of this matter. </w:t>
      </w:r>
    </w:p>
    <w:p w:rsidR="00110B2B" w:rsidRDefault="00110B2B" w:rsidP="006B53B4">
      <w:pPr>
        <w:shd w:val="clear" w:color="auto" w:fill="FFFFFF"/>
        <w:spacing w:after="0" w:line="360" w:lineRule="auto"/>
        <w:ind w:firstLine="720"/>
        <w:jc w:val="both"/>
        <w:rPr>
          <w:rFonts w:ascii="Times New Roman" w:hAnsi="Times New Roman" w:cs="Times New Roman"/>
          <w:color w:val="333333"/>
          <w:sz w:val="24"/>
          <w:szCs w:val="24"/>
          <w:shd w:val="clear" w:color="auto" w:fill="FFFFFF"/>
        </w:rPr>
      </w:pPr>
    </w:p>
    <w:p w:rsidR="00110B2B" w:rsidRPr="00110B2B" w:rsidRDefault="00110B2B" w:rsidP="00110B2B">
      <w:pPr>
        <w:spacing w:line="360" w:lineRule="auto"/>
        <w:ind w:firstLine="720"/>
        <w:jc w:val="both"/>
        <w:rPr>
          <w:rFonts w:ascii="Times New Roman" w:eastAsia="Times New Roman" w:hAnsi="Times New Roman" w:cs="Times New Roman"/>
          <w:sz w:val="24"/>
          <w:szCs w:val="24"/>
          <w:lang w:eastAsia="en-ZW"/>
        </w:rPr>
      </w:pPr>
      <w:r w:rsidRPr="006753C7">
        <w:rPr>
          <w:rFonts w:ascii="Times New Roman" w:eastAsia="Times New Roman" w:hAnsi="Times New Roman" w:cs="Times New Roman"/>
          <w:sz w:val="24"/>
          <w:szCs w:val="24"/>
          <w:lang w:eastAsia="en-ZW"/>
        </w:rPr>
        <w:t>The defects in this appli</w:t>
      </w:r>
      <w:r>
        <w:rPr>
          <w:rFonts w:ascii="Times New Roman" w:eastAsia="Times New Roman" w:hAnsi="Times New Roman" w:cs="Times New Roman"/>
          <w:sz w:val="24"/>
          <w:szCs w:val="24"/>
          <w:lang w:eastAsia="en-ZW"/>
        </w:rPr>
        <w:t>cation are procedural, which is</w:t>
      </w:r>
      <w:r w:rsidR="00A30EAD">
        <w:rPr>
          <w:rFonts w:ascii="Times New Roman" w:eastAsia="Times New Roman" w:hAnsi="Times New Roman" w:cs="Times New Roman"/>
          <w:sz w:val="24"/>
          <w:szCs w:val="24"/>
          <w:lang w:eastAsia="en-ZW"/>
        </w:rPr>
        <w:t xml:space="preserve"> in the domain of legal practitioners</w:t>
      </w:r>
      <w:r w:rsidRPr="006753C7">
        <w:rPr>
          <w:rFonts w:ascii="Times New Roman" w:eastAsia="Times New Roman" w:hAnsi="Times New Roman" w:cs="Times New Roman"/>
          <w:sz w:val="24"/>
          <w:szCs w:val="24"/>
          <w:lang w:eastAsia="en-ZW"/>
        </w:rPr>
        <w:t xml:space="preserve">. </w:t>
      </w:r>
      <w:r w:rsidRPr="006753C7">
        <w:rPr>
          <w:rFonts w:ascii="Times New Roman" w:hAnsi="Times New Roman" w:cs="Times New Roman"/>
          <w:color w:val="000000" w:themeColor="text1"/>
          <w:sz w:val="24"/>
          <w:szCs w:val="24"/>
        </w:rPr>
        <w:t>Litigants who approach a legal practitioner</w:t>
      </w:r>
      <w:r>
        <w:rPr>
          <w:rFonts w:ascii="Times New Roman" w:hAnsi="Times New Roman" w:cs="Times New Roman"/>
          <w:color w:val="000000" w:themeColor="text1"/>
          <w:sz w:val="24"/>
          <w:szCs w:val="24"/>
        </w:rPr>
        <w:t>s</w:t>
      </w:r>
      <w:r w:rsidRPr="006753C7">
        <w:rPr>
          <w:rFonts w:ascii="Times New Roman" w:hAnsi="Times New Roman" w:cs="Times New Roman"/>
          <w:color w:val="000000" w:themeColor="text1"/>
          <w:sz w:val="24"/>
          <w:szCs w:val="24"/>
        </w:rPr>
        <w:t xml:space="preserve"> are, in most instances, not legally qualified, </w:t>
      </w:r>
      <w:r>
        <w:rPr>
          <w:rFonts w:ascii="Times New Roman" w:hAnsi="Times New Roman" w:cs="Times New Roman"/>
          <w:color w:val="000000" w:themeColor="text1"/>
          <w:sz w:val="24"/>
          <w:szCs w:val="24"/>
        </w:rPr>
        <w:t xml:space="preserve">and </w:t>
      </w:r>
      <w:r w:rsidRPr="006753C7">
        <w:rPr>
          <w:rFonts w:ascii="Times New Roman" w:hAnsi="Times New Roman" w:cs="Times New Roman"/>
          <w:color w:val="000000" w:themeColor="text1"/>
          <w:sz w:val="24"/>
          <w:szCs w:val="24"/>
        </w:rPr>
        <w:t>do not have knowledge of civil procedure. They are reliant on the legal practitioner</w:t>
      </w:r>
      <w:r>
        <w:rPr>
          <w:rFonts w:ascii="Times New Roman" w:hAnsi="Times New Roman" w:cs="Times New Roman"/>
          <w:color w:val="000000" w:themeColor="text1"/>
          <w:sz w:val="24"/>
          <w:szCs w:val="24"/>
        </w:rPr>
        <w:t>s</w:t>
      </w:r>
      <w:r w:rsidRPr="006753C7">
        <w:rPr>
          <w:rFonts w:ascii="Times New Roman" w:hAnsi="Times New Roman" w:cs="Times New Roman"/>
          <w:color w:val="000000" w:themeColor="text1"/>
          <w:sz w:val="24"/>
          <w:szCs w:val="24"/>
        </w:rPr>
        <w:t xml:space="preserve"> to advise them </w:t>
      </w:r>
      <w:r>
        <w:rPr>
          <w:rFonts w:ascii="Times New Roman" w:hAnsi="Times New Roman" w:cs="Times New Roman"/>
          <w:color w:val="000000" w:themeColor="text1"/>
          <w:sz w:val="24"/>
          <w:szCs w:val="24"/>
        </w:rPr>
        <w:t>of their prospects of success.</w:t>
      </w:r>
      <w:r w:rsidR="0007328C">
        <w:rPr>
          <w:rFonts w:ascii="Times New Roman" w:eastAsia="Times New Roman" w:hAnsi="Times New Roman" w:cs="Times New Roman"/>
          <w:sz w:val="24"/>
          <w:szCs w:val="24"/>
          <w:lang w:eastAsia="en-ZW"/>
        </w:rPr>
        <w:t>Applicant is bar</w:t>
      </w:r>
      <w:r w:rsidR="00A30EAD">
        <w:rPr>
          <w:rFonts w:ascii="Times New Roman" w:eastAsia="Times New Roman" w:hAnsi="Times New Roman" w:cs="Times New Roman"/>
          <w:sz w:val="24"/>
          <w:szCs w:val="24"/>
          <w:lang w:eastAsia="en-ZW"/>
        </w:rPr>
        <w:t>r</w:t>
      </w:r>
      <w:r w:rsidR="0007328C">
        <w:rPr>
          <w:rFonts w:ascii="Times New Roman" w:eastAsia="Times New Roman" w:hAnsi="Times New Roman" w:cs="Times New Roman"/>
          <w:sz w:val="24"/>
          <w:szCs w:val="24"/>
          <w:lang w:eastAsia="en-ZW"/>
        </w:rPr>
        <w:t>ed in the main matter</w:t>
      </w:r>
      <w:r w:rsidR="00A30EAD">
        <w:rPr>
          <w:rFonts w:ascii="Times New Roman" w:eastAsia="Times New Roman" w:hAnsi="Times New Roman" w:cs="Times New Roman"/>
          <w:sz w:val="24"/>
          <w:szCs w:val="24"/>
          <w:lang w:eastAsia="en-ZW"/>
        </w:rPr>
        <w:t xml:space="preserve"> i.e. HC 2301/19</w:t>
      </w:r>
      <w:r w:rsidR="0007328C">
        <w:rPr>
          <w:rFonts w:ascii="Times New Roman" w:eastAsia="Times New Roman" w:hAnsi="Times New Roman" w:cs="Times New Roman"/>
          <w:sz w:val="24"/>
          <w:szCs w:val="24"/>
          <w:lang w:eastAsia="en-ZW"/>
        </w:rPr>
        <w:t>, instead of filing an application for condonation, some strange application is filed in terms of rule 4C. Tanaka Law Chambers was</w:t>
      </w:r>
      <w:r w:rsidRPr="006753C7">
        <w:rPr>
          <w:rFonts w:ascii="Times New Roman" w:eastAsia="Times New Roman" w:hAnsi="Times New Roman" w:cs="Times New Roman"/>
          <w:sz w:val="24"/>
          <w:szCs w:val="24"/>
          <w:lang w:eastAsia="en-ZW"/>
        </w:rPr>
        <w:t xml:space="preserve"> enjoined to provide </w:t>
      </w:r>
      <w:r w:rsidR="0007328C">
        <w:rPr>
          <w:rFonts w:ascii="Times New Roman" w:eastAsia="Times New Roman" w:hAnsi="Times New Roman" w:cs="Times New Roman"/>
          <w:sz w:val="24"/>
          <w:szCs w:val="24"/>
          <w:lang w:eastAsia="en-ZW"/>
        </w:rPr>
        <w:t xml:space="preserve">applicant </w:t>
      </w:r>
      <w:r w:rsidRPr="006753C7">
        <w:rPr>
          <w:rFonts w:ascii="Times New Roman" w:eastAsia="Times New Roman" w:hAnsi="Times New Roman" w:cs="Times New Roman"/>
          <w:sz w:val="24"/>
          <w:szCs w:val="24"/>
          <w:lang w:eastAsia="en-ZW"/>
        </w:rPr>
        <w:t>effective and</w:t>
      </w:r>
      <w:r w:rsidR="0007328C">
        <w:rPr>
          <w:rFonts w:ascii="Times New Roman" w:eastAsia="Times New Roman" w:hAnsi="Times New Roman" w:cs="Times New Roman"/>
          <w:sz w:val="24"/>
          <w:szCs w:val="24"/>
          <w:lang w:eastAsia="en-ZW"/>
        </w:rPr>
        <w:t xml:space="preserve"> competent legal representation.</w:t>
      </w:r>
    </w:p>
    <w:p w:rsidR="006B53B4" w:rsidRPr="007E079D" w:rsidRDefault="00A30EAD" w:rsidP="00110B2B">
      <w:pPr>
        <w:shd w:val="clear" w:color="auto" w:fill="FFFFFF"/>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application is not signed. </w:t>
      </w:r>
      <w:r w:rsidR="006B53B4" w:rsidRPr="007E079D">
        <w:rPr>
          <w:rFonts w:ascii="Times New Roman" w:hAnsi="Times New Roman" w:cs="Times New Roman"/>
          <w:color w:val="333333"/>
          <w:sz w:val="24"/>
          <w:szCs w:val="24"/>
          <w:shd w:val="clear" w:color="auto" w:fill="FFFFFF"/>
        </w:rPr>
        <w:t xml:space="preserve">To fail to sign an application, or even to check whether an application has been signed, signals an unacceptable level of neglect.  Signing an application is </w:t>
      </w:r>
      <w:r w:rsidR="00C22D69">
        <w:rPr>
          <w:rFonts w:ascii="Times New Roman" w:hAnsi="Times New Roman" w:cs="Times New Roman"/>
          <w:color w:val="333333"/>
          <w:sz w:val="24"/>
          <w:szCs w:val="24"/>
          <w:shd w:val="clear" w:color="auto" w:fill="FFFFFF"/>
        </w:rPr>
        <w:t xml:space="preserve">an </w:t>
      </w:r>
      <w:r w:rsidR="006B53B4" w:rsidRPr="007E079D">
        <w:rPr>
          <w:rFonts w:ascii="Times New Roman" w:hAnsi="Times New Roman" w:cs="Times New Roman"/>
          <w:color w:val="333333"/>
          <w:sz w:val="24"/>
          <w:szCs w:val="24"/>
          <w:shd w:val="clear" w:color="auto" w:fill="FFFFFF"/>
        </w:rPr>
        <w:t xml:space="preserve">elementary procedure, with serious consequences if not done. </w:t>
      </w:r>
      <w:r w:rsidR="007E079D" w:rsidRPr="007E079D">
        <w:rPr>
          <w:rFonts w:ascii="Times New Roman" w:hAnsi="Times New Roman" w:cs="Times New Roman"/>
          <w:color w:val="333333"/>
          <w:sz w:val="24"/>
          <w:szCs w:val="24"/>
          <w:shd w:val="clear" w:color="auto" w:fill="FFFFFF"/>
        </w:rPr>
        <w:t xml:space="preserve">The legal practitioners </w:t>
      </w:r>
      <w:r w:rsidR="007E079D" w:rsidRPr="007E079D">
        <w:rPr>
          <w:rFonts w:ascii="Times New Roman" w:hAnsi="Times New Roman" w:cs="Times New Roman"/>
          <w:color w:val="000000" w:themeColor="text1"/>
          <w:sz w:val="24"/>
          <w:szCs w:val="24"/>
        </w:rPr>
        <w:t xml:space="preserve">produced papers that are patently defective. </w:t>
      </w:r>
      <w:r w:rsidR="006B53B4" w:rsidRPr="007E079D">
        <w:rPr>
          <w:rFonts w:ascii="Times New Roman" w:hAnsi="Times New Roman" w:cs="Times New Roman"/>
          <w:color w:val="333333"/>
          <w:sz w:val="24"/>
          <w:szCs w:val="24"/>
          <w:shd w:val="clear" w:color="auto" w:fill="FFFFFF"/>
        </w:rPr>
        <w:t>In the result, there</w:t>
      </w:r>
      <w:r w:rsidR="006B53B4" w:rsidRPr="007E079D">
        <w:rPr>
          <w:rFonts w:ascii="Times New Roman" w:hAnsi="Times New Roman" w:cs="Times New Roman"/>
          <w:sz w:val="24"/>
          <w:szCs w:val="24"/>
        </w:rPr>
        <w:t xml:space="preserve"> is no application before court. </w:t>
      </w:r>
    </w:p>
    <w:p w:rsidR="006B53B4" w:rsidRDefault="006B53B4" w:rsidP="002A6650">
      <w:pPr>
        <w:shd w:val="clear" w:color="auto" w:fill="FFFFFF"/>
        <w:spacing w:after="0" w:line="360" w:lineRule="auto"/>
        <w:ind w:firstLine="720"/>
        <w:jc w:val="both"/>
        <w:rPr>
          <w:rFonts w:ascii="Times New Roman" w:eastAsia="Times New Roman" w:hAnsi="Times New Roman" w:cs="Times New Roman"/>
          <w:sz w:val="24"/>
          <w:szCs w:val="24"/>
          <w:lang w:eastAsia="en-ZW"/>
        </w:rPr>
      </w:pPr>
    </w:p>
    <w:p w:rsidR="006B53B4" w:rsidRDefault="002E4AFE" w:rsidP="006B53B4">
      <w:pPr>
        <w:shd w:val="clear" w:color="auto" w:fill="FFFFFF"/>
        <w:spacing w:after="0" w:line="360" w:lineRule="auto"/>
        <w:ind w:firstLine="720"/>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 xml:space="preserve">Tanaka Law Chambers assigns, at the eleventh hour a matter to a legal practitioner who is not familiar with the case. This is a junior legal practitioner who requires assistance and tutelage, none is given to him in this case. </w:t>
      </w:r>
      <w:r w:rsidRPr="00E615F2">
        <w:rPr>
          <w:rFonts w:ascii="Times New Roman" w:eastAsia="Times New Roman" w:hAnsi="Times New Roman" w:cs="Times New Roman"/>
          <w:i/>
          <w:sz w:val="24"/>
          <w:szCs w:val="24"/>
          <w:lang w:eastAsia="en-ZW"/>
        </w:rPr>
        <w:t>Mr</w:t>
      </w:r>
      <w:r w:rsidR="003A66C7">
        <w:rPr>
          <w:rFonts w:ascii="Times New Roman" w:eastAsia="Times New Roman" w:hAnsi="Times New Roman" w:cs="Times New Roman"/>
          <w:i/>
          <w:sz w:val="24"/>
          <w:szCs w:val="24"/>
          <w:lang w:eastAsia="en-ZW"/>
        </w:rPr>
        <w:t xml:space="preserve"> </w:t>
      </w:r>
      <w:r w:rsidRPr="002E4AFE">
        <w:rPr>
          <w:rFonts w:ascii="Times New Roman" w:eastAsia="Times New Roman" w:hAnsi="Times New Roman" w:cs="Times New Roman"/>
          <w:i/>
          <w:sz w:val="24"/>
          <w:szCs w:val="24"/>
          <w:lang w:eastAsia="en-ZW"/>
        </w:rPr>
        <w:t>Sibanda</w:t>
      </w:r>
      <w:r>
        <w:rPr>
          <w:rFonts w:ascii="Times New Roman" w:eastAsia="Times New Roman" w:hAnsi="Times New Roman" w:cs="Times New Roman"/>
          <w:sz w:val="24"/>
          <w:szCs w:val="24"/>
          <w:lang w:eastAsia="en-ZW"/>
        </w:rPr>
        <w:t>, did not prepare this application, he was merely asked t</w:t>
      </w:r>
      <w:r w:rsidR="006B53B4">
        <w:rPr>
          <w:rFonts w:ascii="Times New Roman" w:eastAsia="Times New Roman" w:hAnsi="Times New Roman" w:cs="Times New Roman"/>
          <w:sz w:val="24"/>
          <w:szCs w:val="24"/>
          <w:lang w:eastAsia="en-ZW"/>
        </w:rPr>
        <w:t xml:space="preserve">o argue the case. Partners and seniors in law firms must take note that </w:t>
      </w:r>
      <w:r w:rsidR="00C22D69">
        <w:rPr>
          <w:rFonts w:ascii="Times New Roman" w:eastAsia="Times New Roman" w:hAnsi="Times New Roman" w:cs="Times New Roman"/>
          <w:sz w:val="24"/>
          <w:szCs w:val="24"/>
          <w:lang w:eastAsia="en-ZW"/>
        </w:rPr>
        <w:lastRenderedPageBreak/>
        <w:t>such practice is unacceptable in</w:t>
      </w:r>
      <w:r w:rsidR="006B53B4">
        <w:rPr>
          <w:rFonts w:ascii="Times New Roman" w:eastAsia="Times New Roman" w:hAnsi="Times New Roman" w:cs="Times New Roman"/>
          <w:sz w:val="24"/>
          <w:szCs w:val="24"/>
          <w:lang w:eastAsia="en-ZW"/>
        </w:rPr>
        <w:t xml:space="preserve"> this court.  To just hand over a file at the eleventh </w:t>
      </w:r>
      <w:r w:rsidR="0085550F">
        <w:rPr>
          <w:rFonts w:ascii="Times New Roman" w:eastAsia="Times New Roman" w:hAnsi="Times New Roman" w:cs="Times New Roman"/>
          <w:sz w:val="24"/>
          <w:szCs w:val="24"/>
          <w:lang w:eastAsia="en-ZW"/>
        </w:rPr>
        <w:t xml:space="preserve">hour </w:t>
      </w:r>
      <w:r w:rsidR="006B53B4">
        <w:rPr>
          <w:rFonts w:ascii="Times New Roman" w:eastAsia="Times New Roman" w:hAnsi="Times New Roman" w:cs="Times New Roman"/>
          <w:sz w:val="24"/>
          <w:szCs w:val="24"/>
          <w:lang w:eastAsia="en-ZW"/>
        </w:rPr>
        <w:t>to a junior and ask such practitioner to proceed and argue a matter in this court is unacceptable and wrong. Such practice denies this court the benefit of cogent and well-reasoned argument from such counsel, and make such counsel no different from a litigant without legal representation, i.e. a self-actor. Again,</w:t>
      </w:r>
      <w:r w:rsidR="00C22D69">
        <w:rPr>
          <w:rFonts w:ascii="Times New Roman" w:eastAsia="Times New Roman" w:hAnsi="Times New Roman" w:cs="Times New Roman"/>
          <w:sz w:val="24"/>
          <w:szCs w:val="24"/>
          <w:lang w:eastAsia="en-ZW"/>
        </w:rPr>
        <w:t xml:space="preserve"> such practice has the</w:t>
      </w:r>
      <w:r w:rsidR="006B53B4">
        <w:rPr>
          <w:rFonts w:ascii="Times New Roman" w:eastAsia="Times New Roman" w:hAnsi="Times New Roman" w:cs="Times New Roman"/>
          <w:sz w:val="24"/>
          <w:szCs w:val="24"/>
          <w:lang w:eastAsia="en-ZW"/>
        </w:rPr>
        <w:t xml:space="preserve"> potential of denying a litigant effective and competent representation which is a cornerstone to a fair hearing. </w:t>
      </w:r>
    </w:p>
    <w:p w:rsidR="006B53B4" w:rsidRDefault="006B53B4" w:rsidP="006B53B4">
      <w:pPr>
        <w:shd w:val="clear" w:color="auto" w:fill="FFFFFF"/>
        <w:spacing w:after="0" w:line="360" w:lineRule="auto"/>
        <w:jc w:val="both"/>
        <w:rPr>
          <w:rFonts w:ascii="Times New Roman" w:eastAsia="Times New Roman" w:hAnsi="Times New Roman" w:cs="Times New Roman"/>
          <w:sz w:val="24"/>
          <w:szCs w:val="24"/>
          <w:lang w:eastAsia="en-ZW"/>
        </w:rPr>
      </w:pPr>
    </w:p>
    <w:p w:rsidR="00057753" w:rsidRPr="00110B2B" w:rsidRDefault="002E4AFE" w:rsidP="00110B2B">
      <w:pPr>
        <w:shd w:val="clear" w:color="auto" w:fill="FFFFFF"/>
        <w:spacing w:after="0" w:line="36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lang w:eastAsia="en-ZW"/>
        </w:rPr>
        <w:t>This is the third application filed in this court seeking substantially similar relief.</w:t>
      </w:r>
      <w:r w:rsidRPr="006753C7">
        <w:rPr>
          <w:rFonts w:ascii="Times New Roman" w:eastAsia="Times New Roman" w:hAnsi="Times New Roman" w:cs="Times New Roman"/>
          <w:sz w:val="24"/>
          <w:szCs w:val="24"/>
          <w:lang w:eastAsia="en-ZW"/>
        </w:rPr>
        <w:t xml:space="preserve"> The first two HC </w:t>
      </w:r>
      <w:r w:rsidRPr="006753C7">
        <w:rPr>
          <w:rFonts w:ascii="Times New Roman" w:hAnsi="Times New Roman" w:cs="Times New Roman"/>
          <w:sz w:val="24"/>
          <w:szCs w:val="24"/>
        </w:rPr>
        <w:t xml:space="preserve">2693/19 and HC 875/20, were filed and withdrawn. This application is also fraught with procedural defects. </w:t>
      </w:r>
    </w:p>
    <w:p w:rsidR="00F279E5" w:rsidRPr="00F279E5" w:rsidRDefault="00F279E5" w:rsidP="00F279E5">
      <w:pPr>
        <w:shd w:val="clear" w:color="auto" w:fill="FFFFFF"/>
        <w:spacing w:after="0" w:line="360" w:lineRule="auto"/>
        <w:ind w:firstLine="720"/>
        <w:jc w:val="both"/>
        <w:rPr>
          <w:rFonts w:ascii="Times New Roman" w:hAnsi="Times New Roman" w:cs="Times New Roman"/>
          <w:color w:val="000000" w:themeColor="text1"/>
          <w:sz w:val="24"/>
          <w:szCs w:val="24"/>
        </w:rPr>
      </w:pPr>
    </w:p>
    <w:p w:rsidR="003C1C0B" w:rsidRDefault="003C1C0B" w:rsidP="00E4720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is something spectacularly wrong </w:t>
      </w:r>
      <w:r w:rsidR="00241A26">
        <w:rPr>
          <w:rFonts w:ascii="Times New Roman" w:hAnsi="Times New Roman" w:cs="Times New Roman"/>
          <w:sz w:val="24"/>
          <w:szCs w:val="24"/>
        </w:rPr>
        <w:t xml:space="preserve">and irregular </w:t>
      </w:r>
      <w:r>
        <w:rPr>
          <w:rFonts w:ascii="Times New Roman" w:hAnsi="Times New Roman" w:cs="Times New Roman"/>
          <w:sz w:val="24"/>
          <w:szCs w:val="24"/>
        </w:rPr>
        <w:t>with the supporting affidavit of Belinda Khuphe. Belinda Khuphe filed a supporting affidavit in case HC 875/20</w:t>
      </w:r>
      <w:r w:rsidR="009E73E5">
        <w:rPr>
          <w:rFonts w:ascii="Times New Roman" w:hAnsi="Times New Roman" w:cs="Times New Roman"/>
          <w:sz w:val="24"/>
          <w:szCs w:val="24"/>
        </w:rPr>
        <w:t xml:space="preserve"> (application that was withdrawn)</w:t>
      </w:r>
      <w:r w:rsidR="00A30EAD">
        <w:rPr>
          <w:rFonts w:ascii="Times New Roman" w:hAnsi="Times New Roman" w:cs="Times New Roman"/>
          <w:sz w:val="24"/>
          <w:szCs w:val="24"/>
        </w:rPr>
        <w:t>, that</w:t>
      </w:r>
      <w:r>
        <w:rPr>
          <w:rFonts w:ascii="Times New Roman" w:hAnsi="Times New Roman" w:cs="Times New Roman"/>
          <w:sz w:val="24"/>
          <w:szCs w:val="24"/>
        </w:rPr>
        <w:t xml:space="preserve"> affidavit was attested on the 29 May 2020</w:t>
      </w:r>
      <w:r w:rsidR="00F279E5">
        <w:rPr>
          <w:rFonts w:ascii="Times New Roman" w:hAnsi="Times New Roman" w:cs="Times New Roman"/>
          <w:sz w:val="24"/>
          <w:szCs w:val="24"/>
        </w:rPr>
        <w:t>. She filed a substantially similar</w:t>
      </w:r>
      <w:r>
        <w:rPr>
          <w:rFonts w:ascii="Times New Roman" w:hAnsi="Times New Roman" w:cs="Times New Roman"/>
          <w:sz w:val="24"/>
          <w:szCs w:val="24"/>
        </w:rPr>
        <w:t xml:space="preserve"> affidavit in support of this applicat</w:t>
      </w:r>
      <w:r w:rsidR="009E73E5">
        <w:rPr>
          <w:rFonts w:ascii="Times New Roman" w:hAnsi="Times New Roman" w:cs="Times New Roman"/>
          <w:sz w:val="24"/>
          <w:szCs w:val="24"/>
        </w:rPr>
        <w:t xml:space="preserve">ion, which was again attested on the 29 May 2020. </w:t>
      </w:r>
      <w:r w:rsidR="00241A26">
        <w:rPr>
          <w:rFonts w:ascii="Times New Roman" w:hAnsi="Times New Roman" w:cs="Times New Roman"/>
          <w:sz w:val="24"/>
          <w:szCs w:val="24"/>
        </w:rPr>
        <w:t>In both affidavits the</w:t>
      </w:r>
      <w:r w:rsidR="009E73E5">
        <w:rPr>
          <w:rFonts w:ascii="Times New Roman" w:hAnsi="Times New Roman" w:cs="Times New Roman"/>
          <w:sz w:val="24"/>
          <w:szCs w:val="24"/>
        </w:rPr>
        <w:t xml:space="preserve"> commissioner of oaths is the same – one Vezokuhle Eric Ndlovu. In case HC 875/20</w:t>
      </w:r>
      <w:r w:rsidR="00A30EAD">
        <w:rPr>
          <w:rFonts w:ascii="Times New Roman" w:hAnsi="Times New Roman" w:cs="Times New Roman"/>
          <w:sz w:val="24"/>
          <w:szCs w:val="24"/>
        </w:rPr>
        <w:t>,</w:t>
      </w:r>
      <w:r w:rsidR="009E73E5">
        <w:rPr>
          <w:rFonts w:ascii="Times New Roman" w:hAnsi="Times New Roman" w:cs="Times New Roman"/>
          <w:sz w:val="24"/>
          <w:szCs w:val="24"/>
        </w:rPr>
        <w:t xml:space="preserve"> the supporting affidavit has thirteen </w:t>
      </w:r>
      <w:r w:rsidR="009E73E5" w:rsidRPr="00A30EAD">
        <w:rPr>
          <w:rFonts w:ascii="Times New Roman" w:hAnsi="Times New Roman" w:cs="Times New Roman"/>
          <w:i/>
          <w:sz w:val="24"/>
          <w:szCs w:val="24"/>
        </w:rPr>
        <w:t>paragraph</w:t>
      </w:r>
      <w:r w:rsidR="00F279E5" w:rsidRPr="00A30EAD">
        <w:rPr>
          <w:rFonts w:ascii="Times New Roman" w:hAnsi="Times New Roman" w:cs="Times New Roman"/>
          <w:i/>
          <w:sz w:val="24"/>
          <w:szCs w:val="24"/>
        </w:rPr>
        <w:t>s</w:t>
      </w:r>
      <w:r w:rsidR="00F279E5">
        <w:rPr>
          <w:rFonts w:ascii="Times New Roman" w:hAnsi="Times New Roman" w:cs="Times New Roman"/>
          <w:sz w:val="24"/>
          <w:szCs w:val="24"/>
        </w:rPr>
        <w:t xml:space="preserve">, in this application this </w:t>
      </w:r>
      <w:r w:rsidR="009E73E5">
        <w:rPr>
          <w:rFonts w:ascii="Times New Roman" w:hAnsi="Times New Roman" w:cs="Times New Roman"/>
          <w:sz w:val="24"/>
          <w:szCs w:val="24"/>
        </w:rPr>
        <w:t>affidavit has twelve</w:t>
      </w:r>
      <w:r w:rsidR="009E73E5" w:rsidRPr="00A30EAD">
        <w:rPr>
          <w:rFonts w:ascii="Times New Roman" w:hAnsi="Times New Roman" w:cs="Times New Roman"/>
          <w:i/>
          <w:sz w:val="24"/>
          <w:szCs w:val="24"/>
        </w:rPr>
        <w:t xml:space="preserve"> paragraphs.</w:t>
      </w:r>
      <w:r w:rsidR="009E73E5">
        <w:rPr>
          <w:rFonts w:ascii="Times New Roman" w:hAnsi="Times New Roman" w:cs="Times New Roman"/>
          <w:sz w:val="24"/>
          <w:szCs w:val="24"/>
        </w:rPr>
        <w:t xml:space="preserve"> In both affidavits paragraphs one to twelve are identical</w:t>
      </w:r>
      <w:r w:rsidR="00F279E5">
        <w:rPr>
          <w:rFonts w:ascii="Times New Roman" w:hAnsi="Times New Roman" w:cs="Times New Roman"/>
          <w:sz w:val="24"/>
          <w:szCs w:val="24"/>
        </w:rPr>
        <w:t xml:space="preserve">, word for word. </w:t>
      </w:r>
      <w:r w:rsidR="009E73E5">
        <w:rPr>
          <w:rFonts w:ascii="Times New Roman" w:hAnsi="Times New Roman" w:cs="Times New Roman"/>
          <w:sz w:val="24"/>
          <w:szCs w:val="24"/>
        </w:rPr>
        <w:t xml:space="preserve"> In HC 875/20</w:t>
      </w:r>
      <w:r w:rsidR="00A30EAD">
        <w:rPr>
          <w:rFonts w:ascii="Times New Roman" w:hAnsi="Times New Roman" w:cs="Times New Roman"/>
          <w:sz w:val="24"/>
          <w:szCs w:val="24"/>
        </w:rPr>
        <w:t>,</w:t>
      </w:r>
      <w:r w:rsidR="009E73E5">
        <w:rPr>
          <w:rFonts w:ascii="Times New Roman" w:hAnsi="Times New Roman" w:cs="Times New Roman"/>
          <w:sz w:val="24"/>
          <w:szCs w:val="24"/>
        </w:rPr>
        <w:t xml:space="preserve"> there is </w:t>
      </w:r>
      <w:r w:rsidR="009E73E5" w:rsidRPr="00A30EAD">
        <w:rPr>
          <w:rFonts w:ascii="Times New Roman" w:hAnsi="Times New Roman" w:cs="Times New Roman"/>
          <w:i/>
          <w:sz w:val="24"/>
          <w:szCs w:val="24"/>
        </w:rPr>
        <w:t>paragraph</w:t>
      </w:r>
      <w:r w:rsidR="009E73E5">
        <w:rPr>
          <w:rFonts w:ascii="Times New Roman" w:hAnsi="Times New Roman" w:cs="Times New Roman"/>
          <w:sz w:val="24"/>
          <w:szCs w:val="24"/>
        </w:rPr>
        <w:t xml:space="preserve"> thirteen, which does not appear</w:t>
      </w:r>
      <w:r w:rsidR="00F279E5">
        <w:rPr>
          <w:rFonts w:ascii="Times New Roman" w:hAnsi="Times New Roman" w:cs="Times New Roman"/>
          <w:sz w:val="24"/>
          <w:szCs w:val="24"/>
        </w:rPr>
        <w:t xml:space="preserve"> in the</w:t>
      </w:r>
      <w:r w:rsidR="009E73E5">
        <w:rPr>
          <w:rFonts w:ascii="Times New Roman" w:hAnsi="Times New Roman" w:cs="Times New Roman"/>
          <w:sz w:val="24"/>
          <w:szCs w:val="24"/>
        </w:rPr>
        <w:t xml:space="preserve"> affidavit in support of this application. </w:t>
      </w:r>
      <w:r w:rsidR="007505EE">
        <w:rPr>
          <w:rFonts w:ascii="Times New Roman" w:hAnsi="Times New Roman" w:cs="Times New Roman"/>
          <w:sz w:val="24"/>
          <w:szCs w:val="24"/>
        </w:rPr>
        <w:t xml:space="preserve">This </w:t>
      </w:r>
      <w:r w:rsidR="007505EE" w:rsidRPr="007505EE">
        <w:rPr>
          <w:rFonts w:ascii="Times New Roman" w:hAnsi="Times New Roman" w:cs="Times New Roman"/>
          <w:i/>
          <w:sz w:val="24"/>
          <w:szCs w:val="24"/>
        </w:rPr>
        <w:t xml:space="preserve">paragraph </w:t>
      </w:r>
      <w:r w:rsidR="007505EE">
        <w:rPr>
          <w:rFonts w:ascii="Times New Roman" w:hAnsi="Times New Roman" w:cs="Times New Roman"/>
          <w:sz w:val="24"/>
          <w:szCs w:val="24"/>
        </w:rPr>
        <w:t xml:space="preserve">thirteen reads as follows; </w:t>
      </w:r>
      <w:r w:rsidR="007505EE" w:rsidRPr="0076716C">
        <w:rPr>
          <w:rFonts w:ascii="Times New Roman" w:hAnsi="Times New Roman" w:cs="Times New Roman"/>
          <w:i/>
          <w:sz w:val="24"/>
          <w:szCs w:val="24"/>
        </w:rPr>
        <w:t>“the delay in filing the chamber application was not wilful nor deliberate, as the applicant was still in the offing for a response from the respondent on whether or not they would oppose the chamber application for condonation.</w:t>
      </w:r>
      <w:r w:rsidR="007505EE">
        <w:rPr>
          <w:rFonts w:ascii="Times New Roman" w:hAnsi="Times New Roman" w:cs="Times New Roman"/>
          <w:sz w:val="24"/>
          <w:szCs w:val="24"/>
        </w:rPr>
        <w:t>”</w:t>
      </w:r>
    </w:p>
    <w:p w:rsidR="009E73E5" w:rsidRDefault="009E73E5" w:rsidP="00E4720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essence </w:t>
      </w:r>
      <w:r w:rsidR="00F279E5">
        <w:rPr>
          <w:rFonts w:ascii="Times New Roman" w:hAnsi="Times New Roman" w:cs="Times New Roman"/>
          <w:sz w:val="24"/>
          <w:szCs w:val="24"/>
        </w:rPr>
        <w:t xml:space="preserve">what </w:t>
      </w:r>
      <w:r>
        <w:rPr>
          <w:rFonts w:ascii="Times New Roman" w:hAnsi="Times New Roman" w:cs="Times New Roman"/>
          <w:sz w:val="24"/>
          <w:szCs w:val="24"/>
        </w:rPr>
        <w:t xml:space="preserve">this means </w:t>
      </w:r>
      <w:r w:rsidR="00F279E5">
        <w:rPr>
          <w:rFonts w:ascii="Times New Roman" w:hAnsi="Times New Roman" w:cs="Times New Roman"/>
          <w:sz w:val="24"/>
          <w:szCs w:val="24"/>
        </w:rPr>
        <w:t xml:space="preserve">is </w:t>
      </w:r>
      <w:r>
        <w:rPr>
          <w:rFonts w:ascii="Times New Roman" w:hAnsi="Times New Roman" w:cs="Times New Roman"/>
          <w:sz w:val="24"/>
          <w:szCs w:val="24"/>
        </w:rPr>
        <w:t xml:space="preserve">that </w:t>
      </w:r>
      <w:r w:rsidR="00F279E5">
        <w:rPr>
          <w:rFonts w:ascii="Times New Roman" w:hAnsi="Times New Roman" w:cs="Times New Roman"/>
          <w:sz w:val="24"/>
          <w:szCs w:val="24"/>
        </w:rPr>
        <w:t xml:space="preserve">on the 29 May 2020, </w:t>
      </w:r>
      <w:r>
        <w:rPr>
          <w:rFonts w:ascii="Times New Roman" w:hAnsi="Times New Roman" w:cs="Times New Roman"/>
          <w:sz w:val="24"/>
          <w:szCs w:val="24"/>
        </w:rPr>
        <w:t>Belinda Khuphe</w:t>
      </w:r>
      <w:r w:rsidR="003A66C7">
        <w:rPr>
          <w:rFonts w:ascii="Times New Roman" w:hAnsi="Times New Roman" w:cs="Times New Roman"/>
          <w:sz w:val="24"/>
          <w:szCs w:val="24"/>
        </w:rPr>
        <w:t xml:space="preserve"> </w:t>
      </w:r>
      <w:r w:rsidR="00F279E5">
        <w:rPr>
          <w:rFonts w:ascii="Times New Roman" w:hAnsi="Times New Roman" w:cs="Times New Roman"/>
          <w:sz w:val="24"/>
          <w:szCs w:val="24"/>
        </w:rPr>
        <w:t xml:space="preserve">appeared </w:t>
      </w:r>
      <w:r>
        <w:rPr>
          <w:rFonts w:ascii="Times New Roman" w:hAnsi="Times New Roman" w:cs="Times New Roman"/>
          <w:sz w:val="24"/>
          <w:szCs w:val="24"/>
        </w:rPr>
        <w:t>before Vezokuhle Eric Ndlovu</w:t>
      </w:r>
      <w:r w:rsidR="00A30EAD">
        <w:rPr>
          <w:rFonts w:ascii="Times New Roman" w:hAnsi="Times New Roman" w:cs="Times New Roman"/>
          <w:sz w:val="24"/>
          <w:szCs w:val="24"/>
        </w:rPr>
        <w:t xml:space="preserve"> twice</w:t>
      </w:r>
      <w:r w:rsidR="00635014">
        <w:rPr>
          <w:rFonts w:ascii="Times New Roman" w:hAnsi="Times New Roman" w:cs="Times New Roman"/>
          <w:sz w:val="24"/>
          <w:szCs w:val="24"/>
        </w:rPr>
        <w:t xml:space="preserve">, </w:t>
      </w:r>
      <w:r w:rsidR="00F279E5">
        <w:rPr>
          <w:rFonts w:ascii="Times New Roman" w:hAnsi="Times New Roman" w:cs="Times New Roman"/>
          <w:sz w:val="24"/>
          <w:szCs w:val="24"/>
        </w:rPr>
        <w:t xml:space="preserve">and </w:t>
      </w:r>
      <w:r>
        <w:rPr>
          <w:rFonts w:ascii="Times New Roman" w:hAnsi="Times New Roman" w:cs="Times New Roman"/>
          <w:sz w:val="24"/>
          <w:szCs w:val="24"/>
        </w:rPr>
        <w:t>signed two set</w:t>
      </w:r>
      <w:r w:rsidR="00C22D69">
        <w:rPr>
          <w:rFonts w:ascii="Times New Roman" w:hAnsi="Times New Roman" w:cs="Times New Roman"/>
          <w:sz w:val="24"/>
          <w:szCs w:val="24"/>
        </w:rPr>
        <w:t>s</w:t>
      </w:r>
      <w:r>
        <w:rPr>
          <w:rFonts w:ascii="Times New Roman" w:hAnsi="Times New Roman" w:cs="Times New Roman"/>
          <w:sz w:val="24"/>
          <w:szCs w:val="24"/>
        </w:rPr>
        <w:t xml:space="preserve"> of affidavits one for HC 875/20 and the other for this application. </w:t>
      </w:r>
      <w:r w:rsidR="00635014">
        <w:rPr>
          <w:rFonts w:ascii="Times New Roman" w:hAnsi="Times New Roman" w:cs="Times New Roman"/>
          <w:sz w:val="24"/>
          <w:szCs w:val="24"/>
        </w:rPr>
        <w:t>For HC 875/20</w:t>
      </w:r>
      <w:r w:rsidR="00C22D69">
        <w:rPr>
          <w:rFonts w:ascii="Times New Roman" w:hAnsi="Times New Roman" w:cs="Times New Roman"/>
          <w:sz w:val="24"/>
          <w:szCs w:val="24"/>
        </w:rPr>
        <w:t>,</w:t>
      </w:r>
      <w:r w:rsidR="00241A26">
        <w:rPr>
          <w:rFonts w:ascii="Times New Roman" w:hAnsi="Times New Roman" w:cs="Times New Roman"/>
          <w:sz w:val="24"/>
          <w:szCs w:val="24"/>
        </w:rPr>
        <w:t xml:space="preserve">she </w:t>
      </w:r>
      <w:r w:rsidR="00635014">
        <w:rPr>
          <w:rFonts w:ascii="Times New Roman" w:hAnsi="Times New Roman" w:cs="Times New Roman"/>
          <w:sz w:val="24"/>
          <w:szCs w:val="24"/>
        </w:rPr>
        <w:t xml:space="preserve">included </w:t>
      </w:r>
      <w:r w:rsidR="00635014" w:rsidRPr="00A30EAD">
        <w:rPr>
          <w:rFonts w:ascii="Times New Roman" w:hAnsi="Times New Roman" w:cs="Times New Roman"/>
          <w:i/>
          <w:sz w:val="24"/>
          <w:szCs w:val="24"/>
        </w:rPr>
        <w:t xml:space="preserve">paragraph </w:t>
      </w:r>
      <w:r w:rsidR="00635014">
        <w:rPr>
          <w:rFonts w:ascii="Times New Roman" w:hAnsi="Times New Roman" w:cs="Times New Roman"/>
          <w:sz w:val="24"/>
          <w:szCs w:val="24"/>
        </w:rPr>
        <w:t>thirteen and which</w:t>
      </w:r>
      <w:r w:rsidR="00635014" w:rsidRPr="00A30EAD">
        <w:rPr>
          <w:rFonts w:ascii="Times New Roman" w:hAnsi="Times New Roman" w:cs="Times New Roman"/>
          <w:i/>
          <w:sz w:val="24"/>
          <w:szCs w:val="24"/>
        </w:rPr>
        <w:t xml:space="preserve"> paragraph</w:t>
      </w:r>
      <w:r w:rsidR="00635014">
        <w:rPr>
          <w:rFonts w:ascii="Times New Roman" w:hAnsi="Times New Roman" w:cs="Times New Roman"/>
          <w:sz w:val="24"/>
          <w:szCs w:val="24"/>
        </w:rPr>
        <w:t xml:space="preserve"> was not included in the affidavit used in support of this application. It is however, apparent from the facts of this case, that on the 29 May 2020, it was not known</w:t>
      </w:r>
      <w:r w:rsidR="00A30EAD">
        <w:rPr>
          <w:rFonts w:ascii="Times New Roman" w:hAnsi="Times New Roman" w:cs="Times New Roman"/>
          <w:sz w:val="24"/>
          <w:szCs w:val="24"/>
        </w:rPr>
        <w:t xml:space="preserve"> or foreseeable</w:t>
      </w:r>
      <w:r w:rsidR="00635014">
        <w:rPr>
          <w:rFonts w:ascii="Times New Roman" w:hAnsi="Times New Roman" w:cs="Times New Roman"/>
          <w:sz w:val="24"/>
          <w:szCs w:val="24"/>
        </w:rPr>
        <w:t xml:space="preserve"> that this application would be filed. This application was only launched on the 14 September 2020, approximately three months later. </w:t>
      </w:r>
      <w:r w:rsidR="00241A26">
        <w:rPr>
          <w:rFonts w:ascii="Times New Roman" w:hAnsi="Times New Roman" w:cs="Times New Roman"/>
          <w:sz w:val="24"/>
          <w:szCs w:val="24"/>
        </w:rPr>
        <w:t xml:space="preserve">The supporting affidavit </w:t>
      </w:r>
      <w:r w:rsidR="00F279E5">
        <w:rPr>
          <w:rFonts w:ascii="Times New Roman" w:hAnsi="Times New Roman" w:cs="Times New Roman"/>
          <w:sz w:val="24"/>
          <w:szCs w:val="24"/>
        </w:rPr>
        <w:t xml:space="preserve">for this application </w:t>
      </w:r>
      <w:r w:rsidR="00241A26">
        <w:rPr>
          <w:rFonts w:ascii="Times New Roman" w:hAnsi="Times New Roman" w:cs="Times New Roman"/>
          <w:sz w:val="24"/>
          <w:szCs w:val="24"/>
        </w:rPr>
        <w:t>could not have be</w:t>
      </w:r>
      <w:r w:rsidR="0007328C">
        <w:rPr>
          <w:rFonts w:ascii="Times New Roman" w:hAnsi="Times New Roman" w:cs="Times New Roman"/>
          <w:sz w:val="24"/>
          <w:szCs w:val="24"/>
        </w:rPr>
        <w:t>en signed three months earlier. T</w:t>
      </w:r>
      <w:r w:rsidR="00635014">
        <w:rPr>
          <w:rFonts w:ascii="Times New Roman" w:hAnsi="Times New Roman" w:cs="Times New Roman"/>
          <w:sz w:val="24"/>
          <w:szCs w:val="24"/>
        </w:rPr>
        <w:t xml:space="preserve">he affidavit of Belinda Khuphe filed in support </w:t>
      </w:r>
      <w:r w:rsidR="00635014">
        <w:rPr>
          <w:rFonts w:ascii="Times New Roman" w:hAnsi="Times New Roman" w:cs="Times New Roman"/>
          <w:sz w:val="24"/>
          <w:szCs w:val="24"/>
        </w:rPr>
        <w:lastRenderedPageBreak/>
        <w:t>of this application</w:t>
      </w:r>
      <w:r w:rsidR="009019EA">
        <w:rPr>
          <w:rFonts w:ascii="Times New Roman" w:hAnsi="Times New Roman" w:cs="Times New Roman"/>
          <w:sz w:val="24"/>
          <w:szCs w:val="24"/>
        </w:rPr>
        <w:t xml:space="preserve"> is worrying,</w:t>
      </w:r>
      <w:r w:rsidR="008C1965">
        <w:rPr>
          <w:rFonts w:ascii="Times New Roman" w:hAnsi="Times New Roman" w:cs="Times New Roman"/>
          <w:sz w:val="24"/>
          <w:szCs w:val="24"/>
        </w:rPr>
        <w:t>and one can only conclude</w:t>
      </w:r>
      <w:r w:rsidR="004D0D94">
        <w:rPr>
          <w:rFonts w:ascii="Times New Roman" w:hAnsi="Times New Roman" w:cs="Times New Roman"/>
          <w:sz w:val="24"/>
          <w:szCs w:val="24"/>
        </w:rPr>
        <w:t xml:space="preserve"> that</w:t>
      </w:r>
      <w:r w:rsidR="008C1965">
        <w:rPr>
          <w:rFonts w:ascii="Times New Roman" w:hAnsi="Times New Roman" w:cs="Times New Roman"/>
          <w:sz w:val="24"/>
          <w:szCs w:val="24"/>
        </w:rPr>
        <w:t xml:space="preserve"> it is a result</w:t>
      </w:r>
      <w:r w:rsidR="009019EA">
        <w:rPr>
          <w:rFonts w:ascii="Times New Roman" w:hAnsi="Times New Roman" w:cs="Times New Roman"/>
          <w:sz w:val="24"/>
          <w:szCs w:val="24"/>
        </w:rPr>
        <w:t xml:space="preserve"> of</w:t>
      </w:r>
      <w:r w:rsidR="00635014">
        <w:rPr>
          <w:rFonts w:ascii="Times New Roman" w:hAnsi="Times New Roman" w:cs="Times New Roman"/>
          <w:sz w:val="24"/>
          <w:szCs w:val="24"/>
        </w:rPr>
        <w:t xml:space="preserve"> doctoring and editing of an already signed affidavit. </w:t>
      </w:r>
      <w:r w:rsidR="00A30EAD">
        <w:rPr>
          <w:rFonts w:ascii="Times New Roman" w:hAnsi="Times New Roman" w:cs="Times New Roman"/>
          <w:sz w:val="24"/>
          <w:szCs w:val="24"/>
        </w:rPr>
        <w:t>Such conduct is scandalous and reprehensible.</w:t>
      </w:r>
    </w:p>
    <w:p w:rsidR="00F31887" w:rsidRDefault="00F31887" w:rsidP="00F31887">
      <w:pPr>
        <w:autoSpaceDE w:val="0"/>
        <w:autoSpaceDN w:val="0"/>
        <w:adjustRightInd w:val="0"/>
        <w:spacing w:after="0" w:line="360" w:lineRule="auto"/>
        <w:ind w:firstLine="720"/>
        <w:jc w:val="both"/>
        <w:rPr>
          <w:rFonts w:ascii="Times New Roman" w:hAnsi="Times New Roman" w:cs="Times New Roman"/>
          <w:sz w:val="24"/>
          <w:szCs w:val="24"/>
        </w:rPr>
      </w:pPr>
      <w:r w:rsidRPr="009A59D8">
        <w:rPr>
          <w:rFonts w:ascii="Times New Roman" w:hAnsi="Times New Roman" w:cs="Times New Roman"/>
          <w:sz w:val="24"/>
          <w:szCs w:val="24"/>
        </w:rPr>
        <w:t xml:space="preserve">There are </w:t>
      </w:r>
      <w:r>
        <w:rPr>
          <w:rFonts w:ascii="Times New Roman" w:hAnsi="Times New Roman" w:cs="Times New Roman"/>
          <w:sz w:val="24"/>
          <w:szCs w:val="24"/>
        </w:rPr>
        <w:t xml:space="preserve">also </w:t>
      </w:r>
      <w:r w:rsidRPr="009A59D8">
        <w:rPr>
          <w:rFonts w:ascii="Times New Roman" w:hAnsi="Times New Roman" w:cs="Times New Roman"/>
          <w:sz w:val="24"/>
          <w:szCs w:val="24"/>
        </w:rPr>
        <w:t>several typographical errors</w:t>
      </w:r>
      <w:r w:rsidR="0085550F">
        <w:rPr>
          <w:rFonts w:ascii="Times New Roman" w:hAnsi="Times New Roman" w:cs="Times New Roman"/>
          <w:sz w:val="24"/>
          <w:szCs w:val="24"/>
        </w:rPr>
        <w:t xml:space="preserve"> in the applicant’s founding</w:t>
      </w:r>
      <w:r w:rsidR="008C1965">
        <w:rPr>
          <w:rFonts w:ascii="Times New Roman" w:hAnsi="Times New Roman" w:cs="Times New Roman"/>
          <w:sz w:val="24"/>
          <w:szCs w:val="24"/>
        </w:rPr>
        <w:t xml:space="preserve"> affidavit</w:t>
      </w:r>
      <w:r w:rsidR="00FE4B48">
        <w:rPr>
          <w:rFonts w:ascii="Times New Roman" w:hAnsi="Times New Roman" w:cs="Times New Roman"/>
          <w:sz w:val="24"/>
          <w:szCs w:val="24"/>
        </w:rPr>
        <w:t xml:space="preserve">, e.g. </w:t>
      </w:r>
      <w:r>
        <w:rPr>
          <w:rFonts w:ascii="Times New Roman" w:hAnsi="Times New Roman" w:cs="Times New Roman"/>
          <w:sz w:val="24"/>
          <w:szCs w:val="24"/>
        </w:rPr>
        <w:t>“</w:t>
      </w:r>
      <w:r w:rsidRPr="00CA0D1E">
        <w:rPr>
          <w:rFonts w:ascii="Times New Roman" w:hAnsi="Times New Roman" w:cs="Times New Roman"/>
          <w:i/>
          <w:sz w:val="24"/>
          <w:szCs w:val="24"/>
        </w:rPr>
        <w:t>1</w:t>
      </w:r>
      <w:r w:rsidRPr="00CA0D1E">
        <w:rPr>
          <w:rFonts w:ascii="Times New Roman" w:hAnsi="Times New Roman" w:cs="Times New Roman"/>
          <w:i/>
          <w:sz w:val="24"/>
          <w:szCs w:val="24"/>
          <w:vertAlign w:val="superscript"/>
        </w:rPr>
        <w:t>st</w:t>
      </w:r>
      <w:r w:rsidR="003A66C7">
        <w:rPr>
          <w:rFonts w:ascii="Times New Roman" w:hAnsi="Times New Roman" w:cs="Times New Roman"/>
          <w:i/>
          <w:sz w:val="24"/>
          <w:szCs w:val="24"/>
        </w:rPr>
        <w:t xml:space="preserve"> respondent and the </w:t>
      </w:r>
      <w:r w:rsidRPr="00CA0D1E">
        <w:rPr>
          <w:rFonts w:ascii="Times New Roman" w:hAnsi="Times New Roman" w:cs="Times New Roman"/>
          <w:i/>
          <w:sz w:val="24"/>
          <w:szCs w:val="24"/>
        </w:rPr>
        <w:t>myself</w:t>
      </w:r>
      <w:r>
        <w:rPr>
          <w:rFonts w:ascii="Times New Roman" w:hAnsi="Times New Roman" w:cs="Times New Roman"/>
          <w:sz w:val="24"/>
          <w:szCs w:val="24"/>
        </w:rPr>
        <w:t>,” “</w:t>
      </w:r>
      <w:r w:rsidRPr="00CA0D1E">
        <w:rPr>
          <w:rFonts w:ascii="Times New Roman" w:hAnsi="Times New Roman" w:cs="Times New Roman"/>
          <w:i/>
          <w:sz w:val="24"/>
          <w:szCs w:val="24"/>
        </w:rPr>
        <w:t>in which the I sought the variation,</w:t>
      </w:r>
      <w:r>
        <w:rPr>
          <w:rFonts w:ascii="Times New Roman" w:hAnsi="Times New Roman" w:cs="Times New Roman"/>
          <w:sz w:val="24"/>
          <w:szCs w:val="24"/>
        </w:rPr>
        <w:t>” “</w:t>
      </w:r>
      <w:r w:rsidRPr="00CA0D1E">
        <w:rPr>
          <w:rFonts w:ascii="Times New Roman" w:hAnsi="Times New Roman" w:cs="Times New Roman"/>
          <w:i/>
          <w:sz w:val="24"/>
          <w:szCs w:val="24"/>
        </w:rPr>
        <w:t>which application the I have since withdrawn</w:t>
      </w:r>
      <w:r>
        <w:rPr>
          <w:rFonts w:ascii="Times New Roman" w:hAnsi="Times New Roman" w:cs="Times New Roman"/>
          <w:sz w:val="24"/>
          <w:szCs w:val="24"/>
        </w:rPr>
        <w:t>,” “</w:t>
      </w:r>
      <w:r w:rsidRPr="00CA0D1E">
        <w:rPr>
          <w:rFonts w:ascii="Times New Roman" w:hAnsi="Times New Roman" w:cs="Times New Roman"/>
          <w:i/>
          <w:sz w:val="24"/>
          <w:szCs w:val="24"/>
        </w:rPr>
        <w:t>I verily believe that the I have good prospects of success</w:t>
      </w:r>
      <w:r>
        <w:rPr>
          <w:rFonts w:ascii="Times New Roman" w:hAnsi="Times New Roman" w:cs="Times New Roman"/>
          <w:sz w:val="24"/>
          <w:szCs w:val="24"/>
        </w:rPr>
        <w:t>,” “</w:t>
      </w:r>
      <w:r w:rsidRPr="00CA0D1E">
        <w:rPr>
          <w:rFonts w:ascii="Times New Roman" w:hAnsi="Times New Roman" w:cs="Times New Roman"/>
          <w:i/>
          <w:sz w:val="24"/>
          <w:szCs w:val="24"/>
        </w:rPr>
        <w:t>and that I nothing at law.</w:t>
      </w:r>
      <w:r>
        <w:rPr>
          <w:rFonts w:ascii="Times New Roman" w:hAnsi="Times New Roman" w:cs="Times New Roman"/>
          <w:sz w:val="24"/>
          <w:szCs w:val="24"/>
        </w:rPr>
        <w:t xml:space="preserve">” These </w:t>
      </w:r>
      <w:r w:rsidRPr="009A59D8">
        <w:rPr>
          <w:rFonts w:ascii="Times New Roman" w:hAnsi="Times New Roman" w:cs="Times New Roman"/>
          <w:sz w:val="24"/>
          <w:szCs w:val="24"/>
        </w:rPr>
        <w:t>typographical errors</w:t>
      </w:r>
      <w:r>
        <w:rPr>
          <w:rFonts w:ascii="Times New Roman" w:hAnsi="Times New Roman" w:cs="Times New Roman"/>
          <w:sz w:val="24"/>
          <w:szCs w:val="24"/>
        </w:rPr>
        <w:t xml:space="preserve"> show the carelessness and thoughtlessness with which this application was prepared. Legal practitioners must proof read and correct their work. </w:t>
      </w:r>
      <w:r w:rsidR="004D0D94">
        <w:rPr>
          <w:rFonts w:ascii="Times New Roman" w:hAnsi="Times New Roman" w:cs="Times New Roman"/>
          <w:sz w:val="24"/>
          <w:szCs w:val="24"/>
        </w:rPr>
        <w:t xml:space="preserve">This is not </w:t>
      </w:r>
      <w:r w:rsidR="00C22D69">
        <w:rPr>
          <w:rFonts w:ascii="Times New Roman" w:hAnsi="Times New Roman" w:cs="Times New Roman"/>
          <w:sz w:val="24"/>
          <w:szCs w:val="24"/>
        </w:rPr>
        <w:t xml:space="preserve">too </w:t>
      </w:r>
      <w:r w:rsidR="004D0D94">
        <w:rPr>
          <w:rFonts w:ascii="Times New Roman" w:hAnsi="Times New Roman" w:cs="Times New Roman"/>
          <w:sz w:val="24"/>
          <w:szCs w:val="24"/>
        </w:rPr>
        <w:t xml:space="preserve">much to ask for, it is elementary. </w:t>
      </w:r>
    </w:p>
    <w:p w:rsidR="00F31887" w:rsidRDefault="00F31887" w:rsidP="00F31887">
      <w:pPr>
        <w:autoSpaceDE w:val="0"/>
        <w:autoSpaceDN w:val="0"/>
        <w:adjustRightInd w:val="0"/>
        <w:spacing w:after="0" w:line="360" w:lineRule="auto"/>
        <w:ind w:firstLine="720"/>
        <w:jc w:val="both"/>
        <w:rPr>
          <w:rFonts w:ascii="Times New Roman" w:hAnsi="Times New Roman" w:cs="Times New Roman"/>
          <w:sz w:val="24"/>
          <w:szCs w:val="24"/>
        </w:rPr>
      </w:pPr>
    </w:p>
    <w:p w:rsidR="00DE5E38" w:rsidRPr="007E079D" w:rsidRDefault="007E079D" w:rsidP="007E079D">
      <w:pPr>
        <w:autoSpaceDE w:val="0"/>
        <w:autoSpaceDN w:val="0"/>
        <w:adjustRightInd w:val="0"/>
        <w:spacing w:after="0" w:line="360" w:lineRule="auto"/>
        <w:ind w:firstLine="720"/>
        <w:jc w:val="both"/>
        <w:rPr>
          <w:rFonts w:ascii="Times New Roman" w:hAnsi="Times New Roman" w:cs="Times New Roman"/>
          <w:sz w:val="24"/>
          <w:szCs w:val="24"/>
        </w:rPr>
      </w:pPr>
      <w:r w:rsidRPr="007E079D">
        <w:rPr>
          <w:rFonts w:ascii="Times New Roman" w:hAnsi="Times New Roman" w:cs="Times New Roman"/>
          <w:color w:val="000000" w:themeColor="text1"/>
          <w:sz w:val="24"/>
          <w:szCs w:val="24"/>
        </w:rPr>
        <w:t xml:space="preserve">There is no reason why the applicant, who relied on advice from his legal team, should be out of pocket for the costs of the application. </w:t>
      </w:r>
      <w:r w:rsidR="00DE5E38" w:rsidRPr="007E079D">
        <w:rPr>
          <w:rFonts w:ascii="Times New Roman" w:hAnsi="Times New Roman" w:cs="Times New Roman"/>
          <w:color w:val="000000" w:themeColor="text1"/>
          <w:sz w:val="24"/>
          <w:szCs w:val="24"/>
        </w:rPr>
        <w:t>In matters such as these</w:t>
      </w:r>
      <w:r w:rsidR="004D0D94">
        <w:rPr>
          <w:rFonts w:ascii="Times New Roman" w:hAnsi="Times New Roman" w:cs="Times New Roman"/>
          <w:color w:val="000000" w:themeColor="text1"/>
          <w:sz w:val="24"/>
          <w:szCs w:val="24"/>
        </w:rPr>
        <w:t>,</w:t>
      </w:r>
      <w:r w:rsidR="00DE5E38" w:rsidRPr="007E079D">
        <w:rPr>
          <w:rFonts w:ascii="Times New Roman" w:hAnsi="Times New Roman" w:cs="Times New Roman"/>
          <w:color w:val="000000" w:themeColor="text1"/>
          <w:sz w:val="24"/>
          <w:szCs w:val="24"/>
        </w:rPr>
        <w:t xml:space="preserve"> courts have, in some instances, disallo</w:t>
      </w:r>
      <w:r w:rsidR="00DE5E38" w:rsidRPr="00DE5E38">
        <w:rPr>
          <w:rFonts w:ascii="Times New Roman" w:hAnsi="Times New Roman" w:cs="Times New Roman"/>
          <w:color w:val="000000" w:themeColor="text1"/>
          <w:sz w:val="24"/>
          <w:szCs w:val="24"/>
        </w:rPr>
        <w:t>wed all or part of the fees recoverable by th</w:t>
      </w:r>
      <w:r w:rsidR="00755796">
        <w:rPr>
          <w:rFonts w:ascii="Times New Roman" w:hAnsi="Times New Roman" w:cs="Times New Roman"/>
          <w:color w:val="000000" w:themeColor="text1"/>
          <w:sz w:val="24"/>
          <w:szCs w:val="24"/>
        </w:rPr>
        <w:t xml:space="preserve">e offending legal practitioners. </w:t>
      </w:r>
      <w:r w:rsidR="00DE5E38" w:rsidRPr="00DE5E38">
        <w:rPr>
          <w:rFonts w:ascii="Times New Roman" w:hAnsi="Times New Roman" w:cs="Times New Roman"/>
          <w:bCs/>
          <w:color w:val="000000" w:themeColor="text1"/>
          <w:sz w:val="24"/>
          <w:szCs w:val="24"/>
        </w:rPr>
        <w:t xml:space="preserve">See: </w:t>
      </w:r>
      <w:r w:rsidR="00DE5E38" w:rsidRPr="00DE5E38">
        <w:rPr>
          <w:rFonts w:ascii="Times New Roman" w:hAnsi="Times New Roman" w:cs="Times New Roman"/>
          <w:bCs/>
          <w:i/>
          <w:iCs/>
          <w:color w:val="000000" w:themeColor="text1"/>
          <w:sz w:val="24"/>
          <w:szCs w:val="24"/>
        </w:rPr>
        <w:t xml:space="preserve">Mdlulu v Delarey and others [1998] 1 ALL </w:t>
      </w:r>
      <w:r w:rsidR="00DE5E38" w:rsidRPr="00DE5E38">
        <w:rPr>
          <w:rFonts w:ascii="Times New Roman" w:hAnsi="Times New Roman" w:cs="Times New Roman"/>
          <w:bCs/>
          <w:color w:val="000000" w:themeColor="text1"/>
          <w:sz w:val="24"/>
          <w:szCs w:val="24"/>
        </w:rPr>
        <w:t xml:space="preserve">SA </w:t>
      </w:r>
      <w:r w:rsidR="00DE5E38" w:rsidRPr="00DE5E38">
        <w:rPr>
          <w:rFonts w:ascii="Times New Roman" w:hAnsi="Times New Roman" w:cs="Times New Roman"/>
          <w:bCs/>
          <w:i/>
          <w:iCs/>
          <w:color w:val="000000" w:themeColor="text1"/>
          <w:sz w:val="24"/>
          <w:szCs w:val="24"/>
        </w:rPr>
        <w:t>434 (W); Wenum v Maquassi Hills Local Municipality and Others [20</w:t>
      </w:r>
      <w:r w:rsidR="00755796">
        <w:rPr>
          <w:rFonts w:ascii="Times New Roman" w:hAnsi="Times New Roman" w:cs="Times New Roman"/>
          <w:bCs/>
          <w:i/>
          <w:iCs/>
          <w:color w:val="000000" w:themeColor="text1"/>
          <w:sz w:val="24"/>
          <w:szCs w:val="24"/>
        </w:rPr>
        <w:t>16] JOL 35824 (LC)</w:t>
      </w:r>
      <w:r w:rsidR="00DE5E38" w:rsidRPr="00DE5E38">
        <w:rPr>
          <w:rFonts w:ascii="Times New Roman" w:hAnsi="Times New Roman" w:cs="Times New Roman"/>
          <w:bCs/>
          <w:i/>
          <w:iCs/>
          <w:color w:val="000000" w:themeColor="text1"/>
          <w:sz w:val="24"/>
          <w:szCs w:val="24"/>
        </w:rPr>
        <w:t xml:space="preserve">. </w:t>
      </w:r>
      <w:r w:rsidR="00DE5E38" w:rsidRPr="00DE5E38">
        <w:rPr>
          <w:rFonts w:ascii="Times New Roman" w:hAnsi="Times New Roman" w:cs="Times New Roman"/>
          <w:color w:val="000000" w:themeColor="text1"/>
          <w:sz w:val="24"/>
          <w:szCs w:val="24"/>
        </w:rPr>
        <w:t xml:space="preserve">In appropriate cases both sanctions, a costs order </w:t>
      </w:r>
      <w:r w:rsidR="003A66C7">
        <w:rPr>
          <w:rFonts w:ascii="Times New Roman" w:hAnsi="Times New Roman" w:cs="Times New Roman"/>
          <w:i/>
          <w:iCs/>
          <w:color w:val="000000" w:themeColor="text1"/>
          <w:sz w:val="24"/>
          <w:szCs w:val="24"/>
        </w:rPr>
        <w:t xml:space="preserve">debonis </w:t>
      </w:r>
      <w:r w:rsidR="00DE5E38" w:rsidRPr="00DE5E38">
        <w:rPr>
          <w:rFonts w:ascii="Times New Roman" w:hAnsi="Times New Roman" w:cs="Times New Roman"/>
          <w:i/>
          <w:iCs/>
          <w:color w:val="000000" w:themeColor="text1"/>
          <w:sz w:val="24"/>
          <w:szCs w:val="24"/>
        </w:rPr>
        <w:t xml:space="preserve">propriis, </w:t>
      </w:r>
      <w:r w:rsidR="00DE5E38" w:rsidRPr="00DE5E38">
        <w:rPr>
          <w:rFonts w:ascii="Times New Roman" w:hAnsi="Times New Roman" w:cs="Times New Roman"/>
          <w:color w:val="000000" w:themeColor="text1"/>
          <w:sz w:val="24"/>
          <w:szCs w:val="24"/>
        </w:rPr>
        <w:t>and an order that no fees shall be re</w:t>
      </w:r>
      <w:r w:rsidR="00DE5E38">
        <w:rPr>
          <w:rFonts w:ascii="Times New Roman" w:hAnsi="Times New Roman" w:cs="Times New Roman"/>
          <w:color w:val="000000" w:themeColor="text1"/>
          <w:sz w:val="24"/>
          <w:szCs w:val="24"/>
        </w:rPr>
        <w:t>covered by the legal practitioner</w:t>
      </w:r>
      <w:r w:rsidR="00DE5E38" w:rsidRPr="00DE5E38">
        <w:rPr>
          <w:rFonts w:ascii="Times New Roman" w:hAnsi="Times New Roman" w:cs="Times New Roman"/>
          <w:color w:val="000000" w:themeColor="text1"/>
          <w:sz w:val="24"/>
          <w:szCs w:val="24"/>
        </w:rPr>
        <w:t xml:space="preserve"> may be granted. In my view</w:t>
      </w:r>
      <w:r w:rsidR="004D0D94">
        <w:rPr>
          <w:rFonts w:ascii="Times New Roman" w:hAnsi="Times New Roman" w:cs="Times New Roman"/>
          <w:color w:val="000000" w:themeColor="text1"/>
          <w:sz w:val="24"/>
          <w:szCs w:val="24"/>
        </w:rPr>
        <w:t>,</w:t>
      </w:r>
      <w:r w:rsidR="00DE5E38" w:rsidRPr="00DE5E38">
        <w:rPr>
          <w:rFonts w:ascii="Times New Roman" w:hAnsi="Times New Roman" w:cs="Times New Roman"/>
          <w:color w:val="000000" w:themeColor="text1"/>
          <w:sz w:val="24"/>
          <w:szCs w:val="24"/>
        </w:rPr>
        <w:t xml:space="preserve"> this is such a matter.</w:t>
      </w:r>
    </w:p>
    <w:p w:rsidR="00C466A1" w:rsidRDefault="00C466A1" w:rsidP="00F656A9">
      <w:pPr>
        <w:spacing w:line="360" w:lineRule="auto"/>
        <w:jc w:val="both"/>
        <w:rPr>
          <w:rFonts w:ascii="Times New Roman" w:hAnsi="Times New Roman" w:cs="Times New Roman"/>
          <w:b/>
          <w:sz w:val="24"/>
          <w:szCs w:val="24"/>
        </w:rPr>
      </w:pPr>
    </w:p>
    <w:p w:rsidR="00F656A9" w:rsidRDefault="00F656A9" w:rsidP="00F656A9">
      <w:pPr>
        <w:spacing w:line="360" w:lineRule="auto"/>
        <w:jc w:val="both"/>
        <w:rPr>
          <w:rFonts w:ascii="Times New Roman" w:hAnsi="Times New Roman" w:cs="Times New Roman"/>
          <w:b/>
          <w:sz w:val="24"/>
          <w:szCs w:val="24"/>
        </w:rPr>
      </w:pPr>
      <w:r w:rsidRPr="00F656A9">
        <w:rPr>
          <w:rFonts w:ascii="Times New Roman" w:hAnsi="Times New Roman" w:cs="Times New Roman"/>
          <w:b/>
          <w:sz w:val="24"/>
          <w:szCs w:val="24"/>
        </w:rPr>
        <w:t xml:space="preserve">Disposition </w:t>
      </w:r>
    </w:p>
    <w:p w:rsidR="00DE5E38" w:rsidRDefault="00F656A9" w:rsidP="003D26BA">
      <w:pPr>
        <w:spacing w:line="360" w:lineRule="auto"/>
        <w:jc w:val="both"/>
        <w:rPr>
          <w:rFonts w:ascii="Times New Roman" w:hAnsi="Times New Roman" w:cs="Times New Roman"/>
          <w:sz w:val="24"/>
          <w:szCs w:val="24"/>
        </w:rPr>
      </w:pPr>
      <w:r w:rsidRPr="00F656A9">
        <w:rPr>
          <w:rFonts w:ascii="Times New Roman" w:hAnsi="Times New Roman" w:cs="Times New Roman"/>
          <w:sz w:val="24"/>
          <w:szCs w:val="24"/>
        </w:rPr>
        <w:t>In the result, it is ordered as follows:</w:t>
      </w:r>
    </w:p>
    <w:p w:rsidR="00DE5E38" w:rsidRPr="00DE5E38" w:rsidRDefault="00DE5E38" w:rsidP="00DE5E38">
      <w:pPr>
        <w:pStyle w:val="ListParagraph"/>
        <w:numPr>
          <w:ilvl w:val="0"/>
          <w:numId w:val="6"/>
        </w:numPr>
        <w:spacing w:line="360" w:lineRule="auto"/>
        <w:jc w:val="both"/>
        <w:rPr>
          <w:rFonts w:ascii="Times New Roman" w:hAnsi="Times New Roman" w:cs="Times New Roman"/>
          <w:color w:val="333333"/>
          <w:sz w:val="24"/>
          <w:szCs w:val="24"/>
          <w:shd w:val="clear" w:color="auto" w:fill="FFFFFF"/>
        </w:rPr>
      </w:pPr>
      <w:r>
        <w:rPr>
          <w:rFonts w:ascii="Times New Roman" w:hAnsi="Times New Roman" w:cs="Times New Roman"/>
          <w:sz w:val="24"/>
          <w:szCs w:val="24"/>
        </w:rPr>
        <w:t>That t</w:t>
      </w:r>
      <w:r w:rsidR="00176760" w:rsidRPr="00DE5E38">
        <w:rPr>
          <w:rFonts w:ascii="Times New Roman" w:hAnsi="Times New Roman" w:cs="Times New Roman"/>
          <w:sz w:val="24"/>
          <w:szCs w:val="24"/>
        </w:rPr>
        <w:t>his m</w:t>
      </w:r>
      <w:r w:rsidR="00B2054C" w:rsidRPr="00DE5E38">
        <w:rPr>
          <w:rFonts w:ascii="Times New Roman" w:hAnsi="Times New Roman" w:cs="Times New Roman"/>
          <w:sz w:val="24"/>
          <w:szCs w:val="24"/>
        </w:rPr>
        <w:t xml:space="preserve">atter is </w:t>
      </w:r>
      <w:r w:rsidR="004D0D94">
        <w:rPr>
          <w:rFonts w:ascii="Times New Roman" w:hAnsi="Times New Roman" w:cs="Times New Roman"/>
          <w:sz w:val="24"/>
          <w:szCs w:val="24"/>
        </w:rPr>
        <w:t>struck off the roll</w:t>
      </w:r>
      <w:r>
        <w:rPr>
          <w:rFonts w:ascii="Times New Roman" w:hAnsi="Times New Roman" w:cs="Times New Roman"/>
          <w:sz w:val="24"/>
          <w:szCs w:val="24"/>
        </w:rPr>
        <w:t>.</w:t>
      </w:r>
    </w:p>
    <w:p w:rsidR="00DE5E38" w:rsidRDefault="00DE5E38" w:rsidP="00DE5E38">
      <w:pPr>
        <w:pStyle w:val="ListParagraph"/>
        <w:numPr>
          <w:ilvl w:val="0"/>
          <w:numId w:val="6"/>
        </w:numPr>
        <w:spacing w:line="360" w:lineRule="auto"/>
        <w:jc w:val="both"/>
        <w:rPr>
          <w:rFonts w:ascii="Times New Roman" w:hAnsi="Times New Roman" w:cs="Times New Roman"/>
          <w:color w:val="333333"/>
          <w:sz w:val="24"/>
          <w:szCs w:val="24"/>
          <w:shd w:val="clear" w:color="auto" w:fill="FFFFFF"/>
        </w:rPr>
      </w:pPr>
      <w:r>
        <w:rPr>
          <w:rFonts w:ascii="Times New Roman" w:hAnsi="Times New Roman" w:cs="Times New Roman"/>
          <w:sz w:val="24"/>
          <w:szCs w:val="24"/>
        </w:rPr>
        <w:t xml:space="preserve"> That </w:t>
      </w:r>
      <w:r w:rsidR="00F656A9" w:rsidRPr="00DE5E38">
        <w:rPr>
          <w:rFonts w:ascii="Times New Roman" w:hAnsi="Times New Roman" w:cs="Times New Roman"/>
          <w:color w:val="333333"/>
          <w:sz w:val="24"/>
          <w:szCs w:val="24"/>
          <w:shd w:val="clear" w:color="auto" w:fill="FFFFFF"/>
        </w:rPr>
        <w:t xml:space="preserve">Tanaka Law Chambers pays the costs of this application </w:t>
      </w:r>
      <w:r w:rsidR="003A66C7">
        <w:rPr>
          <w:rFonts w:ascii="Times New Roman" w:hAnsi="Times New Roman" w:cs="Times New Roman"/>
          <w:i/>
          <w:color w:val="333333"/>
          <w:sz w:val="24"/>
          <w:szCs w:val="24"/>
          <w:shd w:val="clear" w:color="auto" w:fill="FFFFFF"/>
        </w:rPr>
        <w:t xml:space="preserve">debonis </w:t>
      </w:r>
      <w:r w:rsidR="00F656A9" w:rsidRPr="00DE5E38">
        <w:rPr>
          <w:rFonts w:ascii="Times New Roman" w:hAnsi="Times New Roman" w:cs="Times New Roman"/>
          <w:i/>
          <w:color w:val="333333"/>
          <w:sz w:val="24"/>
          <w:szCs w:val="24"/>
          <w:shd w:val="clear" w:color="auto" w:fill="FFFFFF"/>
        </w:rPr>
        <w:t>propriis</w:t>
      </w:r>
      <w:r w:rsidR="00F656A9" w:rsidRPr="00DE5E38">
        <w:rPr>
          <w:rFonts w:ascii="Times New Roman" w:hAnsi="Times New Roman" w:cs="Times New Roman"/>
          <w:color w:val="333333"/>
          <w:sz w:val="24"/>
          <w:szCs w:val="24"/>
          <w:shd w:val="clear" w:color="auto" w:fill="FFFFFF"/>
        </w:rPr>
        <w:t xml:space="preserve"> on a legal practitioner and client scale. </w:t>
      </w:r>
    </w:p>
    <w:p w:rsidR="00DE5E38" w:rsidRPr="00DE5E38" w:rsidRDefault="00DE5E38" w:rsidP="00DE5E38">
      <w:pPr>
        <w:pStyle w:val="ListParagraph"/>
        <w:numPr>
          <w:ilvl w:val="0"/>
          <w:numId w:val="6"/>
        </w:numPr>
        <w:spacing w:line="360" w:lineRule="auto"/>
        <w:jc w:val="both"/>
        <w:rPr>
          <w:rFonts w:ascii="Times New Roman" w:hAnsi="Times New Roman" w:cs="Times New Roman"/>
          <w:color w:val="333333"/>
          <w:sz w:val="24"/>
          <w:szCs w:val="24"/>
          <w:shd w:val="clear" w:color="auto" w:fill="FFFFFF"/>
        </w:rPr>
      </w:pPr>
      <w:r w:rsidRPr="00DE5E38">
        <w:rPr>
          <w:rFonts w:ascii="Times New Roman" w:hAnsi="Times New Roman" w:cs="Times New Roman"/>
          <w:color w:val="000000" w:themeColor="text1"/>
          <w:sz w:val="24"/>
          <w:szCs w:val="24"/>
        </w:rPr>
        <w:t>App</w:t>
      </w:r>
      <w:r w:rsidR="00F31887">
        <w:rPr>
          <w:rFonts w:ascii="Times New Roman" w:hAnsi="Times New Roman" w:cs="Times New Roman"/>
          <w:color w:val="000000" w:themeColor="text1"/>
          <w:sz w:val="24"/>
          <w:szCs w:val="24"/>
        </w:rPr>
        <w:t>licant's legal practitioners shall</w:t>
      </w:r>
      <w:r w:rsidRPr="00DE5E38">
        <w:rPr>
          <w:rFonts w:ascii="Times New Roman" w:hAnsi="Times New Roman" w:cs="Times New Roman"/>
          <w:color w:val="000000" w:themeColor="text1"/>
          <w:sz w:val="24"/>
          <w:szCs w:val="24"/>
        </w:rPr>
        <w:t xml:space="preserve"> not recover any fees from applicant relating to this applicatio</w:t>
      </w:r>
      <w:r w:rsidR="00F31887">
        <w:rPr>
          <w:rFonts w:ascii="Times New Roman" w:hAnsi="Times New Roman" w:cs="Times New Roman"/>
          <w:color w:val="000000" w:themeColor="text1"/>
          <w:sz w:val="24"/>
          <w:szCs w:val="24"/>
        </w:rPr>
        <w:t>n, and they are ordered to refund</w:t>
      </w:r>
      <w:r w:rsidRPr="00DE5E38">
        <w:rPr>
          <w:rFonts w:ascii="Times New Roman" w:hAnsi="Times New Roman" w:cs="Times New Roman"/>
          <w:color w:val="000000" w:themeColor="text1"/>
          <w:sz w:val="24"/>
          <w:szCs w:val="24"/>
        </w:rPr>
        <w:t xml:space="preserve"> any fees already paid to them to the applicant.</w:t>
      </w:r>
    </w:p>
    <w:p w:rsidR="00DE5E38" w:rsidRDefault="00DE5E38" w:rsidP="00EE31F6">
      <w:pPr>
        <w:spacing w:after="0"/>
        <w:jc w:val="both"/>
        <w:rPr>
          <w:rFonts w:ascii="Times New Roman" w:hAnsi="Times New Roman" w:cs="Times New Roman"/>
          <w:i/>
          <w:sz w:val="24"/>
          <w:szCs w:val="24"/>
        </w:rPr>
      </w:pPr>
    </w:p>
    <w:p w:rsidR="00110B2B" w:rsidRDefault="00110B2B" w:rsidP="00EE31F6">
      <w:pPr>
        <w:spacing w:after="0"/>
        <w:jc w:val="both"/>
        <w:rPr>
          <w:rFonts w:ascii="Times New Roman" w:hAnsi="Times New Roman" w:cs="Times New Roman"/>
          <w:i/>
          <w:sz w:val="24"/>
          <w:szCs w:val="24"/>
        </w:rPr>
      </w:pPr>
    </w:p>
    <w:p w:rsidR="00110B2B" w:rsidRPr="00DE5E38" w:rsidRDefault="00110B2B" w:rsidP="00EE31F6">
      <w:pPr>
        <w:spacing w:after="0"/>
        <w:jc w:val="both"/>
        <w:rPr>
          <w:rFonts w:ascii="Times New Roman" w:hAnsi="Times New Roman" w:cs="Times New Roman"/>
          <w:i/>
          <w:sz w:val="24"/>
          <w:szCs w:val="24"/>
        </w:rPr>
      </w:pPr>
    </w:p>
    <w:p w:rsidR="00DE5E38" w:rsidRDefault="00DE5E38" w:rsidP="00EE31F6">
      <w:pPr>
        <w:spacing w:after="0"/>
        <w:jc w:val="both"/>
        <w:rPr>
          <w:rFonts w:ascii="Times New Roman" w:hAnsi="Times New Roman" w:cs="Times New Roman"/>
          <w:i/>
          <w:sz w:val="24"/>
          <w:szCs w:val="24"/>
        </w:rPr>
      </w:pPr>
    </w:p>
    <w:p w:rsidR="00EE31F6" w:rsidRDefault="00D82BE5" w:rsidP="00EE31F6">
      <w:pPr>
        <w:spacing w:after="0"/>
        <w:jc w:val="both"/>
        <w:rPr>
          <w:rFonts w:ascii="Times New Roman" w:hAnsi="Times New Roman" w:cs="Times New Roman"/>
          <w:sz w:val="24"/>
          <w:szCs w:val="24"/>
        </w:rPr>
      </w:pPr>
      <w:r>
        <w:rPr>
          <w:rFonts w:ascii="Times New Roman" w:hAnsi="Times New Roman" w:cs="Times New Roman"/>
          <w:i/>
          <w:sz w:val="24"/>
          <w:szCs w:val="24"/>
        </w:rPr>
        <w:t>Tanaka Law Chambers,</w:t>
      </w:r>
      <w:r w:rsidR="00EE31F6">
        <w:rPr>
          <w:rFonts w:ascii="Times New Roman" w:hAnsi="Times New Roman" w:cs="Times New Roman"/>
          <w:sz w:val="24"/>
          <w:szCs w:val="24"/>
        </w:rPr>
        <w:t xml:space="preserve"> applicants’ legal practitioners</w:t>
      </w:r>
    </w:p>
    <w:p w:rsidR="00EE31F6" w:rsidRDefault="00D82BE5" w:rsidP="00EE31F6">
      <w:pPr>
        <w:spacing w:after="0"/>
        <w:jc w:val="both"/>
        <w:rPr>
          <w:rFonts w:ascii="Times New Roman" w:hAnsi="Times New Roman" w:cs="Times New Roman"/>
          <w:sz w:val="24"/>
          <w:szCs w:val="24"/>
        </w:rPr>
      </w:pPr>
      <w:r>
        <w:rPr>
          <w:rFonts w:ascii="Times New Roman" w:hAnsi="Times New Roman" w:cs="Times New Roman"/>
          <w:i/>
          <w:sz w:val="24"/>
          <w:szCs w:val="24"/>
        </w:rPr>
        <w:t>Masiye-Moyo and Associates,</w:t>
      </w:r>
      <w:r w:rsidR="00EE31F6">
        <w:rPr>
          <w:rFonts w:ascii="Times New Roman" w:hAnsi="Times New Roman" w:cs="Times New Roman"/>
          <w:sz w:val="24"/>
          <w:szCs w:val="24"/>
        </w:rPr>
        <w:t xml:space="preserve"> 2</w:t>
      </w:r>
      <w:r w:rsidR="00EE31F6" w:rsidRPr="00902DEB">
        <w:rPr>
          <w:rFonts w:ascii="Times New Roman" w:hAnsi="Times New Roman" w:cs="Times New Roman"/>
          <w:sz w:val="24"/>
          <w:szCs w:val="24"/>
          <w:vertAlign w:val="superscript"/>
        </w:rPr>
        <w:t>nd</w:t>
      </w:r>
      <w:r w:rsidR="00EE31F6">
        <w:rPr>
          <w:rFonts w:ascii="Times New Roman" w:hAnsi="Times New Roman" w:cs="Times New Roman"/>
          <w:sz w:val="24"/>
          <w:szCs w:val="24"/>
        </w:rPr>
        <w:t xml:space="preserve"> respondents’ legal practitioners</w:t>
      </w:r>
    </w:p>
    <w:p w:rsidR="00EE31F6" w:rsidRPr="003D26BA" w:rsidRDefault="00EE31F6" w:rsidP="003D26BA">
      <w:pPr>
        <w:spacing w:line="360" w:lineRule="auto"/>
        <w:jc w:val="both"/>
        <w:rPr>
          <w:rFonts w:ascii="Times New Roman" w:hAnsi="Times New Roman" w:cs="Times New Roman"/>
          <w:sz w:val="24"/>
          <w:szCs w:val="24"/>
        </w:rPr>
      </w:pPr>
    </w:p>
    <w:sectPr w:rsidR="00EE31F6" w:rsidRPr="003D26BA" w:rsidSect="00E966E8">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537D" w:rsidRDefault="00D1537D" w:rsidP="000576E5">
      <w:pPr>
        <w:spacing w:after="0" w:line="240" w:lineRule="auto"/>
      </w:pPr>
      <w:r>
        <w:separator/>
      </w:r>
    </w:p>
  </w:endnote>
  <w:endnote w:type="continuationSeparator" w:id="1">
    <w:p w:rsidR="00D1537D" w:rsidRDefault="00D1537D" w:rsidP="000576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537D" w:rsidRDefault="00D1537D" w:rsidP="000576E5">
      <w:pPr>
        <w:spacing w:after="0" w:line="240" w:lineRule="auto"/>
      </w:pPr>
      <w:r>
        <w:separator/>
      </w:r>
    </w:p>
  </w:footnote>
  <w:footnote w:type="continuationSeparator" w:id="1">
    <w:p w:rsidR="00D1537D" w:rsidRDefault="00D1537D" w:rsidP="000576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11539"/>
      <w:docPartObj>
        <w:docPartGallery w:val="Page Numbers (Top of Page)"/>
        <w:docPartUnique/>
      </w:docPartObj>
    </w:sdtPr>
    <w:sdtContent>
      <w:p w:rsidR="003B019B" w:rsidRDefault="00D57934">
        <w:pPr>
          <w:pStyle w:val="Header"/>
          <w:jc w:val="right"/>
        </w:pPr>
        <w:r>
          <w:rPr>
            <w:noProof/>
          </w:rPr>
          <w:fldChar w:fldCharType="begin"/>
        </w:r>
        <w:r w:rsidR="0076716C">
          <w:rPr>
            <w:noProof/>
          </w:rPr>
          <w:instrText xml:space="preserve"> PAGE   \* MERGEFORMAT </w:instrText>
        </w:r>
        <w:r>
          <w:rPr>
            <w:noProof/>
          </w:rPr>
          <w:fldChar w:fldCharType="separate"/>
        </w:r>
        <w:r w:rsidR="00044C95">
          <w:rPr>
            <w:noProof/>
          </w:rPr>
          <w:t>8</w:t>
        </w:r>
        <w:r>
          <w:rPr>
            <w:noProof/>
          </w:rPr>
          <w:fldChar w:fldCharType="end"/>
        </w:r>
      </w:p>
      <w:p w:rsidR="003B019B" w:rsidRDefault="003B019B">
        <w:pPr>
          <w:pStyle w:val="Header"/>
          <w:jc w:val="right"/>
        </w:pPr>
        <w:r>
          <w:t>HB 277/20</w:t>
        </w:r>
      </w:p>
      <w:p w:rsidR="003B019B" w:rsidRDefault="003B019B">
        <w:pPr>
          <w:pStyle w:val="Header"/>
          <w:jc w:val="right"/>
        </w:pPr>
        <w:r>
          <w:t>HC 989/20</w:t>
        </w:r>
      </w:p>
      <w:p w:rsidR="003B019B" w:rsidRDefault="003B019B">
        <w:pPr>
          <w:pStyle w:val="Header"/>
          <w:jc w:val="right"/>
        </w:pPr>
        <w:r>
          <w:t>X REF HC 875/20; HC 2693/19; HC 2301`/19</w:t>
        </w:r>
      </w:p>
    </w:sdtContent>
  </w:sdt>
  <w:p w:rsidR="003B019B" w:rsidRDefault="003B019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9"/>
    <w:multiLevelType w:val="multilevel"/>
    <w:tmpl w:val="96468DEA"/>
    <w:lvl w:ilvl="0">
      <w:start w:val="36"/>
      <w:numFmt w:val="decimal"/>
      <w:lvlText w:val="[%1]"/>
      <w:lvlJc w:val="left"/>
      <w:pPr>
        <w:ind w:left="1063" w:hanging="427"/>
      </w:pPr>
      <w:rPr>
        <w:rFonts w:ascii="Arial" w:hAnsi="Arial" w:cs="Arial"/>
        <w:b w:val="0"/>
        <w:bCs w:val="0"/>
        <w:color w:val="000000" w:themeColor="text1"/>
        <w:w w:val="104"/>
        <w:sz w:val="24"/>
        <w:szCs w:val="24"/>
      </w:rPr>
    </w:lvl>
    <w:lvl w:ilvl="1">
      <w:start w:val="1"/>
      <w:numFmt w:val="decimal"/>
      <w:lvlText w:val="%1.%2"/>
      <w:lvlJc w:val="left"/>
      <w:pPr>
        <w:ind w:left="1916" w:hanging="652"/>
      </w:pPr>
      <w:rPr>
        <w:rFonts w:ascii="Arial" w:hAnsi="Arial" w:cs="Arial"/>
        <w:b w:val="0"/>
        <w:bCs w:val="0"/>
        <w:color w:val="000000" w:themeColor="text1"/>
        <w:w w:val="100"/>
        <w:sz w:val="24"/>
        <w:szCs w:val="24"/>
      </w:rPr>
    </w:lvl>
    <w:lvl w:ilvl="2">
      <w:numFmt w:val="bullet"/>
      <w:lvlText w:val="•"/>
      <w:lvlJc w:val="left"/>
      <w:pPr>
        <w:ind w:left="6520" w:hanging="652"/>
      </w:pPr>
    </w:lvl>
    <w:lvl w:ilvl="3">
      <w:numFmt w:val="bullet"/>
      <w:lvlText w:val="•"/>
      <w:lvlJc w:val="left"/>
      <w:pPr>
        <w:ind w:left="6807" w:hanging="652"/>
      </w:pPr>
    </w:lvl>
    <w:lvl w:ilvl="4">
      <w:numFmt w:val="bullet"/>
      <w:lvlText w:val="•"/>
      <w:lvlJc w:val="left"/>
      <w:pPr>
        <w:ind w:left="7095" w:hanging="652"/>
      </w:pPr>
    </w:lvl>
    <w:lvl w:ilvl="5">
      <w:numFmt w:val="bullet"/>
      <w:lvlText w:val="•"/>
      <w:lvlJc w:val="left"/>
      <w:pPr>
        <w:ind w:left="7382" w:hanging="652"/>
      </w:pPr>
    </w:lvl>
    <w:lvl w:ilvl="6">
      <w:numFmt w:val="bullet"/>
      <w:lvlText w:val="•"/>
      <w:lvlJc w:val="left"/>
      <w:pPr>
        <w:ind w:left="7670" w:hanging="652"/>
      </w:pPr>
    </w:lvl>
    <w:lvl w:ilvl="7">
      <w:numFmt w:val="bullet"/>
      <w:lvlText w:val="•"/>
      <w:lvlJc w:val="left"/>
      <w:pPr>
        <w:ind w:left="7957" w:hanging="652"/>
      </w:pPr>
    </w:lvl>
    <w:lvl w:ilvl="8">
      <w:numFmt w:val="bullet"/>
      <w:lvlText w:val="•"/>
      <w:lvlJc w:val="left"/>
      <w:pPr>
        <w:ind w:left="8245" w:hanging="652"/>
      </w:pPr>
    </w:lvl>
  </w:abstractNum>
  <w:abstractNum w:abstractNumId="1">
    <w:nsid w:val="44052738"/>
    <w:multiLevelType w:val="hybridMultilevel"/>
    <w:tmpl w:val="8690E230"/>
    <w:lvl w:ilvl="0" w:tplc="3009000F">
      <w:start w:val="1"/>
      <w:numFmt w:val="decimal"/>
      <w:lvlText w:val="%1."/>
      <w:lvlJc w:val="left"/>
      <w:pPr>
        <w:ind w:left="720" w:hanging="360"/>
      </w:pPr>
      <w:rPr>
        <w:rFonts w:hint="default"/>
        <w:color w:val="auto"/>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4CEE0210"/>
    <w:multiLevelType w:val="hybridMultilevel"/>
    <w:tmpl w:val="5B7CF6BE"/>
    <w:lvl w:ilvl="0" w:tplc="B30C576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55CD6511"/>
    <w:multiLevelType w:val="hybridMultilevel"/>
    <w:tmpl w:val="2F90FB16"/>
    <w:lvl w:ilvl="0" w:tplc="3009000F">
      <w:start w:val="1"/>
      <w:numFmt w:val="decimal"/>
      <w:lvlText w:val="%1."/>
      <w:lvlJc w:val="left"/>
      <w:pPr>
        <w:ind w:left="720" w:hanging="360"/>
      </w:pPr>
      <w:rPr>
        <w:rFonts w:hint="default"/>
        <w:color w:val="auto"/>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57855F19"/>
    <w:multiLevelType w:val="hybridMultilevel"/>
    <w:tmpl w:val="9B64E5F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6CA0159F"/>
    <w:multiLevelType w:val="hybridMultilevel"/>
    <w:tmpl w:val="C7DCD824"/>
    <w:lvl w:ilvl="0" w:tplc="8144AEAE">
      <w:start w:val="1"/>
      <w:numFmt w:val="lowerLetter"/>
      <w:lvlText w:val="(%1)"/>
      <w:lvlJc w:val="left"/>
      <w:pPr>
        <w:ind w:left="1080" w:hanging="360"/>
      </w:pPr>
      <w:rPr>
        <w:rFonts w:hint="default"/>
        <w:i/>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6D772D99"/>
    <w:multiLevelType w:val="hybridMultilevel"/>
    <w:tmpl w:val="E99451A6"/>
    <w:lvl w:ilvl="0" w:tplc="45A6810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6"/>
  </w:num>
  <w:num w:numId="2">
    <w:abstractNumId w:val="2"/>
  </w:num>
  <w:num w:numId="3">
    <w:abstractNumId w:val="4"/>
  </w:num>
  <w:num w:numId="4">
    <w:abstractNumId w:val="5"/>
  </w:num>
  <w:num w:numId="5">
    <w:abstractNumId w:val="3"/>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A5DE2"/>
    <w:rsid w:val="00044C95"/>
    <w:rsid w:val="000576E5"/>
    <w:rsid w:val="00057753"/>
    <w:rsid w:val="000625E0"/>
    <w:rsid w:val="00064D2F"/>
    <w:rsid w:val="0007328C"/>
    <w:rsid w:val="00090B38"/>
    <w:rsid w:val="000941F9"/>
    <w:rsid w:val="00104FAC"/>
    <w:rsid w:val="00106FEB"/>
    <w:rsid w:val="00110B2B"/>
    <w:rsid w:val="00113248"/>
    <w:rsid w:val="00145BE0"/>
    <w:rsid w:val="001512FB"/>
    <w:rsid w:val="00165DF4"/>
    <w:rsid w:val="00176760"/>
    <w:rsid w:val="001A3827"/>
    <w:rsid w:val="001B2149"/>
    <w:rsid w:val="001B3CFF"/>
    <w:rsid w:val="001E426C"/>
    <w:rsid w:val="0022085D"/>
    <w:rsid w:val="00241A26"/>
    <w:rsid w:val="00246D2C"/>
    <w:rsid w:val="002958D4"/>
    <w:rsid w:val="002A6650"/>
    <w:rsid w:val="002B1698"/>
    <w:rsid w:val="002E4AFE"/>
    <w:rsid w:val="003070BD"/>
    <w:rsid w:val="003209F8"/>
    <w:rsid w:val="00320D35"/>
    <w:rsid w:val="00357CC3"/>
    <w:rsid w:val="003A66C7"/>
    <w:rsid w:val="003B019B"/>
    <w:rsid w:val="003B2A1B"/>
    <w:rsid w:val="003C1C0B"/>
    <w:rsid w:val="003D26BA"/>
    <w:rsid w:val="0040588D"/>
    <w:rsid w:val="0041400E"/>
    <w:rsid w:val="00437A8E"/>
    <w:rsid w:val="004903CC"/>
    <w:rsid w:val="004D0D94"/>
    <w:rsid w:val="004F6407"/>
    <w:rsid w:val="00576F70"/>
    <w:rsid w:val="005A5D88"/>
    <w:rsid w:val="005E2FF2"/>
    <w:rsid w:val="00635014"/>
    <w:rsid w:val="006641D6"/>
    <w:rsid w:val="006753C7"/>
    <w:rsid w:val="006B53B4"/>
    <w:rsid w:val="006C62E6"/>
    <w:rsid w:val="0072603A"/>
    <w:rsid w:val="007505EE"/>
    <w:rsid w:val="00755796"/>
    <w:rsid w:val="00765C7E"/>
    <w:rsid w:val="0076716C"/>
    <w:rsid w:val="00783B32"/>
    <w:rsid w:val="00784165"/>
    <w:rsid w:val="00795252"/>
    <w:rsid w:val="007C4CD4"/>
    <w:rsid w:val="007E079D"/>
    <w:rsid w:val="008075CA"/>
    <w:rsid w:val="00820F8A"/>
    <w:rsid w:val="00841C01"/>
    <w:rsid w:val="0085550F"/>
    <w:rsid w:val="00883168"/>
    <w:rsid w:val="008847D0"/>
    <w:rsid w:val="008C1965"/>
    <w:rsid w:val="008D1800"/>
    <w:rsid w:val="008F220E"/>
    <w:rsid w:val="009019EA"/>
    <w:rsid w:val="00904412"/>
    <w:rsid w:val="00923A19"/>
    <w:rsid w:val="009300FE"/>
    <w:rsid w:val="00942E00"/>
    <w:rsid w:val="009628C6"/>
    <w:rsid w:val="009A59D8"/>
    <w:rsid w:val="009E73E5"/>
    <w:rsid w:val="009F2A74"/>
    <w:rsid w:val="00A21BAB"/>
    <w:rsid w:val="00A30EAD"/>
    <w:rsid w:val="00A84B8F"/>
    <w:rsid w:val="00A86083"/>
    <w:rsid w:val="00A91774"/>
    <w:rsid w:val="00B2054C"/>
    <w:rsid w:val="00B3640C"/>
    <w:rsid w:val="00B410BE"/>
    <w:rsid w:val="00B62DBB"/>
    <w:rsid w:val="00B82AE1"/>
    <w:rsid w:val="00BE2B62"/>
    <w:rsid w:val="00C22D69"/>
    <w:rsid w:val="00C466A1"/>
    <w:rsid w:val="00C573F2"/>
    <w:rsid w:val="00CA0D1E"/>
    <w:rsid w:val="00CD37C7"/>
    <w:rsid w:val="00D1346B"/>
    <w:rsid w:val="00D1537D"/>
    <w:rsid w:val="00D22D95"/>
    <w:rsid w:val="00D57934"/>
    <w:rsid w:val="00D70295"/>
    <w:rsid w:val="00D82BE5"/>
    <w:rsid w:val="00D962BE"/>
    <w:rsid w:val="00DE092C"/>
    <w:rsid w:val="00DE5E38"/>
    <w:rsid w:val="00E023B0"/>
    <w:rsid w:val="00E40A03"/>
    <w:rsid w:val="00E47201"/>
    <w:rsid w:val="00E521FF"/>
    <w:rsid w:val="00E615F2"/>
    <w:rsid w:val="00E966E8"/>
    <w:rsid w:val="00E977E3"/>
    <w:rsid w:val="00EE31F6"/>
    <w:rsid w:val="00EF0CF6"/>
    <w:rsid w:val="00F2360C"/>
    <w:rsid w:val="00F279CE"/>
    <w:rsid w:val="00F279E5"/>
    <w:rsid w:val="00F31887"/>
    <w:rsid w:val="00F656A9"/>
    <w:rsid w:val="00F827CE"/>
    <w:rsid w:val="00FA5DE2"/>
    <w:rsid w:val="00FC2F75"/>
    <w:rsid w:val="00FD6FC7"/>
    <w:rsid w:val="00FE3977"/>
    <w:rsid w:val="00FE4B48"/>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6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86083"/>
    <w:rPr>
      <w:i/>
      <w:iCs/>
    </w:rPr>
  </w:style>
  <w:style w:type="paragraph" w:styleId="ListParagraph">
    <w:name w:val="List Paragraph"/>
    <w:basedOn w:val="Normal"/>
    <w:uiPriority w:val="1"/>
    <w:qFormat/>
    <w:rsid w:val="003070BD"/>
    <w:pPr>
      <w:ind w:left="720"/>
      <w:contextualSpacing/>
    </w:pPr>
  </w:style>
  <w:style w:type="paragraph" w:customStyle="1" w:styleId="Default">
    <w:name w:val="Default"/>
    <w:rsid w:val="005E2FF2"/>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437A8E"/>
    <w:pPr>
      <w:widowControl w:val="0"/>
      <w:autoSpaceDE w:val="0"/>
      <w:autoSpaceDN w:val="0"/>
      <w:adjustRightInd w:val="0"/>
      <w:spacing w:after="0" w:line="240" w:lineRule="auto"/>
    </w:pPr>
    <w:rPr>
      <w:rFonts w:ascii="Arial" w:eastAsiaTheme="minorEastAsia" w:hAnsi="Arial" w:cs="Arial"/>
      <w:lang w:val="en-ZA" w:eastAsia="en-ZA"/>
    </w:rPr>
  </w:style>
  <w:style w:type="character" w:customStyle="1" w:styleId="BodyTextChar">
    <w:name w:val="Body Text Char"/>
    <w:basedOn w:val="DefaultParagraphFont"/>
    <w:link w:val="BodyText"/>
    <w:uiPriority w:val="99"/>
    <w:rsid w:val="00437A8E"/>
    <w:rPr>
      <w:rFonts w:ascii="Arial" w:eastAsiaTheme="minorEastAsia" w:hAnsi="Arial" w:cs="Arial"/>
      <w:lang w:val="en-ZA" w:eastAsia="en-ZA"/>
    </w:rPr>
  </w:style>
  <w:style w:type="paragraph" w:styleId="Header">
    <w:name w:val="header"/>
    <w:basedOn w:val="Normal"/>
    <w:link w:val="HeaderChar"/>
    <w:uiPriority w:val="99"/>
    <w:unhideWhenUsed/>
    <w:rsid w:val="000576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76E5"/>
  </w:style>
  <w:style w:type="paragraph" w:styleId="Footer">
    <w:name w:val="footer"/>
    <w:basedOn w:val="Normal"/>
    <w:link w:val="FooterChar"/>
    <w:uiPriority w:val="99"/>
    <w:unhideWhenUsed/>
    <w:rsid w:val="000576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76E5"/>
  </w:style>
  <w:style w:type="paragraph" w:styleId="BalloonText">
    <w:name w:val="Balloon Text"/>
    <w:basedOn w:val="Normal"/>
    <w:link w:val="BalloonTextChar"/>
    <w:uiPriority w:val="99"/>
    <w:semiHidden/>
    <w:unhideWhenUsed/>
    <w:rsid w:val="007671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16C"/>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50995929">
      <w:bodyDiv w:val="1"/>
      <w:marLeft w:val="0"/>
      <w:marRight w:val="0"/>
      <w:marTop w:val="0"/>
      <w:marBottom w:val="0"/>
      <w:divBdr>
        <w:top w:val="none" w:sz="0" w:space="0" w:color="auto"/>
        <w:left w:val="none" w:sz="0" w:space="0" w:color="auto"/>
        <w:bottom w:val="none" w:sz="0" w:space="0" w:color="auto"/>
        <w:right w:val="none" w:sz="0" w:space="0" w:color="auto"/>
      </w:divBdr>
      <w:divsChild>
        <w:div w:id="802423524">
          <w:marLeft w:val="0"/>
          <w:marRight w:val="0"/>
          <w:marTop w:val="15"/>
          <w:marBottom w:val="0"/>
          <w:divBdr>
            <w:top w:val="none" w:sz="0" w:space="0" w:color="auto"/>
            <w:left w:val="none" w:sz="0" w:space="0" w:color="auto"/>
            <w:bottom w:val="none" w:sz="0" w:space="0" w:color="auto"/>
            <w:right w:val="none" w:sz="0" w:space="0" w:color="auto"/>
          </w:divBdr>
          <w:divsChild>
            <w:div w:id="1339113825">
              <w:marLeft w:val="0"/>
              <w:marRight w:val="0"/>
              <w:marTop w:val="0"/>
              <w:marBottom w:val="0"/>
              <w:divBdr>
                <w:top w:val="none" w:sz="0" w:space="0" w:color="auto"/>
                <w:left w:val="none" w:sz="0" w:space="0" w:color="auto"/>
                <w:bottom w:val="none" w:sz="0" w:space="0" w:color="auto"/>
                <w:right w:val="none" w:sz="0" w:space="0" w:color="auto"/>
              </w:divBdr>
              <w:divsChild>
                <w:div w:id="1702245277">
                  <w:marLeft w:val="0"/>
                  <w:marRight w:val="0"/>
                  <w:marTop w:val="0"/>
                  <w:marBottom w:val="0"/>
                  <w:divBdr>
                    <w:top w:val="none" w:sz="0" w:space="0" w:color="auto"/>
                    <w:left w:val="none" w:sz="0" w:space="0" w:color="auto"/>
                    <w:bottom w:val="none" w:sz="0" w:space="0" w:color="auto"/>
                    <w:right w:val="none" w:sz="0" w:space="0" w:color="auto"/>
                  </w:divBdr>
                </w:div>
                <w:div w:id="855508725">
                  <w:marLeft w:val="0"/>
                  <w:marRight w:val="0"/>
                  <w:marTop w:val="0"/>
                  <w:marBottom w:val="0"/>
                  <w:divBdr>
                    <w:top w:val="none" w:sz="0" w:space="0" w:color="auto"/>
                    <w:left w:val="none" w:sz="0" w:space="0" w:color="auto"/>
                    <w:bottom w:val="none" w:sz="0" w:space="0" w:color="auto"/>
                    <w:right w:val="none" w:sz="0" w:space="0" w:color="auto"/>
                  </w:divBdr>
                </w:div>
                <w:div w:id="1991134222">
                  <w:marLeft w:val="0"/>
                  <w:marRight w:val="0"/>
                  <w:marTop w:val="0"/>
                  <w:marBottom w:val="0"/>
                  <w:divBdr>
                    <w:top w:val="none" w:sz="0" w:space="0" w:color="auto"/>
                    <w:left w:val="none" w:sz="0" w:space="0" w:color="auto"/>
                    <w:bottom w:val="none" w:sz="0" w:space="0" w:color="auto"/>
                    <w:right w:val="none" w:sz="0" w:space="0" w:color="auto"/>
                  </w:divBdr>
                </w:div>
                <w:div w:id="1589927330">
                  <w:marLeft w:val="0"/>
                  <w:marRight w:val="0"/>
                  <w:marTop w:val="0"/>
                  <w:marBottom w:val="0"/>
                  <w:divBdr>
                    <w:top w:val="none" w:sz="0" w:space="0" w:color="auto"/>
                    <w:left w:val="none" w:sz="0" w:space="0" w:color="auto"/>
                    <w:bottom w:val="none" w:sz="0" w:space="0" w:color="auto"/>
                    <w:right w:val="none" w:sz="0" w:space="0" w:color="auto"/>
                  </w:divBdr>
                </w:div>
                <w:div w:id="71908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452768">
      <w:bodyDiv w:val="1"/>
      <w:marLeft w:val="0"/>
      <w:marRight w:val="0"/>
      <w:marTop w:val="0"/>
      <w:marBottom w:val="0"/>
      <w:divBdr>
        <w:top w:val="none" w:sz="0" w:space="0" w:color="auto"/>
        <w:left w:val="none" w:sz="0" w:space="0" w:color="auto"/>
        <w:bottom w:val="none" w:sz="0" w:space="0" w:color="auto"/>
        <w:right w:val="none" w:sz="0" w:space="0" w:color="auto"/>
      </w:divBdr>
      <w:divsChild>
        <w:div w:id="1640106714">
          <w:marLeft w:val="0"/>
          <w:marRight w:val="0"/>
          <w:marTop w:val="0"/>
          <w:marBottom w:val="0"/>
          <w:divBdr>
            <w:top w:val="none" w:sz="0" w:space="0" w:color="auto"/>
            <w:left w:val="none" w:sz="0" w:space="0" w:color="auto"/>
            <w:bottom w:val="none" w:sz="0" w:space="0" w:color="auto"/>
            <w:right w:val="none" w:sz="0" w:space="0" w:color="auto"/>
          </w:divBdr>
        </w:div>
        <w:div w:id="1331566793">
          <w:marLeft w:val="0"/>
          <w:marRight w:val="0"/>
          <w:marTop w:val="0"/>
          <w:marBottom w:val="0"/>
          <w:divBdr>
            <w:top w:val="none" w:sz="0" w:space="0" w:color="auto"/>
            <w:left w:val="none" w:sz="0" w:space="0" w:color="auto"/>
            <w:bottom w:val="none" w:sz="0" w:space="0" w:color="auto"/>
            <w:right w:val="none" w:sz="0" w:space="0" w:color="auto"/>
          </w:divBdr>
        </w:div>
        <w:div w:id="1904828729">
          <w:marLeft w:val="0"/>
          <w:marRight w:val="0"/>
          <w:marTop w:val="0"/>
          <w:marBottom w:val="0"/>
          <w:divBdr>
            <w:top w:val="none" w:sz="0" w:space="0" w:color="auto"/>
            <w:left w:val="none" w:sz="0" w:space="0" w:color="auto"/>
            <w:bottom w:val="none" w:sz="0" w:space="0" w:color="auto"/>
            <w:right w:val="none" w:sz="0" w:space="0" w:color="auto"/>
          </w:divBdr>
        </w:div>
        <w:div w:id="1963464449">
          <w:marLeft w:val="0"/>
          <w:marRight w:val="0"/>
          <w:marTop w:val="0"/>
          <w:marBottom w:val="0"/>
          <w:divBdr>
            <w:top w:val="none" w:sz="0" w:space="0" w:color="auto"/>
            <w:left w:val="none" w:sz="0" w:space="0" w:color="auto"/>
            <w:bottom w:val="none" w:sz="0" w:space="0" w:color="auto"/>
            <w:right w:val="none" w:sz="0" w:space="0" w:color="auto"/>
          </w:divBdr>
        </w:div>
        <w:div w:id="100491043">
          <w:marLeft w:val="0"/>
          <w:marRight w:val="0"/>
          <w:marTop w:val="0"/>
          <w:marBottom w:val="0"/>
          <w:divBdr>
            <w:top w:val="none" w:sz="0" w:space="0" w:color="auto"/>
            <w:left w:val="none" w:sz="0" w:space="0" w:color="auto"/>
            <w:bottom w:val="none" w:sz="0" w:space="0" w:color="auto"/>
            <w:right w:val="none" w:sz="0" w:space="0" w:color="auto"/>
          </w:divBdr>
        </w:div>
        <w:div w:id="1645818585">
          <w:marLeft w:val="0"/>
          <w:marRight w:val="0"/>
          <w:marTop w:val="0"/>
          <w:marBottom w:val="0"/>
          <w:divBdr>
            <w:top w:val="none" w:sz="0" w:space="0" w:color="auto"/>
            <w:left w:val="none" w:sz="0" w:space="0" w:color="auto"/>
            <w:bottom w:val="none" w:sz="0" w:space="0" w:color="auto"/>
            <w:right w:val="none" w:sz="0" w:space="0" w:color="auto"/>
          </w:divBdr>
        </w:div>
        <w:div w:id="954869362">
          <w:marLeft w:val="0"/>
          <w:marRight w:val="0"/>
          <w:marTop w:val="0"/>
          <w:marBottom w:val="0"/>
          <w:divBdr>
            <w:top w:val="none" w:sz="0" w:space="0" w:color="auto"/>
            <w:left w:val="none" w:sz="0" w:space="0" w:color="auto"/>
            <w:bottom w:val="none" w:sz="0" w:space="0" w:color="auto"/>
            <w:right w:val="none" w:sz="0" w:space="0" w:color="auto"/>
          </w:divBdr>
        </w:div>
        <w:div w:id="160507468">
          <w:marLeft w:val="0"/>
          <w:marRight w:val="0"/>
          <w:marTop w:val="0"/>
          <w:marBottom w:val="0"/>
          <w:divBdr>
            <w:top w:val="none" w:sz="0" w:space="0" w:color="auto"/>
            <w:left w:val="none" w:sz="0" w:space="0" w:color="auto"/>
            <w:bottom w:val="none" w:sz="0" w:space="0" w:color="auto"/>
            <w:right w:val="none" w:sz="0" w:space="0" w:color="auto"/>
          </w:divBdr>
        </w:div>
        <w:div w:id="1327051450">
          <w:marLeft w:val="0"/>
          <w:marRight w:val="0"/>
          <w:marTop w:val="0"/>
          <w:marBottom w:val="0"/>
          <w:divBdr>
            <w:top w:val="none" w:sz="0" w:space="0" w:color="auto"/>
            <w:left w:val="none" w:sz="0" w:space="0" w:color="auto"/>
            <w:bottom w:val="none" w:sz="0" w:space="0" w:color="auto"/>
            <w:right w:val="none" w:sz="0" w:space="0" w:color="auto"/>
          </w:divBdr>
        </w:div>
        <w:div w:id="550306829">
          <w:marLeft w:val="0"/>
          <w:marRight w:val="0"/>
          <w:marTop w:val="0"/>
          <w:marBottom w:val="0"/>
          <w:divBdr>
            <w:top w:val="none" w:sz="0" w:space="0" w:color="auto"/>
            <w:left w:val="none" w:sz="0" w:space="0" w:color="auto"/>
            <w:bottom w:val="none" w:sz="0" w:space="0" w:color="auto"/>
            <w:right w:val="none" w:sz="0" w:space="0" w:color="auto"/>
          </w:divBdr>
        </w:div>
        <w:div w:id="1947299444">
          <w:marLeft w:val="0"/>
          <w:marRight w:val="0"/>
          <w:marTop w:val="0"/>
          <w:marBottom w:val="0"/>
          <w:divBdr>
            <w:top w:val="none" w:sz="0" w:space="0" w:color="auto"/>
            <w:left w:val="none" w:sz="0" w:space="0" w:color="auto"/>
            <w:bottom w:val="none" w:sz="0" w:space="0" w:color="auto"/>
            <w:right w:val="none" w:sz="0" w:space="0" w:color="auto"/>
          </w:divBdr>
        </w:div>
        <w:div w:id="1961840272">
          <w:marLeft w:val="0"/>
          <w:marRight w:val="0"/>
          <w:marTop w:val="0"/>
          <w:marBottom w:val="0"/>
          <w:divBdr>
            <w:top w:val="none" w:sz="0" w:space="0" w:color="auto"/>
            <w:left w:val="none" w:sz="0" w:space="0" w:color="auto"/>
            <w:bottom w:val="none" w:sz="0" w:space="0" w:color="auto"/>
            <w:right w:val="none" w:sz="0" w:space="0" w:color="auto"/>
          </w:divBdr>
        </w:div>
        <w:div w:id="89277176">
          <w:marLeft w:val="0"/>
          <w:marRight w:val="0"/>
          <w:marTop w:val="0"/>
          <w:marBottom w:val="0"/>
          <w:divBdr>
            <w:top w:val="none" w:sz="0" w:space="0" w:color="auto"/>
            <w:left w:val="none" w:sz="0" w:space="0" w:color="auto"/>
            <w:bottom w:val="none" w:sz="0" w:space="0" w:color="auto"/>
            <w:right w:val="none" w:sz="0" w:space="0" w:color="auto"/>
          </w:divBdr>
        </w:div>
        <w:div w:id="1064569970">
          <w:marLeft w:val="0"/>
          <w:marRight w:val="0"/>
          <w:marTop w:val="0"/>
          <w:marBottom w:val="0"/>
          <w:divBdr>
            <w:top w:val="none" w:sz="0" w:space="0" w:color="auto"/>
            <w:left w:val="none" w:sz="0" w:space="0" w:color="auto"/>
            <w:bottom w:val="none" w:sz="0" w:space="0" w:color="auto"/>
            <w:right w:val="none" w:sz="0" w:space="0" w:color="auto"/>
          </w:divBdr>
        </w:div>
        <w:div w:id="220865862">
          <w:marLeft w:val="0"/>
          <w:marRight w:val="0"/>
          <w:marTop w:val="0"/>
          <w:marBottom w:val="0"/>
          <w:divBdr>
            <w:top w:val="none" w:sz="0" w:space="0" w:color="auto"/>
            <w:left w:val="none" w:sz="0" w:space="0" w:color="auto"/>
            <w:bottom w:val="none" w:sz="0" w:space="0" w:color="auto"/>
            <w:right w:val="none" w:sz="0" w:space="0" w:color="auto"/>
          </w:divBdr>
        </w:div>
        <w:div w:id="89159115">
          <w:marLeft w:val="0"/>
          <w:marRight w:val="0"/>
          <w:marTop w:val="0"/>
          <w:marBottom w:val="0"/>
          <w:divBdr>
            <w:top w:val="none" w:sz="0" w:space="0" w:color="auto"/>
            <w:left w:val="none" w:sz="0" w:space="0" w:color="auto"/>
            <w:bottom w:val="none" w:sz="0" w:space="0" w:color="auto"/>
            <w:right w:val="none" w:sz="0" w:space="0" w:color="auto"/>
          </w:divBdr>
        </w:div>
        <w:div w:id="85352323">
          <w:marLeft w:val="0"/>
          <w:marRight w:val="0"/>
          <w:marTop w:val="0"/>
          <w:marBottom w:val="0"/>
          <w:divBdr>
            <w:top w:val="none" w:sz="0" w:space="0" w:color="auto"/>
            <w:left w:val="none" w:sz="0" w:space="0" w:color="auto"/>
            <w:bottom w:val="none" w:sz="0" w:space="0" w:color="auto"/>
            <w:right w:val="none" w:sz="0" w:space="0" w:color="auto"/>
          </w:divBdr>
        </w:div>
        <w:div w:id="1504053596">
          <w:marLeft w:val="0"/>
          <w:marRight w:val="0"/>
          <w:marTop w:val="0"/>
          <w:marBottom w:val="0"/>
          <w:divBdr>
            <w:top w:val="none" w:sz="0" w:space="0" w:color="auto"/>
            <w:left w:val="none" w:sz="0" w:space="0" w:color="auto"/>
            <w:bottom w:val="none" w:sz="0" w:space="0" w:color="auto"/>
            <w:right w:val="none" w:sz="0" w:space="0" w:color="auto"/>
          </w:divBdr>
        </w:div>
        <w:div w:id="371729001">
          <w:marLeft w:val="0"/>
          <w:marRight w:val="0"/>
          <w:marTop w:val="0"/>
          <w:marBottom w:val="0"/>
          <w:divBdr>
            <w:top w:val="none" w:sz="0" w:space="0" w:color="auto"/>
            <w:left w:val="none" w:sz="0" w:space="0" w:color="auto"/>
            <w:bottom w:val="none" w:sz="0" w:space="0" w:color="auto"/>
            <w:right w:val="none" w:sz="0" w:space="0" w:color="auto"/>
          </w:divBdr>
        </w:div>
        <w:div w:id="855925919">
          <w:marLeft w:val="0"/>
          <w:marRight w:val="0"/>
          <w:marTop w:val="0"/>
          <w:marBottom w:val="0"/>
          <w:divBdr>
            <w:top w:val="none" w:sz="0" w:space="0" w:color="auto"/>
            <w:left w:val="none" w:sz="0" w:space="0" w:color="auto"/>
            <w:bottom w:val="none" w:sz="0" w:space="0" w:color="auto"/>
            <w:right w:val="none" w:sz="0" w:space="0" w:color="auto"/>
          </w:divBdr>
        </w:div>
        <w:div w:id="11685992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878</TotalTime>
  <Pages>1</Pages>
  <Words>2691</Words>
  <Characters>15340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MAKONESEJ</cp:lastModifiedBy>
  <cp:revision>43</cp:revision>
  <cp:lastPrinted>2020-11-30T09:28:00Z</cp:lastPrinted>
  <dcterms:created xsi:type="dcterms:W3CDTF">2020-11-19T15:47:00Z</dcterms:created>
  <dcterms:modified xsi:type="dcterms:W3CDTF">2020-11-30T09:29:00Z</dcterms:modified>
</cp:coreProperties>
</file>