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E38" w:rsidRDefault="00F0335F">
      <w:pPr>
        <w:rPr>
          <w:b/>
          <w:sz w:val="28"/>
          <w:szCs w:val="28"/>
        </w:rPr>
      </w:pPr>
      <w:r>
        <w:rPr>
          <w:b/>
          <w:sz w:val="28"/>
          <w:szCs w:val="28"/>
        </w:rPr>
        <w:t>IN THE LABOUR COURT OF ZIMBABWE</w:t>
      </w:r>
      <w:r>
        <w:rPr>
          <w:b/>
          <w:sz w:val="28"/>
          <w:szCs w:val="28"/>
        </w:rPr>
        <w:tab/>
      </w:r>
      <w:r>
        <w:rPr>
          <w:b/>
          <w:sz w:val="28"/>
          <w:szCs w:val="28"/>
        </w:rPr>
        <w:tab/>
        <w:t>JUDGMENT NO LC/H/54/13</w:t>
      </w:r>
    </w:p>
    <w:p w:rsidR="00F0335F" w:rsidRDefault="00F0335F">
      <w:pPr>
        <w:rPr>
          <w:b/>
          <w:sz w:val="28"/>
          <w:szCs w:val="28"/>
        </w:rPr>
      </w:pPr>
      <w:r>
        <w:rPr>
          <w:b/>
          <w:sz w:val="28"/>
          <w:szCs w:val="28"/>
        </w:rPr>
        <w:t>HELD AT HARARE 22</w:t>
      </w:r>
      <w:r w:rsidRPr="00F0335F">
        <w:rPr>
          <w:b/>
          <w:sz w:val="28"/>
          <w:szCs w:val="28"/>
          <w:vertAlign w:val="superscript"/>
        </w:rPr>
        <w:t>ND</w:t>
      </w:r>
      <w:r w:rsidR="0005067E">
        <w:rPr>
          <w:b/>
          <w:sz w:val="28"/>
          <w:szCs w:val="28"/>
        </w:rPr>
        <w:t xml:space="preserve"> FEBRUARY 2013</w:t>
      </w:r>
      <w:r w:rsidR="0005067E">
        <w:rPr>
          <w:b/>
          <w:sz w:val="28"/>
          <w:szCs w:val="28"/>
        </w:rPr>
        <w:tab/>
      </w:r>
      <w:r w:rsidR="0005067E">
        <w:rPr>
          <w:b/>
          <w:sz w:val="28"/>
          <w:szCs w:val="28"/>
        </w:rPr>
        <w:tab/>
        <w:t>CASE NO LC/</w:t>
      </w:r>
      <w:bookmarkStart w:id="0" w:name="_GoBack"/>
      <w:bookmarkEnd w:id="0"/>
      <w:r>
        <w:rPr>
          <w:b/>
          <w:sz w:val="28"/>
          <w:szCs w:val="28"/>
        </w:rPr>
        <w:t>REV/H/10/12</w:t>
      </w:r>
    </w:p>
    <w:p w:rsidR="00F0335F" w:rsidRDefault="00F0335F">
      <w:pPr>
        <w:rPr>
          <w:b/>
          <w:sz w:val="28"/>
          <w:szCs w:val="28"/>
        </w:rPr>
      </w:pPr>
    </w:p>
    <w:p w:rsidR="00F0335F" w:rsidRDefault="00F0335F">
      <w:pPr>
        <w:rPr>
          <w:b/>
          <w:sz w:val="28"/>
          <w:szCs w:val="28"/>
        </w:rPr>
      </w:pPr>
      <w:r>
        <w:rPr>
          <w:b/>
          <w:sz w:val="28"/>
          <w:szCs w:val="28"/>
        </w:rPr>
        <w:t>TENDAI PATRICIA ZAMBE</w:t>
      </w:r>
      <w:r>
        <w:rPr>
          <w:b/>
          <w:sz w:val="28"/>
          <w:szCs w:val="28"/>
        </w:rPr>
        <w:tab/>
      </w:r>
      <w:r>
        <w:rPr>
          <w:b/>
          <w:sz w:val="28"/>
          <w:szCs w:val="28"/>
        </w:rPr>
        <w:tab/>
      </w:r>
      <w:r>
        <w:rPr>
          <w:b/>
          <w:sz w:val="28"/>
          <w:szCs w:val="28"/>
        </w:rPr>
        <w:tab/>
      </w:r>
      <w:r>
        <w:rPr>
          <w:b/>
          <w:sz w:val="28"/>
          <w:szCs w:val="28"/>
        </w:rPr>
        <w:tab/>
        <w:t>Applicant</w:t>
      </w:r>
    </w:p>
    <w:p w:rsidR="00F0335F" w:rsidRDefault="00F0335F">
      <w:pPr>
        <w:rPr>
          <w:b/>
          <w:sz w:val="28"/>
          <w:szCs w:val="28"/>
        </w:rPr>
      </w:pPr>
    </w:p>
    <w:p w:rsidR="00F0335F" w:rsidRDefault="00F0335F">
      <w:pPr>
        <w:rPr>
          <w:b/>
          <w:sz w:val="28"/>
          <w:szCs w:val="28"/>
        </w:rPr>
      </w:pPr>
      <w:r>
        <w:rPr>
          <w:b/>
          <w:sz w:val="28"/>
          <w:szCs w:val="28"/>
        </w:rPr>
        <w:t>GRAIN MARKETING BOARD</w:t>
      </w:r>
      <w:r>
        <w:rPr>
          <w:b/>
          <w:sz w:val="28"/>
          <w:szCs w:val="28"/>
        </w:rPr>
        <w:tab/>
      </w:r>
      <w:r>
        <w:rPr>
          <w:b/>
          <w:sz w:val="28"/>
          <w:szCs w:val="28"/>
        </w:rPr>
        <w:tab/>
      </w:r>
      <w:r>
        <w:rPr>
          <w:b/>
          <w:sz w:val="28"/>
          <w:szCs w:val="28"/>
        </w:rPr>
        <w:tab/>
      </w:r>
      <w:r>
        <w:rPr>
          <w:b/>
          <w:sz w:val="28"/>
          <w:szCs w:val="28"/>
        </w:rPr>
        <w:tab/>
        <w:t>Respondent</w:t>
      </w:r>
    </w:p>
    <w:p w:rsidR="00F0335F" w:rsidRDefault="00F0335F">
      <w:pPr>
        <w:rPr>
          <w:b/>
          <w:sz w:val="28"/>
          <w:szCs w:val="28"/>
        </w:rPr>
      </w:pPr>
    </w:p>
    <w:p w:rsidR="00F0335F" w:rsidRDefault="00F0335F" w:rsidP="00F0335F">
      <w:pPr>
        <w:spacing w:line="360" w:lineRule="auto"/>
        <w:rPr>
          <w:sz w:val="28"/>
          <w:szCs w:val="28"/>
        </w:rPr>
      </w:pPr>
      <w:r>
        <w:rPr>
          <w:sz w:val="28"/>
          <w:szCs w:val="28"/>
        </w:rPr>
        <w:t>Before The Honourable G Musariri, President</w:t>
      </w:r>
    </w:p>
    <w:p w:rsidR="00F0335F" w:rsidRDefault="00F0335F" w:rsidP="00F0335F">
      <w:pPr>
        <w:spacing w:line="360" w:lineRule="auto"/>
        <w:rPr>
          <w:b/>
          <w:sz w:val="28"/>
          <w:szCs w:val="28"/>
        </w:rPr>
      </w:pPr>
      <w:r>
        <w:rPr>
          <w:b/>
          <w:sz w:val="28"/>
          <w:szCs w:val="28"/>
        </w:rPr>
        <w:t>For Applicant</w:t>
      </w:r>
      <w:r>
        <w:rPr>
          <w:b/>
          <w:sz w:val="28"/>
          <w:szCs w:val="28"/>
        </w:rPr>
        <w:tab/>
      </w:r>
      <w:r>
        <w:rPr>
          <w:b/>
          <w:sz w:val="28"/>
          <w:szCs w:val="28"/>
        </w:rPr>
        <w:tab/>
        <w:t xml:space="preserve">Ms T.P. </w:t>
      </w:r>
      <w:proofErr w:type="spellStart"/>
      <w:r>
        <w:rPr>
          <w:b/>
          <w:sz w:val="28"/>
          <w:szCs w:val="28"/>
        </w:rPr>
        <w:t>Z</w:t>
      </w:r>
      <w:r w:rsidR="00421814">
        <w:rPr>
          <w:b/>
          <w:sz w:val="28"/>
          <w:szCs w:val="28"/>
        </w:rPr>
        <w:t>ambe</w:t>
      </w:r>
      <w:proofErr w:type="spellEnd"/>
      <w:r>
        <w:rPr>
          <w:b/>
          <w:sz w:val="28"/>
          <w:szCs w:val="28"/>
        </w:rPr>
        <w:t>, Applicant</w:t>
      </w:r>
    </w:p>
    <w:p w:rsidR="00F0335F" w:rsidRDefault="00F0335F" w:rsidP="00F0335F">
      <w:pPr>
        <w:spacing w:line="360" w:lineRule="auto"/>
        <w:rPr>
          <w:b/>
          <w:sz w:val="28"/>
          <w:szCs w:val="28"/>
        </w:rPr>
      </w:pPr>
      <w:r>
        <w:rPr>
          <w:b/>
          <w:sz w:val="28"/>
          <w:szCs w:val="28"/>
        </w:rPr>
        <w:t>For Respondent</w:t>
      </w:r>
      <w:r>
        <w:rPr>
          <w:b/>
          <w:sz w:val="28"/>
          <w:szCs w:val="28"/>
        </w:rPr>
        <w:tab/>
      </w:r>
      <w:r>
        <w:rPr>
          <w:b/>
          <w:sz w:val="28"/>
          <w:szCs w:val="28"/>
        </w:rPr>
        <w:tab/>
        <w:t xml:space="preserve">Mr P </w:t>
      </w:r>
      <w:proofErr w:type="spellStart"/>
      <w:r>
        <w:rPr>
          <w:b/>
          <w:sz w:val="28"/>
          <w:szCs w:val="28"/>
        </w:rPr>
        <w:t>Makuwaza</w:t>
      </w:r>
      <w:proofErr w:type="spellEnd"/>
      <w:r>
        <w:rPr>
          <w:b/>
          <w:sz w:val="28"/>
          <w:szCs w:val="28"/>
        </w:rPr>
        <w:t>, Attorney</w:t>
      </w:r>
    </w:p>
    <w:p w:rsidR="00F0335F" w:rsidRDefault="00F0335F" w:rsidP="00F0335F">
      <w:pPr>
        <w:spacing w:line="360" w:lineRule="auto"/>
        <w:rPr>
          <w:b/>
          <w:sz w:val="28"/>
          <w:szCs w:val="28"/>
        </w:rPr>
      </w:pPr>
    </w:p>
    <w:p w:rsidR="00F0335F" w:rsidRDefault="00F0335F" w:rsidP="00F0335F">
      <w:pPr>
        <w:spacing w:line="360" w:lineRule="auto"/>
        <w:rPr>
          <w:b/>
          <w:sz w:val="28"/>
          <w:szCs w:val="28"/>
        </w:rPr>
      </w:pPr>
      <w:r>
        <w:rPr>
          <w:b/>
          <w:sz w:val="28"/>
          <w:szCs w:val="28"/>
        </w:rPr>
        <w:t>MUSARIRI, G:</w:t>
      </w:r>
    </w:p>
    <w:p w:rsidR="00F0335F" w:rsidRDefault="00F0335F" w:rsidP="00F0335F">
      <w:pPr>
        <w:spacing w:line="360" w:lineRule="auto"/>
        <w:rPr>
          <w:b/>
          <w:sz w:val="28"/>
          <w:szCs w:val="28"/>
        </w:rPr>
      </w:pPr>
    </w:p>
    <w:p w:rsidR="00F0335F" w:rsidRDefault="00F0335F" w:rsidP="00F0335F">
      <w:pPr>
        <w:spacing w:line="360" w:lineRule="auto"/>
        <w:rPr>
          <w:sz w:val="28"/>
          <w:szCs w:val="28"/>
        </w:rPr>
      </w:pPr>
      <w:r>
        <w:rPr>
          <w:sz w:val="28"/>
          <w:szCs w:val="28"/>
        </w:rPr>
        <w:t>On 25</w:t>
      </w:r>
      <w:r w:rsidRPr="00F0335F">
        <w:rPr>
          <w:sz w:val="28"/>
          <w:szCs w:val="28"/>
          <w:vertAlign w:val="superscript"/>
        </w:rPr>
        <w:t>th</w:t>
      </w:r>
      <w:r>
        <w:rPr>
          <w:sz w:val="28"/>
          <w:szCs w:val="28"/>
        </w:rPr>
        <w:t xml:space="preserve"> January 2012, Applicant filed an application for review by this Court.  Her founding affidavit</w:t>
      </w:r>
      <w:r w:rsidR="002C395E">
        <w:rPr>
          <w:sz w:val="28"/>
          <w:szCs w:val="28"/>
        </w:rPr>
        <w:t>,</w:t>
      </w:r>
      <w:r>
        <w:rPr>
          <w:sz w:val="28"/>
          <w:szCs w:val="28"/>
        </w:rPr>
        <w:t xml:space="preserve"> as </w:t>
      </w:r>
      <w:proofErr w:type="spellStart"/>
      <w:r>
        <w:rPr>
          <w:sz w:val="28"/>
          <w:szCs w:val="28"/>
        </w:rPr>
        <w:t>amplied</w:t>
      </w:r>
      <w:proofErr w:type="spellEnd"/>
      <w:r>
        <w:rPr>
          <w:sz w:val="28"/>
          <w:szCs w:val="28"/>
        </w:rPr>
        <w:t xml:space="preserve"> by her submissions show</w:t>
      </w:r>
      <w:r w:rsidR="002C395E">
        <w:rPr>
          <w:sz w:val="28"/>
          <w:szCs w:val="28"/>
        </w:rPr>
        <w:t>,</w:t>
      </w:r>
      <w:r>
        <w:rPr>
          <w:sz w:val="28"/>
          <w:szCs w:val="28"/>
        </w:rPr>
        <w:t xml:space="preserve"> the following facts:</w:t>
      </w:r>
    </w:p>
    <w:p w:rsidR="00F0335F" w:rsidRDefault="00F0335F" w:rsidP="00F0335F">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t>1.</w:t>
      </w:r>
    </w:p>
    <w:p w:rsidR="00F0335F" w:rsidRDefault="00F0335F" w:rsidP="00F0335F">
      <w:pPr>
        <w:spacing w:line="360" w:lineRule="auto"/>
        <w:rPr>
          <w:sz w:val="28"/>
          <w:szCs w:val="28"/>
        </w:rPr>
      </w:pPr>
      <w:r>
        <w:rPr>
          <w:sz w:val="28"/>
          <w:szCs w:val="28"/>
        </w:rPr>
        <w:t>She worked for</w:t>
      </w:r>
      <w:r w:rsidR="00193A9A">
        <w:rPr>
          <w:sz w:val="28"/>
          <w:szCs w:val="28"/>
        </w:rPr>
        <w:t xml:space="preserve"> Respondent as a Handling Supervisor based at Norton.</w:t>
      </w:r>
    </w:p>
    <w:p w:rsidR="00193A9A" w:rsidRDefault="00193A9A" w:rsidP="00F0335F">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t>2.</w:t>
      </w:r>
    </w:p>
    <w:p w:rsidR="00193A9A" w:rsidRDefault="00193A9A" w:rsidP="00F0335F">
      <w:pPr>
        <w:spacing w:line="360" w:lineRule="auto"/>
        <w:rPr>
          <w:sz w:val="28"/>
          <w:szCs w:val="28"/>
        </w:rPr>
      </w:pPr>
      <w:r>
        <w:rPr>
          <w:sz w:val="28"/>
          <w:szCs w:val="28"/>
        </w:rPr>
        <w:t>On 26</w:t>
      </w:r>
      <w:r w:rsidRPr="00193A9A">
        <w:rPr>
          <w:sz w:val="28"/>
          <w:szCs w:val="28"/>
          <w:vertAlign w:val="superscript"/>
        </w:rPr>
        <w:t>TH</w:t>
      </w:r>
      <w:r>
        <w:rPr>
          <w:sz w:val="28"/>
          <w:szCs w:val="28"/>
        </w:rPr>
        <w:t xml:space="preserve"> January 2010</w:t>
      </w:r>
      <w:r w:rsidR="002C395E">
        <w:rPr>
          <w:sz w:val="28"/>
          <w:szCs w:val="28"/>
        </w:rPr>
        <w:t xml:space="preserve"> she</w:t>
      </w:r>
      <w:r>
        <w:rPr>
          <w:sz w:val="28"/>
          <w:szCs w:val="28"/>
        </w:rPr>
        <w:t xml:space="preserve"> was suspended without pay.</w:t>
      </w:r>
    </w:p>
    <w:p w:rsidR="002C395E" w:rsidRDefault="00193A9A" w:rsidP="00F0335F">
      <w:pPr>
        <w:spacing w:line="360" w:lineRule="auto"/>
        <w:rPr>
          <w:sz w:val="28"/>
          <w:szCs w:val="28"/>
        </w:rPr>
      </w:pPr>
      <w:r>
        <w:rPr>
          <w:sz w:val="28"/>
          <w:szCs w:val="28"/>
        </w:rPr>
        <w:tab/>
      </w:r>
      <w:r>
        <w:rPr>
          <w:sz w:val="28"/>
          <w:szCs w:val="28"/>
        </w:rPr>
        <w:tab/>
      </w:r>
      <w:r>
        <w:rPr>
          <w:sz w:val="28"/>
          <w:szCs w:val="28"/>
        </w:rPr>
        <w:tab/>
      </w:r>
      <w:r>
        <w:rPr>
          <w:sz w:val="28"/>
          <w:szCs w:val="28"/>
        </w:rPr>
        <w:tab/>
      </w:r>
    </w:p>
    <w:p w:rsidR="002C395E" w:rsidRDefault="002C395E" w:rsidP="00F0335F">
      <w:pPr>
        <w:spacing w:line="360" w:lineRule="auto"/>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p>
    <w:p w:rsidR="00193A9A" w:rsidRDefault="002C395E" w:rsidP="00F0335F">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sidR="00193A9A">
        <w:rPr>
          <w:sz w:val="28"/>
          <w:szCs w:val="28"/>
        </w:rPr>
        <w:tab/>
        <w:t>3.</w:t>
      </w:r>
    </w:p>
    <w:p w:rsidR="00193A9A" w:rsidRDefault="00193A9A" w:rsidP="00F0335F">
      <w:pPr>
        <w:spacing w:line="360" w:lineRule="auto"/>
        <w:rPr>
          <w:sz w:val="28"/>
          <w:szCs w:val="28"/>
        </w:rPr>
      </w:pPr>
      <w:r>
        <w:rPr>
          <w:sz w:val="28"/>
          <w:szCs w:val="28"/>
        </w:rPr>
        <w:t>On 27</w:t>
      </w:r>
      <w:r w:rsidRPr="00193A9A">
        <w:rPr>
          <w:sz w:val="28"/>
          <w:szCs w:val="28"/>
          <w:vertAlign w:val="superscript"/>
        </w:rPr>
        <w:t>th</w:t>
      </w:r>
      <w:r>
        <w:rPr>
          <w:sz w:val="28"/>
          <w:szCs w:val="28"/>
        </w:rPr>
        <w:t xml:space="preserve"> January 2010 she was charged with misconduct.</w:t>
      </w:r>
    </w:p>
    <w:p w:rsidR="00193A9A" w:rsidRDefault="00193A9A" w:rsidP="00F0335F">
      <w:pPr>
        <w:spacing w:line="360" w:lineRule="auto"/>
        <w:rPr>
          <w:sz w:val="28"/>
          <w:szCs w:val="28"/>
        </w:rPr>
      </w:pPr>
    </w:p>
    <w:p w:rsidR="00193A9A" w:rsidRDefault="002C395E" w:rsidP="00F0335F">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193A9A" w:rsidRDefault="00193A9A" w:rsidP="00F0335F">
      <w:pPr>
        <w:spacing w:line="360" w:lineRule="auto"/>
        <w:rPr>
          <w:sz w:val="28"/>
          <w:szCs w:val="28"/>
        </w:rPr>
      </w:pPr>
      <w:r>
        <w:rPr>
          <w:sz w:val="28"/>
          <w:szCs w:val="28"/>
        </w:rPr>
        <w:t>On 4</w:t>
      </w:r>
      <w:r w:rsidRPr="00193A9A">
        <w:rPr>
          <w:sz w:val="28"/>
          <w:szCs w:val="28"/>
          <w:vertAlign w:val="superscript"/>
        </w:rPr>
        <w:t>th</w:t>
      </w:r>
      <w:r>
        <w:rPr>
          <w:sz w:val="28"/>
          <w:szCs w:val="28"/>
        </w:rPr>
        <w:t xml:space="preserve"> and 11</w:t>
      </w:r>
      <w:r w:rsidRPr="00193A9A">
        <w:rPr>
          <w:sz w:val="28"/>
          <w:szCs w:val="28"/>
          <w:vertAlign w:val="superscript"/>
        </w:rPr>
        <w:t>th</w:t>
      </w:r>
      <w:r>
        <w:rPr>
          <w:sz w:val="28"/>
          <w:szCs w:val="28"/>
        </w:rPr>
        <w:t xml:space="preserve"> February 2010 a disciplinary hearing was held.</w:t>
      </w:r>
    </w:p>
    <w:p w:rsidR="00193A9A" w:rsidRDefault="002C395E" w:rsidP="00F0335F">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5.</w:t>
      </w:r>
    </w:p>
    <w:p w:rsidR="00193A9A" w:rsidRDefault="00193A9A" w:rsidP="00F0335F">
      <w:pPr>
        <w:spacing w:line="360" w:lineRule="auto"/>
        <w:rPr>
          <w:sz w:val="28"/>
          <w:szCs w:val="28"/>
        </w:rPr>
      </w:pPr>
      <w:r>
        <w:rPr>
          <w:sz w:val="28"/>
          <w:szCs w:val="28"/>
        </w:rPr>
        <w:t>On 22</w:t>
      </w:r>
      <w:r w:rsidRPr="00193A9A">
        <w:rPr>
          <w:sz w:val="28"/>
          <w:szCs w:val="28"/>
          <w:vertAlign w:val="superscript"/>
        </w:rPr>
        <w:t>nd</w:t>
      </w:r>
      <w:r>
        <w:rPr>
          <w:sz w:val="28"/>
          <w:szCs w:val="28"/>
        </w:rPr>
        <w:t xml:space="preserve"> February 2010 she was informed of the outcome of the hearing through a letter of dismissal.</w:t>
      </w:r>
    </w:p>
    <w:p w:rsidR="00193A9A" w:rsidRDefault="002C395E" w:rsidP="00F0335F">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6.</w:t>
      </w:r>
    </w:p>
    <w:p w:rsidR="00193A9A" w:rsidRDefault="00193A9A" w:rsidP="00F0335F">
      <w:pPr>
        <w:spacing w:line="360" w:lineRule="auto"/>
        <w:rPr>
          <w:sz w:val="28"/>
          <w:szCs w:val="28"/>
        </w:rPr>
      </w:pPr>
      <w:r>
        <w:rPr>
          <w:sz w:val="28"/>
          <w:szCs w:val="28"/>
        </w:rPr>
        <w:t>On 1</w:t>
      </w:r>
      <w:r w:rsidRPr="00193A9A">
        <w:rPr>
          <w:sz w:val="28"/>
          <w:szCs w:val="28"/>
          <w:vertAlign w:val="superscript"/>
        </w:rPr>
        <w:t>st</w:t>
      </w:r>
      <w:r>
        <w:rPr>
          <w:sz w:val="28"/>
          <w:szCs w:val="28"/>
        </w:rPr>
        <w:t xml:space="preserve"> March 2010 she appealed against her dismissal.</w:t>
      </w:r>
    </w:p>
    <w:p w:rsidR="00193A9A" w:rsidRDefault="002C395E" w:rsidP="00F0335F">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7.</w:t>
      </w:r>
    </w:p>
    <w:p w:rsidR="00193A9A" w:rsidRDefault="00193A9A" w:rsidP="00F0335F">
      <w:pPr>
        <w:spacing w:line="360" w:lineRule="auto"/>
        <w:rPr>
          <w:sz w:val="28"/>
          <w:szCs w:val="28"/>
        </w:rPr>
      </w:pPr>
      <w:r>
        <w:rPr>
          <w:sz w:val="28"/>
          <w:szCs w:val="28"/>
        </w:rPr>
        <w:t>On 11</w:t>
      </w:r>
      <w:r w:rsidRPr="00193A9A">
        <w:rPr>
          <w:sz w:val="28"/>
          <w:szCs w:val="28"/>
          <w:vertAlign w:val="superscript"/>
        </w:rPr>
        <w:t>th</w:t>
      </w:r>
      <w:r>
        <w:rPr>
          <w:sz w:val="28"/>
          <w:szCs w:val="28"/>
        </w:rPr>
        <w:t xml:space="preserve"> March 2010 Respondent’s General Manager dismissed the appeal.</w:t>
      </w:r>
    </w:p>
    <w:p w:rsidR="00193A9A" w:rsidRDefault="002C395E" w:rsidP="00F0335F">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p>
    <w:p w:rsidR="00193A9A" w:rsidRDefault="00193A9A" w:rsidP="00F0335F">
      <w:pPr>
        <w:spacing w:line="360" w:lineRule="auto"/>
        <w:rPr>
          <w:sz w:val="28"/>
          <w:szCs w:val="28"/>
        </w:rPr>
      </w:pPr>
      <w:r>
        <w:rPr>
          <w:sz w:val="28"/>
          <w:szCs w:val="28"/>
        </w:rPr>
        <w:t>In due course Applicant filed the present application for review.</w:t>
      </w:r>
    </w:p>
    <w:p w:rsidR="002C395E" w:rsidRDefault="002C395E" w:rsidP="00F0335F">
      <w:pPr>
        <w:spacing w:line="360" w:lineRule="auto"/>
        <w:rPr>
          <w:sz w:val="28"/>
          <w:szCs w:val="28"/>
        </w:rPr>
      </w:pPr>
    </w:p>
    <w:p w:rsidR="00193A9A" w:rsidRDefault="00193A9A" w:rsidP="00F0335F">
      <w:pPr>
        <w:spacing w:line="360" w:lineRule="auto"/>
        <w:rPr>
          <w:sz w:val="28"/>
          <w:szCs w:val="28"/>
        </w:rPr>
      </w:pPr>
      <w:r>
        <w:rPr>
          <w:sz w:val="28"/>
          <w:szCs w:val="28"/>
        </w:rPr>
        <w:t xml:space="preserve">I will deal with her grounds for review </w:t>
      </w:r>
      <w:r>
        <w:rPr>
          <w:sz w:val="28"/>
          <w:szCs w:val="28"/>
          <w:u w:val="single"/>
        </w:rPr>
        <w:t>seriatim</w:t>
      </w:r>
    </w:p>
    <w:p w:rsidR="00193A9A" w:rsidRPr="00193A9A" w:rsidRDefault="00193A9A" w:rsidP="007C4B02">
      <w:pPr>
        <w:pStyle w:val="ListParagraph"/>
        <w:numPr>
          <w:ilvl w:val="0"/>
          <w:numId w:val="1"/>
        </w:numPr>
        <w:spacing w:after="0" w:line="360" w:lineRule="auto"/>
        <w:rPr>
          <w:sz w:val="28"/>
          <w:szCs w:val="28"/>
        </w:rPr>
      </w:pPr>
      <w:r>
        <w:rPr>
          <w:i/>
          <w:sz w:val="28"/>
          <w:szCs w:val="28"/>
          <w:u w:val="single"/>
        </w:rPr>
        <w:t>Failure by the Chairman of the Disciplinary Committee to inquire on</w:t>
      </w:r>
    </w:p>
    <w:p w:rsidR="00193A9A" w:rsidRDefault="002C395E" w:rsidP="007C4B02">
      <w:pPr>
        <w:spacing w:after="0" w:line="360" w:lineRule="auto"/>
        <w:ind w:left="720"/>
        <w:rPr>
          <w:i/>
          <w:sz w:val="28"/>
          <w:szCs w:val="28"/>
          <w:u w:val="single"/>
        </w:rPr>
      </w:pPr>
      <w:proofErr w:type="gramStart"/>
      <w:r>
        <w:rPr>
          <w:i/>
          <w:sz w:val="28"/>
          <w:szCs w:val="28"/>
          <w:u w:val="single"/>
        </w:rPr>
        <w:t>w</w:t>
      </w:r>
      <w:r w:rsidR="00193A9A">
        <w:rPr>
          <w:i/>
          <w:sz w:val="28"/>
          <w:szCs w:val="28"/>
          <w:u w:val="single"/>
        </w:rPr>
        <w:t>hether</w:t>
      </w:r>
      <w:proofErr w:type="gramEnd"/>
      <w:r w:rsidR="00193A9A">
        <w:rPr>
          <w:i/>
          <w:sz w:val="28"/>
          <w:szCs w:val="28"/>
          <w:u w:val="single"/>
        </w:rPr>
        <w:t xml:space="preserve"> I understood the charge against me</w:t>
      </w:r>
      <w:r>
        <w:rPr>
          <w:i/>
          <w:sz w:val="28"/>
          <w:szCs w:val="28"/>
          <w:u w:val="single"/>
        </w:rPr>
        <w:t>:</w:t>
      </w:r>
    </w:p>
    <w:p w:rsidR="002C395E" w:rsidRDefault="002C395E" w:rsidP="00193A9A">
      <w:pPr>
        <w:spacing w:line="360" w:lineRule="auto"/>
        <w:rPr>
          <w:sz w:val="28"/>
          <w:szCs w:val="28"/>
        </w:rPr>
      </w:pPr>
    </w:p>
    <w:p w:rsidR="002C395E" w:rsidRDefault="002C395E" w:rsidP="00193A9A">
      <w:pPr>
        <w:spacing w:line="360" w:lineRule="auto"/>
        <w:rPr>
          <w:sz w:val="28"/>
          <w:szCs w:val="28"/>
        </w:rPr>
      </w:pPr>
    </w:p>
    <w:p w:rsidR="00193A9A" w:rsidRDefault="00193A9A" w:rsidP="00193A9A">
      <w:pPr>
        <w:spacing w:line="360" w:lineRule="auto"/>
        <w:rPr>
          <w:sz w:val="28"/>
          <w:szCs w:val="28"/>
        </w:rPr>
      </w:pPr>
      <w:r>
        <w:rPr>
          <w:sz w:val="28"/>
          <w:szCs w:val="28"/>
        </w:rPr>
        <w:t>Indeed the minutes of the disciplinary hearing do not show a specific inquiry as to whether Applicant understood the charge.  However after complainant laid out the charges, Applicant’s response was recorded thus,</w:t>
      </w:r>
    </w:p>
    <w:p w:rsidR="00193A9A" w:rsidRDefault="00193A9A" w:rsidP="00193A9A">
      <w:pPr>
        <w:spacing w:line="360" w:lineRule="auto"/>
        <w:rPr>
          <w:i/>
          <w:sz w:val="28"/>
          <w:szCs w:val="28"/>
        </w:rPr>
      </w:pPr>
      <w:r>
        <w:rPr>
          <w:sz w:val="28"/>
          <w:szCs w:val="28"/>
        </w:rPr>
        <w:tab/>
      </w:r>
      <w:r>
        <w:rPr>
          <w:i/>
          <w:sz w:val="28"/>
          <w:szCs w:val="28"/>
        </w:rPr>
        <w:t xml:space="preserve">“Mrs </w:t>
      </w:r>
      <w:proofErr w:type="spellStart"/>
      <w:r>
        <w:rPr>
          <w:i/>
          <w:sz w:val="28"/>
          <w:szCs w:val="28"/>
        </w:rPr>
        <w:t>Zambe’s</w:t>
      </w:r>
      <w:proofErr w:type="spellEnd"/>
      <w:r>
        <w:rPr>
          <w:i/>
          <w:sz w:val="28"/>
          <w:szCs w:val="28"/>
        </w:rPr>
        <w:t xml:space="preserve"> response</w:t>
      </w:r>
    </w:p>
    <w:p w:rsidR="00193A9A" w:rsidRDefault="00193A9A" w:rsidP="00193A9A">
      <w:pPr>
        <w:spacing w:line="360" w:lineRule="auto"/>
        <w:rPr>
          <w:i/>
          <w:sz w:val="28"/>
          <w:szCs w:val="28"/>
        </w:rPr>
      </w:pPr>
      <w:r>
        <w:rPr>
          <w:i/>
          <w:sz w:val="28"/>
          <w:szCs w:val="28"/>
        </w:rPr>
        <w:tab/>
        <w:t>I deny all the charges.”</w:t>
      </w:r>
    </w:p>
    <w:p w:rsidR="00193A9A" w:rsidRDefault="00193A9A" w:rsidP="00193A9A">
      <w:pPr>
        <w:spacing w:line="360" w:lineRule="auto"/>
        <w:rPr>
          <w:i/>
          <w:sz w:val="28"/>
          <w:szCs w:val="28"/>
        </w:rPr>
      </w:pPr>
    </w:p>
    <w:p w:rsidR="00193A9A" w:rsidRDefault="00193A9A" w:rsidP="00193A9A">
      <w:pPr>
        <w:spacing w:line="360" w:lineRule="auto"/>
        <w:rPr>
          <w:sz w:val="28"/>
          <w:szCs w:val="28"/>
        </w:rPr>
      </w:pPr>
      <w:r>
        <w:rPr>
          <w:sz w:val="28"/>
          <w:szCs w:val="28"/>
        </w:rPr>
        <w:t xml:space="preserve">Such a response suggests that she understood the charges. </w:t>
      </w:r>
      <w:r w:rsidR="003A268F">
        <w:rPr>
          <w:sz w:val="28"/>
          <w:szCs w:val="28"/>
        </w:rPr>
        <w:t xml:space="preserve"> She went on to give her narration of the events in question.  This gives the picture of an emplo</w:t>
      </w:r>
      <w:r w:rsidR="002C395E">
        <w:rPr>
          <w:sz w:val="28"/>
          <w:szCs w:val="28"/>
        </w:rPr>
        <w:t>yee who understood the charge, g</w:t>
      </w:r>
      <w:r w:rsidR="003A268F">
        <w:rPr>
          <w:sz w:val="28"/>
          <w:szCs w:val="28"/>
        </w:rPr>
        <w:t>ave her detailed defence and thus needed no explanation of the charges.</w:t>
      </w:r>
    </w:p>
    <w:p w:rsidR="003A268F" w:rsidRPr="003A268F" w:rsidRDefault="003A268F" w:rsidP="003A268F">
      <w:pPr>
        <w:pStyle w:val="ListParagraph"/>
        <w:numPr>
          <w:ilvl w:val="0"/>
          <w:numId w:val="1"/>
        </w:numPr>
        <w:spacing w:line="360" w:lineRule="auto"/>
        <w:rPr>
          <w:sz w:val="28"/>
          <w:szCs w:val="28"/>
        </w:rPr>
      </w:pPr>
      <w:r>
        <w:rPr>
          <w:sz w:val="28"/>
          <w:szCs w:val="28"/>
          <w:u w:val="single"/>
        </w:rPr>
        <w:t>Bias</w:t>
      </w:r>
      <w:r w:rsidR="002C395E">
        <w:rPr>
          <w:sz w:val="28"/>
          <w:szCs w:val="28"/>
          <w:u w:val="single"/>
        </w:rPr>
        <w:t>:</w:t>
      </w:r>
    </w:p>
    <w:p w:rsidR="003A268F" w:rsidRPr="002C395E" w:rsidRDefault="003A268F" w:rsidP="002C395E">
      <w:pPr>
        <w:spacing w:line="360" w:lineRule="auto"/>
        <w:rPr>
          <w:sz w:val="28"/>
          <w:szCs w:val="28"/>
        </w:rPr>
      </w:pPr>
      <w:r w:rsidRPr="002C395E">
        <w:rPr>
          <w:sz w:val="28"/>
          <w:szCs w:val="28"/>
        </w:rPr>
        <w:t xml:space="preserve">Applicant stated that her superior, Mr </w:t>
      </w:r>
      <w:proofErr w:type="spellStart"/>
      <w:r w:rsidRPr="002C395E">
        <w:rPr>
          <w:sz w:val="28"/>
          <w:szCs w:val="28"/>
        </w:rPr>
        <w:t>Sakutukwa</w:t>
      </w:r>
      <w:proofErr w:type="spellEnd"/>
      <w:r w:rsidRPr="002C395E">
        <w:rPr>
          <w:sz w:val="28"/>
          <w:szCs w:val="28"/>
        </w:rPr>
        <w:t>, told her</w:t>
      </w:r>
      <w:r w:rsidR="002C395E" w:rsidRPr="002C395E">
        <w:rPr>
          <w:sz w:val="28"/>
          <w:szCs w:val="28"/>
        </w:rPr>
        <w:t xml:space="preserve"> that</w:t>
      </w:r>
      <w:r w:rsidRPr="002C395E">
        <w:rPr>
          <w:sz w:val="28"/>
          <w:szCs w:val="28"/>
        </w:rPr>
        <w:t xml:space="preserve"> she had been dismissed before the hearing.  </w:t>
      </w:r>
      <w:proofErr w:type="spellStart"/>
      <w:r w:rsidRPr="002C395E">
        <w:rPr>
          <w:sz w:val="28"/>
          <w:szCs w:val="28"/>
        </w:rPr>
        <w:t>Sakutukwa</w:t>
      </w:r>
      <w:proofErr w:type="spellEnd"/>
      <w:r w:rsidRPr="002C395E">
        <w:rPr>
          <w:sz w:val="28"/>
          <w:szCs w:val="28"/>
        </w:rPr>
        <w:t xml:space="preserve"> replaced the initial complainant at the hearing.  Thus </w:t>
      </w:r>
      <w:r w:rsidR="002C395E">
        <w:rPr>
          <w:sz w:val="28"/>
          <w:szCs w:val="28"/>
        </w:rPr>
        <w:t xml:space="preserve">he was not part of the </w:t>
      </w:r>
      <w:proofErr w:type="spellStart"/>
      <w:r w:rsidR="002C395E">
        <w:rPr>
          <w:sz w:val="28"/>
          <w:szCs w:val="28"/>
        </w:rPr>
        <w:t>decission</w:t>
      </w:r>
      <w:proofErr w:type="spellEnd"/>
      <w:r w:rsidR="002C395E">
        <w:rPr>
          <w:sz w:val="28"/>
          <w:szCs w:val="28"/>
        </w:rPr>
        <w:t>-</w:t>
      </w:r>
      <w:r w:rsidRPr="002C395E">
        <w:rPr>
          <w:sz w:val="28"/>
          <w:szCs w:val="28"/>
        </w:rPr>
        <w:t xml:space="preserve">makers at the hearing.  His role was to present and prove the charges.  Whatever bias </w:t>
      </w:r>
      <w:proofErr w:type="spellStart"/>
      <w:r w:rsidRPr="002C395E">
        <w:rPr>
          <w:sz w:val="28"/>
          <w:szCs w:val="28"/>
        </w:rPr>
        <w:t>Sakutukwa</w:t>
      </w:r>
      <w:proofErr w:type="spellEnd"/>
      <w:r w:rsidRPr="002C395E">
        <w:rPr>
          <w:sz w:val="28"/>
          <w:szCs w:val="28"/>
        </w:rPr>
        <w:t xml:space="preserve"> had was immaterial because he did not determine the matter.  B</w:t>
      </w:r>
      <w:r w:rsidR="002C395E">
        <w:rPr>
          <w:sz w:val="28"/>
          <w:szCs w:val="28"/>
        </w:rPr>
        <w:t>ias on the part of the decision-</w:t>
      </w:r>
      <w:r w:rsidRPr="002C395E">
        <w:rPr>
          <w:sz w:val="28"/>
          <w:szCs w:val="28"/>
        </w:rPr>
        <w:t>maker/s is what will taint proceedings.  Applicant also speculated about a deadlock within the disciplinary committee over the verdict.  Such speculation remained specious seeing as it was not supported by minutes of the hearing.</w:t>
      </w:r>
    </w:p>
    <w:p w:rsidR="003A268F" w:rsidRPr="002C395E" w:rsidRDefault="003A268F" w:rsidP="002C395E">
      <w:pPr>
        <w:pStyle w:val="ListParagraph"/>
        <w:numPr>
          <w:ilvl w:val="0"/>
          <w:numId w:val="1"/>
        </w:numPr>
        <w:spacing w:line="360" w:lineRule="auto"/>
        <w:rPr>
          <w:sz w:val="28"/>
          <w:szCs w:val="28"/>
          <w:u w:val="single"/>
        </w:rPr>
      </w:pPr>
      <w:r w:rsidRPr="002C395E">
        <w:rPr>
          <w:sz w:val="28"/>
          <w:szCs w:val="28"/>
          <w:u w:val="single"/>
        </w:rPr>
        <w:t xml:space="preserve">Failure by the disciplinary committee to advise me of </w:t>
      </w:r>
      <w:r w:rsidR="00C11FE8">
        <w:rPr>
          <w:sz w:val="28"/>
          <w:szCs w:val="28"/>
          <w:u w:val="single"/>
        </w:rPr>
        <w:t>my right</w:t>
      </w:r>
      <w:r w:rsidR="002C395E">
        <w:rPr>
          <w:sz w:val="28"/>
          <w:szCs w:val="28"/>
          <w:u w:val="single"/>
        </w:rPr>
        <w:t xml:space="preserve"> to a Legal Practitioner:</w:t>
      </w:r>
    </w:p>
    <w:p w:rsidR="002C395E" w:rsidRDefault="002C395E" w:rsidP="003A268F">
      <w:pPr>
        <w:spacing w:line="360" w:lineRule="auto"/>
        <w:rPr>
          <w:sz w:val="28"/>
          <w:szCs w:val="28"/>
        </w:rPr>
      </w:pPr>
    </w:p>
    <w:p w:rsidR="002C395E" w:rsidRDefault="003A268F" w:rsidP="002C395E">
      <w:pPr>
        <w:spacing w:after="0" w:line="360" w:lineRule="auto"/>
        <w:rPr>
          <w:sz w:val="28"/>
          <w:szCs w:val="28"/>
        </w:rPr>
      </w:pPr>
      <w:r w:rsidRPr="003A268F">
        <w:rPr>
          <w:sz w:val="28"/>
          <w:szCs w:val="28"/>
        </w:rPr>
        <w:t>The record shows that Respondent informed Applicant of her right</w:t>
      </w:r>
      <w:r>
        <w:rPr>
          <w:sz w:val="28"/>
          <w:szCs w:val="28"/>
        </w:rPr>
        <w:t xml:space="preserve"> to choose “one person of your </w:t>
      </w:r>
      <w:r>
        <w:rPr>
          <w:sz w:val="28"/>
          <w:szCs w:val="28"/>
          <w:u w:val="single"/>
        </w:rPr>
        <w:t>own choice</w:t>
      </w:r>
      <w:r>
        <w:rPr>
          <w:sz w:val="28"/>
          <w:szCs w:val="28"/>
        </w:rPr>
        <w:t xml:space="preserve"> to represent you…”  Applicant’s complaint was that she was not informed that the representative could be an attorney.  Respondent’s Code of Conduct permitted representation by</w:t>
      </w:r>
      <w:r w:rsidR="00C11FE8">
        <w:rPr>
          <w:sz w:val="28"/>
          <w:szCs w:val="28"/>
        </w:rPr>
        <w:t>,</w:t>
      </w:r>
      <w:r w:rsidR="002C395E">
        <w:rPr>
          <w:sz w:val="28"/>
          <w:szCs w:val="28"/>
        </w:rPr>
        <w:t xml:space="preserve"> amongst others, </w:t>
      </w:r>
      <w:r>
        <w:rPr>
          <w:sz w:val="28"/>
          <w:szCs w:val="28"/>
        </w:rPr>
        <w:t xml:space="preserve"> an attorney.  However it was not the duty of Respondent to explain this</w:t>
      </w:r>
      <w:r w:rsidR="002C395E">
        <w:rPr>
          <w:sz w:val="28"/>
          <w:szCs w:val="28"/>
        </w:rPr>
        <w:t xml:space="preserve"> detail</w:t>
      </w:r>
      <w:r>
        <w:rPr>
          <w:sz w:val="28"/>
          <w:szCs w:val="28"/>
        </w:rPr>
        <w:t xml:space="preserve"> to Applicant.  The Code is </w:t>
      </w:r>
      <w:r w:rsidR="002C395E">
        <w:rPr>
          <w:sz w:val="28"/>
          <w:szCs w:val="28"/>
        </w:rPr>
        <w:t xml:space="preserve">an </w:t>
      </w:r>
      <w:r>
        <w:rPr>
          <w:sz w:val="28"/>
          <w:szCs w:val="28"/>
        </w:rPr>
        <w:t>agreement reached by members of Respondent’s Works Council.  Indeed the copy filed of record bears si</w:t>
      </w:r>
      <w:r w:rsidR="002C395E">
        <w:rPr>
          <w:sz w:val="28"/>
          <w:szCs w:val="28"/>
        </w:rPr>
        <w:t xml:space="preserve">gnatures of these members. They </w:t>
      </w:r>
      <w:r>
        <w:rPr>
          <w:sz w:val="28"/>
          <w:szCs w:val="28"/>
        </w:rPr>
        <w:t xml:space="preserve">comprise employer and employee representatives.  It is the latter who had a duty to inform </w:t>
      </w:r>
      <w:proofErr w:type="gramStart"/>
      <w:r>
        <w:rPr>
          <w:sz w:val="28"/>
          <w:szCs w:val="28"/>
        </w:rPr>
        <w:t>their</w:t>
      </w:r>
      <w:r w:rsidR="00BE6A01">
        <w:rPr>
          <w:sz w:val="28"/>
          <w:szCs w:val="28"/>
        </w:rPr>
        <w:t xml:space="preserve">  constituency</w:t>
      </w:r>
      <w:proofErr w:type="gramEnd"/>
      <w:r w:rsidR="00BE6A01">
        <w:rPr>
          <w:sz w:val="28"/>
          <w:szCs w:val="28"/>
        </w:rPr>
        <w:t xml:space="preserve">, including Applicant, of the meaning and implication of the terms of the Code. </w:t>
      </w:r>
    </w:p>
    <w:p w:rsidR="003A268F" w:rsidRPr="002C395E" w:rsidRDefault="00BE6A01" w:rsidP="002C395E">
      <w:pPr>
        <w:pStyle w:val="ListParagraph"/>
        <w:numPr>
          <w:ilvl w:val="0"/>
          <w:numId w:val="1"/>
        </w:numPr>
        <w:spacing w:after="0" w:line="360" w:lineRule="auto"/>
        <w:rPr>
          <w:sz w:val="28"/>
          <w:szCs w:val="28"/>
        </w:rPr>
      </w:pPr>
      <w:r w:rsidRPr="002C395E">
        <w:rPr>
          <w:sz w:val="28"/>
          <w:szCs w:val="28"/>
        </w:rPr>
        <w:t xml:space="preserve"> </w:t>
      </w:r>
      <w:r w:rsidRPr="002C395E">
        <w:rPr>
          <w:sz w:val="28"/>
          <w:szCs w:val="28"/>
          <w:u w:val="single"/>
        </w:rPr>
        <w:t>Denial of opportunity to call witnesses</w:t>
      </w:r>
      <w:r w:rsidR="00C72F4B">
        <w:rPr>
          <w:sz w:val="28"/>
          <w:szCs w:val="28"/>
          <w:u w:val="single"/>
        </w:rPr>
        <w:t>:</w:t>
      </w:r>
    </w:p>
    <w:p w:rsidR="002C395E" w:rsidRDefault="00BE6A01" w:rsidP="003A268F">
      <w:pPr>
        <w:spacing w:line="360" w:lineRule="auto"/>
        <w:rPr>
          <w:sz w:val="28"/>
          <w:szCs w:val="28"/>
        </w:rPr>
      </w:pPr>
      <w:r>
        <w:rPr>
          <w:sz w:val="28"/>
          <w:szCs w:val="28"/>
        </w:rPr>
        <w:t>A</w:t>
      </w:r>
      <w:r w:rsidR="00E7762E">
        <w:rPr>
          <w:sz w:val="28"/>
          <w:szCs w:val="28"/>
        </w:rPr>
        <w:t xml:space="preserve">pplicant complained that she was denied the opportunity to call Ms Susan </w:t>
      </w:r>
      <w:proofErr w:type="spellStart"/>
      <w:r w:rsidR="00E7762E">
        <w:rPr>
          <w:sz w:val="28"/>
          <w:szCs w:val="28"/>
        </w:rPr>
        <w:t>Mudavanhu</w:t>
      </w:r>
      <w:proofErr w:type="spellEnd"/>
      <w:r w:rsidR="00E7762E">
        <w:rPr>
          <w:sz w:val="28"/>
          <w:szCs w:val="28"/>
        </w:rPr>
        <w:t xml:space="preserve"> and her farm ma</w:t>
      </w:r>
      <w:r w:rsidR="00C72F4B">
        <w:rPr>
          <w:sz w:val="28"/>
          <w:szCs w:val="28"/>
        </w:rPr>
        <w:t xml:space="preserve">nager </w:t>
      </w:r>
      <w:proofErr w:type="spellStart"/>
      <w:r w:rsidR="00C72F4B">
        <w:rPr>
          <w:sz w:val="28"/>
          <w:szCs w:val="28"/>
        </w:rPr>
        <w:t>Mapiye</w:t>
      </w:r>
      <w:proofErr w:type="spellEnd"/>
      <w:r w:rsidR="00C72F4B">
        <w:rPr>
          <w:sz w:val="28"/>
          <w:szCs w:val="28"/>
        </w:rPr>
        <w:t xml:space="preserve"> to give evidence</w:t>
      </w:r>
      <w:r w:rsidR="00E7762E">
        <w:rPr>
          <w:sz w:val="28"/>
          <w:szCs w:val="28"/>
        </w:rPr>
        <w:t xml:space="preserve"> on h</w:t>
      </w:r>
      <w:r w:rsidR="002C395E">
        <w:rPr>
          <w:sz w:val="28"/>
          <w:szCs w:val="28"/>
        </w:rPr>
        <w:t>e</w:t>
      </w:r>
      <w:r w:rsidR="00E7762E">
        <w:rPr>
          <w:sz w:val="28"/>
          <w:szCs w:val="28"/>
        </w:rPr>
        <w:t xml:space="preserve">r behalf.  Firstly the minutes do not show that she asked to call any witness.  Neither does it show that such request </w:t>
      </w:r>
      <w:r w:rsidR="002C395E">
        <w:rPr>
          <w:sz w:val="28"/>
          <w:szCs w:val="28"/>
        </w:rPr>
        <w:t xml:space="preserve">was </w:t>
      </w:r>
      <w:r w:rsidR="00E7762E">
        <w:rPr>
          <w:sz w:val="28"/>
          <w:szCs w:val="28"/>
        </w:rPr>
        <w:t>denied.  In any event the evidence sought from the witness</w:t>
      </w:r>
      <w:r w:rsidR="002C395E">
        <w:rPr>
          <w:sz w:val="28"/>
          <w:szCs w:val="28"/>
        </w:rPr>
        <w:t xml:space="preserve">es was largely immaterial.  It </w:t>
      </w:r>
      <w:r w:rsidR="00E7762E">
        <w:rPr>
          <w:sz w:val="28"/>
          <w:szCs w:val="28"/>
        </w:rPr>
        <w:t xml:space="preserve">did not go to the heart of the matter which was the unauthorised </w:t>
      </w:r>
      <w:r w:rsidR="002C395E">
        <w:rPr>
          <w:sz w:val="28"/>
          <w:szCs w:val="28"/>
        </w:rPr>
        <w:t xml:space="preserve">release of merchandise </w:t>
      </w:r>
      <w:r w:rsidR="00E7762E">
        <w:rPr>
          <w:sz w:val="28"/>
          <w:szCs w:val="28"/>
        </w:rPr>
        <w:t xml:space="preserve">to a person </w:t>
      </w:r>
      <w:r w:rsidR="002C395E">
        <w:rPr>
          <w:sz w:val="28"/>
          <w:szCs w:val="28"/>
        </w:rPr>
        <w:t xml:space="preserve">not on the distribution list and </w:t>
      </w:r>
      <w:r w:rsidR="00E7762E">
        <w:rPr>
          <w:sz w:val="28"/>
          <w:szCs w:val="28"/>
        </w:rPr>
        <w:t xml:space="preserve">whose payment had not been verified.  </w:t>
      </w:r>
    </w:p>
    <w:p w:rsidR="00BE6A01" w:rsidRPr="002C395E" w:rsidRDefault="00E7762E" w:rsidP="002C395E">
      <w:pPr>
        <w:pStyle w:val="ListParagraph"/>
        <w:numPr>
          <w:ilvl w:val="0"/>
          <w:numId w:val="1"/>
        </w:numPr>
        <w:spacing w:line="360" w:lineRule="auto"/>
        <w:rPr>
          <w:sz w:val="28"/>
          <w:szCs w:val="28"/>
          <w:u w:val="single"/>
        </w:rPr>
      </w:pPr>
      <w:r w:rsidRPr="002C395E">
        <w:rPr>
          <w:sz w:val="28"/>
          <w:szCs w:val="28"/>
          <w:u w:val="single"/>
        </w:rPr>
        <w:t>Complainant’s witnesses gave evidence whilst I was outside the hearing</w:t>
      </w:r>
      <w:r w:rsidR="00B74CD4">
        <w:rPr>
          <w:sz w:val="28"/>
          <w:szCs w:val="28"/>
          <w:u w:val="single"/>
        </w:rPr>
        <w:t>:</w:t>
      </w:r>
    </w:p>
    <w:p w:rsidR="00B74CD4" w:rsidRDefault="00E7762E" w:rsidP="003A268F">
      <w:pPr>
        <w:spacing w:line="360" w:lineRule="auto"/>
        <w:rPr>
          <w:sz w:val="28"/>
          <w:szCs w:val="28"/>
        </w:rPr>
      </w:pPr>
      <w:r>
        <w:rPr>
          <w:sz w:val="28"/>
          <w:szCs w:val="28"/>
        </w:rPr>
        <w:t>Applicant alleged that witnesses gave evidence in her absence.</w:t>
      </w:r>
      <w:r w:rsidR="00B74CD4">
        <w:rPr>
          <w:sz w:val="28"/>
          <w:szCs w:val="28"/>
        </w:rPr>
        <w:t xml:space="preserve">  She was only called in to cross examine the witnesses.  Again the allegation is not supported by the minutes.  In any event she was at liberty to ask the witnesses to say or summarise what they had said in her absence.</w:t>
      </w:r>
    </w:p>
    <w:p w:rsidR="00E7762E" w:rsidRPr="00B74CD4" w:rsidRDefault="00E7762E" w:rsidP="00B74CD4">
      <w:pPr>
        <w:pStyle w:val="ListParagraph"/>
        <w:numPr>
          <w:ilvl w:val="0"/>
          <w:numId w:val="1"/>
        </w:numPr>
        <w:spacing w:line="360" w:lineRule="auto"/>
        <w:rPr>
          <w:sz w:val="28"/>
          <w:szCs w:val="28"/>
          <w:u w:val="single"/>
        </w:rPr>
      </w:pPr>
      <w:r w:rsidRPr="00B74CD4">
        <w:rPr>
          <w:sz w:val="28"/>
          <w:szCs w:val="28"/>
        </w:rPr>
        <w:t xml:space="preserve">  </w:t>
      </w:r>
      <w:r w:rsidRPr="00B74CD4">
        <w:rPr>
          <w:sz w:val="28"/>
          <w:szCs w:val="28"/>
          <w:u w:val="single"/>
        </w:rPr>
        <w:t>Respondent refused to give me minutes of the disciplinary hearing</w:t>
      </w:r>
      <w:r w:rsidR="00B74CD4">
        <w:rPr>
          <w:sz w:val="28"/>
          <w:szCs w:val="28"/>
          <w:u w:val="single"/>
        </w:rPr>
        <w:t>:</w:t>
      </w:r>
    </w:p>
    <w:p w:rsidR="00B74CD4" w:rsidRDefault="00B74CD4" w:rsidP="003A268F">
      <w:pPr>
        <w:spacing w:line="360" w:lineRule="auto"/>
        <w:rPr>
          <w:sz w:val="28"/>
          <w:szCs w:val="28"/>
        </w:rPr>
      </w:pPr>
    </w:p>
    <w:p w:rsidR="00B74CD4" w:rsidRDefault="00E7762E" w:rsidP="003A268F">
      <w:pPr>
        <w:spacing w:line="360" w:lineRule="auto"/>
        <w:rPr>
          <w:sz w:val="28"/>
          <w:szCs w:val="28"/>
        </w:rPr>
      </w:pPr>
      <w:r>
        <w:rPr>
          <w:sz w:val="28"/>
          <w:szCs w:val="28"/>
        </w:rPr>
        <w:t>Applicant stated that the disciplinary</w:t>
      </w:r>
      <w:r w:rsidR="00B74CD4">
        <w:rPr>
          <w:sz w:val="28"/>
          <w:szCs w:val="28"/>
        </w:rPr>
        <w:t xml:space="preserve"> committee</w:t>
      </w:r>
      <w:r>
        <w:rPr>
          <w:sz w:val="28"/>
          <w:szCs w:val="28"/>
        </w:rPr>
        <w:t xml:space="preserve"> refused to give her minutes of the hearing.  She further stated that she only got a copy from this Court’s record.  Irregular though the refusal might be, it </w:t>
      </w:r>
      <w:r>
        <w:rPr>
          <w:sz w:val="28"/>
          <w:szCs w:val="28"/>
          <w:u w:val="single"/>
        </w:rPr>
        <w:t>per</w:t>
      </w:r>
      <w:r>
        <w:rPr>
          <w:sz w:val="28"/>
          <w:szCs w:val="28"/>
        </w:rPr>
        <w:t xml:space="preserve"> </w:t>
      </w:r>
      <w:r>
        <w:rPr>
          <w:sz w:val="28"/>
          <w:szCs w:val="28"/>
          <w:u w:val="single"/>
        </w:rPr>
        <w:t>se</w:t>
      </w:r>
      <w:r>
        <w:rPr>
          <w:sz w:val="28"/>
          <w:szCs w:val="28"/>
        </w:rPr>
        <w:t xml:space="preserve"> cannot nullify the entire proceedings. </w:t>
      </w:r>
    </w:p>
    <w:p w:rsidR="00E7762E" w:rsidRPr="00B74CD4" w:rsidRDefault="00E7762E" w:rsidP="00B74CD4">
      <w:pPr>
        <w:pStyle w:val="ListParagraph"/>
        <w:numPr>
          <w:ilvl w:val="0"/>
          <w:numId w:val="1"/>
        </w:numPr>
        <w:spacing w:line="360" w:lineRule="auto"/>
        <w:rPr>
          <w:sz w:val="28"/>
          <w:szCs w:val="28"/>
          <w:u w:val="single"/>
        </w:rPr>
      </w:pPr>
      <w:r w:rsidRPr="00B74CD4">
        <w:rPr>
          <w:sz w:val="28"/>
          <w:szCs w:val="28"/>
          <w:u w:val="single"/>
        </w:rPr>
        <w:t>Denied the opportunity to mitigate</w:t>
      </w:r>
      <w:r w:rsidR="00B74CD4">
        <w:rPr>
          <w:sz w:val="28"/>
          <w:szCs w:val="28"/>
          <w:u w:val="single"/>
        </w:rPr>
        <w:t>:</w:t>
      </w:r>
    </w:p>
    <w:p w:rsidR="00E7762E" w:rsidRDefault="00E7762E" w:rsidP="003A268F">
      <w:pPr>
        <w:spacing w:line="360" w:lineRule="auto"/>
        <w:rPr>
          <w:sz w:val="28"/>
          <w:szCs w:val="28"/>
        </w:rPr>
      </w:pPr>
      <w:r>
        <w:rPr>
          <w:sz w:val="28"/>
          <w:szCs w:val="28"/>
        </w:rPr>
        <w:t>Applicant claimed that she was denied the opportunity to mitigate prior to the imposition of the penalty of dismissal.  On the other hand</w:t>
      </w:r>
      <w:r w:rsidR="00B74CD4">
        <w:rPr>
          <w:sz w:val="28"/>
          <w:szCs w:val="28"/>
        </w:rPr>
        <w:t>,</w:t>
      </w:r>
      <w:r>
        <w:rPr>
          <w:sz w:val="28"/>
          <w:szCs w:val="28"/>
        </w:rPr>
        <w:t xml:space="preserve"> the minutes show the following sequence,</w:t>
      </w:r>
    </w:p>
    <w:p w:rsidR="00E7762E" w:rsidRDefault="00AC6BC3" w:rsidP="00AC6BC3">
      <w:pPr>
        <w:pStyle w:val="ListParagraph"/>
        <w:spacing w:line="360" w:lineRule="auto"/>
        <w:ind w:left="1440"/>
        <w:rPr>
          <w:sz w:val="28"/>
          <w:szCs w:val="28"/>
        </w:rPr>
      </w:pPr>
      <w:r>
        <w:rPr>
          <w:sz w:val="28"/>
          <w:szCs w:val="28"/>
        </w:rPr>
        <w:t>“  .  Uphold the charge.</w:t>
      </w:r>
    </w:p>
    <w:p w:rsidR="00AC6BC3" w:rsidRDefault="00AC6BC3" w:rsidP="00AC6BC3">
      <w:pPr>
        <w:pStyle w:val="ListParagraph"/>
        <w:spacing w:line="360" w:lineRule="auto"/>
        <w:ind w:left="1440"/>
        <w:rPr>
          <w:sz w:val="28"/>
          <w:szCs w:val="28"/>
          <w:u w:val="single"/>
        </w:rPr>
      </w:pPr>
      <w:r>
        <w:rPr>
          <w:sz w:val="28"/>
          <w:szCs w:val="28"/>
          <w:u w:val="single"/>
        </w:rPr>
        <w:t>Mitigation</w:t>
      </w:r>
    </w:p>
    <w:p w:rsidR="00AC6BC3" w:rsidRDefault="00AC6BC3" w:rsidP="00AC6BC3">
      <w:pPr>
        <w:pStyle w:val="ListParagraph"/>
        <w:spacing w:line="360" w:lineRule="auto"/>
        <w:ind w:left="1440"/>
        <w:rPr>
          <w:sz w:val="28"/>
          <w:szCs w:val="28"/>
          <w:u w:val="single"/>
        </w:rPr>
      </w:pPr>
      <w:r>
        <w:rPr>
          <w:sz w:val="28"/>
          <w:szCs w:val="28"/>
          <w:u w:val="single"/>
        </w:rPr>
        <w:t xml:space="preserve">Mrs </w:t>
      </w:r>
      <w:proofErr w:type="spellStart"/>
      <w:r>
        <w:rPr>
          <w:sz w:val="28"/>
          <w:szCs w:val="28"/>
          <w:u w:val="single"/>
        </w:rPr>
        <w:t>Zambe</w:t>
      </w:r>
      <w:proofErr w:type="spellEnd"/>
    </w:p>
    <w:p w:rsidR="00AC6BC3" w:rsidRDefault="00AC6BC3" w:rsidP="00AC6BC3">
      <w:pPr>
        <w:pStyle w:val="ListParagraph"/>
        <w:spacing w:line="360" w:lineRule="auto"/>
        <w:ind w:left="1440"/>
        <w:rPr>
          <w:sz w:val="28"/>
          <w:szCs w:val="28"/>
        </w:rPr>
      </w:pPr>
      <w:r>
        <w:rPr>
          <w:sz w:val="28"/>
          <w:szCs w:val="28"/>
        </w:rPr>
        <w:t>.  I over looked the fact that I loaded a truck during the night.</w:t>
      </w:r>
    </w:p>
    <w:p w:rsidR="00AC6BC3" w:rsidRDefault="00AC6BC3" w:rsidP="00AC6BC3">
      <w:pPr>
        <w:pStyle w:val="ListParagraph"/>
        <w:spacing w:line="360" w:lineRule="auto"/>
        <w:ind w:left="1440"/>
        <w:rPr>
          <w:sz w:val="28"/>
          <w:szCs w:val="28"/>
        </w:rPr>
      </w:pPr>
    </w:p>
    <w:p w:rsidR="00AC6BC3" w:rsidRDefault="00AC6BC3" w:rsidP="00AC6BC3">
      <w:pPr>
        <w:pStyle w:val="ListParagraph"/>
        <w:spacing w:line="360" w:lineRule="auto"/>
        <w:ind w:left="1440"/>
        <w:rPr>
          <w:sz w:val="28"/>
          <w:szCs w:val="28"/>
        </w:rPr>
      </w:pPr>
      <w:r>
        <w:rPr>
          <w:sz w:val="28"/>
          <w:szCs w:val="28"/>
        </w:rPr>
        <w:t xml:space="preserve">.  </w:t>
      </w:r>
      <w:proofErr w:type="gramStart"/>
      <w:r>
        <w:rPr>
          <w:sz w:val="28"/>
          <w:szCs w:val="28"/>
        </w:rPr>
        <w:t>When I notice</w:t>
      </w:r>
      <w:r w:rsidR="00B74CD4">
        <w:rPr>
          <w:sz w:val="28"/>
          <w:szCs w:val="28"/>
        </w:rPr>
        <w:t>d</w:t>
      </w:r>
      <w:r>
        <w:rPr>
          <w:sz w:val="28"/>
          <w:szCs w:val="28"/>
        </w:rPr>
        <w:t xml:space="preserve"> that I had given F </w:t>
      </w:r>
      <w:proofErr w:type="spellStart"/>
      <w:r>
        <w:rPr>
          <w:sz w:val="28"/>
          <w:szCs w:val="28"/>
        </w:rPr>
        <w:t>Mashonganyika</w:t>
      </w:r>
      <w:proofErr w:type="spellEnd"/>
      <w:r>
        <w:rPr>
          <w:sz w:val="28"/>
          <w:szCs w:val="28"/>
        </w:rPr>
        <w:t xml:space="preserve"> fertilizer, 1 quickly made investigations to find out if the cheque was genuine.”</w:t>
      </w:r>
      <w:proofErr w:type="gramEnd"/>
    </w:p>
    <w:p w:rsidR="00AC6BC3" w:rsidRDefault="00AC6BC3" w:rsidP="00AC6BC3">
      <w:pPr>
        <w:spacing w:line="360" w:lineRule="auto"/>
        <w:rPr>
          <w:sz w:val="28"/>
          <w:szCs w:val="28"/>
        </w:rPr>
      </w:pPr>
      <w:r>
        <w:rPr>
          <w:sz w:val="28"/>
          <w:szCs w:val="28"/>
        </w:rPr>
        <w:t>This shows that Applicant was given the opportunity to mitigate.  Indeed she</w:t>
      </w:r>
      <w:r w:rsidR="006B1A5A">
        <w:rPr>
          <w:sz w:val="28"/>
          <w:szCs w:val="28"/>
        </w:rPr>
        <w:t xml:space="preserve"> made submissions in mitigation.  Unluckily for her, the disciplinary committee was unmoved by her mitigation.  In the circumstances I find that none of the irregularities raised, singly or </w:t>
      </w:r>
      <w:r w:rsidR="009B0CC4">
        <w:rPr>
          <w:sz w:val="28"/>
          <w:szCs w:val="28"/>
        </w:rPr>
        <w:t>cumulatively warrant interference with the proceedings.</w:t>
      </w:r>
      <w:r w:rsidR="00B74CD4">
        <w:rPr>
          <w:sz w:val="28"/>
          <w:szCs w:val="28"/>
        </w:rPr>
        <w:t xml:space="preserve">  I am persuaded by Respondent’</w:t>
      </w:r>
      <w:r w:rsidR="009B0CC4">
        <w:rPr>
          <w:sz w:val="28"/>
          <w:szCs w:val="28"/>
        </w:rPr>
        <w:t>s prayer for dismissal of the application “for lack of merit.”</w:t>
      </w:r>
    </w:p>
    <w:p w:rsidR="009B0CC4" w:rsidRDefault="009B0CC4" w:rsidP="00AC6BC3">
      <w:pPr>
        <w:spacing w:line="360" w:lineRule="auto"/>
        <w:rPr>
          <w:sz w:val="28"/>
          <w:szCs w:val="28"/>
        </w:rPr>
      </w:pPr>
    </w:p>
    <w:p w:rsidR="00B74CD4" w:rsidRDefault="00B74CD4" w:rsidP="00AC6BC3">
      <w:pPr>
        <w:spacing w:line="360" w:lineRule="auto"/>
        <w:rPr>
          <w:sz w:val="28"/>
          <w:szCs w:val="28"/>
        </w:rPr>
      </w:pPr>
    </w:p>
    <w:p w:rsidR="00B74CD4" w:rsidRDefault="00B74CD4" w:rsidP="00AC6BC3">
      <w:pPr>
        <w:spacing w:line="360" w:lineRule="auto"/>
        <w:rPr>
          <w:sz w:val="28"/>
          <w:szCs w:val="28"/>
        </w:rPr>
      </w:pPr>
    </w:p>
    <w:p w:rsidR="009B0CC4" w:rsidRDefault="009B0CC4" w:rsidP="00AC6BC3">
      <w:pPr>
        <w:spacing w:line="360" w:lineRule="auto"/>
        <w:rPr>
          <w:sz w:val="28"/>
          <w:szCs w:val="28"/>
        </w:rPr>
      </w:pPr>
      <w:r>
        <w:rPr>
          <w:sz w:val="28"/>
          <w:szCs w:val="28"/>
        </w:rPr>
        <w:t>Wherefore it is ordered that,</w:t>
      </w:r>
    </w:p>
    <w:p w:rsidR="009B0CC4" w:rsidRDefault="009B0CC4" w:rsidP="00AC6BC3">
      <w:pPr>
        <w:spacing w:line="360" w:lineRule="auto"/>
        <w:rPr>
          <w:sz w:val="28"/>
          <w:szCs w:val="28"/>
        </w:rPr>
      </w:pPr>
    </w:p>
    <w:p w:rsidR="009B0CC4" w:rsidRDefault="009B0CC4" w:rsidP="009B0CC4">
      <w:pPr>
        <w:pStyle w:val="ListParagraph"/>
        <w:numPr>
          <w:ilvl w:val="0"/>
          <w:numId w:val="3"/>
        </w:numPr>
        <w:spacing w:line="360" w:lineRule="auto"/>
        <w:rPr>
          <w:sz w:val="28"/>
          <w:szCs w:val="28"/>
        </w:rPr>
      </w:pPr>
      <w:r>
        <w:rPr>
          <w:sz w:val="28"/>
          <w:szCs w:val="28"/>
        </w:rPr>
        <w:t xml:space="preserve"> The application is hereby dismissed; and</w:t>
      </w:r>
    </w:p>
    <w:p w:rsidR="009B0CC4" w:rsidRDefault="009B0CC4" w:rsidP="009B0CC4">
      <w:pPr>
        <w:pStyle w:val="ListParagraph"/>
        <w:spacing w:line="360" w:lineRule="auto"/>
        <w:rPr>
          <w:sz w:val="28"/>
          <w:szCs w:val="28"/>
        </w:rPr>
      </w:pPr>
    </w:p>
    <w:p w:rsidR="009B0CC4" w:rsidRDefault="009B0CC4" w:rsidP="009B0CC4">
      <w:pPr>
        <w:pStyle w:val="ListParagraph"/>
        <w:numPr>
          <w:ilvl w:val="0"/>
          <w:numId w:val="3"/>
        </w:numPr>
        <w:spacing w:line="360" w:lineRule="auto"/>
        <w:rPr>
          <w:sz w:val="28"/>
          <w:szCs w:val="28"/>
        </w:rPr>
      </w:pPr>
      <w:r>
        <w:rPr>
          <w:sz w:val="28"/>
          <w:szCs w:val="28"/>
        </w:rPr>
        <w:t>Each party shall bear its own costs.</w:t>
      </w:r>
    </w:p>
    <w:p w:rsidR="009B0CC4" w:rsidRDefault="009B0CC4" w:rsidP="009B0CC4">
      <w:pPr>
        <w:spacing w:line="360" w:lineRule="auto"/>
        <w:rPr>
          <w:sz w:val="28"/>
          <w:szCs w:val="28"/>
        </w:rPr>
      </w:pPr>
    </w:p>
    <w:p w:rsidR="009B0CC4" w:rsidRDefault="009B0CC4" w:rsidP="009B0CC4">
      <w:pPr>
        <w:spacing w:line="360" w:lineRule="auto"/>
        <w:rPr>
          <w:sz w:val="28"/>
          <w:szCs w:val="28"/>
        </w:rPr>
      </w:pPr>
    </w:p>
    <w:p w:rsidR="009B0CC4" w:rsidRDefault="009B0CC4" w:rsidP="009B0CC4">
      <w:pPr>
        <w:spacing w:line="360" w:lineRule="auto"/>
        <w:ind w:left="3600"/>
        <w:rPr>
          <w:b/>
          <w:sz w:val="28"/>
          <w:szCs w:val="28"/>
        </w:rPr>
      </w:pPr>
      <w:r>
        <w:rPr>
          <w:b/>
          <w:sz w:val="28"/>
          <w:szCs w:val="28"/>
        </w:rPr>
        <w:t>G. MUSARIRI</w:t>
      </w:r>
    </w:p>
    <w:p w:rsidR="009B0CC4" w:rsidRPr="009B0CC4" w:rsidRDefault="009B0CC4" w:rsidP="009B0CC4">
      <w:pPr>
        <w:spacing w:line="360" w:lineRule="auto"/>
        <w:ind w:left="3600"/>
        <w:rPr>
          <w:b/>
          <w:sz w:val="28"/>
          <w:szCs w:val="28"/>
          <w:u w:val="single"/>
        </w:rPr>
      </w:pPr>
      <w:r>
        <w:rPr>
          <w:b/>
          <w:sz w:val="28"/>
          <w:szCs w:val="28"/>
          <w:u w:val="single"/>
        </w:rPr>
        <w:t>PRESIDENT</w:t>
      </w:r>
    </w:p>
    <w:p w:rsidR="009B0CC4" w:rsidRPr="009B0CC4" w:rsidRDefault="009B0CC4" w:rsidP="009B0CC4">
      <w:pPr>
        <w:spacing w:line="360" w:lineRule="auto"/>
        <w:rPr>
          <w:sz w:val="28"/>
          <w:szCs w:val="28"/>
        </w:rPr>
      </w:pPr>
    </w:p>
    <w:p w:rsidR="00AC6BC3" w:rsidRPr="00AC6BC3" w:rsidRDefault="00AC6BC3" w:rsidP="00AC6BC3">
      <w:pPr>
        <w:pStyle w:val="ListParagraph"/>
        <w:spacing w:line="360" w:lineRule="auto"/>
        <w:ind w:left="1440"/>
        <w:rPr>
          <w:sz w:val="28"/>
          <w:szCs w:val="28"/>
        </w:rPr>
      </w:pPr>
    </w:p>
    <w:sectPr w:rsidR="00AC6BC3" w:rsidRPr="00AC6BC3" w:rsidSect="00193A9A">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55B" w:rsidRDefault="00FA555B" w:rsidP="00193A9A">
      <w:pPr>
        <w:spacing w:after="0" w:line="240" w:lineRule="auto"/>
      </w:pPr>
      <w:r>
        <w:separator/>
      </w:r>
    </w:p>
  </w:endnote>
  <w:endnote w:type="continuationSeparator" w:id="0">
    <w:p w:rsidR="00FA555B" w:rsidRDefault="00FA555B" w:rsidP="00193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725092"/>
      <w:docPartObj>
        <w:docPartGallery w:val="Page Numbers (Bottom of Page)"/>
        <w:docPartUnique/>
      </w:docPartObj>
    </w:sdtPr>
    <w:sdtEndPr>
      <w:rPr>
        <w:noProof/>
      </w:rPr>
    </w:sdtEndPr>
    <w:sdtContent>
      <w:p w:rsidR="00E7762E" w:rsidRDefault="00E7762E">
        <w:pPr>
          <w:pStyle w:val="Footer"/>
          <w:jc w:val="right"/>
        </w:pPr>
        <w:r>
          <w:fldChar w:fldCharType="begin"/>
        </w:r>
        <w:r>
          <w:instrText xml:space="preserve"> PAGE   \* MERGEFORMAT </w:instrText>
        </w:r>
        <w:r>
          <w:fldChar w:fldCharType="separate"/>
        </w:r>
        <w:r w:rsidR="0005067E">
          <w:rPr>
            <w:noProof/>
          </w:rPr>
          <w:t>6</w:t>
        </w:r>
        <w:r>
          <w:rPr>
            <w:noProof/>
          </w:rPr>
          <w:fldChar w:fldCharType="end"/>
        </w:r>
      </w:p>
    </w:sdtContent>
  </w:sdt>
  <w:p w:rsidR="00E7762E" w:rsidRDefault="00E776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55B" w:rsidRDefault="00FA555B" w:rsidP="00193A9A">
      <w:pPr>
        <w:spacing w:after="0" w:line="240" w:lineRule="auto"/>
      </w:pPr>
      <w:r>
        <w:separator/>
      </w:r>
    </w:p>
  </w:footnote>
  <w:footnote w:type="continuationSeparator" w:id="0">
    <w:p w:rsidR="00FA555B" w:rsidRDefault="00FA555B" w:rsidP="00193A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62E" w:rsidRDefault="00E7762E" w:rsidP="00193A9A">
    <w:pPr>
      <w:ind w:left="4320" w:firstLine="720"/>
      <w:rPr>
        <w:b/>
        <w:sz w:val="28"/>
        <w:szCs w:val="28"/>
      </w:rPr>
    </w:pPr>
    <w:r>
      <w:rPr>
        <w:b/>
        <w:sz w:val="28"/>
        <w:szCs w:val="28"/>
      </w:rPr>
      <w:t>JUDGMENT NO LC/H/54/13</w:t>
    </w:r>
  </w:p>
  <w:p w:rsidR="00E7762E" w:rsidRDefault="00E776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56CCC"/>
    <w:multiLevelType w:val="hybridMultilevel"/>
    <w:tmpl w:val="C7CC510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548678F"/>
    <w:multiLevelType w:val="hybridMultilevel"/>
    <w:tmpl w:val="7DC8F0FE"/>
    <w:lvl w:ilvl="0" w:tplc="30090015">
      <w:start w:val="1"/>
      <w:numFmt w:val="upperLetter"/>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76D6E49"/>
    <w:multiLevelType w:val="hybridMultilevel"/>
    <w:tmpl w:val="81DE91E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35F"/>
    <w:rsid w:val="0005067E"/>
    <w:rsid w:val="0015643E"/>
    <w:rsid w:val="00193A9A"/>
    <w:rsid w:val="001C044E"/>
    <w:rsid w:val="002C395E"/>
    <w:rsid w:val="003A268F"/>
    <w:rsid w:val="00421814"/>
    <w:rsid w:val="00631AF2"/>
    <w:rsid w:val="006B1A5A"/>
    <w:rsid w:val="007C4B02"/>
    <w:rsid w:val="009B0CC4"/>
    <w:rsid w:val="00A7720F"/>
    <w:rsid w:val="00AC6BC3"/>
    <w:rsid w:val="00B74CD4"/>
    <w:rsid w:val="00B97E38"/>
    <w:rsid w:val="00BE6A01"/>
    <w:rsid w:val="00C11FE8"/>
    <w:rsid w:val="00C72F4B"/>
    <w:rsid w:val="00CC6339"/>
    <w:rsid w:val="00E262AF"/>
    <w:rsid w:val="00E7762E"/>
    <w:rsid w:val="00F0335F"/>
    <w:rsid w:val="00FA555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A9A"/>
  </w:style>
  <w:style w:type="paragraph" w:styleId="Footer">
    <w:name w:val="footer"/>
    <w:basedOn w:val="Normal"/>
    <w:link w:val="FooterChar"/>
    <w:uiPriority w:val="99"/>
    <w:unhideWhenUsed/>
    <w:rsid w:val="00193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A9A"/>
  </w:style>
  <w:style w:type="paragraph" w:styleId="ListParagraph">
    <w:name w:val="List Paragraph"/>
    <w:basedOn w:val="Normal"/>
    <w:uiPriority w:val="34"/>
    <w:qFormat/>
    <w:rsid w:val="00193A9A"/>
    <w:pPr>
      <w:ind w:left="720"/>
      <w:contextualSpacing/>
    </w:pPr>
  </w:style>
  <w:style w:type="paragraph" w:styleId="BalloonText">
    <w:name w:val="Balloon Text"/>
    <w:basedOn w:val="Normal"/>
    <w:link w:val="BalloonTextChar"/>
    <w:uiPriority w:val="99"/>
    <w:semiHidden/>
    <w:unhideWhenUsed/>
    <w:rsid w:val="00421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8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A9A"/>
  </w:style>
  <w:style w:type="paragraph" w:styleId="Footer">
    <w:name w:val="footer"/>
    <w:basedOn w:val="Normal"/>
    <w:link w:val="FooterChar"/>
    <w:uiPriority w:val="99"/>
    <w:unhideWhenUsed/>
    <w:rsid w:val="00193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A9A"/>
  </w:style>
  <w:style w:type="paragraph" w:styleId="ListParagraph">
    <w:name w:val="List Paragraph"/>
    <w:basedOn w:val="Normal"/>
    <w:uiPriority w:val="34"/>
    <w:qFormat/>
    <w:rsid w:val="00193A9A"/>
    <w:pPr>
      <w:ind w:left="720"/>
      <w:contextualSpacing/>
    </w:pPr>
  </w:style>
  <w:style w:type="paragraph" w:styleId="BalloonText">
    <w:name w:val="Balloon Text"/>
    <w:basedOn w:val="Normal"/>
    <w:link w:val="BalloonTextChar"/>
    <w:uiPriority w:val="99"/>
    <w:semiHidden/>
    <w:unhideWhenUsed/>
    <w:rsid w:val="00421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8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38CE6-5DA8-41DD-BD66-7F727F5DA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9</cp:revision>
  <cp:lastPrinted>2013-02-28T07:57:00Z</cp:lastPrinted>
  <dcterms:created xsi:type="dcterms:W3CDTF">2013-02-27T06:05:00Z</dcterms:created>
  <dcterms:modified xsi:type="dcterms:W3CDTF">2013-02-28T07:59:00Z</dcterms:modified>
</cp:coreProperties>
</file>