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033D5E" w14:textId="46BC0561" w:rsidR="00827A8C" w:rsidRDefault="00EE3834" w:rsidP="00827A8C">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TELLMORE MUTSUNGE</w:t>
      </w:r>
    </w:p>
    <w:p w14:paraId="35560775" w14:textId="09B0A26D" w:rsidR="000A281C" w:rsidRPr="00827A8C" w:rsidRDefault="00EE3834" w:rsidP="00827A8C">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V</w:t>
      </w:r>
      <w:r w:rsidR="000A281C" w:rsidRPr="00827A8C">
        <w:rPr>
          <w:rFonts w:ascii="Times New Roman" w:hAnsi="Times New Roman" w:cs="Times New Roman"/>
          <w:sz w:val="24"/>
          <w:szCs w:val="24"/>
        </w:rPr>
        <w:t>ersus</w:t>
      </w:r>
    </w:p>
    <w:p w14:paraId="477C085C" w14:textId="0281BE45" w:rsidR="00353844" w:rsidRDefault="00EE3834" w:rsidP="00827A8C">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THE STATE</w:t>
      </w:r>
    </w:p>
    <w:p w14:paraId="10472A1B" w14:textId="77777777" w:rsidR="00827A8C" w:rsidRDefault="00827A8C" w:rsidP="00827A8C">
      <w:pPr>
        <w:spacing w:line="240" w:lineRule="auto"/>
        <w:contextualSpacing/>
        <w:jc w:val="both"/>
        <w:rPr>
          <w:rFonts w:ascii="Times New Roman" w:hAnsi="Times New Roman" w:cs="Times New Roman"/>
          <w:sz w:val="24"/>
          <w:szCs w:val="24"/>
        </w:rPr>
      </w:pPr>
    </w:p>
    <w:p w14:paraId="15271119" w14:textId="77777777" w:rsidR="00827A8C" w:rsidRDefault="00827A8C" w:rsidP="00827A8C">
      <w:pPr>
        <w:spacing w:line="240" w:lineRule="auto"/>
        <w:contextualSpacing/>
        <w:jc w:val="both"/>
        <w:rPr>
          <w:rFonts w:ascii="Times New Roman" w:hAnsi="Times New Roman" w:cs="Times New Roman"/>
          <w:sz w:val="24"/>
          <w:szCs w:val="24"/>
        </w:rPr>
      </w:pPr>
    </w:p>
    <w:p w14:paraId="16C7A3E8" w14:textId="77777777" w:rsidR="000A281C" w:rsidRPr="00827A8C" w:rsidRDefault="000A281C" w:rsidP="00827A8C">
      <w:pPr>
        <w:spacing w:line="240" w:lineRule="auto"/>
        <w:contextualSpacing/>
        <w:jc w:val="both"/>
        <w:rPr>
          <w:rFonts w:ascii="Times New Roman" w:hAnsi="Times New Roman" w:cs="Times New Roman"/>
          <w:sz w:val="24"/>
          <w:szCs w:val="24"/>
        </w:rPr>
      </w:pPr>
      <w:r w:rsidRPr="00827A8C">
        <w:rPr>
          <w:rFonts w:ascii="Times New Roman" w:hAnsi="Times New Roman" w:cs="Times New Roman"/>
          <w:sz w:val="24"/>
          <w:szCs w:val="24"/>
        </w:rPr>
        <w:t>HIGH COURT OF ZIMBABWE</w:t>
      </w:r>
    </w:p>
    <w:p w14:paraId="03E7BB20" w14:textId="029B6AA4" w:rsidR="000A281C" w:rsidRPr="00827A8C" w:rsidRDefault="000A281C" w:rsidP="00827A8C">
      <w:pPr>
        <w:spacing w:line="240" w:lineRule="auto"/>
        <w:contextualSpacing/>
        <w:jc w:val="both"/>
        <w:rPr>
          <w:rFonts w:ascii="Times New Roman" w:hAnsi="Times New Roman" w:cs="Times New Roman"/>
          <w:sz w:val="24"/>
          <w:szCs w:val="24"/>
        </w:rPr>
      </w:pPr>
      <w:r w:rsidRPr="00827A8C">
        <w:rPr>
          <w:rFonts w:ascii="Times New Roman" w:hAnsi="Times New Roman" w:cs="Times New Roman"/>
          <w:sz w:val="24"/>
          <w:szCs w:val="24"/>
        </w:rPr>
        <w:t xml:space="preserve">MUZOFA </w:t>
      </w:r>
      <w:r w:rsidR="00EE3834">
        <w:rPr>
          <w:rFonts w:ascii="Times New Roman" w:hAnsi="Times New Roman" w:cs="Times New Roman"/>
          <w:sz w:val="24"/>
          <w:szCs w:val="24"/>
        </w:rPr>
        <w:t>&amp; BACHI-MZAWAZI JJ</w:t>
      </w:r>
    </w:p>
    <w:p w14:paraId="6C0264CF" w14:textId="79C2A811" w:rsidR="00827A8C" w:rsidRDefault="00246CBA" w:rsidP="00827A8C">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CHINHOYI</w:t>
      </w:r>
      <w:proofErr w:type="gramStart"/>
      <w:r>
        <w:rPr>
          <w:rFonts w:ascii="Times New Roman" w:hAnsi="Times New Roman" w:cs="Times New Roman"/>
          <w:sz w:val="24"/>
          <w:szCs w:val="24"/>
        </w:rPr>
        <w:t>,20</w:t>
      </w:r>
      <w:proofErr w:type="gramEnd"/>
      <w:r>
        <w:rPr>
          <w:rFonts w:ascii="Times New Roman" w:hAnsi="Times New Roman" w:cs="Times New Roman"/>
          <w:sz w:val="24"/>
          <w:szCs w:val="24"/>
        </w:rPr>
        <w:t xml:space="preserve"> January &amp; 19</w:t>
      </w:r>
      <w:r w:rsidR="000F6736">
        <w:rPr>
          <w:rFonts w:ascii="Times New Roman" w:hAnsi="Times New Roman" w:cs="Times New Roman"/>
          <w:sz w:val="24"/>
          <w:szCs w:val="24"/>
        </w:rPr>
        <w:t xml:space="preserve"> February 2025</w:t>
      </w:r>
    </w:p>
    <w:p w14:paraId="09333316" w14:textId="77777777" w:rsidR="00827A8C" w:rsidRDefault="00827A8C" w:rsidP="00827A8C">
      <w:pPr>
        <w:spacing w:after="0" w:line="240" w:lineRule="auto"/>
        <w:contextualSpacing/>
        <w:jc w:val="both"/>
        <w:rPr>
          <w:rFonts w:ascii="Times New Roman" w:hAnsi="Times New Roman" w:cs="Times New Roman"/>
          <w:sz w:val="24"/>
          <w:szCs w:val="24"/>
        </w:rPr>
      </w:pPr>
    </w:p>
    <w:p w14:paraId="0C3B8460" w14:textId="77777777" w:rsidR="00827A8C" w:rsidRDefault="00827A8C" w:rsidP="00827A8C">
      <w:pPr>
        <w:spacing w:after="0" w:line="240" w:lineRule="auto"/>
        <w:contextualSpacing/>
        <w:jc w:val="both"/>
        <w:rPr>
          <w:rFonts w:ascii="Times New Roman" w:hAnsi="Times New Roman" w:cs="Times New Roman"/>
          <w:sz w:val="24"/>
          <w:szCs w:val="24"/>
        </w:rPr>
      </w:pPr>
    </w:p>
    <w:p w14:paraId="6251FEE3" w14:textId="0F8D87E2" w:rsidR="00827A8C" w:rsidRDefault="00EE3834" w:rsidP="00827A8C">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Criminal Appeal</w:t>
      </w:r>
    </w:p>
    <w:p w14:paraId="7EAC2427" w14:textId="77777777" w:rsidR="00827A8C" w:rsidRDefault="00827A8C" w:rsidP="00827A8C">
      <w:pPr>
        <w:spacing w:after="0" w:line="240" w:lineRule="auto"/>
        <w:contextualSpacing/>
        <w:jc w:val="both"/>
        <w:rPr>
          <w:rFonts w:ascii="Times New Roman" w:hAnsi="Times New Roman" w:cs="Times New Roman"/>
          <w:sz w:val="24"/>
          <w:szCs w:val="24"/>
        </w:rPr>
      </w:pPr>
    </w:p>
    <w:p w14:paraId="2CF3D645" w14:textId="77777777" w:rsidR="00827A8C" w:rsidRDefault="00827A8C" w:rsidP="00827A8C">
      <w:pPr>
        <w:spacing w:after="0" w:line="240" w:lineRule="auto"/>
        <w:contextualSpacing/>
        <w:jc w:val="both"/>
        <w:rPr>
          <w:rFonts w:ascii="Times New Roman" w:hAnsi="Times New Roman" w:cs="Times New Roman"/>
          <w:sz w:val="24"/>
          <w:szCs w:val="24"/>
        </w:rPr>
      </w:pPr>
    </w:p>
    <w:p w14:paraId="216FD056" w14:textId="243511F2" w:rsidR="000A281C" w:rsidRDefault="008E1A42" w:rsidP="00827A8C">
      <w:pPr>
        <w:spacing w:after="0" w:line="240" w:lineRule="auto"/>
        <w:contextualSpacing/>
        <w:jc w:val="both"/>
        <w:rPr>
          <w:rFonts w:ascii="Times New Roman" w:hAnsi="Times New Roman" w:cs="Times New Roman"/>
          <w:sz w:val="24"/>
          <w:szCs w:val="24"/>
        </w:rPr>
      </w:pPr>
      <w:r>
        <w:rPr>
          <w:rFonts w:ascii="Times New Roman" w:hAnsi="Times New Roman" w:cs="Times New Roman"/>
          <w:i/>
          <w:sz w:val="24"/>
          <w:szCs w:val="24"/>
        </w:rPr>
        <w:t>T. H. Maromo</w:t>
      </w:r>
      <w:r w:rsidR="000A281C" w:rsidRPr="00827A8C">
        <w:rPr>
          <w:rFonts w:ascii="Times New Roman" w:hAnsi="Times New Roman" w:cs="Times New Roman"/>
          <w:sz w:val="24"/>
          <w:szCs w:val="24"/>
        </w:rPr>
        <w:t xml:space="preserve">, for the </w:t>
      </w:r>
      <w:r w:rsidR="00FD5DAD">
        <w:rPr>
          <w:rFonts w:ascii="Times New Roman" w:hAnsi="Times New Roman" w:cs="Times New Roman"/>
          <w:sz w:val="24"/>
          <w:szCs w:val="24"/>
        </w:rPr>
        <w:t>app</w:t>
      </w:r>
      <w:r>
        <w:rPr>
          <w:rFonts w:ascii="Times New Roman" w:hAnsi="Times New Roman" w:cs="Times New Roman"/>
          <w:sz w:val="24"/>
          <w:szCs w:val="24"/>
        </w:rPr>
        <w:t>ellant</w:t>
      </w:r>
    </w:p>
    <w:p w14:paraId="6DFA74EF" w14:textId="1FB2CF68" w:rsidR="00957EB4" w:rsidRPr="00FD5DAD" w:rsidRDefault="008E1A42" w:rsidP="00827A8C">
      <w:pPr>
        <w:spacing w:after="0" w:line="240" w:lineRule="auto"/>
        <w:contextualSpacing/>
        <w:jc w:val="both"/>
        <w:rPr>
          <w:rFonts w:ascii="Times New Roman" w:hAnsi="Times New Roman" w:cs="Times New Roman"/>
          <w:sz w:val="24"/>
          <w:szCs w:val="24"/>
        </w:rPr>
      </w:pPr>
      <w:r w:rsidRPr="008E1A42">
        <w:rPr>
          <w:rFonts w:ascii="Times New Roman" w:hAnsi="Times New Roman" w:cs="Times New Roman"/>
          <w:i/>
          <w:iCs/>
          <w:sz w:val="24"/>
          <w:szCs w:val="24"/>
        </w:rPr>
        <w:t>R. Nikisi</w:t>
      </w:r>
      <w:r>
        <w:rPr>
          <w:rFonts w:ascii="Times New Roman" w:hAnsi="Times New Roman" w:cs="Times New Roman"/>
          <w:sz w:val="24"/>
          <w:szCs w:val="24"/>
        </w:rPr>
        <w:t>, for the respondent</w:t>
      </w:r>
    </w:p>
    <w:p w14:paraId="40F7A5A4" w14:textId="77777777" w:rsidR="00827A8C" w:rsidRDefault="00827A8C" w:rsidP="00827A8C">
      <w:pPr>
        <w:spacing w:after="0" w:line="240" w:lineRule="auto"/>
        <w:contextualSpacing/>
        <w:jc w:val="both"/>
        <w:rPr>
          <w:rFonts w:ascii="Times New Roman" w:hAnsi="Times New Roman" w:cs="Times New Roman"/>
          <w:sz w:val="24"/>
          <w:szCs w:val="24"/>
        </w:rPr>
      </w:pPr>
    </w:p>
    <w:p w14:paraId="779A5366" w14:textId="77777777" w:rsidR="00827A8C" w:rsidRDefault="00827A8C" w:rsidP="00827A8C">
      <w:pPr>
        <w:spacing w:after="0" w:line="240" w:lineRule="auto"/>
        <w:contextualSpacing/>
        <w:jc w:val="both"/>
        <w:rPr>
          <w:rFonts w:ascii="Times New Roman" w:hAnsi="Times New Roman" w:cs="Times New Roman"/>
          <w:sz w:val="24"/>
          <w:szCs w:val="24"/>
        </w:rPr>
      </w:pPr>
    </w:p>
    <w:p w14:paraId="7860872F" w14:textId="6E1D51A4" w:rsidR="00E011B1" w:rsidRDefault="00F70BAB" w:rsidP="00BC720B">
      <w:pPr>
        <w:spacing w:after="0" w:line="360" w:lineRule="auto"/>
        <w:ind w:firstLine="720"/>
        <w:contextualSpacing/>
        <w:jc w:val="both"/>
        <w:rPr>
          <w:rFonts w:ascii="Times New Roman" w:hAnsi="Times New Roman" w:cs="Times New Roman"/>
          <w:sz w:val="24"/>
          <w:szCs w:val="24"/>
        </w:rPr>
      </w:pPr>
      <w:r w:rsidRPr="008C4622">
        <w:rPr>
          <w:rFonts w:ascii="Times New Roman" w:hAnsi="Times New Roman" w:cs="Times New Roman"/>
          <w:b/>
          <w:bCs/>
          <w:sz w:val="24"/>
          <w:szCs w:val="24"/>
        </w:rPr>
        <w:t>MUZOFA</w:t>
      </w:r>
      <w:r w:rsidR="00A4399D" w:rsidRPr="008C4622">
        <w:rPr>
          <w:rFonts w:ascii="Times New Roman" w:hAnsi="Times New Roman" w:cs="Times New Roman"/>
          <w:b/>
          <w:bCs/>
          <w:sz w:val="24"/>
          <w:szCs w:val="24"/>
        </w:rPr>
        <w:t xml:space="preserve"> </w:t>
      </w:r>
      <w:r w:rsidRPr="008C4622">
        <w:rPr>
          <w:rFonts w:ascii="Times New Roman" w:hAnsi="Times New Roman" w:cs="Times New Roman"/>
          <w:b/>
          <w:bCs/>
          <w:sz w:val="24"/>
          <w:szCs w:val="24"/>
        </w:rPr>
        <w:t>J</w:t>
      </w:r>
      <w:r w:rsidR="00FD5DAD">
        <w:rPr>
          <w:rFonts w:ascii="Times New Roman" w:hAnsi="Times New Roman" w:cs="Times New Roman"/>
          <w:b/>
          <w:bCs/>
          <w:sz w:val="24"/>
          <w:szCs w:val="24"/>
        </w:rPr>
        <w:t xml:space="preserve">: </w:t>
      </w:r>
      <w:r w:rsidR="00BC720B">
        <w:rPr>
          <w:rFonts w:ascii="Times New Roman" w:hAnsi="Times New Roman" w:cs="Times New Roman"/>
          <w:sz w:val="24"/>
          <w:szCs w:val="24"/>
        </w:rPr>
        <w:t>The appellant appeals against conviction and sentence.</w:t>
      </w:r>
      <w:r w:rsidR="00DE639C">
        <w:rPr>
          <w:rFonts w:ascii="Times New Roman" w:hAnsi="Times New Roman" w:cs="Times New Roman"/>
          <w:sz w:val="24"/>
          <w:szCs w:val="24"/>
        </w:rPr>
        <w:t xml:space="preserve"> </w:t>
      </w:r>
      <w:r w:rsidR="000E1CC9">
        <w:rPr>
          <w:rFonts w:ascii="Times New Roman" w:hAnsi="Times New Roman" w:cs="Times New Roman"/>
          <w:sz w:val="24"/>
          <w:szCs w:val="24"/>
        </w:rPr>
        <w:t>He</w:t>
      </w:r>
      <w:r w:rsidR="00DE639C">
        <w:rPr>
          <w:rFonts w:ascii="Times New Roman" w:hAnsi="Times New Roman" w:cs="Times New Roman"/>
          <w:sz w:val="24"/>
          <w:szCs w:val="24"/>
        </w:rPr>
        <w:t xml:space="preserve"> </w:t>
      </w:r>
      <w:r w:rsidR="004848C2">
        <w:rPr>
          <w:rFonts w:ascii="Times New Roman" w:hAnsi="Times New Roman" w:cs="Times New Roman"/>
          <w:sz w:val="24"/>
          <w:szCs w:val="24"/>
        </w:rPr>
        <w:t>was convicted after a trial on</w:t>
      </w:r>
      <w:r w:rsidR="00DE639C">
        <w:rPr>
          <w:rFonts w:ascii="Times New Roman" w:hAnsi="Times New Roman" w:cs="Times New Roman"/>
          <w:sz w:val="24"/>
          <w:szCs w:val="24"/>
        </w:rPr>
        <w:t xml:space="preserve"> three (3) counts of stock theft and failure to comply with conditions </w:t>
      </w:r>
      <w:r w:rsidR="000E1CC9">
        <w:rPr>
          <w:rFonts w:ascii="Times New Roman" w:hAnsi="Times New Roman" w:cs="Times New Roman"/>
          <w:sz w:val="24"/>
          <w:szCs w:val="24"/>
        </w:rPr>
        <w:t>of his firearm</w:t>
      </w:r>
      <w:r w:rsidR="00DE639C">
        <w:rPr>
          <w:rFonts w:ascii="Times New Roman" w:hAnsi="Times New Roman" w:cs="Times New Roman"/>
          <w:sz w:val="24"/>
          <w:szCs w:val="24"/>
        </w:rPr>
        <w:t xml:space="preserve"> certificate in contravention of s114 (2) (a) of the Criminal Law [Codification and Reform] Act (Chapter 9:23) and the Firearms Act (Chapter 10:09) respectively.</w:t>
      </w:r>
    </w:p>
    <w:p w14:paraId="2BF3D6D1" w14:textId="72F730A3" w:rsidR="00092760" w:rsidRDefault="00092760" w:rsidP="00BC720B">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After conviction on the stock theft charges the court </w:t>
      </w:r>
      <w:r w:rsidRPr="000E1CC9">
        <w:rPr>
          <w:rFonts w:ascii="Times New Roman" w:hAnsi="Times New Roman" w:cs="Times New Roman"/>
          <w:i/>
          <w:sz w:val="24"/>
          <w:szCs w:val="24"/>
        </w:rPr>
        <w:t>a quo</w:t>
      </w:r>
      <w:r>
        <w:rPr>
          <w:rFonts w:ascii="Times New Roman" w:hAnsi="Times New Roman" w:cs="Times New Roman"/>
          <w:sz w:val="24"/>
          <w:szCs w:val="24"/>
        </w:rPr>
        <w:t xml:space="preserve"> found no special </w:t>
      </w:r>
      <w:r w:rsidR="003F1495">
        <w:rPr>
          <w:rFonts w:ascii="Times New Roman" w:hAnsi="Times New Roman" w:cs="Times New Roman"/>
          <w:sz w:val="24"/>
          <w:szCs w:val="24"/>
        </w:rPr>
        <w:t>circumstances</w:t>
      </w:r>
      <w:r>
        <w:rPr>
          <w:rFonts w:ascii="Times New Roman" w:hAnsi="Times New Roman" w:cs="Times New Roman"/>
          <w:sz w:val="24"/>
          <w:szCs w:val="24"/>
        </w:rPr>
        <w:t xml:space="preserve">. It imposed a sentence of 9 years on each </w:t>
      </w:r>
      <w:r w:rsidR="000E1CC9">
        <w:rPr>
          <w:rFonts w:ascii="Times New Roman" w:hAnsi="Times New Roman" w:cs="Times New Roman"/>
          <w:sz w:val="24"/>
          <w:szCs w:val="24"/>
        </w:rPr>
        <w:t>count. It ordered counts 2 and 3</w:t>
      </w:r>
      <w:r>
        <w:rPr>
          <w:rFonts w:ascii="Times New Roman" w:hAnsi="Times New Roman" w:cs="Times New Roman"/>
          <w:sz w:val="24"/>
          <w:szCs w:val="24"/>
        </w:rPr>
        <w:t xml:space="preserve"> to run </w:t>
      </w:r>
      <w:proofErr w:type="gramStart"/>
      <w:r>
        <w:rPr>
          <w:rFonts w:ascii="Times New Roman" w:hAnsi="Times New Roman" w:cs="Times New Roman"/>
          <w:sz w:val="24"/>
          <w:szCs w:val="24"/>
        </w:rPr>
        <w:t>concurrently</w:t>
      </w:r>
      <w:proofErr w:type="gramEnd"/>
      <w:r>
        <w:rPr>
          <w:rFonts w:ascii="Times New Roman" w:hAnsi="Times New Roman" w:cs="Times New Roman"/>
          <w:sz w:val="24"/>
          <w:szCs w:val="24"/>
        </w:rPr>
        <w:t>. The effective sentence is 18 years.</w:t>
      </w:r>
      <w:r w:rsidR="00746550">
        <w:rPr>
          <w:rFonts w:ascii="Times New Roman" w:hAnsi="Times New Roman" w:cs="Times New Roman"/>
          <w:sz w:val="24"/>
          <w:szCs w:val="24"/>
        </w:rPr>
        <w:t xml:space="preserve"> On the charge under </w:t>
      </w:r>
      <w:r w:rsidR="003F1495">
        <w:rPr>
          <w:rFonts w:ascii="Times New Roman" w:hAnsi="Times New Roman" w:cs="Times New Roman"/>
          <w:sz w:val="24"/>
          <w:szCs w:val="24"/>
        </w:rPr>
        <w:t>the</w:t>
      </w:r>
      <w:r w:rsidR="00746550">
        <w:rPr>
          <w:rFonts w:ascii="Times New Roman" w:hAnsi="Times New Roman" w:cs="Times New Roman"/>
          <w:sz w:val="24"/>
          <w:szCs w:val="24"/>
        </w:rPr>
        <w:t xml:space="preserve"> Firearms Act he was ordere</w:t>
      </w:r>
      <w:r w:rsidR="00E5316A">
        <w:rPr>
          <w:rFonts w:ascii="Times New Roman" w:hAnsi="Times New Roman" w:cs="Times New Roman"/>
          <w:sz w:val="24"/>
          <w:szCs w:val="24"/>
        </w:rPr>
        <w:t>d to pay a fine of US$100.00 in</w:t>
      </w:r>
      <w:r w:rsidR="00746550">
        <w:rPr>
          <w:rFonts w:ascii="Times New Roman" w:hAnsi="Times New Roman" w:cs="Times New Roman"/>
          <w:sz w:val="24"/>
          <w:szCs w:val="24"/>
        </w:rPr>
        <w:t xml:space="preserve"> default of payment 1 month imprisonment.</w:t>
      </w:r>
    </w:p>
    <w:p w14:paraId="17C41513" w14:textId="76F22414" w:rsidR="00B64203" w:rsidRDefault="00B64203" w:rsidP="00BC720B">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Dissatisfied by both the conviction and sentence, this appeal was noted</w:t>
      </w:r>
      <w:r w:rsidR="00C976E6">
        <w:rPr>
          <w:rFonts w:ascii="Times New Roman" w:hAnsi="Times New Roman" w:cs="Times New Roman"/>
          <w:sz w:val="24"/>
          <w:szCs w:val="24"/>
        </w:rPr>
        <w:t xml:space="preserve"> in respect of the </w:t>
      </w:r>
      <w:r w:rsidR="00E35465">
        <w:rPr>
          <w:rFonts w:ascii="Times New Roman" w:hAnsi="Times New Roman" w:cs="Times New Roman"/>
          <w:sz w:val="24"/>
          <w:szCs w:val="24"/>
        </w:rPr>
        <w:t>stock theft charges</w:t>
      </w:r>
      <w:r>
        <w:rPr>
          <w:rFonts w:ascii="Times New Roman" w:hAnsi="Times New Roman" w:cs="Times New Roman"/>
          <w:sz w:val="24"/>
          <w:szCs w:val="24"/>
        </w:rPr>
        <w:t xml:space="preserve">. On the </w:t>
      </w:r>
      <w:r w:rsidR="003F1495">
        <w:rPr>
          <w:rFonts w:ascii="Times New Roman" w:hAnsi="Times New Roman" w:cs="Times New Roman"/>
          <w:sz w:val="24"/>
          <w:szCs w:val="24"/>
        </w:rPr>
        <w:t>date</w:t>
      </w:r>
      <w:r>
        <w:rPr>
          <w:rFonts w:ascii="Times New Roman" w:hAnsi="Times New Roman" w:cs="Times New Roman"/>
          <w:sz w:val="24"/>
          <w:szCs w:val="24"/>
        </w:rPr>
        <w:t xml:space="preserve"> of hearing </w:t>
      </w:r>
      <w:r w:rsidRPr="00E5316A">
        <w:rPr>
          <w:rFonts w:ascii="Times New Roman" w:hAnsi="Times New Roman" w:cs="Times New Roman"/>
          <w:i/>
          <w:sz w:val="24"/>
          <w:szCs w:val="24"/>
        </w:rPr>
        <w:t>Mr Maromo</w:t>
      </w:r>
      <w:r>
        <w:rPr>
          <w:rFonts w:ascii="Times New Roman" w:hAnsi="Times New Roman" w:cs="Times New Roman"/>
          <w:sz w:val="24"/>
          <w:szCs w:val="24"/>
        </w:rPr>
        <w:t xml:space="preserve"> for the appellant abandoned the appeal against sentence. After some exchange with the court on the </w:t>
      </w:r>
      <w:r w:rsidR="003F1495">
        <w:rPr>
          <w:rFonts w:ascii="Times New Roman" w:hAnsi="Times New Roman" w:cs="Times New Roman"/>
          <w:sz w:val="24"/>
          <w:szCs w:val="24"/>
        </w:rPr>
        <w:t>appropriateness</w:t>
      </w:r>
      <w:r>
        <w:rPr>
          <w:rFonts w:ascii="Times New Roman" w:hAnsi="Times New Roman" w:cs="Times New Roman"/>
          <w:sz w:val="24"/>
          <w:szCs w:val="24"/>
        </w:rPr>
        <w:t xml:space="preserve"> of the grounds of appeal,</w:t>
      </w:r>
      <w:r w:rsidR="00E5316A">
        <w:rPr>
          <w:rFonts w:ascii="Times New Roman" w:hAnsi="Times New Roman" w:cs="Times New Roman"/>
          <w:sz w:val="24"/>
          <w:szCs w:val="24"/>
        </w:rPr>
        <w:t xml:space="preserve"> he</w:t>
      </w:r>
      <w:r>
        <w:rPr>
          <w:rFonts w:ascii="Times New Roman" w:hAnsi="Times New Roman" w:cs="Times New Roman"/>
          <w:sz w:val="24"/>
          <w:szCs w:val="24"/>
        </w:rPr>
        <w:t xml:space="preserve"> abandoned g</w:t>
      </w:r>
      <w:r w:rsidR="000777CF">
        <w:rPr>
          <w:rFonts w:ascii="Times New Roman" w:hAnsi="Times New Roman" w:cs="Times New Roman"/>
          <w:sz w:val="24"/>
          <w:szCs w:val="24"/>
        </w:rPr>
        <w:t>rounds of appeal 1, 4 and 5 opting to proceed in respect of the 2</w:t>
      </w:r>
      <w:r w:rsidR="000777CF" w:rsidRPr="000777CF">
        <w:rPr>
          <w:rFonts w:ascii="Times New Roman" w:hAnsi="Times New Roman" w:cs="Times New Roman"/>
          <w:sz w:val="24"/>
          <w:szCs w:val="24"/>
          <w:vertAlign w:val="superscript"/>
        </w:rPr>
        <w:t>nd</w:t>
      </w:r>
      <w:r w:rsidR="000777CF">
        <w:rPr>
          <w:rFonts w:ascii="Times New Roman" w:hAnsi="Times New Roman" w:cs="Times New Roman"/>
          <w:sz w:val="24"/>
          <w:szCs w:val="24"/>
        </w:rPr>
        <w:t xml:space="preserve"> and 3</w:t>
      </w:r>
      <w:r w:rsidR="000777CF" w:rsidRPr="000777CF">
        <w:rPr>
          <w:rFonts w:ascii="Times New Roman" w:hAnsi="Times New Roman" w:cs="Times New Roman"/>
          <w:sz w:val="24"/>
          <w:szCs w:val="24"/>
          <w:vertAlign w:val="superscript"/>
        </w:rPr>
        <w:t>rd</w:t>
      </w:r>
      <w:r w:rsidR="000777CF">
        <w:rPr>
          <w:rFonts w:ascii="Times New Roman" w:hAnsi="Times New Roman" w:cs="Times New Roman"/>
          <w:sz w:val="24"/>
          <w:szCs w:val="24"/>
        </w:rPr>
        <w:t xml:space="preserve"> grounds only.</w:t>
      </w:r>
    </w:p>
    <w:p w14:paraId="38D674B9" w14:textId="65485931" w:rsidR="00B64203" w:rsidRDefault="00B64203" w:rsidP="00BC720B">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I deal with the</w:t>
      </w:r>
      <w:r w:rsidR="00E35465">
        <w:rPr>
          <w:rFonts w:ascii="Times New Roman" w:hAnsi="Times New Roman" w:cs="Times New Roman"/>
          <w:sz w:val="24"/>
          <w:szCs w:val="24"/>
        </w:rPr>
        <w:t xml:space="preserve"> </w:t>
      </w:r>
      <w:r w:rsidR="00510F59">
        <w:rPr>
          <w:rFonts w:ascii="Times New Roman" w:hAnsi="Times New Roman" w:cs="Times New Roman"/>
          <w:sz w:val="24"/>
          <w:szCs w:val="24"/>
        </w:rPr>
        <w:t>4</w:t>
      </w:r>
      <w:r w:rsidR="00510F59" w:rsidRPr="00E35465">
        <w:rPr>
          <w:rFonts w:ascii="Times New Roman" w:hAnsi="Times New Roman" w:cs="Times New Roman"/>
          <w:sz w:val="24"/>
          <w:szCs w:val="24"/>
          <w:vertAlign w:val="superscript"/>
        </w:rPr>
        <w:t>th</w:t>
      </w:r>
      <w:r w:rsidR="00510F59">
        <w:rPr>
          <w:rFonts w:ascii="Times New Roman" w:hAnsi="Times New Roman" w:cs="Times New Roman"/>
          <w:sz w:val="24"/>
          <w:szCs w:val="24"/>
        </w:rPr>
        <w:t xml:space="preserve"> count</w:t>
      </w:r>
      <w:r>
        <w:rPr>
          <w:rFonts w:ascii="Times New Roman" w:hAnsi="Times New Roman" w:cs="Times New Roman"/>
          <w:sz w:val="24"/>
          <w:szCs w:val="24"/>
        </w:rPr>
        <w:t xml:space="preserve"> first since both counsel were in </w:t>
      </w:r>
      <w:r w:rsidR="00E35465">
        <w:rPr>
          <w:rFonts w:ascii="Times New Roman" w:hAnsi="Times New Roman" w:cs="Times New Roman"/>
          <w:sz w:val="24"/>
          <w:szCs w:val="24"/>
        </w:rPr>
        <w:t xml:space="preserve">agreement. </w:t>
      </w:r>
      <w:r w:rsidR="00510F59">
        <w:rPr>
          <w:rFonts w:ascii="Times New Roman" w:hAnsi="Times New Roman" w:cs="Times New Roman"/>
          <w:sz w:val="24"/>
          <w:szCs w:val="24"/>
        </w:rPr>
        <w:t>Both counsel conceded that</w:t>
      </w:r>
      <w:r>
        <w:rPr>
          <w:rFonts w:ascii="Times New Roman" w:hAnsi="Times New Roman" w:cs="Times New Roman"/>
          <w:sz w:val="24"/>
          <w:szCs w:val="24"/>
        </w:rPr>
        <w:t xml:space="preserve"> the facts before the court </w:t>
      </w:r>
      <w:r w:rsidRPr="00133CE2">
        <w:rPr>
          <w:rFonts w:ascii="Times New Roman" w:hAnsi="Times New Roman" w:cs="Times New Roman"/>
          <w:i/>
          <w:sz w:val="24"/>
          <w:szCs w:val="24"/>
        </w:rPr>
        <w:t>a</w:t>
      </w:r>
      <w:r w:rsidR="00133CE2" w:rsidRPr="00133CE2">
        <w:rPr>
          <w:rFonts w:ascii="Times New Roman" w:hAnsi="Times New Roman" w:cs="Times New Roman"/>
          <w:i/>
          <w:sz w:val="24"/>
          <w:szCs w:val="24"/>
        </w:rPr>
        <w:t xml:space="preserve"> </w:t>
      </w:r>
      <w:r w:rsidRPr="00133CE2">
        <w:rPr>
          <w:rFonts w:ascii="Times New Roman" w:hAnsi="Times New Roman" w:cs="Times New Roman"/>
          <w:i/>
          <w:sz w:val="24"/>
          <w:szCs w:val="24"/>
        </w:rPr>
        <w:t>quo</w:t>
      </w:r>
      <w:r>
        <w:rPr>
          <w:rFonts w:ascii="Times New Roman" w:hAnsi="Times New Roman" w:cs="Times New Roman"/>
          <w:sz w:val="24"/>
          <w:szCs w:val="24"/>
        </w:rPr>
        <w:t xml:space="preserve"> did not prove that the appellant failed to comply with the conditions of his firearm certificate. The firearm certificate was not </w:t>
      </w:r>
      <w:r w:rsidR="00133CE2">
        <w:rPr>
          <w:rFonts w:ascii="Times New Roman" w:hAnsi="Times New Roman" w:cs="Times New Roman"/>
          <w:sz w:val="24"/>
          <w:szCs w:val="24"/>
        </w:rPr>
        <w:t xml:space="preserve">produced before the Court </w:t>
      </w:r>
      <w:r w:rsidR="00133CE2" w:rsidRPr="00510F59">
        <w:rPr>
          <w:rFonts w:ascii="Times New Roman" w:hAnsi="Times New Roman" w:cs="Times New Roman"/>
          <w:i/>
          <w:sz w:val="24"/>
          <w:szCs w:val="24"/>
        </w:rPr>
        <w:t>a quo</w:t>
      </w:r>
      <w:r w:rsidR="00133CE2">
        <w:rPr>
          <w:rFonts w:ascii="Times New Roman" w:hAnsi="Times New Roman" w:cs="Times New Roman"/>
          <w:sz w:val="24"/>
          <w:szCs w:val="24"/>
        </w:rPr>
        <w:t xml:space="preserve"> which means the conditions </w:t>
      </w:r>
      <w:r w:rsidR="00374D7B">
        <w:rPr>
          <w:rFonts w:ascii="Times New Roman" w:hAnsi="Times New Roman" w:cs="Times New Roman"/>
          <w:sz w:val="24"/>
          <w:szCs w:val="24"/>
        </w:rPr>
        <w:t>on</w:t>
      </w:r>
      <w:r w:rsidR="002F6597">
        <w:rPr>
          <w:rFonts w:ascii="Times New Roman" w:hAnsi="Times New Roman" w:cs="Times New Roman"/>
          <w:sz w:val="24"/>
          <w:szCs w:val="24"/>
        </w:rPr>
        <w:t xml:space="preserve"> the certificate were not established. Naturally </w:t>
      </w:r>
      <w:r w:rsidR="00374D7B">
        <w:rPr>
          <w:rFonts w:ascii="Times New Roman" w:hAnsi="Times New Roman" w:cs="Times New Roman"/>
          <w:sz w:val="24"/>
          <w:szCs w:val="24"/>
        </w:rPr>
        <w:t xml:space="preserve">the State then failed to prove </w:t>
      </w:r>
      <w:r w:rsidR="003225E8">
        <w:rPr>
          <w:rFonts w:ascii="Times New Roman" w:hAnsi="Times New Roman" w:cs="Times New Roman"/>
          <w:sz w:val="24"/>
          <w:szCs w:val="24"/>
        </w:rPr>
        <w:t>which condition was contravened.</w:t>
      </w:r>
      <w:r w:rsidR="007538BB">
        <w:rPr>
          <w:rFonts w:ascii="Times New Roman" w:hAnsi="Times New Roman" w:cs="Times New Roman"/>
          <w:sz w:val="24"/>
          <w:szCs w:val="24"/>
        </w:rPr>
        <w:t xml:space="preserve"> In other </w:t>
      </w:r>
      <w:r w:rsidR="003F1495">
        <w:rPr>
          <w:rFonts w:ascii="Times New Roman" w:hAnsi="Times New Roman" w:cs="Times New Roman"/>
          <w:sz w:val="24"/>
          <w:szCs w:val="24"/>
        </w:rPr>
        <w:t>words,</w:t>
      </w:r>
      <w:r w:rsidR="007538BB">
        <w:rPr>
          <w:rFonts w:ascii="Times New Roman" w:hAnsi="Times New Roman" w:cs="Times New Roman"/>
          <w:sz w:val="24"/>
          <w:szCs w:val="24"/>
        </w:rPr>
        <w:t xml:space="preserve"> the State shot in the dark, there was no target.</w:t>
      </w:r>
    </w:p>
    <w:p w14:paraId="28BC6AA8" w14:textId="5C5CD08A" w:rsidR="009431A2" w:rsidRDefault="009C0936" w:rsidP="009431A2">
      <w:pPr>
        <w:spacing w:after="0" w:line="360" w:lineRule="auto"/>
        <w:ind w:firstLine="720"/>
        <w:contextualSpacing/>
        <w:jc w:val="both"/>
        <w:rPr>
          <w:rFonts w:ascii="Times New Roman" w:hAnsi="Times New Roman" w:cs="Times New Roman"/>
          <w:sz w:val="24"/>
          <w:szCs w:val="24"/>
        </w:rPr>
      </w:pPr>
      <w:r w:rsidRPr="003225E8">
        <w:rPr>
          <w:rFonts w:ascii="Times New Roman" w:hAnsi="Times New Roman" w:cs="Times New Roman"/>
          <w:i/>
          <w:sz w:val="24"/>
          <w:szCs w:val="24"/>
        </w:rPr>
        <w:t>Mr Nikisi</w:t>
      </w:r>
      <w:r>
        <w:rPr>
          <w:rFonts w:ascii="Times New Roman" w:hAnsi="Times New Roman" w:cs="Times New Roman"/>
          <w:sz w:val="24"/>
          <w:szCs w:val="24"/>
        </w:rPr>
        <w:t xml:space="preserve"> </w:t>
      </w:r>
      <w:r w:rsidR="003225E8">
        <w:rPr>
          <w:rFonts w:ascii="Times New Roman" w:hAnsi="Times New Roman" w:cs="Times New Roman"/>
          <w:sz w:val="24"/>
          <w:szCs w:val="24"/>
        </w:rPr>
        <w:t xml:space="preserve">for the State </w:t>
      </w:r>
      <w:r>
        <w:rPr>
          <w:rFonts w:ascii="Times New Roman" w:hAnsi="Times New Roman" w:cs="Times New Roman"/>
          <w:sz w:val="24"/>
          <w:szCs w:val="24"/>
        </w:rPr>
        <w:t>urged th</w:t>
      </w:r>
      <w:r w:rsidR="00374D7B">
        <w:rPr>
          <w:rFonts w:ascii="Times New Roman" w:hAnsi="Times New Roman" w:cs="Times New Roman"/>
          <w:sz w:val="24"/>
          <w:szCs w:val="24"/>
        </w:rPr>
        <w:t>is</w:t>
      </w:r>
      <w:r>
        <w:rPr>
          <w:rFonts w:ascii="Times New Roman" w:hAnsi="Times New Roman" w:cs="Times New Roman"/>
          <w:sz w:val="24"/>
          <w:szCs w:val="24"/>
        </w:rPr>
        <w:t xml:space="preserve"> court to use its review powers and substitute the charge with contravening s28 of the Firearms Act which provides</w:t>
      </w:r>
      <w:r w:rsidR="009431A2">
        <w:rPr>
          <w:rFonts w:ascii="Times New Roman" w:hAnsi="Times New Roman" w:cs="Times New Roman"/>
          <w:sz w:val="24"/>
          <w:szCs w:val="24"/>
        </w:rPr>
        <w:t>;</w:t>
      </w:r>
    </w:p>
    <w:p w14:paraId="279FC544" w14:textId="2B4BDE64" w:rsidR="009431A2" w:rsidRDefault="003225E8" w:rsidP="003F1495">
      <w:pPr>
        <w:spacing w:after="0"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lastRenderedPageBreak/>
        <w:t>‘</w:t>
      </w:r>
      <w:r w:rsidR="009431A2">
        <w:rPr>
          <w:rFonts w:ascii="Times New Roman" w:hAnsi="Times New Roman" w:cs="Times New Roman"/>
          <w:sz w:val="24"/>
          <w:szCs w:val="24"/>
        </w:rPr>
        <w:t>28 (1)…..</w:t>
      </w:r>
    </w:p>
    <w:p w14:paraId="01FDAB70" w14:textId="64E637E5" w:rsidR="009431A2" w:rsidRDefault="009431A2" w:rsidP="003F1495">
      <w:pPr>
        <w:spacing w:after="0" w:line="240"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t>(2) Any person having in his possession any firearm or ammunition shall take all such precautions as may be reasonable necessary to prevent such firearm or ammunition falling</w:t>
      </w:r>
      <w:r w:rsidR="00A172A5">
        <w:rPr>
          <w:rFonts w:ascii="Times New Roman" w:hAnsi="Times New Roman" w:cs="Times New Roman"/>
          <w:sz w:val="24"/>
          <w:szCs w:val="24"/>
        </w:rPr>
        <w:t xml:space="preserve"> into the possession of any unauthorised person and shall comply with such security measures, both with regard to the safekeeping thereof and the condition in which it may be kept, as may be prescribed.</w:t>
      </w:r>
    </w:p>
    <w:p w14:paraId="6EFB3EFB" w14:textId="5306798E" w:rsidR="00493DF0" w:rsidRDefault="00493DF0" w:rsidP="003F1495">
      <w:pPr>
        <w:spacing w:after="0" w:line="240"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t>(5) If any person fails to comply with this section, he shall be guilty of an offence and liable to a fine not exceeding level six or to imprisonment for period not exceeding one year or to both such fine and such imprisonment.</w:t>
      </w:r>
    </w:p>
    <w:p w14:paraId="3A7228C8" w14:textId="77777777" w:rsidR="00D7659C" w:rsidRDefault="00D7659C" w:rsidP="003F1495">
      <w:pPr>
        <w:spacing w:after="0" w:line="240" w:lineRule="auto"/>
        <w:ind w:left="720"/>
        <w:contextualSpacing/>
        <w:jc w:val="both"/>
        <w:rPr>
          <w:rFonts w:ascii="Times New Roman" w:hAnsi="Times New Roman" w:cs="Times New Roman"/>
          <w:sz w:val="24"/>
          <w:szCs w:val="24"/>
        </w:rPr>
      </w:pPr>
    </w:p>
    <w:p w14:paraId="5B53D12A" w14:textId="73F189F0" w:rsidR="003D7D57" w:rsidRDefault="00A31B5A" w:rsidP="009431A2">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The </w:t>
      </w:r>
      <w:r w:rsidR="003D7D57">
        <w:rPr>
          <w:rFonts w:ascii="Times New Roman" w:hAnsi="Times New Roman" w:cs="Times New Roman"/>
          <w:sz w:val="24"/>
          <w:szCs w:val="24"/>
        </w:rPr>
        <w:t xml:space="preserve">State accepted that the appellant had a valid </w:t>
      </w:r>
      <w:r w:rsidR="00D7659C">
        <w:rPr>
          <w:rFonts w:ascii="Times New Roman" w:hAnsi="Times New Roman" w:cs="Times New Roman"/>
          <w:sz w:val="24"/>
          <w:szCs w:val="24"/>
        </w:rPr>
        <w:t>firearm</w:t>
      </w:r>
      <w:r w:rsidR="003D7D57">
        <w:rPr>
          <w:rFonts w:ascii="Times New Roman" w:hAnsi="Times New Roman" w:cs="Times New Roman"/>
          <w:sz w:val="24"/>
          <w:szCs w:val="24"/>
        </w:rPr>
        <w:t xml:space="preserve"> certificate although it was not produced.</w:t>
      </w:r>
      <w:r w:rsidR="00BC352C">
        <w:rPr>
          <w:rFonts w:ascii="Times New Roman" w:hAnsi="Times New Roman" w:cs="Times New Roman"/>
          <w:sz w:val="24"/>
          <w:szCs w:val="24"/>
        </w:rPr>
        <w:t xml:space="preserve"> It was common cause that the firearm </w:t>
      </w:r>
      <w:r w:rsidR="005573B5">
        <w:rPr>
          <w:rFonts w:ascii="Times New Roman" w:hAnsi="Times New Roman" w:cs="Times New Roman"/>
          <w:sz w:val="24"/>
          <w:szCs w:val="24"/>
        </w:rPr>
        <w:t>whose</w:t>
      </w:r>
      <w:r>
        <w:rPr>
          <w:rFonts w:ascii="Times New Roman" w:hAnsi="Times New Roman" w:cs="Times New Roman"/>
          <w:sz w:val="24"/>
          <w:szCs w:val="24"/>
        </w:rPr>
        <w:t xml:space="preserve"> </w:t>
      </w:r>
      <w:r w:rsidR="00BC352C">
        <w:rPr>
          <w:rFonts w:ascii="Times New Roman" w:hAnsi="Times New Roman" w:cs="Times New Roman"/>
          <w:sz w:val="24"/>
          <w:szCs w:val="24"/>
        </w:rPr>
        <w:t xml:space="preserve">magazine </w:t>
      </w:r>
      <w:r>
        <w:rPr>
          <w:rFonts w:ascii="Times New Roman" w:hAnsi="Times New Roman" w:cs="Times New Roman"/>
          <w:sz w:val="24"/>
          <w:szCs w:val="24"/>
        </w:rPr>
        <w:t>had</w:t>
      </w:r>
      <w:r w:rsidR="00BC352C">
        <w:rPr>
          <w:rFonts w:ascii="Times New Roman" w:hAnsi="Times New Roman" w:cs="Times New Roman"/>
          <w:sz w:val="24"/>
          <w:szCs w:val="24"/>
        </w:rPr>
        <w:t xml:space="preserve"> 3 rounds </w:t>
      </w:r>
      <w:r>
        <w:rPr>
          <w:rFonts w:ascii="Times New Roman" w:hAnsi="Times New Roman" w:cs="Times New Roman"/>
          <w:sz w:val="24"/>
          <w:szCs w:val="24"/>
        </w:rPr>
        <w:t xml:space="preserve">was recovered </w:t>
      </w:r>
      <w:r w:rsidR="00BC352C">
        <w:rPr>
          <w:rFonts w:ascii="Times New Roman" w:hAnsi="Times New Roman" w:cs="Times New Roman"/>
          <w:sz w:val="24"/>
          <w:szCs w:val="24"/>
        </w:rPr>
        <w:t>from Enock Manyanga’s</w:t>
      </w:r>
      <w:r w:rsidR="00E319CF">
        <w:rPr>
          <w:rFonts w:ascii="Times New Roman" w:hAnsi="Times New Roman" w:cs="Times New Roman"/>
          <w:sz w:val="24"/>
          <w:szCs w:val="24"/>
        </w:rPr>
        <w:t xml:space="preserve"> homestead hidden under a heap of</w:t>
      </w:r>
      <w:r w:rsidR="00BC352C">
        <w:rPr>
          <w:rFonts w:ascii="Times New Roman" w:hAnsi="Times New Roman" w:cs="Times New Roman"/>
          <w:sz w:val="24"/>
          <w:szCs w:val="24"/>
        </w:rPr>
        <w:t xml:space="preserve"> dry grass.</w:t>
      </w:r>
      <w:r w:rsidR="009B058A">
        <w:rPr>
          <w:rFonts w:ascii="Times New Roman" w:hAnsi="Times New Roman" w:cs="Times New Roman"/>
          <w:sz w:val="24"/>
          <w:szCs w:val="24"/>
        </w:rPr>
        <w:t xml:space="preserve"> The accused </w:t>
      </w:r>
      <w:r w:rsidR="00E319CF">
        <w:rPr>
          <w:rFonts w:ascii="Times New Roman" w:hAnsi="Times New Roman" w:cs="Times New Roman"/>
          <w:sz w:val="24"/>
          <w:szCs w:val="24"/>
        </w:rPr>
        <w:t xml:space="preserve">did not deny </w:t>
      </w:r>
      <w:r w:rsidR="005573B5">
        <w:rPr>
          <w:rFonts w:ascii="Times New Roman" w:hAnsi="Times New Roman" w:cs="Times New Roman"/>
          <w:sz w:val="24"/>
          <w:szCs w:val="24"/>
        </w:rPr>
        <w:t>hiding</w:t>
      </w:r>
      <w:r w:rsidR="00E319CF">
        <w:rPr>
          <w:rFonts w:ascii="Times New Roman" w:hAnsi="Times New Roman" w:cs="Times New Roman"/>
          <w:sz w:val="24"/>
          <w:szCs w:val="24"/>
        </w:rPr>
        <w:t xml:space="preserve"> the gun at that </w:t>
      </w:r>
      <w:r w:rsidR="005573B5">
        <w:rPr>
          <w:rFonts w:ascii="Times New Roman" w:hAnsi="Times New Roman" w:cs="Times New Roman"/>
          <w:sz w:val="24"/>
          <w:szCs w:val="24"/>
        </w:rPr>
        <w:t>place. His</w:t>
      </w:r>
      <w:r w:rsidR="00E319CF">
        <w:rPr>
          <w:rFonts w:ascii="Times New Roman" w:hAnsi="Times New Roman" w:cs="Times New Roman"/>
          <w:sz w:val="24"/>
          <w:szCs w:val="24"/>
        </w:rPr>
        <w:t xml:space="preserve"> conduct was negligent and </w:t>
      </w:r>
      <w:r w:rsidR="00D7659C">
        <w:rPr>
          <w:rFonts w:ascii="Times New Roman" w:hAnsi="Times New Roman" w:cs="Times New Roman"/>
          <w:sz w:val="24"/>
          <w:szCs w:val="24"/>
        </w:rPr>
        <w:t>irresponsible</w:t>
      </w:r>
      <w:r w:rsidR="009B058A">
        <w:rPr>
          <w:rFonts w:ascii="Times New Roman" w:hAnsi="Times New Roman" w:cs="Times New Roman"/>
          <w:sz w:val="24"/>
          <w:szCs w:val="24"/>
        </w:rPr>
        <w:t xml:space="preserve">. The mischief </w:t>
      </w:r>
      <w:r w:rsidR="005573B5">
        <w:rPr>
          <w:rFonts w:ascii="Times New Roman" w:hAnsi="Times New Roman" w:cs="Times New Roman"/>
          <w:sz w:val="24"/>
          <w:szCs w:val="24"/>
        </w:rPr>
        <w:t xml:space="preserve">sought to be </w:t>
      </w:r>
      <w:r w:rsidR="009B058A">
        <w:rPr>
          <w:rFonts w:ascii="Times New Roman" w:hAnsi="Times New Roman" w:cs="Times New Roman"/>
          <w:sz w:val="24"/>
          <w:szCs w:val="24"/>
        </w:rPr>
        <w:t>addressed by the section is</w:t>
      </w:r>
      <w:r w:rsidR="005573B5">
        <w:rPr>
          <w:rFonts w:ascii="Times New Roman" w:hAnsi="Times New Roman" w:cs="Times New Roman"/>
          <w:sz w:val="24"/>
          <w:szCs w:val="24"/>
        </w:rPr>
        <w:t xml:space="preserve"> that</w:t>
      </w:r>
      <w:r w:rsidR="00560762">
        <w:rPr>
          <w:rFonts w:ascii="Times New Roman" w:hAnsi="Times New Roman" w:cs="Times New Roman"/>
          <w:sz w:val="24"/>
          <w:szCs w:val="24"/>
        </w:rPr>
        <w:t xml:space="preserve"> those</w:t>
      </w:r>
      <w:r w:rsidR="0092564F">
        <w:rPr>
          <w:rFonts w:ascii="Times New Roman" w:hAnsi="Times New Roman" w:cs="Times New Roman"/>
          <w:sz w:val="24"/>
          <w:szCs w:val="24"/>
        </w:rPr>
        <w:t xml:space="preserve"> who</w:t>
      </w:r>
      <w:r w:rsidR="00560762">
        <w:rPr>
          <w:rFonts w:ascii="Times New Roman" w:hAnsi="Times New Roman" w:cs="Times New Roman"/>
          <w:sz w:val="24"/>
          <w:szCs w:val="24"/>
        </w:rPr>
        <w:t xml:space="preserve"> own firearm</w:t>
      </w:r>
      <w:r w:rsidR="0092564F">
        <w:rPr>
          <w:rFonts w:ascii="Times New Roman" w:hAnsi="Times New Roman" w:cs="Times New Roman"/>
          <w:sz w:val="24"/>
          <w:szCs w:val="24"/>
        </w:rPr>
        <w:t>s</w:t>
      </w:r>
      <w:r w:rsidR="00560762">
        <w:rPr>
          <w:rFonts w:ascii="Times New Roman" w:hAnsi="Times New Roman" w:cs="Times New Roman"/>
          <w:sz w:val="24"/>
          <w:szCs w:val="24"/>
        </w:rPr>
        <w:t xml:space="preserve"> must </w:t>
      </w:r>
      <w:r w:rsidR="009B058A">
        <w:rPr>
          <w:rFonts w:ascii="Times New Roman" w:hAnsi="Times New Roman" w:cs="Times New Roman"/>
          <w:sz w:val="24"/>
          <w:szCs w:val="24"/>
        </w:rPr>
        <w:t xml:space="preserve">diligently safeguard them to avoid them falling into wrong hands. Once </w:t>
      </w:r>
      <w:r w:rsidR="00560762">
        <w:rPr>
          <w:rFonts w:ascii="Times New Roman" w:hAnsi="Times New Roman" w:cs="Times New Roman"/>
          <w:sz w:val="24"/>
          <w:szCs w:val="24"/>
        </w:rPr>
        <w:t>a firearm falls</w:t>
      </w:r>
      <w:r w:rsidR="009B058A">
        <w:rPr>
          <w:rFonts w:ascii="Times New Roman" w:hAnsi="Times New Roman" w:cs="Times New Roman"/>
          <w:sz w:val="24"/>
          <w:szCs w:val="24"/>
        </w:rPr>
        <w:t xml:space="preserve"> into wrong hands it can led to regrettable consequences. In </w:t>
      </w:r>
      <w:r w:rsidR="009B058A" w:rsidRPr="00D7659C">
        <w:rPr>
          <w:rFonts w:ascii="Times New Roman" w:hAnsi="Times New Roman" w:cs="Times New Roman"/>
          <w:i/>
          <w:iCs/>
          <w:sz w:val="24"/>
          <w:szCs w:val="24"/>
        </w:rPr>
        <w:t>Chinhotsa v The State HH 98/11</w:t>
      </w:r>
      <w:r w:rsidR="009B058A">
        <w:rPr>
          <w:rFonts w:ascii="Times New Roman" w:hAnsi="Times New Roman" w:cs="Times New Roman"/>
          <w:sz w:val="24"/>
          <w:szCs w:val="24"/>
        </w:rPr>
        <w:t xml:space="preserve"> the appellant left his gun in </w:t>
      </w:r>
      <w:r w:rsidR="00560762">
        <w:rPr>
          <w:rFonts w:ascii="Times New Roman" w:hAnsi="Times New Roman" w:cs="Times New Roman"/>
          <w:sz w:val="24"/>
          <w:szCs w:val="24"/>
        </w:rPr>
        <w:t xml:space="preserve">a </w:t>
      </w:r>
      <w:r w:rsidR="009B058A">
        <w:rPr>
          <w:rFonts w:ascii="Times New Roman" w:hAnsi="Times New Roman" w:cs="Times New Roman"/>
          <w:sz w:val="24"/>
          <w:szCs w:val="24"/>
        </w:rPr>
        <w:t>car when he went into a shop. It was stolen. He was convicted</w:t>
      </w:r>
      <w:r w:rsidR="00560762">
        <w:rPr>
          <w:rFonts w:ascii="Times New Roman" w:hAnsi="Times New Roman" w:cs="Times New Roman"/>
          <w:sz w:val="24"/>
          <w:szCs w:val="24"/>
        </w:rPr>
        <w:t xml:space="preserve"> under the said </w:t>
      </w:r>
      <w:r w:rsidR="00890C3A">
        <w:rPr>
          <w:rFonts w:ascii="Times New Roman" w:hAnsi="Times New Roman" w:cs="Times New Roman"/>
          <w:sz w:val="24"/>
          <w:szCs w:val="24"/>
        </w:rPr>
        <w:t xml:space="preserve">section </w:t>
      </w:r>
      <w:r w:rsidR="00625E70">
        <w:rPr>
          <w:rFonts w:ascii="Times New Roman" w:hAnsi="Times New Roman" w:cs="Times New Roman"/>
          <w:sz w:val="24"/>
          <w:szCs w:val="24"/>
        </w:rPr>
        <w:t>for failure to safe guard the firearm. The</w:t>
      </w:r>
      <w:r w:rsidR="00890C3A">
        <w:rPr>
          <w:rFonts w:ascii="Times New Roman" w:hAnsi="Times New Roman" w:cs="Times New Roman"/>
          <w:sz w:val="24"/>
          <w:szCs w:val="24"/>
        </w:rPr>
        <w:t xml:space="preserve"> Court held that such conduct was </w:t>
      </w:r>
      <w:r w:rsidR="009B058A">
        <w:rPr>
          <w:rFonts w:ascii="Times New Roman" w:hAnsi="Times New Roman" w:cs="Times New Roman"/>
          <w:sz w:val="24"/>
          <w:szCs w:val="24"/>
        </w:rPr>
        <w:t>negligent.</w:t>
      </w:r>
    </w:p>
    <w:p w14:paraId="0BFE3F98" w14:textId="5C56B1A0" w:rsidR="00A91761" w:rsidRDefault="00625E70" w:rsidP="009431A2">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It is competent for this Court sitting as an appeal Court to amend the charge provided there is no prejudice to the accused and the facts disclose the offence in terms of s</w:t>
      </w:r>
      <w:r w:rsidR="00302048">
        <w:rPr>
          <w:rFonts w:ascii="Times New Roman" w:hAnsi="Times New Roman" w:cs="Times New Roman"/>
          <w:sz w:val="24"/>
          <w:szCs w:val="24"/>
        </w:rPr>
        <w:t xml:space="preserve">29 (2) (viii) of the Criminal Procedure and Evidence </w:t>
      </w:r>
      <w:r w:rsidR="00EB2DD9">
        <w:rPr>
          <w:rFonts w:ascii="Times New Roman" w:hAnsi="Times New Roman" w:cs="Times New Roman"/>
          <w:sz w:val="24"/>
          <w:szCs w:val="24"/>
        </w:rPr>
        <w:t>Act. The</w:t>
      </w:r>
      <w:r w:rsidR="00302048">
        <w:rPr>
          <w:rFonts w:ascii="Times New Roman" w:hAnsi="Times New Roman" w:cs="Times New Roman"/>
          <w:sz w:val="24"/>
          <w:szCs w:val="24"/>
        </w:rPr>
        <w:t xml:space="preserve"> charge shall be </w:t>
      </w:r>
      <w:r w:rsidR="00A91761">
        <w:rPr>
          <w:rFonts w:ascii="Times New Roman" w:hAnsi="Times New Roman" w:cs="Times New Roman"/>
          <w:sz w:val="24"/>
          <w:szCs w:val="24"/>
        </w:rPr>
        <w:t xml:space="preserve">varied to read contravening s28 (3) </w:t>
      </w:r>
      <w:proofErr w:type="spellStart"/>
      <w:r w:rsidR="00A91761">
        <w:rPr>
          <w:rFonts w:ascii="Times New Roman" w:hAnsi="Times New Roman" w:cs="Times New Roman"/>
          <w:sz w:val="24"/>
          <w:szCs w:val="24"/>
        </w:rPr>
        <w:t>a.r.w</w:t>
      </w:r>
      <w:proofErr w:type="spellEnd"/>
      <w:r w:rsidR="00A91761">
        <w:rPr>
          <w:rFonts w:ascii="Times New Roman" w:hAnsi="Times New Roman" w:cs="Times New Roman"/>
          <w:sz w:val="24"/>
          <w:szCs w:val="24"/>
        </w:rPr>
        <w:t xml:space="preserve"> </w:t>
      </w:r>
      <w:proofErr w:type="spellStart"/>
      <w:proofErr w:type="gramStart"/>
      <w:r w:rsidR="00A91761">
        <w:rPr>
          <w:rFonts w:ascii="Times New Roman" w:hAnsi="Times New Roman" w:cs="Times New Roman"/>
          <w:sz w:val="24"/>
          <w:szCs w:val="24"/>
        </w:rPr>
        <w:t>ss</w:t>
      </w:r>
      <w:proofErr w:type="spellEnd"/>
      <w:r w:rsidR="00A91761">
        <w:rPr>
          <w:rFonts w:ascii="Times New Roman" w:hAnsi="Times New Roman" w:cs="Times New Roman"/>
          <w:sz w:val="24"/>
          <w:szCs w:val="24"/>
        </w:rPr>
        <w:t>(</w:t>
      </w:r>
      <w:proofErr w:type="gramEnd"/>
      <w:r w:rsidR="00A91761">
        <w:rPr>
          <w:rFonts w:ascii="Times New Roman" w:hAnsi="Times New Roman" w:cs="Times New Roman"/>
          <w:sz w:val="24"/>
          <w:szCs w:val="24"/>
        </w:rPr>
        <w:t>5) of the Firearms Act.</w:t>
      </w:r>
      <w:r w:rsidR="00026D81">
        <w:rPr>
          <w:rFonts w:ascii="Times New Roman" w:hAnsi="Times New Roman" w:cs="Times New Roman"/>
          <w:sz w:val="24"/>
          <w:szCs w:val="24"/>
        </w:rPr>
        <w:t xml:space="preserve"> </w:t>
      </w:r>
    </w:p>
    <w:p w14:paraId="09C435F3" w14:textId="307A8428" w:rsidR="004F7EBC" w:rsidRDefault="004F7EBC" w:rsidP="009431A2">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The sentence shall remain as pronounced since the penalty section under s4(c) of the Firearms Act is similar to s28 (3) </w:t>
      </w:r>
      <w:proofErr w:type="spellStart"/>
      <w:r>
        <w:rPr>
          <w:rFonts w:ascii="Times New Roman" w:hAnsi="Times New Roman" w:cs="Times New Roman"/>
          <w:sz w:val="24"/>
          <w:szCs w:val="24"/>
        </w:rPr>
        <w:t>a.r.w</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ss</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5). The imposed fine is appropriate in the </w:t>
      </w:r>
      <w:r w:rsidR="00D7659C">
        <w:rPr>
          <w:rFonts w:ascii="Times New Roman" w:hAnsi="Times New Roman" w:cs="Times New Roman"/>
          <w:sz w:val="24"/>
          <w:szCs w:val="24"/>
        </w:rPr>
        <w:t>circumstances</w:t>
      </w:r>
      <w:r>
        <w:rPr>
          <w:rFonts w:ascii="Times New Roman" w:hAnsi="Times New Roman" w:cs="Times New Roman"/>
          <w:sz w:val="24"/>
          <w:szCs w:val="24"/>
        </w:rPr>
        <w:t>.</w:t>
      </w:r>
    </w:p>
    <w:p w14:paraId="2131232D" w14:textId="3B531993" w:rsidR="00DF0A32" w:rsidRDefault="00DF0A32" w:rsidP="009431A2">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I </w:t>
      </w:r>
      <w:r w:rsidR="00D7659C">
        <w:rPr>
          <w:rFonts w:ascii="Times New Roman" w:hAnsi="Times New Roman" w:cs="Times New Roman"/>
          <w:sz w:val="24"/>
          <w:szCs w:val="24"/>
        </w:rPr>
        <w:t>revert</w:t>
      </w:r>
      <w:r>
        <w:rPr>
          <w:rFonts w:ascii="Times New Roman" w:hAnsi="Times New Roman" w:cs="Times New Roman"/>
          <w:sz w:val="24"/>
          <w:szCs w:val="24"/>
        </w:rPr>
        <w:t xml:space="preserve"> to the stock theft charges.</w:t>
      </w:r>
    </w:p>
    <w:p w14:paraId="78D6C1DA" w14:textId="46C728E1" w:rsidR="00D73A34" w:rsidRDefault="00D73A34" w:rsidP="009431A2">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The appellant and his accomplices allegedly stole from the same complainant one Easten Matemera.</w:t>
      </w:r>
    </w:p>
    <w:p w14:paraId="61780F4F" w14:textId="4569711B" w:rsidR="00950CBC" w:rsidRDefault="00950CBC" w:rsidP="009431A2">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It was alleged that on the 14</w:t>
      </w:r>
      <w:r w:rsidRPr="00950CBC">
        <w:rPr>
          <w:rFonts w:ascii="Times New Roman" w:hAnsi="Times New Roman" w:cs="Times New Roman"/>
          <w:sz w:val="24"/>
          <w:szCs w:val="24"/>
          <w:vertAlign w:val="superscript"/>
        </w:rPr>
        <w:t>th</w:t>
      </w:r>
      <w:r>
        <w:rPr>
          <w:rFonts w:ascii="Times New Roman" w:hAnsi="Times New Roman" w:cs="Times New Roman"/>
          <w:sz w:val="24"/>
          <w:szCs w:val="24"/>
        </w:rPr>
        <w:t xml:space="preserve"> of February 2023, 31</w:t>
      </w:r>
      <w:r w:rsidRPr="00950CBC">
        <w:rPr>
          <w:rFonts w:ascii="Times New Roman" w:hAnsi="Times New Roman" w:cs="Times New Roman"/>
          <w:sz w:val="24"/>
          <w:szCs w:val="24"/>
          <w:vertAlign w:val="superscript"/>
        </w:rPr>
        <w:t>st</w:t>
      </w:r>
      <w:r>
        <w:rPr>
          <w:rFonts w:ascii="Times New Roman" w:hAnsi="Times New Roman" w:cs="Times New Roman"/>
          <w:sz w:val="24"/>
          <w:szCs w:val="24"/>
        </w:rPr>
        <w:t xml:space="preserve"> of December 2023 and 6 </w:t>
      </w:r>
      <w:r w:rsidR="00D7659C">
        <w:rPr>
          <w:rFonts w:ascii="Times New Roman" w:hAnsi="Times New Roman" w:cs="Times New Roman"/>
          <w:sz w:val="24"/>
          <w:szCs w:val="24"/>
        </w:rPr>
        <w:t>January</w:t>
      </w:r>
      <w:r w:rsidR="00DA0C85">
        <w:rPr>
          <w:rFonts w:ascii="Times New Roman" w:hAnsi="Times New Roman" w:cs="Times New Roman"/>
          <w:sz w:val="24"/>
          <w:szCs w:val="24"/>
        </w:rPr>
        <w:t xml:space="preserve"> 2024 the appellant armed</w:t>
      </w:r>
      <w:r>
        <w:rPr>
          <w:rFonts w:ascii="Times New Roman" w:hAnsi="Times New Roman" w:cs="Times New Roman"/>
          <w:sz w:val="24"/>
          <w:szCs w:val="24"/>
        </w:rPr>
        <w:t xml:space="preserve"> with his rifle a Brno 2.2 long </w:t>
      </w:r>
      <w:r w:rsidR="005C5259">
        <w:rPr>
          <w:rFonts w:ascii="Times New Roman" w:hAnsi="Times New Roman" w:cs="Times New Roman"/>
          <w:sz w:val="24"/>
          <w:szCs w:val="24"/>
        </w:rPr>
        <w:t>rifle</w:t>
      </w:r>
      <w:r w:rsidR="00DA0C85">
        <w:rPr>
          <w:rFonts w:ascii="Times New Roman" w:hAnsi="Times New Roman" w:cs="Times New Roman"/>
          <w:sz w:val="24"/>
          <w:szCs w:val="24"/>
        </w:rPr>
        <w:t xml:space="preserve"> </w:t>
      </w:r>
      <w:r>
        <w:rPr>
          <w:rFonts w:ascii="Times New Roman" w:hAnsi="Times New Roman" w:cs="Times New Roman"/>
          <w:sz w:val="24"/>
          <w:szCs w:val="24"/>
        </w:rPr>
        <w:t xml:space="preserve">proceeded to </w:t>
      </w:r>
      <w:proofErr w:type="spellStart"/>
      <w:r>
        <w:rPr>
          <w:rFonts w:ascii="Times New Roman" w:hAnsi="Times New Roman" w:cs="Times New Roman"/>
          <w:sz w:val="24"/>
          <w:szCs w:val="24"/>
        </w:rPr>
        <w:t>Vhuka</w:t>
      </w:r>
      <w:proofErr w:type="spellEnd"/>
      <w:r>
        <w:rPr>
          <w:rFonts w:ascii="Times New Roman" w:hAnsi="Times New Roman" w:cs="Times New Roman"/>
          <w:sz w:val="24"/>
          <w:szCs w:val="24"/>
        </w:rPr>
        <w:t xml:space="preserve"> Farm Karoi</w:t>
      </w:r>
      <w:r w:rsidR="00DA0C85">
        <w:rPr>
          <w:rFonts w:ascii="Times New Roman" w:hAnsi="Times New Roman" w:cs="Times New Roman"/>
          <w:sz w:val="24"/>
          <w:szCs w:val="24"/>
        </w:rPr>
        <w:t xml:space="preserve"> with his accomplices</w:t>
      </w:r>
      <w:r>
        <w:rPr>
          <w:rFonts w:ascii="Times New Roman" w:hAnsi="Times New Roman" w:cs="Times New Roman"/>
          <w:sz w:val="24"/>
          <w:szCs w:val="24"/>
        </w:rPr>
        <w:t xml:space="preserve">. At the farm in </w:t>
      </w:r>
      <w:r w:rsidR="00D7659C">
        <w:rPr>
          <w:rFonts w:ascii="Times New Roman" w:hAnsi="Times New Roman" w:cs="Times New Roman"/>
          <w:sz w:val="24"/>
          <w:szCs w:val="24"/>
        </w:rPr>
        <w:t>February,</w:t>
      </w:r>
      <w:r>
        <w:rPr>
          <w:rFonts w:ascii="Times New Roman" w:hAnsi="Times New Roman" w:cs="Times New Roman"/>
          <w:sz w:val="24"/>
          <w:szCs w:val="24"/>
        </w:rPr>
        <w:t xml:space="preserve"> they shot a white Brahman heifer, in December they shot a brown </w:t>
      </w:r>
      <w:proofErr w:type="spellStart"/>
      <w:r>
        <w:rPr>
          <w:rFonts w:ascii="Times New Roman" w:hAnsi="Times New Roman" w:cs="Times New Roman"/>
          <w:sz w:val="24"/>
          <w:szCs w:val="24"/>
        </w:rPr>
        <w:t>Tuli</w:t>
      </w:r>
      <w:proofErr w:type="spellEnd"/>
      <w:r>
        <w:rPr>
          <w:rFonts w:ascii="Times New Roman" w:hAnsi="Times New Roman" w:cs="Times New Roman"/>
          <w:sz w:val="24"/>
          <w:szCs w:val="24"/>
        </w:rPr>
        <w:t xml:space="preserve"> bull and in January they shot a brown Brahman steer.</w:t>
      </w:r>
      <w:r w:rsidR="00785457">
        <w:rPr>
          <w:rFonts w:ascii="Times New Roman" w:hAnsi="Times New Roman" w:cs="Times New Roman"/>
          <w:sz w:val="24"/>
          <w:szCs w:val="24"/>
        </w:rPr>
        <w:t xml:space="preserve"> On all occasions they slaugh</w:t>
      </w:r>
      <w:r w:rsidR="00DA0C85">
        <w:rPr>
          <w:rFonts w:ascii="Times New Roman" w:hAnsi="Times New Roman" w:cs="Times New Roman"/>
          <w:sz w:val="24"/>
          <w:szCs w:val="24"/>
        </w:rPr>
        <w:t>tered the beasts, packed the mea</w:t>
      </w:r>
      <w:r w:rsidR="00785457">
        <w:rPr>
          <w:rFonts w:ascii="Times New Roman" w:hAnsi="Times New Roman" w:cs="Times New Roman"/>
          <w:sz w:val="24"/>
          <w:szCs w:val="24"/>
        </w:rPr>
        <w:t>t in 50 kg sacks and ferried them away.</w:t>
      </w:r>
    </w:p>
    <w:p w14:paraId="3DBFB582" w14:textId="4969D369" w:rsidR="00FC70AC" w:rsidRDefault="00FC70AC" w:rsidP="009431A2">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The appellant denied the offence. He indicated that all times he was at his homestead. On the 6</w:t>
      </w:r>
      <w:r w:rsidRPr="00FC70AC">
        <w:rPr>
          <w:rFonts w:ascii="Times New Roman" w:hAnsi="Times New Roman" w:cs="Times New Roman"/>
          <w:sz w:val="24"/>
          <w:szCs w:val="24"/>
          <w:vertAlign w:val="superscript"/>
        </w:rPr>
        <w:t>th</w:t>
      </w:r>
      <w:r>
        <w:rPr>
          <w:rFonts w:ascii="Times New Roman" w:hAnsi="Times New Roman" w:cs="Times New Roman"/>
          <w:sz w:val="24"/>
          <w:szCs w:val="24"/>
        </w:rPr>
        <w:t xml:space="preserve"> of January he was called by someone who advised him that they had recovered some </w:t>
      </w:r>
      <w:r>
        <w:rPr>
          <w:rFonts w:ascii="Times New Roman" w:hAnsi="Times New Roman" w:cs="Times New Roman"/>
          <w:sz w:val="24"/>
          <w:szCs w:val="24"/>
        </w:rPr>
        <w:lastRenderedPageBreak/>
        <w:t>meat.</w:t>
      </w:r>
      <w:r w:rsidR="007565A8">
        <w:rPr>
          <w:rFonts w:ascii="Times New Roman" w:hAnsi="Times New Roman" w:cs="Times New Roman"/>
          <w:sz w:val="24"/>
          <w:szCs w:val="24"/>
        </w:rPr>
        <w:t xml:space="preserve"> He had nothing to do</w:t>
      </w:r>
      <w:r w:rsidR="00D7659C">
        <w:rPr>
          <w:rFonts w:ascii="Times New Roman" w:hAnsi="Times New Roman" w:cs="Times New Roman"/>
          <w:sz w:val="24"/>
          <w:szCs w:val="24"/>
        </w:rPr>
        <w:t xml:space="preserve"> </w:t>
      </w:r>
      <w:r w:rsidR="007565A8">
        <w:rPr>
          <w:rFonts w:ascii="Times New Roman" w:hAnsi="Times New Roman" w:cs="Times New Roman"/>
          <w:sz w:val="24"/>
          <w:szCs w:val="24"/>
        </w:rPr>
        <w:t xml:space="preserve">with the meat. Crucially he indicated that when he was </w:t>
      </w:r>
      <w:r w:rsidR="00D7659C">
        <w:rPr>
          <w:rFonts w:ascii="Times New Roman" w:hAnsi="Times New Roman" w:cs="Times New Roman"/>
          <w:sz w:val="24"/>
          <w:szCs w:val="24"/>
        </w:rPr>
        <w:t>arrested,</w:t>
      </w:r>
      <w:r w:rsidR="007565A8">
        <w:rPr>
          <w:rFonts w:ascii="Times New Roman" w:hAnsi="Times New Roman" w:cs="Times New Roman"/>
          <w:sz w:val="24"/>
          <w:szCs w:val="24"/>
        </w:rPr>
        <w:t xml:space="preserve"> he was assaulted and coerced to sign a warned and cautioned statement.</w:t>
      </w:r>
      <w:r w:rsidR="00F65BF4">
        <w:rPr>
          <w:rFonts w:ascii="Times New Roman" w:hAnsi="Times New Roman" w:cs="Times New Roman"/>
          <w:sz w:val="24"/>
          <w:szCs w:val="24"/>
        </w:rPr>
        <w:t xml:space="preserve"> He was further assaulted to make </w:t>
      </w:r>
      <w:r w:rsidR="00D7659C">
        <w:rPr>
          <w:rFonts w:ascii="Times New Roman" w:hAnsi="Times New Roman" w:cs="Times New Roman"/>
          <w:sz w:val="24"/>
          <w:szCs w:val="24"/>
        </w:rPr>
        <w:t>indications</w:t>
      </w:r>
      <w:r w:rsidR="00F65BF4">
        <w:rPr>
          <w:rFonts w:ascii="Times New Roman" w:hAnsi="Times New Roman" w:cs="Times New Roman"/>
          <w:sz w:val="24"/>
          <w:szCs w:val="24"/>
        </w:rPr>
        <w:t>. He was also forced to sign the Notices of Seizure</w:t>
      </w:r>
      <w:r w:rsidR="00F80A94">
        <w:rPr>
          <w:rFonts w:ascii="Times New Roman" w:hAnsi="Times New Roman" w:cs="Times New Roman"/>
          <w:sz w:val="24"/>
          <w:szCs w:val="24"/>
        </w:rPr>
        <w:t>.</w:t>
      </w:r>
    </w:p>
    <w:p w14:paraId="39339E6F" w14:textId="3A5060CC" w:rsidR="00016BD2" w:rsidRDefault="00B33EEE" w:rsidP="009431A2">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After considering the evidence before it</w:t>
      </w:r>
      <w:r w:rsidR="00F80A94">
        <w:rPr>
          <w:rFonts w:ascii="Times New Roman" w:hAnsi="Times New Roman" w:cs="Times New Roman"/>
          <w:sz w:val="24"/>
          <w:szCs w:val="24"/>
        </w:rPr>
        <w:t>,</w:t>
      </w:r>
      <w:r>
        <w:rPr>
          <w:rFonts w:ascii="Times New Roman" w:hAnsi="Times New Roman" w:cs="Times New Roman"/>
          <w:sz w:val="24"/>
          <w:szCs w:val="24"/>
        </w:rPr>
        <w:t xml:space="preserve"> the court aquo convicted the accused. It </w:t>
      </w:r>
      <w:r w:rsidR="005C5259">
        <w:rPr>
          <w:rFonts w:ascii="Times New Roman" w:hAnsi="Times New Roman" w:cs="Times New Roman"/>
          <w:sz w:val="24"/>
          <w:szCs w:val="24"/>
        </w:rPr>
        <w:t>found</w:t>
      </w:r>
      <w:r>
        <w:rPr>
          <w:rFonts w:ascii="Times New Roman" w:hAnsi="Times New Roman" w:cs="Times New Roman"/>
          <w:sz w:val="24"/>
          <w:szCs w:val="24"/>
        </w:rPr>
        <w:t xml:space="preserve"> that there was no direct evidence linking the appellant to the offence. The court relied on the </w:t>
      </w:r>
      <w:r w:rsidR="00D7659C">
        <w:rPr>
          <w:rFonts w:ascii="Times New Roman" w:hAnsi="Times New Roman" w:cs="Times New Roman"/>
          <w:sz w:val="24"/>
          <w:szCs w:val="24"/>
        </w:rPr>
        <w:t>much-disputed</w:t>
      </w:r>
      <w:r>
        <w:rPr>
          <w:rFonts w:ascii="Times New Roman" w:hAnsi="Times New Roman" w:cs="Times New Roman"/>
          <w:sz w:val="24"/>
          <w:szCs w:val="24"/>
        </w:rPr>
        <w:t xml:space="preserve"> indications which it allowed as evidence after a trial within a trial. It made a </w:t>
      </w:r>
      <w:r w:rsidR="00D7659C">
        <w:rPr>
          <w:rFonts w:ascii="Times New Roman" w:hAnsi="Times New Roman" w:cs="Times New Roman"/>
          <w:sz w:val="24"/>
          <w:szCs w:val="24"/>
        </w:rPr>
        <w:t>finding</w:t>
      </w:r>
      <w:r>
        <w:rPr>
          <w:rFonts w:ascii="Times New Roman" w:hAnsi="Times New Roman" w:cs="Times New Roman"/>
          <w:sz w:val="24"/>
          <w:szCs w:val="24"/>
        </w:rPr>
        <w:t xml:space="preserve"> that there was no evidence that the appellant was duly </w:t>
      </w:r>
      <w:r w:rsidR="00D7659C">
        <w:rPr>
          <w:rFonts w:ascii="Times New Roman" w:hAnsi="Times New Roman" w:cs="Times New Roman"/>
          <w:sz w:val="24"/>
          <w:szCs w:val="24"/>
        </w:rPr>
        <w:t>influenced</w:t>
      </w:r>
      <w:r>
        <w:rPr>
          <w:rFonts w:ascii="Times New Roman" w:hAnsi="Times New Roman" w:cs="Times New Roman"/>
          <w:sz w:val="24"/>
          <w:szCs w:val="24"/>
        </w:rPr>
        <w:t xml:space="preserve"> to make </w:t>
      </w:r>
      <w:r w:rsidR="00D7659C">
        <w:rPr>
          <w:rFonts w:ascii="Times New Roman" w:hAnsi="Times New Roman" w:cs="Times New Roman"/>
          <w:sz w:val="24"/>
          <w:szCs w:val="24"/>
        </w:rPr>
        <w:t>indications</w:t>
      </w:r>
      <w:r>
        <w:rPr>
          <w:rFonts w:ascii="Times New Roman" w:hAnsi="Times New Roman" w:cs="Times New Roman"/>
          <w:sz w:val="24"/>
          <w:szCs w:val="24"/>
        </w:rPr>
        <w:t>. After conviction an effective sentence of 18 years</w:t>
      </w:r>
      <w:r w:rsidR="00016BD2">
        <w:rPr>
          <w:rFonts w:ascii="Times New Roman" w:hAnsi="Times New Roman" w:cs="Times New Roman"/>
          <w:sz w:val="24"/>
          <w:szCs w:val="24"/>
        </w:rPr>
        <w:t xml:space="preserve"> imprisonment </w:t>
      </w:r>
      <w:r>
        <w:rPr>
          <w:rFonts w:ascii="Times New Roman" w:hAnsi="Times New Roman" w:cs="Times New Roman"/>
          <w:sz w:val="24"/>
          <w:szCs w:val="24"/>
        </w:rPr>
        <w:t>was imposed</w:t>
      </w:r>
      <w:r w:rsidR="00016BD2">
        <w:rPr>
          <w:rFonts w:ascii="Times New Roman" w:hAnsi="Times New Roman" w:cs="Times New Roman"/>
          <w:sz w:val="24"/>
          <w:szCs w:val="24"/>
        </w:rPr>
        <w:t>.</w:t>
      </w:r>
    </w:p>
    <w:p w14:paraId="0126E29F" w14:textId="5ACC785F" w:rsidR="00AB56B1" w:rsidRDefault="00AB56B1" w:rsidP="009431A2">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The two grounds of appeal that remain before the court raise the following issues.</w:t>
      </w:r>
    </w:p>
    <w:p w14:paraId="7132AB80" w14:textId="36A0D0BF" w:rsidR="001E793D" w:rsidRDefault="00D7659C" w:rsidP="001E793D">
      <w:pPr>
        <w:pStyle w:val="ListParagraph"/>
        <w:numPr>
          <w:ilvl w:val="0"/>
          <w:numId w:val="7"/>
        </w:numPr>
        <w:spacing w:after="0"/>
        <w:jc w:val="both"/>
        <w:rPr>
          <w:rFonts w:cs="Times New Roman"/>
          <w:sz w:val="24"/>
          <w:szCs w:val="24"/>
        </w:rPr>
      </w:pPr>
      <w:r>
        <w:rPr>
          <w:rFonts w:cs="Times New Roman"/>
          <w:sz w:val="24"/>
          <w:szCs w:val="24"/>
        </w:rPr>
        <w:t>Whether</w:t>
      </w:r>
      <w:r w:rsidR="001E793D">
        <w:rPr>
          <w:rFonts w:cs="Times New Roman"/>
          <w:sz w:val="24"/>
          <w:szCs w:val="24"/>
        </w:rPr>
        <w:t xml:space="preserve"> the </w:t>
      </w:r>
      <w:r w:rsidR="00A256F5">
        <w:rPr>
          <w:rFonts w:cs="Times New Roman"/>
          <w:sz w:val="24"/>
          <w:szCs w:val="24"/>
        </w:rPr>
        <w:t>court a</w:t>
      </w:r>
      <w:r w:rsidR="00A256F5" w:rsidRPr="00A256F5">
        <w:rPr>
          <w:rFonts w:cs="Times New Roman"/>
          <w:i/>
          <w:sz w:val="24"/>
          <w:szCs w:val="24"/>
        </w:rPr>
        <w:t xml:space="preserve"> quo</w:t>
      </w:r>
      <w:r w:rsidR="00A256F5">
        <w:rPr>
          <w:rFonts w:cs="Times New Roman"/>
          <w:sz w:val="24"/>
          <w:szCs w:val="24"/>
        </w:rPr>
        <w:t xml:space="preserve"> </w:t>
      </w:r>
      <w:r w:rsidR="001E793D">
        <w:rPr>
          <w:rFonts w:cs="Times New Roman"/>
          <w:sz w:val="24"/>
          <w:szCs w:val="24"/>
        </w:rPr>
        <w:t xml:space="preserve">misdirected itself in making a finding that the </w:t>
      </w:r>
      <w:r>
        <w:rPr>
          <w:rFonts w:cs="Times New Roman"/>
          <w:sz w:val="24"/>
          <w:szCs w:val="24"/>
        </w:rPr>
        <w:t>indications</w:t>
      </w:r>
      <w:r w:rsidR="001E793D">
        <w:rPr>
          <w:rFonts w:cs="Times New Roman"/>
          <w:sz w:val="24"/>
          <w:szCs w:val="24"/>
        </w:rPr>
        <w:t xml:space="preserve"> were made freely and voluntarily after a </w:t>
      </w:r>
      <w:r>
        <w:rPr>
          <w:rFonts w:cs="Times New Roman"/>
          <w:sz w:val="24"/>
          <w:szCs w:val="24"/>
        </w:rPr>
        <w:t>trial</w:t>
      </w:r>
      <w:r w:rsidR="001E793D">
        <w:rPr>
          <w:rFonts w:cs="Times New Roman"/>
          <w:sz w:val="24"/>
          <w:szCs w:val="24"/>
        </w:rPr>
        <w:t xml:space="preserve"> within a trial.</w:t>
      </w:r>
    </w:p>
    <w:p w14:paraId="041553AB" w14:textId="254DB6A3" w:rsidR="001E793D" w:rsidRDefault="00D7659C" w:rsidP="001E793D">
      <w:pPr>
        <w:pStyle w:val="ListParagraph"/>
        <w:numPr>
          <w:ilvl w:val="0"/>
          <w:numId w:val="7"/>
        </w:numPr>
        <w:spacing w:after="0"/>
        <w:jc w:val="both"/>
        <w:rPr>
          <w:rFonts w:cs="Times New Roman"/>
          <w:sz w:val="24"/>
          <w:szCs w:val="24"/>
        </w:rPr>
      </w:pPr>
      <w:r>
        <w:rPr>
          <w:rFonts w:cs="Times New Roman"/>
          <w:sz w:val="24"/>
          <w:szCs w:val="24"/>
        </w:rPr>
        <w:t>Whether</w:t>
      </w:r>
      <w:r w:rsidR="001E793D">
        <w:rPr>
          <w:rFonts w:cs="Times New Roman"/>
          <w:sz w:val="24"/>
          <w:szCs w:val="24"/>
        </w:rPr>
        <w:t xml:space="preserve"> the State disproved the </w:t>
      </w:r>
      <w:r w:rsidR="004F7F21">
        <w:rPr>
          <w:rFonts w:cs="Times New Roman"/>
          <w:sz w:val="24"/>
          <w:szCs w:val="24"/>
        </w:rPr>
        <w:t>appellant’s</w:t>
      </w:r>
      <w:r w:rsidR="001E793D">
        <w:rPr>
          <w:rFonts w:cs="Times New Roman"/>
          <w:sz w:val="24"/>
          <w:szCs w:val="24"/>
        </w:rPr>
        <w:t xml:space="preserve"> alibi.</w:t>
      </w:r>
    </w:p>
    <w:p w14:paraId="31644F1A" w14:textId="77777777" w:rsidR="004F7F21" w:rsidRDefault="004F7F21" w:rsidP="004F7F21">
      <w:pPr>
        <w:pStyle w:val="ListParagraph"/>
        <w:spacing w:after="0"/>
        <w:ind w:left="1080"/>
        <w:jc w:val="both"/>
        <w:rPr>
          <w:rFonts w:cs="Times New Roman"/>
          <w:sz w:val="24"/>
          <w:szCs w:val="24"/>
        </w:rPr>
      </w:pPr>
    </w:p>
    <w:p w14:paraId="2EE2CE55" w14:textId="59DDB07A" w:rsidR="00C437A5" w:rsidRPr="004F7F21" w:rsidRDefault="00C437A5" w:rsidP="00C437A5">
      <w:pPr>
        <w:spacing w:after="0" w:line="360" w:lineRule="auto"/>
        <w:contextualSpacing/>
        <w:jc w:val="both"/>
        <w:rPr>
          <w:rFonts w:ascii="Times New Roman" w:hAnsi="Times New Roman" w:cs="Times New Roman"/>
          <w:b/>
          <w:bCs/>
          <w:sz w:val="24"/>
          <w:szCs w:val="24"/>
          <w:u w:val="single"/>
        </w:rPr>
      </w:pPr>
      <w:r w:rsidRPr="004F7F21">
        <w:rPr>
          <w:rFonts w:ascii="Times New Roman" w:hAnsi="Times New Roman" w:cs="Times New Roman"/>
          <w:b/>
          <w:bCs/>
          <w:sz w:val="24"/>
          <w:szCs w:val="24"/>
          <w:u w:val="single"/>
        </w:rPr>
        <w:t xml:space="preserve">The trial </w:t>
      </w:r>
      <w:r w:rsidR="004F7F21" w:rsidRPr="004F7F21">
        <w:rPr>
          <w:rFonts w:ascii="Times New Roman" w:hAnsi="Times New Roman" w:cs="Times New Roman"/>
          <w:b/>
          <w:bCs/>
          <w:sz w:val="24"/>
          <w:szCs w:val="24"/>
          <w:u w:val="single"/>
        </w:rPr>
        <w:t xml:space="preserve">within </w:t>
      </w:r>
      <w:r w:rsidR="00174C40">
        <w:rPr>
          <w:rFonts w:ascii="Times New Roman" w:hAnsi="Times New Roman" w:cs="Times New Roman"/>
          <w:b/>
          <w:bCs/>
          <w:sz w:val="24"/>
          <w:szCs w:val="24"/>
          <w:u w:val="single"/>
        </w:rPr>
        <w:t xml:space="preserve">a </w:t>
      </w:r>
      <w:r w:rsidR="004F7F21" w:rsidRPr="004F7F21">
        <w:rPr>
          <w:rFonts w:ascii="Times New Roman" w:hAnsi="Times New Roman" w:cs="Times New Roman"/>
          <w:b/>
          <w:bCs/>
          <w:sz w:val="24"/>
          <w:szCs w:val="24"/>
          <w:u w:val="single"/>
        </w:rPr>
        <w:t>trial</w:t>
      </w:r>
    </w:p>
    <w:p w14:paraId="30526983" w14:textId="45A841AB" w:rsidR="00C437A5" w:rsidRDefault="00A256F5" w:rsidP="00C437A5">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Section 5</w:t>
      </w:r>
      <w:r w:rsidR="00C437A5">
        <w:rPr>
          <w:rFonts w:ascii="Times New Roman" w:hAnsi="Times New Roman" w:cs="Times New Roman"/>
          <w:sz w:val="24"/>
          <w:szCs w:val="24"/>
        </w:rPr>
        <w:t xml:space="preserve">0 (4) (c) of the </w:t>
      </w:r>
      <w:r w:rsidR="004F7F21">
        <w:rPr>
          <w:rFonts w:ascii="Times New Roman" w:hAnsi="Times New Roman" w:cs="Times New Roman"/>
          <w:sz w:val="24"/>
          <w:szCs w:val="24"/>
        </w:rPr>
        <w:t>Constitution</w:t>
      </w:r>
      <w:r w:rsidR="00C437A5">
        <w:rPr>
          <w:rFonts w:ascii="Times New Roman" w:hAnsi="Times New Roman" w:cs="Times New Roman"/>
          <w:sz w:val="24"/>
          <w:szCs w:val="24"/>
        </w:rPr>
        <w:t xml:space="preserve"> </w:t>
      </w:r>
      <w:r w:rsidR="00BD59B1">
        <w:rPr>
          <w:rFonts w:ascii="Times New Roman" w:hAnsi="Times New Roman" w:cs="Times New Roman"/>
          <w:sz w:val="24"/>
          <w:szCs w:val="24"/>
        </w:rPr>
        <w:t>gives</w:t>
      </w:r>
      <w:r w:rsidR="00C437A5">
        <w:rPr>
          <w:rFonts w:ascii="Times New Roman" w:hAnsi="Times New Roman" w:cs="Times New Roman"/>
          <w:sz w:val="24"/>
          <w:szCs w:val="24"/>
        </w:rPr>
        <w:t xml:space="preserve"> every person who ha</w:t>
      </w:r>
      <w:r w:rsidR="00BD59B1">
        <w:rPr>
          <w:rFonts w:ascii="Times New Roman" w:hAnsi="Times New Roman" w:cs="Times New Roman"/>
          <w:sz w:val="24"/>
          <w:szCs w:val="24"/>
        </w:rPr>
        <w:t>s been arrested or detained</w:t>
      </w:r>
      <w:r w:rsidR="00BF707F">
        <w:rPr>
          <w:rFonts w:ascii="Times New Roman" w:hAnsi="Times New Roman" w:cs="Times New Roman"/>
          <w:sz w:val="24"/>
          <w:szCs w:val="24"/>
        </w:rPr>
        <w:t xml:space="preserve"> has </w:t>
      </w:r>
      <w:r w:rsidR="00C437A5">
        <w:rPr>
          <w:rFonts w:ascii="Times New Roman" w:hAnsi="Times New Roman" w:cs="Times New Roman"/>
          <w:sz w:val="24"/>
          <w:szCs w:val="24"/>
        </w:rPr>
        <w:t xml:space="preserve">a right not to be compelled to make any confession or </w:t>
      </w:r>
      <w:r w:rsidR="004F7F21">
        <w:rPr>
          <w:rFonts w:ascii="Times New Roman" w:hAnsi="Times New Roman" w:cs="Times New Roman"/>
          <w:sz w:val="24"/>
          <w:szCs w:val="24"/>
        </w:rPr>
        <w:t>admission</w:t>
      </w:r>
      <w:r w:rsidR="00C437A5">
        <w:rPr>
          <w:rFonts w:ascii="Times New Roman" w:hAnsi="Times New Roman" w:cs="Times New Roman"/>
          <w:sz w:val="24"/>
          <w:szCs w:val="24"/>
        </w:rPr>
        <w:t xml:space="preserve">. It is also a fundamental right that </w:t>
      </w:r>
      <w:r w:rsidR="00BF707F">
        <w:rPr>
          <w:rFonts w:ascii="Times New Roman" w:hAnsi="Times New Roman" w:cs="Times New Roman"/>
          <w:sz w:val="24"/>
          <w:szCs w:val="24"/>
        </w:rPr>
        <w:t xml:space="preserve">the </w:t>
      </w:r>
      <w:r w:rsidR="00D503CA">
        <w:rPr>
          <w:rFonts w:ascii="Times New Roman" w:hAnsi="Times New Roman" w:cs="Times New Roman"/>
          <w:sz w:val="24"/>
          <w:szCs w:val="24"/>
        </w:rPr>
        <w:t>arrested person</w:t>
      </w:r>
      <w:r w:rsidR="00BF707F">
        <w:rPr>
          <w:rFonts w:ascii="Times New Roman" w:hAnsi="Times New Roman" w:cs="Times New Roman"/>
          <w:sz w:val="24"/>
          <w:szCs w:val="24"/>
        </w:rPr>
        <w:t xml:space="preserve"> </w:t>
      </w:r>
      <w:r w:rsidR="00C437A5">
        <w:rPr>
          <w:rFonts w:ascii="Times New Roman" w:hAnsi="Times New Roman" w:cs="Times New Roman"/>
          <w:sz w:val="24"/>
          <w:szCs w:val="24"/>
        </w:rPr>
        <w:t xml:space="preserve">must be treated humanely and with respect for their inherent dignity. The </w:t>
      </w:r>
      <w:r w:rsidR="004F7F21">
        <w:rPr>
          <w:rFonts w:ascii="Times New Roman" w:hAnsi="Times New Roman" w:cs="Times New Roman"/>
          <w:sz w:val="24"/>
          <w:szCs w:val="24"/>
        </w:rPr>
        <w:t>Constitution</w:t>
      </w:r>
      <w:r w:rsidR="00C437A5">
        <w:rPr>
          <w:rFonts w:ascii="Times New Roman" w:hAnsi="Times New Roman" w:cs="Times New Roman"/>
          <w:sz w:val="24"/>
          <w:szCs w:val="24"/>
        </w:rPr>
        <w:t xml:space="preserve"> recognises that an arrested person </w:t>
      </w:r>
      <w:r w:rsidR="00BD59B1">
        <w:rPr>
          <w:rFonts w:ascii="Times New Roman" w:hAnsi="Times New Roman" w:cs="Times New Roman"/>
          <w:sz w:val="24"/>
          <w:szCs w:val="24"/>
        </w:rPr>
        <w:t xml:space="preserve">does not become less human, he </w:t>
      </w:r>
      <w:r w:rsidR="00C437A5">
        <w:rPr>
          <w:rFonts w:ascii="Times New Roman" w:hAnsi="Times New Roman" w:cs="Times New Roman"/>
          <w:sz w:val="24"/>
          <w:szCs w:val="24"/>
        </w:rPr>
        <w:t>or she still retains the dignity endowed on him or her as a human being.</w:t>
      </w:r>
      <w:r w:rsidR="002A170A">
        <w:rPr>
          <w:rFonts w:ascii="Times New Roman" w:hAnsi="Times New Roman" w:cs="Times New Roman"/>
          <w:sz w:val="24"/>
          <w:szCs w:val="24"/>
        </w:rPr>
        <w:t xml:space="preserve"> There is no excuse to derogate and interfere with that inherent dignity.</w:t>
      </w:r>
      <w:r w:rsidR="002522D7">
        <w:rPr>
          <w:rFonts w:ascii="Times New Roman" w:hAnsi="Times New Roman" w:cs="Times New Roman"/>
          <w:sz w:val="24"/>
          <w:szCs w:val="24"/>
        </w:rPr>
        <w:t xml:space="preserve"> It is one of the fundamental rights.</w:t>
      </w:r>
    </w:p>
    <w:p w14:paraId="4333FC58" w14:textId="6FF73AA0" w:rsidR="00E5258C" w:rsidRPr="002A039D" w:rsidRDefault="00953393" w:rsidP="007530B2">
      <w:pPr>
        <w:spacing w:after="0" w:line="360" w:lineRule="auto"/>
        <w:ind w:firstLine="720"/>
        <w:contextualSpacing/>
        <w:jc w:val="both"/>
        <w:rPr>
          <w:rFonts w:ascii="Times New Roman" w:hAnsi="Times New Roman" w:cs="Times New Roman"/>
          <w:i/>
          <w:iCs/>
          <w:sz w:val="24"/>
          <w:szCs w:val="24"/>
        </w:rPr>
      </w:pPr>
      <w:r>
        <w:rPr>
          <w:rFonts w:ascii="Times New Roman" w:hAnsi="Times New Roman" w:cs="Times New Roman"/>
          <w:sz w:val="24"/>
          <w:szCs w:val="24"/>
        </w:rPr>
        <w:t>Where an accused person appears before a trial Court and challenges the</w:t>
      </w:r>
      <w:r w:rsidR="00D503CA">
        <w:rPr>
          <w:rFonts w:ascii="Times New Roman" w:hAnsi="Times New Roman" w:cs="Times New Roman"/>
          <w:sz w:val="24"/>
          <w:szCs w:val="24"/>
        </w:rPr>
        <w:t xml:space="preserve"> </w:t>
      </w:r>
      <w:r>
        <w:rPr>
          <w:rFonts w:ascii="Times New Roman" w:hAnsi="Times New Roman" w:cs="Times New Roman"/>
          <w:sz w:val="24"/>
          <w:szCs w:val="24"/>
        </w:rPr>
        <w:t>statement</w:t>
      </w:r>
      <w:r w:rsidR="00D503CA">
        <w:rPr>
          <w:rFonts w:ascii="Times New Roman" w:hAnsi="Times New Roman" w:cs="Times New Roman"/>
          <w:sz w:val="24"/>
          <w:szCs w:val="24"/>
        </w:rPr>
        <w:t xml:space="preserve"> he made,</w:t>
      </w:r>
      <w:r>
        <w:rPr>
          <w:rFonts w:ascii="Times New Roman" w:hAnsi="Times New Roman" w:cs="Times New Roman"/>
          <w:sz w:val="24"/>
          <w:szCs w:val="24"/>
        </w:rPr>
        <w:t xml:space="preserve"> that it was given under undue influence</w:t>
      </w:r>
      <w:r w:rsidR="004E0210">
        <w:rPr>
          <w:rFonts w:ascii="Times New Roman" w:hAnsi="Times New Roman" w:cs="Times New Roman"/>
          <w:sz w:val="24"/>
          <w:szCs w:val="24"/>
        </w:rPr>
        <w:t xml:space="preserve"> a trial with a trial must be held before the statements are admitted. This is procedural issue </w:t>
      </w:r>
      <w:r w:rsidR="00594EE4">
        <w:rPr>
          <w:rFonts w:ascii="Times New Roman" w:hAnsi="Times New Roman" w:cs="Times New Roman"/>
          <w:sz w:val="24"/>
          <w:szCs w:val="24"/>
        </w:rPr>
        <w:t>which vitiates the proceedings if not properly complied with.</w:t>
      </w:r>
      <w:r w:rsidR="00E5258C">
        <w:rPr>
          <w:rFonts w:ascii="Times New Roman" w:hAnsi="Times New Roman" w:cs="Times New Roman"/>
          <w:sz w:val="24"/>
          <w:szCs w:val="24"/>
        </w:rPr>
        <w:t xml:space="preserve"> A statement</w:t>
      </w:r>
      <w:r w:rsidR="00D503CA">
        <w:rPr>
          <w:rFonts w:ascii="Times New Roman" w:hAnsi="Times New Roman" w:cs="Times New Roman"/>
          <w:sz w:val="24"/>
          <w:szCs w:val="24"/>
        </w:rPr>
        <w:t xml:space="preserve"> includes a </w:t>
      </w:r>
      <w:r w:rsidR="00220D1A">
        <w:rPr>
          <w:rFonts w:ascii="Times New Roman" w:hAnsi="Times New Roman" w:cs="Times New Roman"/>
          <w:sz w:val="24"/>
          <w:szCs w:val="24"/>
        </w:rPr>
        <w:t>written,</w:t>
      </w:r>
      <w:r w:rsidR="00E5258C">
        <w:rPr>
          <w:rFonts w:ascii="Times New Roman" w:hAnsi="Times New Roman" w:cs="Times New Roman"/>
          <w:sz w:val="24"/>
          <w:szCs w:val="24"/>
        </w:rPr>
        <w:t xml:space="preserve"> oral or mute</w:t>
      </w:r>
      <w:r w:rsidR="00220D1A">
        <w:rPr>
          <w:rFonts w:ascii="Times New Roman" w:hAnsi="Times New Roman" w:cs="Times New Roman"/>
          <w:sz w:val="24"/>
          <w:szCs w:val="24"/>
        </w:rPr>
        <w:t xml:space="preserve"> statement whether tape or video recorded </w:t>
      </w:r>
      <w:r w:rsidR="007D590E">
        <w:rPr>
          <w:rFonts w:ascii="Times New Roman" w:hAnsi="Times New Roman" w:cs="Times New Roman"/>
          <w:sz w:val="24"/>
          <w:szCs w:val="24"/>
        </w:rPr>
        <w:t xml:space="preserve">see </w:t>
      </w:r>
      <w:r w:rsidR="007D590E" w:rsidRPr="002A039D">
        <w:rPr>
          <w:rFonts w:ascii="Times New Roman" w:hAnsi="Times New Roman" w:cs="Times New Roman"/>
          <w:i/>
          <w:iCs/>
          <w:sz w:val="24"/>
          <w:szCs w:val="24"/>
        </w:rPr>
        <w:t>S v Nkomo &amp; Anor 1989 (3) ZLR 124.</w:t>
      </w:r>
    </w:p>
    <w:p w14:paraId="04A5EE62" w14:textId="2B5D685E" w:rsidR="00C437A5" w:rsidRDefault="007530B2" w:rsidP="004F7F21">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A trial </w:t>
      </w:r>
      <w:r w:rsidR="004F7F21">
        <w:rPr>
          <w:rFonts w:ascii="Times New Roman" w:hAnsi="Times New Roman" w:cs="Times New Roman"/>
          <w:sz w:val="24"/>
          <w:szCs w:val="24"/>
        </w:rPr>
        <w:t>within</w:t>
      </w:r>
      <w:r>
        <w:rPr>
          <w:rFonts w:ascii="Times New Roman" w:hAnsi="Times New Roman" w:cs="Times New Roman"/>
          <w:sz w:val="24"/>
          <w:szCs w:val="24"/>
        </w:rPr>
        <w:t xml:space="preserve"> a trial is a mini trial</w:t>
      </w:r>
      <w:r w:rsidR="007477C8">
        <w:rPr>
          <w:rFonts w:ascii="Times New Roman" w:hAnsi="Times New Roman" w:cs="Times New Roman"/>
          <w:sz w:val="24"/>
          <w:szCs w:val="24"/>
        </w:rPr>
        <w:t xml:space="preserve"> separate and di</w:t>
      </w:r>
      <w:r w:rsidR="004938FF">
        <w:rPr>
          <w:rFonts w:ascii="Times New Roman" w:hAnsi="Times New Roman" w:cs="Times New Roman"/>
          <w:sz w:val="24"/>
          <w:szCs w:val="24"/>
        </w:rPr>
        <w:t xml:space="preserve">stinct from the main trial on the guilt of the </w:t>
      </w:r>
      <w:r w:rsidR="00325B83">
        <w:rPr>
          <w:rFonts w:ascii="Times New Roman" w:hAnsi="Times New Roman" w:cs="Times New Roman"/>
          <w:sz w:val="24"/>
          <w:szCs w:val="24"/>
        </w:rPr>
        <w:t>accused. It</w:t>
      </w:r>
      <w:r w:rsidR="00D50EE2">
        <w:rPr>
          <w:rFonts w:ascii="Times New Roman" w:hAnsi="Times New Roman" w:cs="Times New Roman"/>
          <w:sz w:val="24"/>
          <w:szCs w:val="24"/>
        </w:rPr>
        <w:t xml:space="preserve"> is only after the admission of the statements that the accused can be questioned on it. See</w:t>
      </w:r>
      <w:r w:rsidR="00325B83">
        <w:rPr>
          <w:rFonts w:ascii="Times New Roman" w:hAnsi="Times New Roman" w:cs="Times New Roman"/>
          <w:sz w:val="24"/>
          <w:szCs w:val="24"/>
        </w:rPr>
        <w:t xml:space="preserve"> </w:t>
      </w:r>
      <w:r w:rsidR="00325B83" w:rsidRPr="00325B83">
        <w:rPr>
          <w:rFonts w:ascii="Times New Roman" w:hAnsi="Times New Roman" w:cs="Times New Roman"/>
          <w:i/>
          <w:sz w:val="24"/>
          <w:szCs w:val="24"/>
        </w:rPr>
        <w:t xml:space="preserve">S v </w:t>
      </w:r>
      <w:proofErr w:type="spellStart"/>
      <w:r w:rsidR="00325B83" w:rsidRPr="00325B83">
        <w:rPr>
          <w:rFonts w:ascii="Times New Roman" w:hAnsi="Times New Roman" w:cs="Times New Roman"/>
          <w:i/>
          <w:sz w:val="24"/>
          <w:szCs w:val="24"/>
        </w:rPr>
        <w:t>Shezi</w:t>
      </w:r>
      <w:proofErr w:type="spellEnd"/>
      <w:r w:rsidR="00325B83" w:rsidRPr="00325B83">
        <w:rPr>
          <w:rFonts w:ascii="Times New Roman" w:hAnsi="Times New Roman" w:cs="Times New Roman"/>
          <w:i/>
          <w:sz w:val="24"/>
          <w:szCs w:val="24"/>
        </w:rPr>
        <w:t xml:space="preserve"> 1994 (1) SACR 575</w:t>
      </w:r>
      <w:r w:rsidR="00325B83">
        <w:rPr>
          <w:rFonts w:ascii="Times New Roman" w:hAnsi="Times New Roman" w:cs="Times New Roman"/>
          <w:sz w:val="24"/>
          <w:szCs w:val="24"/>
        </w:rPr>
        <w:t xml:space="preserve"> (A).</w:t>
      </w:r>
      <w:r>
        <w:rPr>
          <w:rFonts w:ascii="Times New Roman" w:hAnsi="Times New Roman" w:cs="Times New Roman"/>
          <w:sz w:val="24"/>
          <w:szCs w:val="24"/>
        </w:rPr>
        <w:t xml:space="preserve"> The procedure is </w:t>
      </w:r>
      <w:r w:rsidR="004F7F21">
        <w:rPr>
          <w:rFonts w:ascii="Times New Roman" w:hAnsi="Times New Roman" w:cs="Times New Roman"/>
          <w:sz w:val="24"/>
          <w:szCs w:val="24"/>
        </w:rPr>
        <w:t>that</w:t>
      </w:r>
      <w:r>
        <w:rPr>
          <w:rFonts w:ascii="Times New Roman" w:hAnsi="Times New Roman" w:cs="Times New Roman"/>
          <w:sz w:val="24"/>
          <w:szCs w:val="24"/>
        </w:rPr>
        <w:t>, the State must outli</w:t>
      </w:r>
      <w:r w:rsidR="00594EE4">
        <w:rPr>
          <w:rFonts w:ascii="Times New Roman" w:hAnsi="Times New Roman" w:cs="Times New Roman"/>
          <w:sz w:val="24"/>
          <w:szCs w:val="24"/>
        </w:rPr>
        <w:t>n</w:t>
      </w:r>
      <w:r>
        <w:rPr>
          <w:rFonts w:ascii="Times New Roman" w:hAnsi="Times New Roman" w:cs="Times New Roman"/>
          <w:sz w:val="24"/>
          <w:szCs w:val="24"/>
        </w:rPr>
        <w:t xml:space="preserve">e its case on how the statement was </w:t>
      </w:r>
      <w:r w:rsidR="004F7F21">
        <w:rPr>
          <w:rFonts w:ascii="Times New Roman" w:hAnsi="Times New Roman" w:cs="Times New Roman"/>
          <w:sz w:val="24"/>
          <w:szCs w:val="24"/>
        </w:rPr>
        <w:t>recorded</w:t>
      </w:r>
      <w:r>
        <w:rPr>
          <w:rFonts w:ascii="Times New Roman" w:hAnsi="Times New Roman" w:cs="Times New Roman"/>
          <w:sz w:val="24"/>
          <w:szCs w:val="24"/>
        </w:rPr>
        <w:t>. The accused will outline his case</w:t>
      </w:r>
      <w:r w:rsidR="00386240">
        <w:rPr>
          <w:rFonts w:ascii="Times New Roman" w:hAnsi="Times New Roman" w:cs="Times New Roman"/>
          <w:sz w:val="24"/>
          <w:szCs w:val="24"/>
        </w:rPr>
        <w:t xml:space="preserve"> outlining the details of what </w:t>
      </w:r>
      <w:r w:rsidR="00BD3FEF">
        <w:rPr>
          <w:rFonts w:ascii="Times New Roman" w:hAnsi="Times New Roman" w:cs="Times New Roman"/>
          <w:sz w:val="24"/>
          <w:szCs w:val="24"/>
        </w:rPr>
        <w:t>h</w:t>
      </w:r>
      <w:r w:rsidR="00386240">
        <w:rPr>
          <w:rFonts w:ascii="Times New Roman" w:hAnsi="Times New Roman" w:cs="Times New Roman"/>
          <w:sz w:val="24"/>
          <w:szCs w:val="24"/>
        </w:rPr>
        <w:t>e believes influence</w:t>
      </w:r>
      <w:r w:rsidR="00BD3FEF">
        <w:rPr>
          <w:rFonts w:ascii="Times New Roman" w:hAnsi="Times New Roman" w:cs="Times New Roman"/>
          <w:sz w:val="24"/>
          <w:szCs w:val="24"/>
        </w:rPr>
        <w:t>d his freewill in making the statement.</w:t>
      </w:r>
      <w:r>
        <w:rPr>
          <w:rFonts w:ascii="Times New Roman" w:hAnsi="Times New Roman" w:cs="Times New Roman"/>
          <w:sz w:val="24"/>
          <w:szCs w:val="24"/>
        </w:rPr>
        <w:t xml:space="preserve"> </w:t>
      </w:r>
      <w:r w:rsidR="00BD3FEF">
        <w:rPr>
          <w:rFonts w:ascii="Times New Roman" w:hAnsi="Times New Roman" w:cs="Times New Roman"/>
          <w:sz w:val="24"/>
          <w:szCs w:val="24"/>
        </w:rPr>
        <w:t>The State</w:t>
      </w:r>
      <w:r w:rsidR="00594EE4">
        <w:rPr>
          <w:rFonts w:ascii="Times New Roman" w:hAnsi="Times New Roman" w:cs="Times New Roman"/>
          <w:sz w:val="24"/>
          <w:szCs w:val="24"/>
        </w:rPr>
        <w:t xml:space="preserve"> </w:t>
      </w:r>
      <w:r w:rsidR="00BD3FEF">
        <w:rPr>
          <w:rFonts w:ascii="Times New Roman" w:hAnsi="Times New Roman" w:cs="Times New Roman"/>
          <w:sz w:val="24"/>
          <w:szCs w:val="24"/>
        </w:rPr>
        <w:t>will lead its</w:t>
      </w:r>
      <w:r>
        <w:rPr>
          <w:rFonts w:ascii="Times New Roman" w:hAnsi="Times New Roman" w:cs="Times New Roman"/>
          <w:sz w:val="24"/>
          <w:szCs w:val="24"/>
        </w:rPr>
        <w:t xml:space="preserve"> witness</w:t>
      </w:r>
      <w:r w:rsidR="00BD3FEF">
        <w:rPr>
          <w:rFonts w:ascii="Times New Roman" w:hAnsi="Times New Roman" w:cs="Times New Roman"/>
          <w:sz w:val="24"/>
          <w:szCs w:val="24"/>
        </w:rPr>
        <w:t xml:space="preserve">es and they are cross </w:t>
      </w:r>
      <w:r w:rsidR="00561EC8">
        <w:rPr>
          <w:rFonts w:ascii="Times New Roman" w:hAnsi="Times New Roman" w:cs="Times New Roman"/>
          <w:sz w:val="24"/>
          <w:szCs w:val="24"/>
        </w:rPr>
        <w:t>examined. The</w:t>
      </w:r>
      <w:r>
        <w:rPr>
          <w:rFonts w:ascii="Times New Roman" w:hAnsi="Times New Roman" w:cs="Times New Roman"/>
          <w:sz w:val="24"/>
          <w:szCs w:val="24"/>
        </w:rPr>
        <w:t xml:space="preserve"> State closes its case. The defence opens its case and sets out its evidence. The accused is cross examined. At the close of the defence case both the State and the defence can address the court. The procedure must take place before the </w:t>
      </w:r>
      <w:r>
        <w:rPr>
          <w:rFonts w:ascii="Times New Roman" w:hAnsi="Times New Roman" w:cs="Times New Roman"/>
          <w:sz w:val="24"/>
          <w:szCs w:val="24"/>
        </w:rPr>
        <w:lastRenderedPageBreak/>
        <w:t xml:space="preserve">statement or indications are </w:t>
      </w:r>
      <w:r w:rsidR="004F7F21">
        <w:rPr>
          <w:rFonts w:ascii="Times New Roman" w:hAnsi="Times New Roman" w:cs="Times New Roman"/>
          <w:sz w:val="24"/>
          <w:szCs w:val="24"/>
        </w:rPr>
        <w:t>placed</w:t>
      </w:r>
      <w:r>
        <w:rPr>
          <w:rFonts w:ascii="Times New Roman" w:hAnsi="Times New Roman" w:cs="Times New Roman"/>
          <w:sz w:val="24"/>
          <w:szCs w:val="24"/>
        </w:rPr>
        <w:t xml:space="preserve"> before the court. In other </w:t>
      </w:r>
      <w:r w:rsidR="004F7F21">
        <w:rPr>
          <w:rFonts w:ascii="Times New Roman" w:hAnsi="Times New Roman" w:cs="Times New Roman"/>
          <w:sz w:val="24"/>
          <w:szCs w:val="24"/>
        </w:rPr>
        <w:t>words,</w:t>
      </w:r>
      <w:r>
        <w:rPr>
          <w:rFonts w:ascii="Times New Roman" w:hAnsi="Times New Roman" w:cs="Times New Roman"/>
          <w:sz w:val="24"/>
          <w:szCs w:val="24"/>
        </w:rPr>
        <w:t xml:space="preserve"> the court is unaware of the contents of the statement.</w:t>
      </w:r>
    </w:p>
    <w:p w14:paraId="18F052DC" w14:textId="2D752456" w:rsidR="00FC3F4A" w:rsidRPr="00FC3F4A" w:rsidRDefault="004E37ED" w:rsidP="00FC3F4A">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The proceedings before the Court a quo show a somewhat strange </w:t>
      </w:r>
      <w:r w:rsidR="00561EC8">
        <w:rPr>
          <w:rFonts w:ascii="Times New Roman" w:hAnsi="Times New Roman" w:cs="Times New Roman"/>
          <w:sz w:val="24"/>
          <w:szCs w:val="24"/>
        </w:rPr>
        <w:t xml:space="preserve">approach. </w:t>
      </w:r>
      <w:r w:rsidR="00561EC8" w:rsidRPr="00FC3F4A">
        <w:rPr>
          <w:rFonts w:ascii="Times New Roman" w:hAnsi="Times New Roman" w:cs="Times New Roman"/>
          <w:sz w:val="24"/>
          <w:szCs w:val="24"/>
        </w:rPr>
        <w:t>The</w:t>
      </w:r>
      <w:r w:rsidR="00FC3F4A" w:rsidRPr="00FC3F4A">
        <w:rPr>
          <w:rFonts w:ascii="Times New Roman" w:hAnsi="Times New Roman" w:cs="Times New Roman"/>
          <w:sz w:val="24"/>
          <w:szCs w:val="24"/>
        </w:rPr>
        <w:t xml:space="preserve"> investigating officer Constable Mupfumira gave evidence of how the indications were conducted and how the appellant pointed at different places. The defence objected but the court was oblivious of the procedural irregularities</w:t>
      </w:r>
      <w:r w:rsidR="00051A9E">
        <w:rPr>
          <w:rFonts w:ascii="Times New Roman" w:hAnsi="Times New Roman" w:cs="Times New Roman"/>
          <w:sz w:val="24"/>
          <w:szCs w:val="24"/>
        </w:rPr>
        <w:t xml:space="preserve"> it ordered the State to proceed</w:t>
      </w:r>
      <w:r w:rsidR="00BE4D46">
        <w:rPr>
          <w:rFonts w:ascii="Times New Roman" w:hAnsi="Times New Roman" w:cs="Times New Roman"/>
          <w:sz w:val="24"/>
          <w:szCs w:val="24"/>
        </w:rPr>
        <w:t>.</w:t>
      </w:r>
      <w:r w:rsidR="00FC3F4A" w:rsidRPr="00FC3F4A">
        <w:rPr>
          <w:rFonts w:ascii="Times New Roman" w:hAnsi="Times New Roman" w:cs="Times New Roman"/>
          <w:sz w:val="24"/>
          <w:szCs w:val="24"/>
        </w:rPr>
        <w:t xml:space="preserve"> The follow</w:t>
      </w:r>
      <w:r w:rsidR="00BE4D46">
        <w:rPr>
          <w:rFonts w:ascii="Times New Roman" w:hAnsi="Times New Roman" w:cs="Times New Roman"/>
          <w:sz w:val="24"/>
          <w:szCs w:val="24"/>
        </w:rPr>
        <w:t>ing exchange is quite revealing,</w:t>
      </w:r>
    </w:p>
    <w:p w14:paraId="56A77579" w14:textId="799D51B1" w:rsidR="00FC3F4A" w:rsidRPr="001A676C" w:rsidRDefault="00BE4D46" w:rsidP="001A676C">
      <w:pPr>
        <w:spacing w:after="0" w:line="276" w:lineRule="auto"/>
        <w:ind w:firstLine="720"/>
        <w:contextualSpacing/>
        <w:jc w:val="both"/>
        <w:rPr>
          <w:rFonts w:ascii="Times New Roman" w:hAnsi="Times New Roman" w:cs="Times New Roman"/>
        </w:rPr>
      </w:pPr>
      <w:r w:rsidRPr="001A676C">
        <w:rPr>
          <w:rFonts w:ascii="Times New Roman" w:hAnsi="Times New Roman" w:cs="Times New Roman"/>
        </w:rPr>
        <w:t>‘</w:t>
      </w:r>
      <w:r w:rsidR="00FC3F4A" w:rsidRPr="001A676C">
        <w:rPr>
          <w:rFonts w:ascii="Times New Roman" w:hAnsi="Times New Roman" w:cs="Times New Roman"/>
        </w:rPr>
        <w:t>Q.</w:t>
      </w:r>
      <w:r w:rsidR="00FC3F4A" w:rsidRPr="001A676C">
        <w:rPr>
          <w:rFonts w:ascii="Times New Roman" w:hAnsi="Times New Roman" w:cs="Times New Roman"/>
        </w:rPr>
        <w:tab/>
        <w:t>What else did the accused say he wanted to do?</w:t>
      </w:r>
    </w:p>
    <w:p w14:paraId="71527B98" w14:textId="42A73509" w:rsidR="00FC3F4A" w:rsidRPr="001A676C" w:rsidRDefault="00FC3F4A" w:rsidP="001A676C">
      <w:pPr>
        <w:spacing w:after="0" w:line="276" w:lineRule="auto"/>
        <w:ind w:firstLine="720"/>
        <w:contextualSpacing/>
        <w:jc w:val="both"/>
        <w:rPr>
          <w:rFonts w:ascii="Times New Roman" w:hAnsi="Times New Roman" w:cs="Times New Roman"/>
        </w:rPr>
      </w:pPr>
      <w:r w:rsidRPr="001A676C">
        <w:rPr>
          <w:rFonts w:ascii="Times New Roman" w:hAnsi="Times New Roman" w:cs="Times New Roman"/>
        </w:rPr>
        <w:t>A.</w:t>
      </w:r>
      <w:r w:rsidRPr="001A676C">
        <w:rPr>
          <w:rFonts w:ascii="Times New Roman" w:hAnsi="Times New Roman" w:cs="Times New Roman"/>
        </w:rPr>
        <w:tab/>
        <w:t xml:space="preserve">Accused said he wanted to take us to </w:t>
      </w:r>
      <w:proofErr w:type="spellStart"/>
      <w:r w:rsidRPr="001A676C">
        <w:rPr>
          <w:rFonts w:ascii="Times New Roman" w:hAnsi="Times New Roman" w:cs="Times New Roman"/>
        </w:rPr>
        <w:t>Vhuka</w:t>
      </w:r>
      <w:proofErr w:type="spellEnd"/>
      <w:r w:rsidRPr="001A676C">
        <w:rPr>
          <w:rFonts w:ascii="Times New Roman" w:hAnsi="Times New Roman" w:cs="Times New Roman"/>
        </w:rPr>
        <w:t xml:space="preserve"> Farm for some indications.</w:t>
      </w:r>
    </w:p>
    <w:p w14:paraId="3D1E451F" w14:textId="77777777" w:rsidR="00BE4D46" w:rsidRPr="001A676C" w:rsidRDefault="00BE4D46" w:rsidP="001A676C">
      <w:pPr>
        <w:spacing w:after="0" w:line="276" w:lineRule="auto"/>
        <w:ind w:firstLine="720"/>
        <w:contextualSpacing/>
        <w:jc w:val="both"/>
        <w:rPr>
          <w:rFonts w:ascii="Times New Roman" w:hAnsi="Times New Roman" w:cs="Times New Roman"/>
        </w:rPr>
      </w:pPr>
      <w:r w:rsidRPr="001A676C">
        <w:rPr>
          <w:rFonts w:ascii="Times New Roman" w:hAnsi="Times New Roman" w:cs="Times New Roman"/>
          <w:lang w:val="en-US"/>
        </w:rPr>
        <w:t>Q</w:t>
      </w:r>
      <w:r w:rsidRPr="001A676C">
        <w:rPr>
          <w:rFonts w:ascii="Times New Roman" w:hAnsi="Times New Roman" w:cs="Times New Roman"/>
          <w:lang w:val="en-US"/>
        </w:rPr>
        <w:tab/>
        <w:t>Upon accused recovering this firearm what evidence were you shown</w:t>
      </w:r>
    </w:p>
    <w:p w14:paraId="4D4E94D2" w14:textId="77777777" w:rsidR="00BE4D46" w:rsidRPr="001A676C" w:rsidRDefault="00BE4D46" w:rsidP="001A676C">
      <w:pPr>
        <w:spacing w:after="0" w:line="276" w:lineRule="auto"/>
        <w:ind w:firstLine="720"/>
        <w:contextualSpacing/>
        <w:jc w:val="both"/>
        <w:rPr>
          <w:rFonts w:ascii="Times New Roman" w:hAnsi="Times New Roman" w:cs="Times New Roman"/>
        </w:rPr>
      </w:pPr>
      <w:proofErr w:type="gramStart"/>
      <w:r w:rsidRPr="001A676C">
        <w:rPr>
          <w:rFonts w:ascii="Times New Roman" w:hAnsi="Times New Roman" w:cs="Times New Roman"/>
          <w:lang w:val="en-US"/>
        </w:rPr>
        <w:t>gun</w:t>
      </w:r>
      <w:proofErr w:type="gramEnd"/>
      <w:r w:rsidRPr="001A676C">
        <w:rPr>
          <w:rFonts w:ascii="Times New Roman" w:hAnsi="Times New Roman" w:cs="Times New Roman"/>
          <w:lang w:val="en-US"/>
        </w:rPr>
        <w:t xml:space="preserve"> belonged to him.</w:t>
      </w:r>
    </w:p>
    <w:p w14:paraId="5AB01EF8" w14:textId="77777777" w:rsidR="00BE4D46" w:rsidRPr="001A676C" w:rsidRDefault="00BE4D46" w:rsidP="001A676C">
      <w:pPr>
        <w:spacing w:after="0" w:line="276" w:lineRule="auto"/>
        <w:ind w:firstLine="720"/>
        <w:contextualSpacing/>
        <w:jc w:val="both"/>
        <w:rPr>
          <w:rFonts w:ascii="Times New Roman" w:hAnsi="Times New Roman" w:cs="Times New Roman"/>
        </w:rPr>
      </w:pPr>
      <w:r w:rsidRPr="001A676C">
        <w:rPr>
          <w:rFonts w:ascii="Times New Roman" w:hAnsi="Times New Roman" w:cs="Times New Roman"/>
          <w:lang w:val="en-US"/>
        </w:rPr>
        <w:t>A</w:t>
      </w:r>
      <w:r w:rsidRPr="001A676C">
        <w:rPr>
          <w:rFonts w:ascii="Times New Roman" w:hAnsi="Times New Roman" w:cs="Times New Roman"/>
          <w:lang w:val="en-US"/>
        </w:rPr>
        <w:tab/>
        <w:t>Accused showed us firearm certificate. He showed us. He had same in</w:t>
      </w:r>
    </w:p>
    <w:p w14:paraId="31A0F267" w14:textId="77777777" w:rsidR="00BE4D46" w:rsidRPr="001A676C" w:rsidRDefault="00BE4D46" w:rsidP="001A676C">
      <w:pPr>
        <w:spacing w:after="0" w:line="276" w:lineRule="auto"/>
        <w:ind w:firstLine="720"/>
        <w:contextualSpacing/>
        <w:jc w:val="both"/>
        <w:rPr>
          <w:rFonts w:ascii="Times New Roman" w:hAnsi="Times New Roman" w:cs="Times New Roman"/>
        </w:rPr>
      </w:pPr>
      <w:proofErr w:type="gramStart"/>
      <w:r w:rsidRPr="001A676C">
        <w:rPr>
          <w:rFonts w:ascii="Times New Roman" w:hAnsi="Times New Roman" w:cs="Times New Roman"/>
          <w:lang w:val="en-US"/>
        </w:rPr>
        <w:t>his</w:t>
      </w:r>
      <w:proofErr w:type="gramEnd"/>
      <w:r w:rsidRPr="001A676C">
        <w:rPr>
          <w:rFonts w:ascii="Times New Roman" w:hAnsi="Times New Roman" w:cs="Times New Roman"/>
          <w:lang w:val="en-US"/>
        </w:rPr>
        <w:t xml:space="preserve"> pocket.</w:t>
      </w:r>
    </w:p>
    <w:p w14:paraId="068018E3" w14:textId="77777777" w:rsidR="00BE4D46" w:rsidRPr="001A676C" w:rsidRDefault="00BE4D46" w:rsidP="001A676C">
      <w:pPr>
        <w:numPr>
          <w:ilvl w:val="0"/>
          <w:numId w:val="8"/>
        </w:numPr>
        <w:spacing w:after="0" w:line="276" w:lineRule="auto"/>
        <w:ind w:hanging="360"/>
        <w:contextualSpacing/>
        <w:jc w:val="both"/>
        <w:rPr>
          <w:rFonts w:ascii="Times New Roman" w:hAnsi="Times New Roman" w:cs="Times New Roman"/>
        </w:rPr>
      </w:pPr>
      <w:r w:rsidRPr="001A676C">
        <w:rPr>
          <w:rFonts w:ascii="Times New Roman" w:hAnsi="Times New Roman" w:cs="Times New Roman"/>
          <w:lang w:val="en-US"/>
        </w:rPr>
        <w:t xml:space="preserve">What else happened with </w:t>
      </w:r>
      <w:proofErr w:type="gramStart"/>
      <w:r w:rsidRPr="001A676C">
        <w:rPr>
          <w:rFonts w:ascii="Times New Roman" w:hAnsi="Times New Roman" w:cs="Times New Roman"/>
          <w:lang w:val="en-US"/>
        </w:rPr>
        <w:t>certificate.</w:t>
      </w:r>
      <w:proofErr w:type="gramEnd"/>
    </w:p>
    <w:p w14:paraId="7B476A2B" w14:textId="77777777" w:rsidR="00BE4D46" w:rsidRPr="001A676C" w:rsidRDefault="00BE4D46" w:rsidP="001A676C">
      <w:pPr>
        <w:spacing w:after="0" w:line="276" w:lineRule="auto"/>
        <w:ind w:firstLine="720"/>
        <w:contextualSpacing/>
        <w:jc w:val="both"/>
        <w:rPr>
          <w:rFonts w:ascii="Times New Roman" w:hAnsi="Times New Roman" w:cs="Times New Roman"/>
        </w:rPr>
      </w:pPr>
      <w:r w:rsidRPr="001A676C">
        <w:rPr>
          <w:rFonts w:ascii="Times New Roman" w:hAnsi="Times New Roman" w:cs="Times New Roman"/>
          <w:lang w:val="en-US"/>
        </w:rPr>
        <w:t>A</w:t>
      </w:r>
      <w:r w:rsidRPr="001A676C">
        <w:rPr>
          <w:rFonts w:ascii="Times New Roman" w:hAnsi="Times New Roman" w:cs="Times New Roman"/>
          <w:lang w:val="en-US"/>
        </w:rPr>
        <w:tab/>
        <w:t>He handed over the rifle together with licence to CID.</w:t>
      </w:r>
    </w:p>
    <w:p w14:paraId="7DC0EC2D" w14:textId="77777777" w:rsidR="00BE4D46" w:rsidRPr="001A676C" w:rsidRDefault="00BE4D46" w:rsidP="001A676C">
      <w:pPr>
        <w:spacing w:after="0" w:line="276" w:lineRule="auto"/>
        <w:ind w:firstLine="720"/>
        <w:contextualSpacing/>
        <w:jc w:val="both"/>
        <w:rPr>
          <w:rFonts w:ascii="Times New Roman" w:hAnsi="Times New Roman" w:cs="Times New Roman"/>
        </w:rPr>
      </w:pPr>
      <w:r w:rsidRPr="001A676C">
        <w:rPr>
          <w:rFonts w:ascii="Times New Roman" w:hAnsi="Times New Roman" w:cs="Times New Roman"/>
          <w:lang w:val="en-US"/>
        </w:rPr>
        <w:t>Q</w:t>
      </w:r>
      <w:r w:rsidRPr="001A676C">
        <w:rPr>
          <w:rFonts w:ascii="Times New Roman" w:hAnsi="Times New Roman" w:cs="Times New Roman"/>
          <w:lang w:val="en-US"/>
        </w:rPr>
        <w:tab/>
        <w:t xml:space="preserve">What else did accused say wanted to </w:t>
      </w:r>
      <w:proofErr w:type="gramStart"/>
      <w:r w:rsidRPr="001A676C">
        <w:rPr>
          <w:rFonts w:ascii="Times New Roman" w:hAnsi="Times New Roman" w:cs="Times New Roman"/>
          <w:lang w:val="en-US"/>
        </w:rPr>
        <w:t>do.</w:t>
      </w:r>
      <w:proofErr w:type="gramEnd"/>
    </w:p>
    <w:p w14:paraId="6D318497" w14:textId="77777777" w:rsidR="00BE4D46" w:rsidRPr="001A676C" w:rsidRDefault="00BE4D46" w:rsidP="001A676C">
      <w:pPr>
        <w:spacing w:after="0" w:line="276" w:lineRule="auto"/>
        <w:ind w:firstLine="720"/>
        <w:contextualSpacing/>
        <w:jc w:val="both"/>
        <w:rPr>
          <w:rFonts w:ascii="Times New Roman" w:hAnsi="Times New Roman" w:cs="Times New Roman"/>
        </w:rPr>
      </w:pPr>
      <w:r w:rsidRPr="001A676C">
        <w:rPr>
          <w:rFonts w:ascii="Times New Roman" w:hAnsi="Times New Roman" w:cs="Times New Roman"/>
          <w:lang w:val="en-US"/>
        </w:rPr>
        <w:t>A</w:t>
      </w:r>
      <w:r w:rsidRPr="001A676C">
        <w:rPr>
          <w:rFonts w:ascii="Times New Roman" w:hAnsi="Times New Roman" w:cs="Times New Roman"/>
          <w:lang w:val="en-US"/>
        </w:rPr>
        <w:tab/>
        <w:t xml:space="preserve">Accused said he wanted to take us to </w:t>
      </w:r>
      <w:proofErr w:type="spellStart"/>
      <w:r w:rsidRPr="001A676C">
        <w:rPr>
          <w:rFonts w:ascii="Times New Roman" w:hAnsi="Times New Roman" w:cs="Times New Roman"/>
          <w:lang w:val="en-US"/>
        </w:rPr>
        <w:t>Vhuka</w:t>
      </w:r>
      <w:proofErr w:type="spellEnd"/>
      <w:r w:rsidRPr="001A676C">
        <w:rPr>
          <w:rFonts w:ascii="Times New Roman" w:hAnsi="Times New Roman" w:cs="Times New Roman"/>
          <w:lang w:val="en-US"/>
        </w:rPr>
        <w:t xml:space="preserve"> farm for some indications.</w:t>
      </w:r>
    </w:p>
    <w:p w14:paraId="1FB873A4" w14:textId="77777777" w:rsidR="00BE4D46" w:rsidRPr="001A676C" w:rsidRDefault="00BE4D46" w:rsidP="001A676C">
      <w:pPr>
        <w:spacing w:after="0" w:line="276" w:lineRule="auto"/>
        <w:ind w:firstLine="720"/>
        <w:contextualSpacing/>
        <w:jc w:val="both"/>
        <w:rPr>
          <w:rFonts w:ascii="Times New Roman" w:hAnsi="Times New Roman" w:cs="Times New Roman"/>
        </w:rPr>
      </w:pPr>
      <w:r w:rsidRPr="001A676C">
        <w:rPr>
          <w:rFonts w:ascii="Times New Roman" w:hAnsi="Times New Roman" w:cs="Times New Roman"/>
          <w:lang w:val="en-US"/>
        </w:rPr>
        <w:t>Q</w:t>
      </w:r>
      <w:r w:rsidRPr="001A676C">
        <w:rPr>
          <w:rFonts w:ascii="Times New Roman" w:hAnsi="Times New Roman" w:cs="Times New Roman"/>
          <w:lang w:val="en-US"/>
        </w:rPr>
        <w:tab/>
        <w:t>Why were you sure he was doing this freely and voluntarily.</w:t>
      </w:r>
    </w:p>
    <w:p w14:paraId="02392BE1" w14:textId="77777777" w:rsidR="00BE4D46" w:rsidRPr="001A676C" w:rsidRDefault="00BE4D46" w:rsidP="001A676C">
      <w:pPr>
        <w:spacing w:after="0" w:line="276" w:lineRule="auto"/>
        <w:ind w:firstLine="720"/>
        <w:contextualSpacing/>
        <w:jc w:val="both"/>
        <w:rPr>
          <w:rFonts w:ascii="Times New Roman" w:hAnsi="Times New Roman" w:cs="Times New Roman"/>
        </w:rPr>
      </w:pPr>
      <w:proofErr w:type="gramStart"/>
      <w:r w:rsidRPr="001A676C">
        <w:rPr>
          <w:rFonts w:ascii="Times New Roman" w:hAnsi="Times New Roman" w:cs="Times New Roman"/>
          <w:lang w:val="en-US"/>
        </w:rPr>
        <w:t>A</w:t>
      </w:r>
      <w:r w:rsidRPr="001A676C">
        <w:rPr>
          <w:rFonts w:ascii="Times New Roman" w:hAnsi="Times New Roman" w:cs="Times New Roman"/>
          <w:lang w:val="en-US"/>
        </w:rPr>
        <w:tab/>
        <w:t>No</w:t>
      </w:r>
      <w:proofErr w:type="gramEnd"/>
      <w:r w:rsidRPr="001A676C">
        <w:rPr>
          <w:rFonts w:ascii="Times New Roman" w:hAnsi="Times New Roman" w:cs="Times New Roman"/>
          <w:lang w:val="en-US"/>
        </w:rPr>
        <w:t xml:space="preserve"> one was forcing him.</w:t>
      </w:r>
    </w:p>
    <w:p w14:paraId="304869CC" w14:textId="011D4EFD" w:rsidR="008302E2" w:rsidRPr="001A676C" w:rsidRDefault="00BE4D46" w:rsidP="001A676C">
      <w:pPr>
        <w:numPr>
          <w:ilvl w:val="0"/>
          <w:numId w:val="8"/>
        </w:numPr>
        <w:tabs>
          <w:tab w:val="clear" w:pos="1152"/>
        </w:tabs>
        <w:spacing w:after="0" w:line="276" w:lineRule="auto"/>
        <w:ind w:hanging="360"/>
        <w:contextualSpacing/>
        <w:jc w:val="both"/>
        <w:rPr>
          <w:rFonts w:ascii="Times New Roman" w:hAnsi="Times New Roman" w:cs="Times New Roman"/>
          <w:lang w:val="en-US"/>
        </w:rPr>
      </w:pPr>
      <w:r w:rsidRPr="001A676C">
        <w:rPr>
          <w:rFonts w:ascii="Times New Roman" w:hAnsi="Times New Roman" w:cs="Times New Roman"/>
          <w:lang w:val="en-US"/>
        </w:rPr>
        <w:t>Q</w:t>
      </w:r>
      <w:r w:rsidRPr="001A676C">
        <w:rPr>
          <w:rFonts w:ascii="Times New Roman" w:hAnsi="Times New Roman" w:cs="Times New Roman"/>
          <w:lang w:val="en-US"/>
        </w:rPr>
        <w:tab/>
        <w:t>Did you tell accused of his rights?</w:t>
      </w:r>
      <w:r w:rsidR="008302E2" w:rsidRPr="001A676C">
        <w:rPr>
          <w:rFonts w:ascii="Times New Roman" w:hAnsi="Times New Roman"/>
          <w:color w:val="000000"/>
          <w:spacing w:val="1"/>
          <w:lang w:val="en-US"/>
        </w:rPr>
        <w:t xml:space="preserve"> </w:t>
      </w:r>
      <w:r w:rsidR="008302E2" w:rsidRPr="001A676C">
        <w:rPr>
          <w:rFonts w:ascii="Times New Roman" w:hAnsi="Times New Roman" w:cs="Times New Roman"/>
          <w:lang w:val="en-US"/>
        </w:rPr>
        <w:t>Did you tell accused of his rights? A</w:t>
      </w:r>
      <w:r w:rsidR="008302E2" w:rsidRPr="001A676C">
        <w:rPr>
          <w:rFonts w:ascii="Times New Roman" w:hAnsi="Times New Roman" w:cs="Times New Roman"/>
          <w:lang w:val="en-US"/>
        </w:rPr>
        <w:tab/>
        <w:t>Yes</w:t>
      </w:r>
    </w:p>
    <w:p w14:paraId="650F7E84" w14:textId="77777777" w:rsidR="008302E2" w:rsidRPr="001A676C" w:rsidRDefault="008302E2" w:rsidP="001A676C">
      <w:pPr>
        <w:numPr>
          <w:ilvl w:val="0"/>
          <w:numId w:val="9"/>
        </w:numPr>
        <w:tabs>
          <w:tab w:val="clear" w:pos="864"/>
        </w:tabs>
        <w:spacing w:after="0" w:line="276" w:lineRule="auto"/>
        <w:contextualSpacing/>
        <w:jc w:val="both"/>
        <w:rPr>
          <w:rFonts w:ascii="Times New Roman" w:hAnsi="Times New Roman" w:cs="Times New Roman"/>
          <w:lang w:val="en-US"/>
        </w:rPr>
      </w:pPr>
      <w:r w:rsidRPr="001A676C">
        <w:rPr>
          <w:rFonts w:ascii="Times New Roman" w:hAnsi="Times New Roman" w:cs="Times New Roman"/>
          <w:lang w:val="en-US"/>
        </w:rPr>
        <w:t>What rights.</w:t>
      </w:r>
    </w:p>
    <w:p w14:paraId="1E756BC4" w14:textId="77777777" w:rsidR="008302E2" w:rsidRPr="001A676C" w:rsidRDefault="008302E2" w:rsidP="001A676C">
      <w:pPr>
        <w:spacing w:after="0" w:line="276" w:lineRule="auto"/>
        <w:ind w:firstLine="720"/>
        <w:contextualSpacing/>
        <w:jc w:val="both"/>
        <w:rPr>
          <w:rFonts w:ascii="Times New Roman" w:hAnsi="Times New Roman" w:cs="Times New Roman"/>
          <w:lang w:val="en-US"/>
        </w:rPr>
      </w:pPr>
      <w:r w:rsidRPr="001A676C">
        <w:rPr>
          <w:rFonts w:ascii="Times New Roman" w:hAnsi="Times New Roman" w:cs="Times New Roman"/>
          <w:lang w:val="en-US"/>
        </w:rPr>
        <w:t>A</w:t>
      </w:r>
      <w:r w:rsidRPr="001A676C">
        <w:rPr>
          <w:rFonts w:ascii="Times New Roman" w:hAnsi="Times New Roman" w:cs="Times New Roman"/>
          <w:lang w:val="en-US"/>
        </w:rPr>
        <w:tab/>
        <w:t>Legal Representation, offence, type of offence, accused his rights to</w:t>
      </w:r>
    </w:p>
    <w:p w14:paraId="19B40191" w14:textId="77777777" w:rsidR="008302E2" w:rsidRPr="001A676C" w:rsidRDefault="008302E2" w:rsidP="001A676C">
      <w:pPr>
        <w:spacing w:after="0" w:line="276" w:lineRule="auto"/>
        <w:ind w:firstLine="720"/>
        <w:contextualSpacing/>
        <w:jc w:val="both"/>
        <w:rPr>
          <w:rFonts w:ascii="Times New Roman" w:hAnsi="Times New Roman" w:cs="Times New Roman"/>
          <w:lang w:val="en-US"/>
        </w:rPr>
      </w:pPr>
      <w:proofErr w:type="gramStart"/>
      <w:r w:rsidRPr="001A676C">
        <w:rPr>
          <w:rFonts w:ascii="Times New Roman" w:hAnsi="Times New Roman" w:cs="Times New Roman"/>
          <w:lang w:val="en-US"/>
        </w:rPr>
        <w:t>remain</w:t>
      </w:r>
      <w:proofErr w:type="gramEnd"/>
      <w:r w:rsidRPr="001A676C">
        <w:rPr>
          <w:rFonts w:ascii="Times New Roman" w:hAnsi="Times New Roman" w:cs="Times New Roman"/>
          <w:lang w:val="en-US"/>
        </w:rPr>
        <w:t xml:space="preserve"> silent, that he has right to medical attention.</w:t>
      </w:r>
    </w:p>
    <w:p w14:paraId="29ACD678" w14:textId="77777777" w:rsidR="008302E2" w:rsidRPr="001A676C" w:rsidRDefault="008302E2" w:rsidP="001A676C">
      <w:pPr>
        <w:spacing w:after="0" w:line="276" w:lineRule="auto"/>
        <w:ind w:firstLine="720"/>
        <w:contextualSpacing/>
        <w:jc w:val="both"/>
        <w:rPr>
          <w:rFonts w:ascii="Times New Roman" w:hAnsi="Times New Roman" w:cs="Times New Roman"/>
          <w:lang w:val="en-US"/>
        </w:rPr>
      </w:pPr>
      <w:r w:rsidRPr="001A676C">
        <w:rPr>
          <w:rFonts w:ascii="Times New Roman" w:hAnsi="Times New Roman" w:cs="Times New Roman"/>
          <w:lang w:val="en-US"/>
        </w:rPr>
        <w:t>Defence Counsel - We want to object to the testimony of this witness with regards to indications and confession. State is not clear they are tendering indications. Evidence of confirmation statements cannot be said if same is not shown it was made freely and voluntarily.</w:t>
      </w:r>
    </w:p>
    <w:p w14:paraId="66AC754F" w14:textId="2D99A16A" w:rsidR="008302E2" w:rsidRPr="001A676C" w:rsidRDefault="008302E2" w:rsidP="001A676C">
      <w:pPr>
        <w:spacing w:after="0" w:line="276" w:lineRule="auto"/>
        <w:ind w:firstLine="720"/>
        <w:contextualSpacing/>
        <w:jc w:val="both"/>
        <w:rPr>
          <w:rFonts w:ascii="Times New Roman" w:hAnsi="Times New Roman" w:cs="Times New Roman"/>
          <w:lang w:val="en-US"/>
        </w:rPr>
      </w:pPr>
      <w:r w:rsidRPr="001A676C">
        <w:rPr>
          <w:rFonts w:ascii="Times New Roman" w:hAnsi="Times New Roman" w:cs="Times New Roman"/>
          <w:lang w:val="en-US"/>
        </w:rPr>
        <w:t>State Counsel - What the witness is testifying w</w:t>
      </w:r>
      <w:r w:rsidR="00F30823" w:rsidRPr="001A676C">
        <w:rPr>
          <w:rFonts w:ascii="Times New Roman" w:hAnsi="Times New Roman" w:cs="Times New Roman"/>
          <w:lang w:val="en-US"/>
        </w:rPr>
        <w:t>hat</w:t>
      </w:r>
      <w:r w:rsidRPr="001A676C">
        <w:rPr>
          <w:rFonts w:ascii="Times New Roman" w:hAnsi="Times New Roman" w:cs="Times New Roman"/>
          <w:lang w:val="en-US"/>
        </w:rPr>
        <w:t xml:space="preserve"> he was directly involved in. We are going to tender the warned and cautioned statement.</w:t>
      </w:r>
    </w:p>
    <w:p w14:paraId="5CECD8AD" w14:textId="2730DB7C" w:rsidR="00F30823" w:rsidRPr="001A676C" w:rsidRDefault="00F30823" w:rsidP="001A676C">
      <w:pPr>
        <w:spacing w:after="0" w:line="276" w:lineRule="auto"/>
        <w:ind w:firstLine="720"/>
        <w:contextualSpacing/>
        <w:jc w:val="both"/>
        <w:rPr>
          <w:rFonts w:ascii="Times New Roman" w:hAnsi="Times New Roman" w:cs="Times New Roman"/>
          <w:lang w:val="en-US"/>
        </w:rPr>
      </w:pPr>
      <w:r w:rsidRPr="001A676C">
        <w:rPr>
          <w:rFonts w:ascii="Times New Roman" w:hAnsi="Times New Roman" w:cs="Times New Roman"/>
          <w:noProof/>
          <w:lang w:eastAsia="en-ZW"/>
        </w:rPr>
        <mc:AlternateContent>
          <mc:Choice Requires="wps">
            <w:drawing>
              <wp:anchor distT="0" distB="0" distL="0" distR="0" simplePos="0" relativeHeight="251659264" behindDoc="1" locked="0" layoutInCell="1" allowOverlap="1" wp14:anchorId="4610D74A" wp14:editId="0BF3E8A6">
                <wp:simplePos x="0" y="0"/>
                <wp:positionH relativeFrom="column">
                  <wp:posOffset>0</wp:posOffset>
                </wp:positionH>
                <wp:positionV relativeFrom="paragraph">
                  <wp:posOffset>8743950</wp:posOffset>
                </wp:positionV>
                <wp:extent cx="5541010" cy="113030"/>
                <wp:effectExtent l="0" t="0" r="2540" b="127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1010" cy="113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015B1" w14:textId="77777777" w:rsidR="00ED7770" w:rsidRDefault="00ED7770" w:rsidP="00F30823">
                            <w:pPr>
                              <w:spacing w:line="196" w:lineRule="auto"/>
                              <w:ind w:right="36"/>
                              <w:jc w:val="right"/>
                              <w:rPr>
                                <w:rFonts w:ascii="Verdana" w:hAnsi="Verdana"/>
                                <w:color w:val="000000"/>
                                <w:sz w:val="18"/>
                              </w:rPr>
                            </w:pPr>
                            <w:r>
                              <w:rPr>
                                <w:rFonts w:ascii="Verdana" w:hAnsi="Verdana"/>
                                <w:color w:val="000000"/>
                                <w:sz w:val="18"/>
                                <w:lang w:val="en-US"/>
                              </w:rPr>
                              <w:t>48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4610D74A" id="_x0000_t202" coordsize="21600,21600" o:spt="202" path="m,l,21600r21600,l21600,xe">
                <v:stroke joinstyle="miter"/>
                <v:path gradientshapeok="t" o:connecttype="rect"/>
              </v:shapetype>
              <v:shape id="Text Box 3" o:spid="_x0000_s1026" type="#_x0000_t202" style="position:absolute;left:0;text-align:left;margin-left:0;margin-top:688.5pt;width:436.3pt;height:8.9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" filled="f" stroked="f">
                <v:textbox inset="0,0,0,0">
                  <w:txbxContent>
                    <w:p w14:paraId="0F2015B1" w14:textId="77777777" w:rsidR="00ED7770" w:rsidRDefault="00ED7770" w:rsidP="00F30823">
                      <w:pPr>
                        <w:spacing w:line="196" w:lineRule="auto"/>
                        <w:ind w:right="36"/>
                        <w:jc w:val="right"/>
                        <w:rPr>
                          <w:rFonts w:ascii="Verdana" w:hAnsi="Verdana"/>
                          <w:color w:val="000000"/>
                          <w:sz w:val="18"/>
                        </w:rPr>
                      </w:pPr>
                      <w:r>
                        <w:rPr>
                          <w:rFonts w:ascii="Verdana" w:hAnsi="Verdana"/>
                          <w:color w:val="000000"/>
                          <w:sz w:val="18"/>
                          <w:lang w:val="en-US"/>
                        </w:rPr>
                        <w:t>48</w:t>
                      </w:r>
                    </w:p>
                  </w:txbxContent>
                </v:textbox>
                <w10:wrap type="square"/>
              </v:shape>
            </w:pict>
          </mc:Fallback>
        </mc:AlternateContent>
      </w:r>
      <w:r w:rsidRPr="001A676C">
        <w:rPr>
          <w:rFonts w:ascii="Times New Roman" w:hAnsi="Times New Roman" w:cs="Times New Roman"/>
          <w:lang w:val="en-US"/>
        </w:rPr>
        <w:t xml:space="preserve">Defence Counsel - We make an application for all statements on indications to be </w:t>
      </w:r>
      <w:proofErr w:type="spellStart"/>
      <w:r w:rsidRPr="001A676C">
        <w:rPr>
          <w:rFonts w:ascii="Times New Roman" w:hAnsi="Times New Roman" w:cs="Times New Roman"/>
          <w:lang w:val="en-US"/>
        </w:rPr>
        <w:t>expenged</w:t>
      </w:r>
      <w:proofErr w:type="spellEnd"/>
      <w:r w:rsidRPr="001A676C">
        <w:rPr>
          <w:rFonts w:ascii="Times New Roman" w:hAnsi="Times New Roman" w:cs="Times New Roman"/>
          <w:lang w:val="en-US"/>
        </w:rPr>
        <w:t>. They did so without tendering them.</w:t>
      </w:r>
    </w:p>
    <w:p w14:paraId="05415997" w14:textId="77777777" w:rsidR="00F30823" w:rsidRPr="001A676C" w:rsidRDefault="00F30823" w:rsidP="001A676C">
      <w:pPr>
        <w:spacing w:after="0" w:line="276" w:lineRule="auto"/>
        <w:ind w:firstLine="720"/>
        <w:contextualSpacing/>
        <w:jc w:val="both"/>
        <w:rPr>
          <w:rFonts w:ascii="Times New Roman" w:hAnsi="Times New Roman" w:cs="Times New Roman"/>
          <w:lang w:val="en-US"/>
        </w:rPr>
      </w:pPr>
      <w:r w:rsidRPr="001A676C">
        <w:rPr>
          <w:rFonts w:ascii="Times New Roman" w:hAnsi="Times New Roman" w:cs="Times New Roman"/>
          <w:lang w:val="en-US"/>
        </w:rPr>
        <w:t>State Counsel - Defence Counsel is reminded of the voluntaries of the statements. He can always cross examine.</w:t>
      </w:r>
    </w:p>
    <w:p w14:paraId="3716A92F" w14:textId="77777777" w:rsidR="00F30823" w:rsidRPr="001A676C" w:rsidRDefault="00F30823" w:rsidP="001A676C">
      <w:pPr>
        <w:spacing w:after="0" w:line="276" w:lineRule="auto"/>
        <w:ind w:firstLine="720"/>
        <w:contextualSpacing/>
        <w:jc w:val="both"/>
        <w:rPr>
          <w:rFonts w:ascii="Times New Roman" w:hAnsi="Times New Roman" w:cs="Times New Roman"/>
          <w:lang w:val="en-US"/>
        </w:rPr>
      </w:pPr>
      <w:r w:rsidRPr="001A676C">
        <w:rPr>
          <w:rFonts w:ascii="Times New Roman" w:hAnsi="Times New Roman" w:cs="Times New Roman"/>
          <w:lang w:val="en-US"/>
        </w:rPr>
        <w:t>Defence Counsel - Section 256(2) is clear. The problem accused is facing is that a confession is being tendered orally. State is now taking a confirmation through a police officer.</w:t>
      </w:r>
    </w:p>
    <w:p w14:paraId="3508E6C4" w14:textId="77777777" w:rsidR="00F30823" w:rsidRPr="001A676C" w:rsidRDefault="00F30823" w:rsidP="001A676C">
      <w:pPr>
        <w:spacing w:after="0" w:line="276" w:lineRule="auto"/>
        <w:ind w:firstLine="720"/>
        <w:contextualSpacing/>
        <w:jc w:val="both"/>
        <w:rPr>
          <w:rFonts w:ascii="Times New Roman" w:hAnsi="Times New Roman" w:cs="Times New Roman"/>
          <w:lang w:val="en-US"/>
        </w:rPr>
      </w:pPr>
      <w:r w:rsidRPr="001A676C">
        <w:rPr>
          <w:rFonts w:ascii="Times New Roman" w:hAnsi="Times New Roman" w:cs="Times New Roman"/>
          <w:lang w:val="en-US"/>
        </w:rPr>
        <w:t xml:space="preserve">State has obligation to prove that it was made freely and voluntarily made. </w:t>
      </w:r>
    </w:p>
    <w:p w14:paraId="0EF0A374" w14:textId="59CFCAF3" w:rsidR="001A676C" w:rsidRPr="001A676C" w:rsidRDefault="00F30823" w:rsidP="001A676C">
      <w:pPr>
        <w:spacing w:after="0" w:line="276" w:lineRule="auto"/>
        <w:ind w:firstLine="720"/>
        <w:contextualSpacing/>
        <w:jc w:val="both"/>
        <w:rPr>
          <w:rFonts w:ascii="Times New Roman" w:hAnsi="Times New Roman" w:cs="Times New Roman"/>
          <w:lang w:val="en-US"/>
        </w:rPr>
      </w:pPr>
      <w:r w:rsidRPr="001A676C">
        <w:rPr>
          <w:rFonts w:ascii="Times New Roman" w:hAnsi="Times New Roman" w:cs="Times New Roman"/>
          <w:lang w:val="en-US"/>
        </w:rPr>
        <w:t xml:space="preserve">By Court — </w:t>
      </w:r>
      <w:proofErr w:type="gramStart"/>
      <w:r w:rsidRPr="001A676C">
        <w:rPr>
          <w:rFonts w:ascii="Times New Roman" w:hAnsi="Times New Roman" w:cs="Times New Roman"/>
          <w:lang w:val="en-US"/>
        </w:rPr>
        <w:t>Lets</w:t>
      </w:r>
      <w:proofErr w:type="gramEnd"/>
      <w:r w:rsidRPr="001A676C">
        <w:rPr>
          <w:rFonts w:ascii="Times New Roman" w:hAnsi="Times New Roman" w:cs="Times New Roman"/>
          <w:lang w:val="en-US"/>
        </w:rPr>
        <w:t xml:space="preserve"> proceed.</w:t>
      </w:r>
      <w:r w:rsidR="001A676C" w:rsidRPr="001A676C">
        <w:rPr>
          <w:rFonts w:ascii="Times New Roman" w:hAnsi="Times New Roman"/>
          <w:color w:val="000000"/>
          <w:spacing w:val="10"/>
          <w:lang w:val="en-US"/>
        </w:rPr>
        <w:t xml:space="preserve"> </w:t>
      </w:r>
      <w:r w:rsidR="001A676C" w:rsidRPr="001A676C">
        <w:rPr>
          <w:rFonts w:ascii="Times New Roman" w:hAnsi="Times New Roman" w:cs="Times New Roman"/>
          <w:lang w:val="en-US"/>
        </w:rPr>
        <w:t>Q</w:t>
      </w:r>
      <w:r w:rsidR="001A676C" w:rsidRPr="001A676C">
        <w:rPr>
          <w:rFonts w:ascii="Times New Roman" w:hAnsi="Times New Roman" w:cs="Times New Roman"/>
          <w:lang w:val="en-US"/>
        </w:rPr>
        <w:tab/>
        <w:t xml:space="preserve">After informing accused of his rights when </w:t>
      </w:r>
      <w:proofErr w:type="gramStart"/>
      <w:r w:rsidR="001A676C" w:rsidRPr="001A676C">
        <w:rPr>
          <w:rFonts w:ascii="Times New Roman" w:hAnsi="Times New Roman" w:cs="Times New Roman"/>
          <w:lang w:val="en-US"/>
        </w:rPr>
        <w:t>did you leave</w:t>
      </w:r>
      <w:proofErr w:type="gramEnd"/>
      <w:r w:rsidR="001A676C" w:rsidRPr="001A676C">
        <w:rPr>
          <w:rFonts w:ascii="Times New Roman" w:hAnsi="Times New Roman" w:cs="Times New Roman"/>
          <w:lang w:val="en-US"/>
        </w:rPr>
        <w:t xml:space="preserve"> Manyanga's</w:t>
      </w:r>
      <w:r w:rsidR="001A676C">
        <w:rPr>
          <w:rFonts w:ascii="Times New Roman" w:hAnsi="Times New Roman" w:cs="Times New Roman"/>
          <w:lang w:val="en-US"/>
        </w:rPr>
        <w:t xml:space="preserve"> </w:t>
      </w:r>
      <w:r w:rsidR="001A676C" w:rsidRPr="001A676C">
        <w:rPr>
          <w:rFonts w:ascii="Times New Roman" w:hAnsi="Times New Roman" w:cs="Times New Roman"/>
          <w:lang w:val="en-US"/>
        </w:rPr>
        <w:t>homestead.</w:t>
      </w:r>
    </w:p>
    <w:p w14:paraId="40BB5F0D" w14:textId="77777777" w:rsidR="001A676C" w:rsidRPr="001A676C" w:rsidRDefault="001A676C" w:rsidP="001A676C">
      <w:pPr>
        <w:spacing w:after="0" w:line="276" w:lineRule="auto"/>
        <w:ind w:firstLine="720"/>
        <w:contextualSpacing/>
        <w:jc w:val="both"/>
        <w:rPr>
          <w:rFonts w:ascii="Times New Roman" w:hAnsi="Times New Roman" w:cs="Times New Roman"/>
          <w:lang w:val="en-US"/>
        </w:rPr>
      </w:pPr>
      <w:r w:rsidRPr="001A676C">
        <w:rPr>
          <w:rFonts w:ascii="Times New Roman" w:hAnsi="Times New Roman" w:cs="Times New Roman"/>
          <w:lang w:val="en-US"/>
        </w:rPr>
        <w:t>A</w:t>
      </w:r>
      <w:r w:rsidRPr="001A676C">
        <w:rPr>
          <w:rFonts w:ascii="Times New Roman" w:hAnsi="Times New Roman" w:cs="Times New Roman"/>
          <w:lang w:val="en-US"/>
        </w:rPr>
        <w:tab/>
        <w:t>After recovering the firearm.</w:t>
      </w:r>
    </w:p>
    <w:p w14:paraId="6F3A3B41" w14:textId="77777777" w:rsidR="001A676C" w:rsidRPr="001A676C" w:rsidRDefault="001A676C" w:rsidP="001A676C">
      <w:pPr>
        <w:spacing w:after="0" w:line="276" w:lineRule="auto"/>
        <w:ind w:firstLine="720"/>
        <w:contextualSpacing/>
        <w:jc w:val="both"/>
        <w:rPr>
          <w:rFonts w:ascii="Times New Roman" w:hAnsi="Times New Roman" w:cs="Times New Roman"/>
          <w:lang w:val="en-US"/>
        </w:rPr>
      </w:pPr>
      <w:r w:rsidRPr="001A676C">
        <w:rPr>
          <w:rFonts w:ascii="Times New Roman" w:hAnsi="Times New Roman" w:cs="Times New Roman"/>
          <w:lang w:val="en-US"/>
        </w:rPr>
        <w:t>Q</w:t>
      </w:r>
      <w:r w:rsidRPr="001A676C">
        <w:rPr>
          <w:rFonts w:ascii="Times New Roman" w:hAnsi="Times New Roman" w:cs="Times New Roman"/>
          <w:lang w:val="en-US"/>
        </w:rPr>
        <w:tab/>
        <w:t xml:space="preserve">Where then did you </w:t>
      </w:r>
      <w:proofErr w:type="gramStart"/>
      <w:r w:rsidRPr="001A676C">
        <w:rPr>
          <w:rFonts w:ascii="Times New Roman" w:hAnsi="Times New Roman" w:cs="Times New Roman"/>
          <w:lang w:val="en-US"/>
        </w:rPr>
        <w:t>go.</w:t>
      </w:r>
      <w:proofErr w:type="gramEnd"/>
    </w:p>
    <w:p w14:paraId="28001C09" w14:textId="77777777" w:rsidR="001A676C" w:rsidRPr="001A676C" w:rsidRDefault="001A676C" w:rsidP="001A676C">
      <w:pPr>
        <w:spacing w:after="0" w:line="276" w:lineRule="auto"/>
        <w:ind w:firstLine="720"/>
        <w:contextualSpacing/>
        <w:jc w:val="both"/>
        <w:rPr>
          <w:rFonts w:ascii="Times New Roman" w:hAnsi="Times New Roman" w:cs="Times New Roman"/>
          <w:lang w:val="en-US"/>
        </w:rPr>
      </w:pPr>
      <w:r w:rsidRPr="001A676C">
        <w:rPr>
          <w:rFonts w:ascii="Times New Roman" w:hAnsi="Times New Roman" w:cs="Times New Roman"/>
          <w:lang w:val="en-US"/>
        </w:rPr>
        <w:t>A</w:t>
      </w:r>
      <w:r w:rsidRPr="001A676C">
        <w:rPr>
          <w:rFonts w:ascii="Times New Roman" w:hAnsi="Times New Roman" w:cs="Times New Roman"/>
          <w:lang w:val="en-US"/>
        </w:rPr>
        <w:tab/>
      </w:r>
      <w:proofErr w:type="spellStart"/>
      <w:r w:rsidRPr="001A676C">
        <w:rPr>
          <w:rFonts w:ascii="Times New Roman" w:hAnsi="Times New Roman" w:cs="Times New Roman"/>
          <w:lang w:val="en-US"/>
        </w:rPr>
        <w:t>Vhuka</w:t>
      </w:r>
      <w:proofErr w:type="spellEnd"/>
      <w:r w:rsidRPr="001A676C">
        <w:rPr>
          <w:rFonts w:ascii="Times New Roman" w:hAnsi="Times New Roman" w:cs="Times New Roman"/>
          <w:lang w:val="en-US"/>
        </w:rPr>
        <w:t xml:space="preserve"> farm. Accused showed us where he would enter </w:t>
      </w:r>
      <w:proofErr w:type="spellStart"/>
      <w:r w:rsidRPr="001A676C">
        <w:rPr>
          <w:rFonts w:ascii="Times New Roman" w:hAnsi="Times New Roman" w:cs="Times New Roman"/>
          <w:lang w:val="en-US"/>
        </w:rPr>
        <w:t>Vhuka</w:t>
      </w:r>
      <w:proofErr w:type="spellEnd"/>
      <w:r w:rsidRPr="001A676C">
        <w:rPr>
          <w:rFonts w:ascii="Times New Roman" w:hAnsi="Times New Roman" w:cs="Times New Roman"/>
          <w:lang w:val="en-US"/>
        </w:rPr>
        <w:t xml:space="preserve"> farm.</w:t>
      </w:r>
    </w:p>
    <w:p w14:paraId="27403CA5" w14:textId="77777777" w:rsidR="001A676C" w:rsidRPr="001A676C" w:rsidRDefault="001A676C" w:rsidP="001A676C">
      <w:pPr>
        <w:spacing w:after="0" w:line="276" w:lineRule="auto"/>
        <w:ind w:firstLine="720"/>
        <w:contextualSpacing/>
        <w:jc w:val="both"/>
        <w:rPr>
          <w:rFonts w:ascii="Times New Roman" w:hAnsi="Times New Roman" w:cs="Times New Roman"/>
          <w:lang w:val="en-US"/>
        </w:rPr>
      </w:pPr>
      <w:r w:rsidRPr="001A676C">
        <w:rPr>
          <w:rFonts w:ascii="Times New Roman" w:hAnsi="Times New Roman" w:cs="Times New Roman"/>
          <w:lang w:val="en-US"/>
        </w:rPr>
        <w:t>Q</w:t>
      </w:r>
      <w:r w:rsidRPr="001A676C">
        <w:rPr>
          <w:rFonts w:ascii="Times New Roman" w:hAnsi="Times New Roman" w:cs="Times New Roman"/>
          <w:lang w:val="en-US"/>
        </w:rPr>
        <w:tab/>
        <w:t xml:space="preserve">What did he show </w:t>
      </w:r>
      <w:proofErr w:type="gramStart"/>
      <w:r w:rsidRPr="001A676C">
        <w:rPr>
          <w:rFonts w:ascii="Times New Roman" w:hAnsi="Times New Roman" w:cs="Times New Roman"/>
          <w:lang w:val="en-US"/>
        </w:rPr>
        <w:t>you.</w:t>
      </w:r>
      <w:proofErr w:type="gramEnd"/>
    </w:p>
    <w:p w14:paraId="66634255" w14:textId="77777777" w:rsidR="001A676C" w:rsidRPr="001A676C" w:rsidRDefault="001A676C" w:rsidP="001A676C">
      <w:pPr>
        <w:spacing w:after="0" w:line="276" w:lineRule="auto"/>
        <w:ind w:firstLine="720"/>
        <w:contextualSpacing/>
        <w:jc w:val="both"/>
        <w:rPr>
          <w:rFonts w:ascii="Times New Roman" w:hAnsi="Times New Roman" w:cs="Times New Roman"/>
          <w:lang w:val="en-US"/>
        </w:rPr>
      </w:pPr>
      <w:proofErr w:type="gramStart"/>
      <w:r w:rsidRPr="001A676C">
        <w:rPr>
          <w:rFonts w:ascii="Times New Roman" w:hAnsi="Times New Roman" w:cs="Times New Roman"/>
          <w:lang w:val="en-US"/>
        </w:rPr>
        <w:t>A</w:t>
      </w:r>
      <w:proofErr w:type="gramEnd"/>
      <w:r w:rsidRPr="001A676C">
        <w:rPr>
          <w:rFonts w:ascii="Times New Roman" w:hAnsi="Times New Roman" w:cs="Times New Roman"/>
          <w:lang w:val="en-US"/>
        </w:rPr>
        <w:tab/>
      </w:r>
      <w:proofErr w:type="spellStart"/>
      <w:r w:rsidRPr="001A676C">
        <w:rPr>
          <w:rFonts w:ascii="Times New Roman" w:hAnsi="Times New Roman" w:cs="Times New Roman"/>
          <w:lang w:val="en-US"/>
        </w:rPr>
        <w:t>A</w:t>
      </w:r>
      <w:proofErr w:type="spellEnd"/>
      <w:r w:rsidRPr="001A676C">
        <w:rPr>
          <w:rFonts w:ascii="Times New Roman" w:hAnsi="Times New Roman" w:cs="Times New Roman"/>
          <w:lang w:val="en-US"/>
        </w:rPr>
        <w:t xml:space="preserve"> small depression. Accused would lie down and get inside after</w:t>
      </w:r>
    </w:p>
    <w:p w14:paraId="08F4A028" w14:textId="77777777" w:rsidR="001A676C" w:rsidRPr="001A676C" w:rsidRDefault="001A676C" w:rsidP="001A676C">
      <w:pPr>
        <w:spacing w:after="0" w:line="276" w:lineRule="auto"/>
        <w:ind w:firstLine="720"/>
        <w:contextualSpacing/>
        <w:jc w:val="both"/>
        <w:rPr>
          <w:rFonts w:ascii="Times New Roman" w:hAnsi="Times New Roman" w:cs="Times New Roman"/>
          <w:lang w:val="en-US"/>
        </w:rPr>
      </w:pPr>
      <w:proofErr w:type="gramStart"/>
      <w:r w:rsidRPr="001A676C">
        <w:rPr>
          <w:rFonts w:ascii="Times New Roman" w:hAnsi="Times New Roman" w:cs="Times New Roman"/>
          <w:lang w:val="en-US"/>
        </w:rPr>
        <w:lastRenderedPageBreak/>
        <w:t>showing</w:t>
      </w:r>
      <w:proofErr w:type="gramEnd"/>
      <w:r w:rsidRPr="001A676C">
        <w:rPr>
          <w:rFonts w:ascii="Times New Roman" w:hAnsi="Times New Roman" w:cs="Times New Roman"/>
          <w:lang w:val="en-US"/>
        </w:rPr>
        <w:t xml:space="preserve"> us how he got into the farm, we then went inside through the main gate accused took us to the place he had slaughtered a brown heifer. The one in the lust count. He also showed us where he slaughtered the beast. He showed us he had the beast and tag number.</w:t>
      </w:r>
    </w:p>
    <w:p w14:paraId="2BB0D9E0" w14:textId="77777777" w:rsidR="001A676C" w:rsidRPr="001A676C" w:rsidRDefault="001A676C" w:rsidP="001A676C">
      <w:pPr>
        <w:spacing w:after="0" w:line="276" w:lineRule="auto"/>
        <w:ind w:firstLine="720"/>
        <w:contextualSpacing/>
        <w:jc w:val="both"/>
        <w:rPr>
          <w:rFonts w:ascii="Times New Roman" w:hAnsi="Times New Roman" w:cs="Times New Roman"/>
          <w:lang w:val="en-US"/>
        </w:rPr>
      </w:pPr>
      <w:r w:rsidRPr="001A676C">
        <w:rPr>
          <w:rFonts w:ascii="Times New Roman" w:hAnsi="Times New Roman" w:cs="Times New Roman"/>
          <w:lang w:val="en-US"/>
        </w:rPr>
        <w:t>He also showed that he was the one who slaughtered the bull in the other count.</w:t>
      </w:r>
    </w:p>
    <w:p w14:paraId="4AE1B0B2" w14:textId="02082956" w:rsidR="00B7276C" w:rsidRDefault="001A676C" w:rsidP="005E4F81">
      <w:pPr>
        <w:spacing w:after="0" w:line="276" w:lineRule="auto"/>
        <w:ind w:firstLine="720"/>
        <w:contextualSpacing/>
        <w:jc w:val="both"/>
        <w:rPr>
          <w:rFonts w:ascii="Times New Roman" w:hAnsi="Times New Roman" w:cs="Times New Roman"/>
          <w:lang w:val="en-US"/>
        </w:rPr>
      </w:pPr>
      <w:r w:rsidRPr="001A676C">
        <w:rPr>
          <w:rFonts w:ascii="Times New Roman" w:hAnsi="Times New Roman" w:cs="Times New Roman"/>
          <w:lang w:val="en-US"/>
        </w:rPr>
        <w:t>Q</w:t>
      </w:r>
      <w:r w:rsidRPr="001A676C">
        <w:rPr>
          <w:rFonts w:ascii="Times New Roman" w:hAnsi="Times New Roman" w:cs="Times New Roman"/>
          <w:lang w:val="en-US"/>
        </w:rPr>
        <w:tab/>
        <w:t>How was the state of the carcass.</w:t>
      </w:r>
      <w:r w:rsidR="005E4F81">
        <w:rPr>
          <w:rFonts w:ascii="Times New Roman" w:hAnsi="Times New Roman" w:cs="Times New Roman"/>
          <w:lang w:val="en-US"/>
        </w:rPr>
        <w:t>’</w:t>
      </w:r>
    </w:p>
    <w:p w14:paraId="0E266AF0" w14:textId="77777777" w:rsidR="005E4F81" w:rsidRPr="00FC3F4A" w:rsidRDefault="005E4F81" w:rsidP="005E4F81">
      <w:pPr>
        <w:spacing w:after="0" w:line="276" w:lineRule="auto"/>
        <w:ind w:firstLine="720"/>
        <w:contextualSpacing/>
        <w:jc w:val="both"/>
        <w:rPr>
          <w:rFonts w:ascii="Times New Roman" w:hAnsi="Times New Roman" w:cs="Times New Roman"/>
          <w:sz w:val="24"/>
          <w:szCs w:val="24"/>
        </w:rPr>
      </w:pPr>
    </w:p>
    <w:p w14:paraId="13EE1430" w14:textId="28C82A84" w:rsidR="006320C4" w:rsidRPr="006320C4" w:rsidRDefault="00FC3F4A" w:rsidP="008A278E">
      <w:pPr>
        <w:spacing w:after="0" w:line="360" w:lineRule="auto"/>
        <w:ind w:firstLine="720"/>
        <w:contextualSpacing/>
        <w:jc w:val="both"/>
        <w:rPr>
          <w:rFonts w:ascii="Times New Roman" w:hAnsi="Times New Roman" w:cs="Times New Roman"/>
          <w:bCs/>
          <w:iCs/>
          <w:sz w:val="24"/>
          <w:szCs w:val="24"/>
        </w:rPr>
      </w:pPr>
      <w:r w:rsidRPr="00FC3F4A">
        <w:rPr>
          <w:rFonts w:ascii="Times New Roman" w:hAnsi="Times New Roman" w:cs="Times New Roman"/>
          <w:sz w:val="24"/>
          <w:szCs w:val="24"/>
        </w:rPr>
        <w:t>Technically the evidence of the indications was</w:t>
      </w:r>
      <w:r w:rsidR="00561EC8">
        <w:rPr>
          <w:rFonts w:ascii="Times New Roman" w:hAnsi="Times New Roman" w:cs="Times New Roman"/>
          <w:sz w:val="24"/>
          <w:szCs w:val="24"/>
        </w:rPr>
        <w:t xml:space="preserve"> placed before the Court. This was</w:t>
      </w:r>
      <w:r w:rsidR="00933C0B">
        <w:rPr>
          <w:rFonts w:ascii="Times New Roman" w:hAnsi="Times New Roman" w:cs="Times New Roman"/>
          <w:sz w:val="24"/>
          <w:szCs w:val="24"/>
        </w:rPr>
        <w:t xml:space="preserve"> wrong.</w:t>
      </w:r>
      <w:r w:rsidRPr="00FC3F4A">
        <w:rPr>
          <w:rFonts w:ascii="Times New Roman" w:hAnsi="Times New Roman" w:cs="Times New Roman"/>
          <w:sz w:val="24"/>
          <w:szCs w:val="24"/>
        </w:rPr>
        <w:t xml:space="preserve"> The appellant had challenged the admissibility of the indications in the defence outline. </w:t>
      </w:r>
      <w:r w:rsidR="00783D65">
        <w:rPr>
          <w:rFonts w:ascii="Times New Roman" w:hAnsi="Times New Roman" w:cs="Times New Roman"/>
          <w:sz w:val="24"/>
          <w:szCs w:val="24"/>
        </w:rPr>
        <w:t xml:space="preserve">I can do no better than agree with the </w:t>
      </w:r>
      <w:r w:rsidR="008A278E">
        <w:rPr>
          <w:rFonts w:ascii="Times New Roman" w:hAnsi="Times New Roman" w:cs="Times New Roman"/>
          <w:sz w:val="24"/>
          <w:szCs w:val="24"/>
        </w:rPr>
        <w:t xml:space="preserve">sentiments in </w:t>
      </w:r>
      <w:r w:rsidR="008A278E" w:rsidRPr="008A278E">
        <w:rPr>
          <w:rFonts w:ascii="Times New Roman" w:hAnsi="Times New Roman" w:cs="Times New Roman"/>
          <w:bCs/>
          <w:i/>
          <w:iCs/>
          <w:sz w:val="24"/>
          <w:szCs w:val="24"/>
        </w:rPr>
        <w:t xml:space="preserve">S v </w:t>
      </w:r>
      <w:proofErr w:type="spellStart"/>
      <w:r w:rsidR="008A278E" w:rsidRPr="008A278E">
        <w:rPr>
          <w:rFonts w:ascii="Times New Roman" w:hAnsi="Times New Roman" w:cs="Times New Roman"/>
          <w:bCs/>
          <w:i/>
          <w:iCs/>
          <w:sz w:val="24"/>
          <w:szCs w:val="24"/>
        </w:rPr>
        <w:t>Chinembiri</w:t>
      </w:r>
      <w:proofErr w:type="spellEnd"/>
      <w:r w:rsidR="008A278E" w:rsidRPr="008A278E">
        <w:rPr>
          <w:rFonts w:ascii="Times New Roman" w:hAnsi="Times New Roman" w:cs="Times New Roman"/>
          <w:bCs/>
          <w:i/>
          <w:iCs/>
          <w:sz w:val="24"/>
          <w:szCs w:val="24"/>
        </w:rPr>
        <w:t xml:space="preserve"> HH 272/24</w:t>
      </w:r>
      <w:r w:rsidR="008A278E">
        <w:rPr>
          <w:rFonts w:ascii="Times New Roman" w:hAnsi="Times New Roman" w:cs="Times New Roman"/>
          <w:bCs/>
          <w:i/>
          <w:iCs/>
          <w:sz w:val="24"/>
          <w:szCs w:val="24"/>
        </w:rPr>
        <w:t xml:space="preserve"> </w:t>
      </w:r>
      <w:r w:rsidR="006320C4" w:rsidRPr="006320C4">
        <w:rPr>
          <w:rFonts w:ascii="Times New Roman" w:hAnsi="Times New Roman" w:cs="Times New Roman"/>
          <w:bCs/>
          <w:iCs/>
          <w:sz w:val="24"/>
          <w:szCs w:val="24"/>
        </w:rPr>
        <w:t>where the court faced with similar circumstances had this to say,</w:t>
      </w:r>
    </w:p>
    <w:p w14:paraId="1B6BB91C" w14:textId="6CA1BD75" w:rsidR="008A278E" w:rsidRPr="006320C4" w:rsidRDefault="008A278E" w:rsidP="006320C4">
      <w:pPr>
        <w:spacing w:after="0" w:line="276" w:lineRule="auto"/>
        <w:ind w:firstLine="720"/>
        <w:contextualSpacing/>
        <w:jc w:val="both"/>
        <w:rPr>
          <w:rFonts w:ascii="Times New Roman" w:hAnsi="Times New Roman" w:cs="Times New Roman"/>
          <w:bCs/>
          <w:iCs/>
        </w:rPr>
      </w:pPr>
      <w:r w:rsidRPr="006320C4">
        <w:rPr>
          <w:rFonts w:ascii="Times New Roman" w:hAnsi="Times New Roman" w:cs="Times New Roman"/>
        </w:rPr>
        <w:t xml:space="preserve"> “</w:t>
      </w:r>
      <w:proofErr w:type="gramStart"/>
      <w:r w:rsidRPr="006320C4">
        <w:rPr>
          <w:rFonts w:ascii="Times New Roman" w:hAnsi="Times New Roman" w:cs="Times New Roman"/>
          <w:bCs/>
          <w:iCs/>
        </w:rPr>
        <w:t>before</w:t>
      </w:r>
      <w:proofErr w:type="gramEnd"/>
      <w:r w:rsidRPr="006320C4">
        <w:rPr>
          <w:rFonts w:ascii="Times New Roman" w:hAnsi="Times New Roman" w:cs="Times New Roman"/>
          <w:bCs/>
          <w:iCs/>
        </w:rPr>
        <w:t xml:space="preserve"> the police officers could testify about the confession and statement, the accused should have been given an opportunity to confirm whether he made them freely and voluntarily, without undue influence. If the accused had contested this, and the confession and statement not having been confirmed, a trial within a trial would have been necessary. The confession and statement are not admitted into evidence until the State proves beyond reasonable doubt that they were made freely and voluntarily, without undue influence”. </w:t>
      </w:r>
    </w:p>
    <w:p w14:paraId="58F6FBBB" w14:textId="2645726D" w:rsidR="008A278E" w:rsidRDefault="008A278E" w:rsidP="006320C4">
      <w:pPr>
        <w:spacing w:after="0" w:line="276" w:lineRule="auto"/>
        <w:ind w:firstLine="720"/>
        <w:contextualSpacing/>
        <w:jc w:val="both"/>
        <w:rPr>
          <w:rFonts w:ascii="Times New Roman" w:hAnsi="Times New Roman" w:cs="Times New Roman"/>
        </w:rPr>
      </w:pPr>
      <w:r w:rsidRPr="006320C4">
        <w:rPr>
          <w:rFonts w:ascii="Times New Roman" w:hAnsi="Times New Roman" w:cs="Times New Roman"/>
        </w:rPr>
        <w:t xml:space="preserve"> </w:t>
      </w:r>
    </w:p>
    <w:p w14:paraId="0552C3B8" w14:textId="2213CD8A" w:rsidR="008A278E" w:rsidRDefault="006320C4" w:rsidP="00316759">
      <w:pPr>
        <w:spacing w:after="0" w:line="276" w:lineRule="auto"/>
        <w:ind w:firstLine="720"/>
        <w:contextualSpacing/>
        <w:jc w:val="both"/>
        <w:rPr>
          <w:rFonts w:ascii="Times New Roman" w:hAnsi="Times New Roman" w:cs="Times New Roman"/>
          <w:bCs/>
          <w:i/>
          <w:iCs/>
          <w:sz w:val="24"/>
          <w:szCs w:val="24"/>
        </w:rPr>
      </w:pPr>
      <w:r w:rsidRPr="00600FE4">
        <w:rPr>
          <w:rFonts w:ascii="Times New Roman" w:hAnsi="Times New Roman" w:cs="Times New Roman"/>
          <w:sz w:val="24"/>
          <w:szCs w:val="24"/>
        </w:rPr>
        <w:t>See also</w:t>
      </w:r>
      <w:r w:rsidR="00600FE4" w:rsidRPr="00600FE4">
        <w:rPr>
          <w:rFonts w:ascii="Times New Roman" w:hAnsi="Times New Roman" w:cs="Times New Roman"/>
          <w:sz w:val="24"/>
          <w:szCs w:val="24"/>
        </w:rPr>
        <w:t xml:space="preserve"> </w:t>
      </w:r>
      <w:r w:rsidR="00600FE4" w:rsidRPr="00600FE4">
        <w:rPr>
          <w:rFonts w:ascii="Times New Roman" w:hAnsi="Times New Roman" w:cs="Times New Roman"/>
          <w:bCs/>
          <w:i/>
          <w:iCs/>
          <w:sz w:val="24"/>
          <w:szCs w:val="24"/>
        </w:rPr>
        <w:t xml:space="preserve">S v </w:t>
      </w:r>
      <w:proofErr w:type="spellStart"/>
      <w:r w:rsidR="00600FE4" w:rsidRPr="00600FE4">
        <w:rPr>
          <w:rFonts w:ascii="Times New Roman" w:hAnsi="Times New Roman" w:cs="Times New Roman"/>
          <w:bCs/>
          <w:i/>
          <w:iCs/>
          <w:sz w:val="24"/>
          <w:szCs w:val="24"/>
        </w:rPr>
        <w:t>Mazano</w:t>
      </w:r>
      <w:proofErr w:type="spellEnd"/>
      <w:r w:rsidR="00600FE4" w:rsidRPr="00600FE4">
        <w:rPr>
          <w:rFonts w:ascii="Times New Roman" w:hAnsi="Times New Roman" w:cs="Times New Roman"/>
          <w:bCs/>
          <w:i/>
          <w:iCs/>
          <w:sz w:val="24"/>
          <w:szCs w:val="24"/>
        </w:rPr>
        <w:t xml:space="preserve"> &amp; Anor 2000 (1) ZLR 347 (H</w:t>
      </w:r>
      <w:r w:rsidR="00600FE4">
        <w:rPr>
          <w:rFonts w:ascii="Times New Roman" w:hAnsi="Times New Roman" w:cs="Times New Roman"/>
          <w:bCs/>
          <w:i/>
          <w:iCs/>
          <w:sz w:val="24"/>
          <w:szCs w:val="24"/>
        </w:rPr>
        <w:t>)</w:t>
      </w:r>
      <w:r w:rsidR="00174C40">
        <w:rPr>
          <w:rFonts w:ascii="Times New Roman" w:hAnsi="Times New Roman" w:cs="Times New Roman"/>
          <w:bCs/>
          <w:i/>
          <w:iCs/>
          <w:sz w:val="24"/>
          <w:szCs w:val="24"/>
        </w:rPr>
        <w:t>.</w:t>
      </w:r>
    </w:p>
    <w:p w14:paraId="3E2C0C87" w14:textId="77777777" w:rsidR="00316759" w:rsidRDefault="00316759" w:rsidP="00316759">
      <w:pPr>
        <w:spacing w:after="0" w:line="276" w:lineRule="auto"/>
        <w:ind w:firstLine="720"/>
        <w:contextualSpacing/>
        <w:jc w:val="both"/>
        <w:rPr>
          <w:rFonts w:ascii="Times New Roman" w:hAnsi="Times New Roman" w:cs="Times New Roman"/>
          <w:sz w:val="24"/>
          <w:szCs w:val="24"/>
        </w:rPr>
      </w:pPr>
    </w:p>
    <w:p w14:paraId="045C71DB" w14:textId="15FF7C5D" w:rsidR="00FC3F4A" w:rsidRPr="00FC3F4A" w:rsidRDefault="00FC3F4A" w:rsidP="00FC3F4A">
      <w:pPr>
        <w:spacing w:after="0" w:line="360" w:lineRule="auto"/>
        <w:ind w:firstLine="720"/>
        <w:contextualSpacing/>
        <w:jc w:val="both"/>
        <w:rPr>
          <w:rFonts w:ascii="Times New Roman" w:hAnsi="Times New Roman" w:cs="Times New Roman"/>
          <w:sz w:val="24"/>
          <w:szCs w:val="24"/>
        </w:rPr>
      </w:pPr>
      <w:r w:rsidRPr="00FC3F4A">
        <w:rPr>
          <w:rFonts w:ascii="Times New Roman" w:hAnsi="Times New Roman" w:cs="Times New Roman"/>
          <w:sz w:val="24"/>
          <w:szCs w:val="24"/>
        </w:rPr>
        <w:t xml:space="preserve">It was the court’s duty to control its processes and not allow such evidence to be placed before it. </w:t>
      </w:r>
      <w:r w:rsidR="005E4F81">
        <w:rPr>
          <w:rFonts w:ascii="Times New Roman" w:hAnsi="Times New Roman" w:cs="Times New Roman"/>
          <w:sz w:val="24"/>
          <w:szCs w:val="24"/>
        </w:rPr>
        <w:t xml:space="preserve">It having been before the Court irregularly it must not be considered in </w:t>
      </w:r>
      <w:r w:rsidR="00B315BA">
        <w:rPr>
          <w:rFonts w:ascii="Times New Roman" w:hAnsi="Times New Roman" w:cs="Times New Roman"/>
          <w:sz w:val="24"/>
          <w:szCs w:val="24"/>
        </w:rPr>
        <w:t>deciding on the merits of the case.</w:t>
      </w:r>
    </w:p>
    <w:p w14:paraId="698886F1" w14:textId="26E2236E" w:rsidR="00FC3F4A" w:rsidRPr="00FC3F4A" w:rsidRDefault="00FC3F4A" w:rsidP="00FC3F4A">
      <w:pPr>
        <w:spacing w:after="0" w:line="360" w:lineRule="auto"/>
        <w:ind w:firstLine="720"/>
        <w:contextualSpacing/>
        <w:jc w:val="both"/>
        <w:rPr>
          <w:rFonts w:ascii="Times New Roman" w:hAnsi="Times New Roman" w:cs="Times New Roman"/>
          <w:sz w:val="24"/>
          <w:szCs w:val="24"/>
        </w:rPr>
      </w:pPr>
      <w:r w:rsidRPr="00FC3F4A">
        <w:rPr>
          <w:rFonts w:ascii="Times New Roman" w:hAnsi="Times New Roman" w:cs="Times New Roman"/>
          <w:sz w:val="24"/>
          <w:szCs w:val="24"/>
        </w:rPr>
        <w:t>After constable Mupfumira had given evidence on indications and exhibits produced, the Prosecutor then applied for a trial within a trial. This was now cosmetic, the court had all the evidence before</w:t>
      </w:r>
      <w:r w:rsidR="00933C0B">
        <w:rPr>
          <w:rFonts w:ascii="Times New Roman" w:hAnsi="Times New Roman" w:cs="Times New Roman"/>
          <w:sz w:val="24"/>
          <w:szCs w:val="24"/>
        </w:rPr>
        <w:t xml:space="preserve"> it</w:t>
      </w:r>
      <w:r w:rsidRPr="00FC3F4A">
        <w:rPr>
          <w:rFonts w:ascii="Times New Roman" w:hAnsi="Times New Roman" w:cs="Times New Roman"/>
          <w:sz w:val="24"/>
          <w:szCs w:val="24"/>
        </w:rPr>
        <w:t>.</w:t>
      </w:r>
    </w:p>
    <w:p w14:paraId="35ADC815" w14:textId="6E402FEB" w:rsidR="00FC3F4A" w:rsidRPr="00FC3F4A" w:rsidRDefault="00FC3F4A" w:rsidP="00FC3F4A">
      <w:pPr>
        <w:spacing w:after="0" w:line="360" w:lineRule="auto"/>
        <w:ind w:firstLine="720"/>
        <w:contextualSpacing/>
        <w:jc w:val="both"/>
        <w:rPr>
          <w:rFonts w:ascii="Times New Roman" w:hAnsi="Times New Roman" w:cs="Times New Roman"/>
          <w:sz w:val="24"/>
          <w:szCs w:val="24"/>
        </w:rPr>
      </w:pPr>
      <w:r w:rsidRPr="00FC3F4A">
        <w:rPr>
          <w:rFonts w:ascii="Times New Roman" w:hAnsi="Times New Roman" w:cs="Times New Roman"/>
          <w:sz w:val="24"/>
          <w:szCs w:val="24"/>
        </w:rPr>
        <w:t>This case demonstrates the prejudice that aris</w:t>
      </w:r>
      <w:r w:rsidR="00B315BA">
        <w:rPr>
          <w:rFonts w:ascii="Times New Roman" w:hAnsi="Times New Roman" w:cs="Times New Roman"/>
          <w:sz w:val="24"/>
          <w:szCs w:val="24"/>
        </w:rPr>
        <w:t>es</w:t>
      </w:r>
      <w:r w:rsidRPr="00FC3F4A">
        <w:rPr>
          <w:rFonts w:ascii="Times New Roman" w:hAnsi="Times New Roman" w:cs="Times New Roman"/>
          <w:sz w:val="24"/>
          <w:szCs w:val="24"/>
        </w:rPr>
        <w:t xml:space="preserve"> from such an approach</w:t>
      </w:r>
      <w:r w:rsidR="00B315BA">
        <w:rPr>
          <w:rFonts w:ascii="Times New Roman" w:hAnsi="Times New Roman" w:cs="Times New Roman"/>
          <w:sz w:val="24"/>
          <w:szCs w:val="24"/>
        </w:rPr>
        <w:t>. The court was now aware of</w:t>
      </w:r>
      <w:r w:rsidRPr="00FC3F4A">
        <w:rPr>
          <w:rFonts w:ascii="Times New Roman" w:hAnsi="Times New Roman" w:cs="Times New Roman"/>
          <w:sz w:val="24"/>
          <w:szCs w:val="24"/>
        </w:rPr>
        <w:t xml:space="preserve"> prejudicial</w:t>
      </w:r>
      <w:r w:rsidR="00B315BA">
        <w:rPr>
          <w:rFonts w:ascii="Times New Roman" w:hAnsi="Times New Roman" w:cs="Times New Roman"/>
          <w:sz w:val="24"/>
          <w:szCs w:val="24"/>
        </w:rPr>
        <w:t xml:space="preserve"> evidence against the accused before it made a ruling on its admissibility.</w:t>
      </w:r>
    </w:p>
    <w:p w14:paraId="66E1A31F" w14:textId="5BA9FE5B" w:rsidR="00FC3F4A" w:rsidRPr="00FC3F4A" w:rsidRDefault="00FC3F4A" w:rsidP="00FC3F4A">
      <w:pPr>
        <w:spacing w:after="0" w:line="360" w:lineRule="auto"/>
        <w:ind w:firstLine="720"/>
        <w:contextualSpacing/>
        <w:jc w:val="both"/>
        <w:rPr>
          <w:rFonts w:ascii="Times New Roman" w:hAnsi="Times New Roman" w:cs="Times New Roman"/>
          <w:sz w:val="24"/>
          <w:szCs w:val="24"/>
        </w:rPr>
      </w:pPr>
      <w:r w:rsidRPr="00FC3F4A">
        <w:rPr>
          <w:rFonts w:ascii="Times New Roman" w:hAnsi="Times New Roman" w:cs="Times New Roman"/>
          <w:sz w:val="24"/>
          <w:szCs w:val="24"/>
        </w:rPr>
        <w:t xml:space="preserve">During the trial within a trial, the two officers </w:t>
      </w:r>
      <w:r w:rsidR="00B315BA">
        <w:rPr>
          <w:rFonts w:ascii="Times New Roman" w:hAnsi="Times New Roman" w:cs="Times New Roman"/>
          <w:sz w:val="24"/>
          <w:szCs w:val="24"/>
        </w:rPr>
        <w:t xml:space="preserve">who gave evidence, </w:t>
      </w:r>
      <w:r w:rsidRPr="00FC3F4A">
        <w:rPr>
          <w:rFonts w:ascii="Times New Roman" w:hAnsi="Times New Roman" w:cs="Times New Roman"/>
          <w:sz w:val="24"/>
          <w:szCs w:val="24"/>
        </w:rPr>
        <w:t>did not confine themselves to the making of the indications. They literally spoke to what the appellant did and what was recovered. This procedure is alien in our jurisdiction. The purpose of a trial within a trial is to establish whether the maker</w:t>
      </w:r>
      <w:r w:rsidR="00EE19DF">
        <w:rPr>
          <w:rFonts w:ascii="Times New Roman" w:hAnsi="Times New Roman" w:cs="Times New Roman"/>
          <w:sz w:val="24"/>
          <w:szCs w:val="24"/>
        </w:rPr>
        <w:t xml:space="preserve">’s </w:t>
      </w:r>
      <w:r w:rsidRPr="00FC3F4A">
        <w:rPr>
          <w:rFonts w:ascii="Times New Roman" w:hAnsi="Times New Roman" w:cs="Times New Roman"/>
          <w:sz w:val="24"/>
          <w:szCs w:val="24"/>
        </w:rPr>
        <w:t>will was swayed by any external forces meant to improperly bear on his freedom of volition. Procedural</w:t>
      </w:r>
      <w:r w:rsidR="00EE19DF">
        <w:rPr>
          <w:rFonts w:ascii="Times New Roman" w:hAnsi="Times New Roman" w:cs="Times New Roman"/>
          <w:sz w:val="24"/>
          <w:szCs w:val="24"/>
        </w:rPr>
        <w:t>ly</w:t>
      </w:r>
      <w:r w:rsidRPr="00FC3F4A">
        <w:rPr>
          <w:rFonts w:ascii="Times New Roman" w:hAnsi="Times New Roman" w:cs="Times New Roman"/>
          <w:sz w:val="24"/>
          <w:szCs w:val="24"/>
        </w:rPr>
        <w:t xml:space="preserve"> the process must strictly confine itself </w:t>
      </w:r>
      <w:r w:rsidR="00EE19DF">
        <w:rPr>
          <w:rFonts w:ascii="Times New Roman" w:hAnsi="Times New Roman" w:cs="Times New Roman"/>
          <w:sz w:val="24"/>
          <w:szCs w:val="24"/>
        </w:rPr>
        <w:t>to</w:t>
      </w:r>
      <w:r w:rsidRPr="00FC3F4A">
        <w:rPr>
          <w:rFonts w:ascii="Times New Roman" w:hAnsi="Times New Roman" w:cs="Times New Roman"/>
          <w:sz w:val="24"/>
          <w:szCs w:val="24"/>
        </w:rPr>
        <w:t xml:space="preserve"> the circumstances surrounding the making of the statement. It must not disclose the content of the statement /indications.</w:t>
      </w:r>
    </w:p>
    <w:p w14:paraId="793BBFC3" w14:textId="77777777" w:rsidR="00FC3F4A" w:rsidRPr="00FC3F4A" w:rsidRDefault="00FC3F4A" w:rsidP="00FC3F4A">
      <w:pPr>
        <w:spacing w:after="0" w:line="360" w:lineRule="auto"/>
        <w:ind w:firstLine="720"/>
        <w:contextualSpacing/>
        <w:jc w:val="both"/>
        <w:rPr>
          <w:rFonts w:ascii="Times New Roman" w:hAnsi="Times New Roman" w:cs="Times New Roman"/>
          <w:sz w:val="24"/>
          <w:szCs w:val="24"/>
        </w:rPr>
      </w:pPr>
      <w:r w:rsidRPr="00FC3F4A">
        <w:rPr>
          <w:rFonts w:ascii="Times New Roman" w:hAnsi="Times New Roman" w:cs="Times New Roman"/>
          <w:sz w:val="24"/>
          <w:szCs w:val="24"/>
        </w:rPr>
        <w:t xml:space="preserve">Contrary to the court a quo’s findings there was evidence that the appellant was assaulted by the officers. Timothy Ganga who was initially arrested on the same charges gave </w:t>
      </w:r>
      <w:r w:rsidRPr="00FC3F4A">
        <w:rPr>
          <w:rFonts w:ascii="Times New Roman" w:hAnsi="Times New Roman" w:cs="Times New Roman"/>
          <w:sz w:val="24"/>
          <w:szCs w:val="24"/>
        </w:rPr>
        <w:lastRenderedPageBreak/>
        <w:t>evidence as a State witness. He said the police assaulted them on the way to make indications. Timothy Ganga was hired by the appellant to Nyama Shops then to Manyanga’s place. His evidence was that the appellant was assaulted and he showed them where the meat was.</w:t>
      </w:r>
    </w:p>
    <w:p w14:paraId="0438A470" w14:textId="0F9B9CF8" w:rsidR="00FC3F4A" w:rsidRPr="00FC3F4A" w:rsidRDefault="00FC3F4A" w:rsidP="00FC3F4A">
      <w:pPr>
        <w:spacing w:after="0" w:line="360" w:lineRule="auto"/>
        <w:ind w:firstLine="720"/>
        <w:contextualSpacing/>
        <w:jc w:val="both"/>
        <w:rPr>
          <w:rFonts w:ascii="Times New Roman" w:hAnsi="Times New Roman" w:cs="Times New Roman"/>
          <w:sz w:val="24"/>
          <w:szCs w:val="24"/>
        </w:rPr>
      </w:pPr>
      <w:r w:rsidRPr="00FC3F4A">
        <w:rPr>
          <w:rFonts w:ascii="Times New Roman" w:hAnsi="Times New Roman" w:cs="Times New Roman"/>
          <w:sz w:val="24"/>
          <w:szCs w:val="24"/>
        </w:rPr>
        <w:t xml:space="preserve">Before this court </w:t>
      </w:r>
      <w:r w:rsidRPr="00FC3F4A">
        <w:rPr>
          <w:rFonts w:ascii="Times New Roman" w:hAnsi="Times New Roman" w:cs="Times New Roman"/>
          <w:i/>
          <w:iCs/>
          <w:sz w:val="24"/>
          <w:szCs w:val="24"/>
        </w:rPr>
        <w:t>Mr Nikisi</w:t>
      </w:r>
      <w:r w:rsidRPr="00FC3F4A">
        <w:rPr>
          <w:rFonts w:ascii="Times New Roman" w:hAnsi="Times New Roman" w:cs="Times New Roman"/>
          <w:sz w:val="24"/>
          <w:szCs w:val="24"/>
        </w:rPr>
        <w:t xml:space="preserve"> conceded that the appellant was assaulted. He submitted that the evidence showed that</w:t>
      </w:r>
      <w:r w:rsidR="00856D41">
        <w:rPr>
          <w:rFonts w:ascii="Times New Roman" w:hAnsi="Times New Roman" w:cs="Times New Roman"/>
          <w:sz w:val="24"/>
          <w:szCs w:val="24"/>
        </w:rPr>
        <w:t xml:space="preserve"> when the</w:t>
      </w:r>
      <w:r w:rsidRPr="00FC3F4A">
        <w:rPr>
          <w:rFonts w:ascii="Times New Roman" w:hAnsi="Times New Roman" w:cs="Times New Roman"/>
          <w:sz w:val="24"/>
          <w:szCs w:val="24"/>
        </w:rPr>
        <w:t xml:space="preserve"> appellant was taken to the police, he had no injuries. On admission at Prisons, he had a swollen eye. The only inference is that he was assaulted by the police.</w:t>
      </w:r>
    </w:p>
    <w:p w14:paraId="0C091543" w14:textId="02D166BC" w:rsidR="00FC3F4A" w:rsidRPr="00FC3F4A" w:rsidRDefault="00FC3F4A" w:rsidP="00FC3F4A">
      <w:pPr>
        <w:spacing w:after="0" w:line="360" w:lineRule="auto"/>
        <w:ind w:firstLine="720"/>
        <w:contextualSpacing/>
        <w:jc w:val="both"/>
        <w:rPr>
          <w:rFonts w:ascii="Times New Roman" w:hAnsi="Times New Roman" w:cs="Times New Roman"/>
          <w:sz w:val="24"/>
          <w:szCs w:val="24"/>
        </w:rPr>
      </w:pPr>
      <w:r w:rsidRPr="00FC3F4A">
        <w:rPr>
          <w:rFonts w:ascii="Times New Roman" w:hAnsi="Times New Roman" w:cs="Times New Roman"/>
          <w:sz w:val="24"/>
          <w:szCs w:val="24"/>
        </w:rPr>
        <w:t>In our view all the evidence placed before the court</w:t>
      </w:r>
      <w:r w:rsidR="00CE2391">
        <w:rPr>
          <w:rFonts w:ascii="Times New Roman" w:hAnsi="Times New Roman" w:cs="Times New Roman"/>
          <w:sz w:val="24"/>
          <w:szCs w:val="24"/>
        </w:rPr>
        <w:t xml:space="preserve"> </w:t>
      </w:r>
      <w:r w:rsidR="00CE2391" w:rsidRPr="00CE2391">
        <w:rPr>
          <w:rFonts w:ascii="Times New Roman" w:hAnsi="Times New Roman" w:cs="Times New Roman"/>
          <w:i/>
          <w:sz w:val="24"/>
          <w:szCs w:val="24"/>
        </w:rPr>
        <w:t>a quo</w:t>
      </w:r>
      <w:r w:rsidRPr="00FC3F4A">
        <w:rPr>
          <w:rFonts w:ascii="Times New Roman" w:hAnsi="Times New Roman" w:cs="Times New Roman"/>
          <w:sz w:val="24"/>
          <w:szCs w:val="24"/>
        </w:rPr>
        <w:t xml:space="preserve"> established that</w:t>
      </w:r>
      <w:r w:rsidR="00856D41">
        <w:rPr>
          <w:rFonts w:ascii="Times New Roman" w:hAnsi="Times New Roman" w:cs="Times New Roman"/>
          <w:sz w:val="24"/>
          <w:szCs w:val="24"/>
        </w:rPr>
        <w:t xml:space="preserve"> the</w:t>
      </w:r>
      <w:r w:rsidRPr="00FC3F4A">
        <w:rPr>
          <w:rFonts w:ascii="Times New Roman" w:hAnsi="Times New Roman" w:cs="Times New Roman"/>
          <w:sz w:val="24"/>
          <w:szCs w:val="24"/>
        </w:rPr>
        <w:t xml:space="preserve"> appellant was prevailed upon to make indications. The court must have held them inadmissible.</w:t>
      </w:r>
    </w:p>
    <w:p w14:paraId="53816422" w14:textId="05047D0D" w:rsidR="00FC3F4A" w:rsidRDefault="00FC3F4A" w:rsidP="00FC3F4A">
      <w:pPr>
        <w:spacing w:after="0" w:line="360" w:lineRule="auto"/>
        <w:ind w:firstLine="720"/>
        <w:contextualSpacing/>
        <w:jc w:val="both"/>
        <w:rPr>
          <w:rFonts w:ascii="Times New Roman" w:hAnsi="Times New Roman" w:cs="Times New Roman"/>
          <w:sz w:val="24"/>
          <w:szCs w:val="24"/>
        </w:rPr>
      </w:pPr>
      <w:r w:rsidRPr="00FC3F4A">
        <w:rPr>
          <w:rFonts w:ascii="Times New Roman" w:hAnsi="Times New Roman" w:cs="Times New Roman"/>
          <w:i/>
          <w:iCs/>
          <w:sz w:val="24"/>
          <w:szCs w:val="24"/>
        </w:rPr>
        <w:t>Mr Nikisi</w:t>
      </w:r>
      <w:r w:rsidRPr="00FC3F4A">
        <w:rPr>
          <w:rFonts w:ascii="Times New Roman" w:hAnsi="Times New Roman" w:cs="Times New Roman"/>
          <w:sz w:val="24"/>
          <w:szCs w:val="24"/>
        </w:rPr>
        <w:t xml:space="preserve"> would not let go, h</w:t>
      </w:r>
      <w:r w:rsidR="006D4E0A">
        <w:rPr>
          <w:rFonts w:ascii="Times New Roman" w:hAnsi="Times New Roman" w:cs="Times New Roman"/>
          <w:sz w:val="24"/>
          <w:szCs w:val="24"/>
        </w:rPr>
        <w:t xml:space="preserve">e urged this court to rely on s258 of </w:t>
      </w:r>
      <w:r w:rsidRPr="00FC3F4A">
        <w:rPr>
          <w:rFonts w:ascii="Times New Roman" w:hAnsi="Times New Roman" w:cs="Times New Roman"/>
          <w:sz w:val="24"/>
          <w:szCs w:val="24"/>
        </w:rPr>
        <w:t xml:space="preserve">the CPEA and find that although the indications were inadmissible, what was recovered is admissible. </w:t>
      </w:r>
      <w:r w:rsidRPr="00FC3F4A">
        <w:rPr>
          <w:rFonts w:ascii="Times New Roman" w:hAnsi="Times New Roman" w:cs="Times New Roman"/>
          <w:i/>
          <w:iCs/>
          <w:sz w:val="24"/>
          <w:szCs w:val="24"/>
        </w:rPr>
        <w:t>Mr Maromo</w:t>
      </w:r>
      <w:r w:rsidRPr="00FC3F4A">
        <w:rPr>
          <w:rFonts w:ascii="Times New Roman" w:hAnsi="Times New Roman" w:cs="Times New Roman"/>
          <w:sz w:val="24"/>
          <w:szCs w:val="24"/>
        </w:rPr>
        <w:t xml:space="preserve"> resisted this approach arguing that the court </w:t>
      </w:r>
      <w:r w:rsidRPr="000B51EE">
        <w:rPr>
          <w:rFonts w:ascii="Times New Roman" w:hAnsi="Times New Roman" w:cs="Times New Roman"/>
          <w:i/>
          <w:sz w:val="24"/>
          <w:szCs w:val="24"/>
        </w:rPr>
        <w:t>a quo</w:t>
      </w:r>
      <w:r w:rsidR="006D4E0A">
        <w:rPr>
          <w:rFonts w:ascii="Times New Roman" w:hAnsi="Times New Roman" w:cs="Times New Roman"/>
          <w:sz w:val="24"/>
          <w:szCs w:val="24"/>
        </w:rPr>
        <w:t xml:space="preserve"> did not rely</w:t>
      </w:r>
      <w:r w:rsidR="00CE2391">
        <w:rPr>
          <w:rFonts w:ascii="Times New Roman" w:hAnsi="Times New Roman" w:cs="Times New Roman"/>
          <w:sz w:val="24"/>
          <w:szCs w:val="24"/>
        </w:rPr>
        <w:t xml:space="preserve"> on</w:t>
      </w:r>
      <w:r w:rsidR="006D4E0A">
        <w:rPr>
          <w:rFonts w:ascii="Times New Roman" w:hAnsi="Times New Roman" w:cs="Times New Roman"/>
          <w:sz w:val="24"/>
          <w:szCs w:val="24"/>
        </w:rPr>
        <w:t xml:space="preserve"> the section in its judgment. Despite the </w:t>
      </w:r>
      <w:r w:rsidR="00596C3D">
        <w:rPr>
          <w:rFonts w:ascii="Times New Roman" w:hAnsi="Times New Roman" w:cs="Times New Roman"/>
          <w:sz w:val="24"/>
          <w:szCs w:val="24"/>
        </w:rPr>
        <w:t>non-reliance</w:t>
      </w:r>
      <w:r w:rsidR="006D4E0A">
        <w:rPr>
          <w:rFonts w:ascii="Times New Roman" w:hAnsi="Times New Roman" w:cs="Times New Roman"/>
          <w:sz w:val="24"/>
          <w:szCs w:val="24"/>
        </w:rPr>
        <w:t xml:space="preserve"> by the Court a quo on the </w:t>
      </w:r>
      <w:r w:rsidR="00596C3D">
        <w:rPr>
          <w:rFonts w:ascii="Times New Roman" w:hAnsi="Times New Roman" w:cs="Times New Roman"/>
          <w:sz w:val="24"/>
          <w:szCs w:val="24"/>
        </w:rPr>
        <w:t>section,</w:t>
      </w:r>
      <w:r w:rsidR="006D4E0A">
        <w:rPr>
          <w:rFonts w:ascii="Times New Roman" w:hAnsi="Times New Roman" w:cs="Times New Roman"/>
          <w:sz w:val="24"/>
          <w:szCs w:val="24"/>
        </w:rPr>
        <w:t xml:space="preserve"> this court </w:t>
      </w:r>
      <w:r w:rsidR="00596C3D">
        <w:rPr>
          <w:rFonts w:ascii="Times New Roman" w:hAnsi="Times New Roman" w:cs="Times New Roman"/>
          <w:sz w:val="24"/>
          <w:szCs w:val="24"/>
        </w:rPr>
        <w:t>is permitted by law to consider if there was evidence to convict despite the lower court’s judgment.</w:t>
      </w:r>
    </w:p>
    <w:p w14:paraId="489C8530" w14:textId="0059AC7F" w:rsidR="00596C3D" w:rsidRDefault="00BC0635" w:rsidP="00FC3F4A">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The appellant’s indications resulted in the recovery of the following,</w:t>
      </w:r>
    </w:p>
    <w:p w14:paraId="6E074644" w14:textId="4193B39A" w:rsidR="00596C3D" w:rsidRDefault="00596C3D" w:rsidP="00596C3D">
      <w:pPr>
        <w:pStyle w:val="ListParagraph"/>
        <w:numPr>
          <w:ilvl w:val="0"/>
          <w:numId w:val="10"/>
        </w:numPr>
        <w:spacing w:after="0"/>
        <w:jc w:val="both"/>
        <w:rPr>
          <w:rFonts w:cs="Times New Roman"/>
          <w:sz w:val="24"/>
          <w:szCs w:val="24"/>
        </w:rPr>
      </w:pPr>
      <w:r>
        <w:rPr>
          <w:rFonts w:cs="Times New Roman"/>
          <w:sz w:val="24"/>
          <w:szCs w:val="24"/>
        </w:rPr>
        <w:t>The gun</w:t>
      </w:r>
      <w:r w:rsidR="00B04F84">
        <w:rPr>
          <w:rFonts w:cs="Times New Roman"/>
          <w:sz w:val="24"/>
          <w:szCs w:val="24"/>
        </w:rPr>
        <w:t xml:space="preserve"> and a knife was recovered from Manyanga’s </w:t>
      </w:r>
      <w:r w:rsidR="00ED4FC8">
        <w:rPr>
          <w:rFonts w:cs="Times New Roman"/>
          <w:sz w:val="24"/>
          <w:szCs w:val="24"/>
        </w:rPr>
        <w:t xml:space="preserve">house. </w:t>
      </w:r>
    </w:p>
    <w:p w14:paraId="5B45907F" w14:textId="638F3CA2" w:rsidR="00986609" w:rsidRDefault="00986609" w:rsidP="00596C3D">
      <w:pPr>
        <w:pStyle w:val="ListParagraph"/>
        <w:numPr>
          <w:ilvl w:val="0"/>
          <w:numId w:val="10"/>
        </w:numPr>
        <w:spacing w:after="0"/>
        <w:jc w:val="both"/>
        <w:rPr>
          <w:rFonts w:cs="Times New Roman"/>
          <w:sz w:val="24"/>
          <w:szCs w:val="24"/>
        </w:rPr>
      </w:pPr>
      <w:r>
        <w:rPr>
          <w:rFonts w:cs="Times New Roman"/>
          <w:sz w:val="24"/>
          <w:szCs w:val="24"/>
        </w:rPr>
        <w:t xml:space="preserve">Fresh meat from Manyanga’s </w:t>
      </w:r>
      <w:proofErr w:type="gramStart"/>
      <w:r w:rsidR="00E64CEA">
        <w:rPr>
          <w:rFonts w:cs="Times New Roman"/>
          <w:sz w:val="24"/>
          <w:szCs w:val="24"/>
        </w:rPr>
        <w:t xml:space="preserve">homestead </w:t>
      </w:r>
      <w:r w:rsidR="00ED7770">
        <w:rPr>
          <w:rFonts w:cs="Times New Roman"/>
          <w:sz w:val="24"/>
          <w:szCs w:val="24"/>
        </w:rPr>
        <w:t>.</w:t>
      </w:r>
      <w:proofErr w:type="gramEnd"/>
    </w:p>
    <w:p w14:paraId="34222710" w14:textId="7F9063CC" w:rsidR="00986609" w:rsidRDefault="00E64CEA" w:rsidP="00596C3D">
      <w:pPr>
        <w:pStyle w:val="ListParagraph"/>
        <w:numPr>
          <w:ilvl w:val="0"/>
          <w:numId w:val="10"/>
        </w:numPr>
        <w:spacing w:after="0"/>
        <w:jc w:val="both"/>
        <w:rPr>
          <w:rFonts w:cs="Times New Roman"/>
          <w:sz w:val="24"/>
          <w:szCs w:val="24"/>
        </w:rPr>
      </w:pPr>
      <w:r>
        <w:rPr>
          <w:rFonts w:cs="Times New Roman"/>
          <w:sz w:val="24"/>
          <w:szCs w:val="24"/>
        </w:rPr>
        <w:t xml:space="preserve">Decomposed carcasses </w:t>
      </w:r>
      <w:r w:rsidR="00ED4FC8">
        <w:rPr>
          <w:rFonts w:cs="Times New Roman"/>
          <w:sz w:val="24"/>
          <w:szCs w:val="24"/>
        </w:rPr>
        <w:t>at the complainant’s farm</w:t>
      </w:r>
      <w:r>
        <w:rPr>
          <w:rFonts w:cs="Times New Roman"/>
          <w:sz w:val="24"/>
          <w:szCs w:val="24"/>
        </w:rPr>
        <w:t>.</w:t>
      </w:r>
    </w:p>
    <w:p w14:paraId="26454F8E" w14:textId="77777777" w:rsidR="00ED7770" w:rsidRDefault="00ED7770" w:rsidP="00062118">
      <w:pPr>
        <w:spacing w:after="0" w:line="360" w:lineRule="auto"/>
        <w:ind w:firstLine="720"/>
        <w:jc w:val="both"/>
        <w:rPr>
          <w:rFonts w:ascii="Times New Roman" w:hAnsi="Times New Roman" w:cs="Times New Roman"/>
          <w:sz w:val="24"/>
          <w:szCs w:val="24"/>
        </w:rPr>
      </w:pPr>
    </w:p>
    <w:p w14:paraId="4B0F4E52" w14:textId="665377FA" w:rsidR="008F52CB" w:rsidRDefault="00ED7770" w:rsidP="0006211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recovered items on their own did not link the appellant to the commission of the offence. This is different from an accused in a murder trial who makes indications and the body of the dece</w:t>
      </w:r>
      <w:r w:rsidR="008F52CB">
        <w:rPr>
          <w:rFonts w:ascii="Times New Roman" w:hAnsi="Times New Roman" w:cs="Times New Roman"/>
          <w:sz w:val="24"/>
          <w:szCs w:val="24"/>
        </w:rPr>
        <w:t xml:space="preserve">ased is recovered. The meat recovered from Manyanga’s homestead did not prove </w:t>
      </w:r>
      <w:r w:rsidR="004E38C2">
        <w:rPr>
          <w:rFonts w:ascii="Times New Roman" w:hAnsi="Times New Roman" w:cs="Times New Roman"/>
          <w:sz w:val="24"/>
          <w:szCs w:val="24"/>
        </w:rPr>
        <w:t>anything,</w:t>
      </w:r>
      <w:r w:rsidR="008F52CB">
        <w:rPr>
          <w:rFonts w:ascii="Times New Roman" w:hAnsi="Times New Roman" w:cs="Times New Roman"/>
          <w:sz w:val="24"/>
          <w:szCs w:val="24"/>
        </w:rPr>
        <w:t xml:space="preserve"> it was not shown that it was the complainant’s beast.</w:t>
      </w:r>
    </w:p>
    <w:p w14:paraId="78DD3E44" w14:textId="5CFC9E61" w:rsidR="005C19C7" w:rsidRDefault="00A27C6B" w:rsidP="00062118">
      <w:pPr>
        <w:spacing w:after="0" w:line="360" w:lineRule="auto"/>
        <w:ind w:firstLine="720"/>
        <w:jc w:val="both"/>
        <w:rPr>
          <w:rFonts w:ascii="Times New Roman" w:hAnsi="Times New Roman" w:cs="Times New Roman"/>
          <w:sz w:val="24"/>
          <w:szCs w:val="24"/>
        </w:rPr>
      </w:pPr>
      <w:r w:rsidRPr="00062118">
        <w:rPr>
          <w:rFonts w:ascii="Times New Roman" w:hAnsi="Times New Roman" w:cs="Times New Roman"/>
          <w:sz w:val="24"/>
          <w:szCs w:val="24"/>
        </w:rPr>
        <w:t xml:space="preserve">Some tags </w:t>
      </w:r>
      <w:r w:rsidR="004E38C2" w:rsidRPr="00062118">
        <w:rPr>
          <w:rFonts w:ascii="Times New Roman" w:hAnsi="Times New Roman" w:cs="Times New Roman"/>
          <w:sz w:val="24"/>
          <w:szCs w:val="24"/>
        </w:rPr>
        <w:t xml:space="preserve">were </w:t>
      </w:r>
      <w:r w:rsidR="004E38C2">
        <w:rPr>
          <w:rFonts w:ascii="Times New Roman" w:hAnsi="Times New Roman" w:cs="Times New Roman"/>
          <w:sz w:val="24"/>
          <w:szCs w:val="24"/>
        </w:rPr>
        <w:t xml:space="preserve">also </w:t>
      </w:r>
      <w:r w:rsidRPr="00062118">
        <w:rPr>
          <w:rFonts w:ascii="Times New Roman" w:hAnsi="Times New Roman" w:cs="Times New Roman"/>
          <w:sz w:val="24"/>
          <w:szCs w:val="24"/>
        </w:rPr>
        <w:t xml:space="preserve">recovered which were said to belong to the complainant. They were produced through the </w:t>
      </w:r>
      <w:r w:rsidR="00062118" w:rsidRPr="00062118">
        <w:rPr>
          <w:rFonts w:ascii="Times New Roman" w:hAnsi="Times New Roman" w:cs="Times New Roman"/>
          <w:sz w:val="24"/>
          <w:szCs w:val="24"/>
        </w:rPr>
        <w:t>investigating</w:t>
      </w:r>
      <w:r w:rsidRPr="00062118">
        <w:rPr>
          <w:rFonts w:ascii="Times New Roman" w:hAnsi="Times New Roman" w:cs="Times New Roman"/>
          <w:sz w:val="24"/>
          <w:szCs w:val="24"/>
        </w:rPr>
        <w:t xml:space="preserve"> officer. However they were not shown to the complainant to confirm that the tags were from his </w:t>
      </w:r>
      <w:r w:rsidR="00062118" w:rsidRPr="00062118">
        <w:rPr>
          <w:rFonts w:ascii="Times New Roman" w:hAnsi="Times New Roman" w:cs="Times New Roman"/>
          <w:sz w:val="24"/>
          <w:szCs w:val="24"/>
        </w:rPr>
        <w:t>beasts. Thus</w:t>
      </w:r>
      <w:r w:rsidR="000E02C2" w:rsidRPr="00062118">
        <w:rPr>
          <w:rFonts w:ascii="Times New Roman" w:hAnsi="Times New Roman" w:cs="Times New Roman"/>
          <w:sz w:val="24"/>
          <w:szCs w:val="24"/>
        </w:rPr>
        <w:t xml:space="preserve"> the evidence was that for the </w:t>
      </w:r>
      <w:r w:rsidR="004E38C2">
        <w:rPr>
          <w:rFonts w:ascii="Times New Roman" w:hAnsi="Times New Roman" w:cs="Times New Roman"/>
          <w:sz w:val="24"/>
          <w:szCs w:val="24"/>
        </w:rPr>
        <w:t>beast stolen on 14 February 2023</w:t>
      </w:r>
      <w:r w:rsidR="000E02C2" w:rsidRPr="00062118">
        <w:rPr>
          <w:rFonts w:ascii="Times New Roman" w:hAnsi="Times New Roman" w:cs="Times New Roman"/>
          <w:sz w:val="24"/>
          <w:szCs w:val="24"/>
        </w:rPr>
        <w:t xml:space="preserve"> only a </w:t>
      </w:r>
      <w:r w:rsidR="00062118" w:rsidRPr="00062118">
        <w:rPr>
          <w:rFonts w:ascii="Times New Roman" w:hAnsi="Times New Roman" w:cs="Times New Roman"/>
          <w:sz w:val="24"/>
          <w:szCs w:val="24"/>
        </w:rPr>
        <w:t>carcass</w:t>
      </w:r>
      <w:r w:rsidR="000E02C2" w:rsidRPr="00062118">
        <w:rPr>
          <w:rFonts w:ascii="Times New Roman" w:hAnsi="Times New Roman" w:cs="Times New Roman"/>
          <w:sz w:val="24"/>
          <w:szCs w:val="24"/>
        </w:rPr>
        <w:t xml:space="preserve"> was recovered no tags</w:t>
      </w:r>
      <w:r w:rsidR="004E38C2">
        <w:rPr>
          <w:rFonts w:ascii="Times New Roman" w:hAnsi="Times New Roman" w:cs="Times New Roman"/>
          <w:sz w:val="24"/>
          <w:szCs w:val="24"/>
        </w:rPr>
        <w:t xml:space="preserve"> recovered</w:t>
      </w:r>
      <w:r w:rsidR="000E02C2" w:rsidRPr="00062118">
        <w:rPr>
          <w:rFonts w:ascii="Times New Roman" w:hAnsi="Times New Roman" w:cs="Times New Roman"/>
          <w:sz w:val="24"/>
          <w:szCs w:val="24"/>
        </w:rPr>
        <w:t xml:space="preserve">. For the 31 December beast only the bones were recovered. These recoveries would not prove much in the absence of </w:t>
      </w:r>
      <w:r w:rsidR="009B5DEF" w:rsidRPr="00062118">
        <w:rPr>
          <w:rFonts w:ascii="Times New Roman" w:hAnsi="Times New Roman" w:cs="Times New Roman"/>
          <w:sz w:val="24"/>
          <w:szCs w:val="24"/>
        </w:rPr>
        <w:t>some other evidence to confirm that the carcass was from the complainant’s beast and were slaughtered by the appellant.</w:t>
      </w:r>
    </w:p>
    <w:p w14:paraId="51B9AA8C" w14:textId="2FA4237E" w:rsidR="00274144" w:rsidRDefault="00533BA6" w:rsidP="0006211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respect of the beast stolen on the </w:t>
      </w:r>
      <w:r w:rsidR="00B6726F">
        <w:rPr>
          <w:rFonts w:ascii="Times New Roman" w:hAnsi="Times New Roman" w:cs="Times New Roman"/>
          <w:sz w:val="24"/>
          <w:szCs w:val="24"/>
        </w:rPr>
        <w:t>6</w:t>
      </w:r>
      <w:r w:rsidR="00B6726F" w:rsidRPr="00533BA6">
        <w:rPr>
          <w:rFonts w:ascii="Times New Roman" w:hAnsi="Times New Roman" w:cs="Times New Roman"/>
          <w:sz w:val="24"/>
          <w:szCs w:val="24"/>
          <w:vertAlign w:val="superscript"/>
        </w:rPr>
        <w:t>th</w:t>
      </w:r>
      <w:r w:rsidR="00B6726F">
        <w:rPr>
          <w:rFonts w:ascii="Times New Roman" w:hAnsi="Times New Roman" w:cs="Times New Roman"/>
          <w:sz w:val="24"/>
          <w:szCs w:val="24"/>
        </w:rPr>
        <w:t xml:space="preserve"> of</w:t>
      </w:r>
      <w:r>
        <w:rPr>
          <w:rFonts w:ascii="Times New Roman" w:hAnsi="Times New Roman" w:cs="Times New Roman"/>
          <w:sz w:val="24"/>
          <w:szCs w:val="24"/>
        </w:rPr>
        <w:t xml:space="preserve"> January 2024 fresh meat was </w:t>
      </w:r>
      <w:r w:rsidR="00B6726F">
        <w:rPr>
          <w:rFonts w:ascii="Times New Roman" w:hAnsi="Times New Roman" w:cs="Times New Roman"/>
          <w:sz w:val="24"/>
          <w:szCs w:val="24"/>
        </w:rPr>
        <w:t xml:space="preserve">recovered. </w:t>
      </w:r>
      <w:r>
        <w:rPr>
          <w:rFonts w:ascii="Times New Roman" w:hAnsi="Times New Roman" w:cs="Times New Roman"/>
          <w:sz w:val="24"/>
          <w:szCs w:val="24"/>
        </w:rPr>
        <w:t xml:space="preserve">Mupfumira said no </w:t>
      </w:r>
      <w:r w:rsidR="00B6726F">
        <w:rPr>
          <w:rFonts w:ascii="Times New Roman" w:hAnsi="Times New Roman" w:cs="Times New Roman"/>
          <w:sz w:val="24"/>
          <w:szCs w:val="24"/>
        </w:rPr>
        <w:t xml:space="preserve">ear tags were recovered. The meat was recovered from Manyanga’s house, </w:t>
      </w:r>
      <w:r w:rsidR="00B6726F">
        <w:rPr>
          <w:rFonts w:ascii="Times New Roman" w:hAnsi="Times New Roman" w:cs="Times New Roman"/>
          <w:sz w:val="24"/>
          <w:szCs w:val="24"/>
        </w:rPr>
        <w:lastRenderedPageBreak/>
        <w:t xml:space="preserve">how was it linked to the complainant’s beast? There was no evidence that it was the appellant </w:t>
      </w:r>
      <w:r w:rsidR="00E83BE4">
        <w:rPr>
          <w:rFonts w:ascii="Times New Roman" w:hAnsi="Times New Roman" w:cs="Times New Roman"/>
          <w:sz w:val="24"/>
          <w:szCs w:val="24"/>
        </w:rPr>
        <w:t>who slaughtered</w:t>
      </w:r>
      <w:r w:rsidR="00274144">
        <w:rPr>
          <w:rFonts w:ascii="Times New Roman" w:hAnsi="Times New Roman" w:cs="Times New Roman"/>
          <w:sz w:val="24"/>
          <w:szCs w:val="24"/>
        </w:rPr>
        <w:t xml:space="preserve"> </w:t>
      </w:r>
      <w:r w:rsidR="00B6726F">
        <w:rPr>
          <w:rFonts w:ascii="Times New Roman" w:hAnsi="Times New Roman" w:cs="Times New Roman"/>
          <w:sz w:val="24"/>
          <w:szCs w:val="24"/>
        </w:rPr>
        <w:t>the beast.</w:t>
      </w:r>
      <w:r w:rsidR="00E83BE4">
        <w:rPr>
          <w:rFonts w:ascii="Times New Roman" w:hAnsi="Times New Roman" w:cs="Times New Roman"/>
          <w:sz w:val="24"/>
          <w:szCs w:val="24"/>
        </w:rPr>
        <w:t xml:space="preserve"> </w:t>
      </w:r>
    </w:p>
    <w:p w14:paraId="46F2608E" w14:textId="3308444C" w:rsidR="00E83BE4" w:rsidRDefault="00E83BE4" w:rsidP="0006211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absence of evidence from the indications, there was nothing to prove a case </w:t>
      </w:r>
      <w:r w:rsidR="006E272B">
        <w:rPr>
          <w:rFonts w:ascii="Times New Roman" w:hAnsi="Times New Roman" w:cs="Times New Roman"/>
          <w:sz w:val="24"/>
          <w:szCs w:val="24"/>
        </w:rPr>
        <w:t>beyond a</w:t>
      </w:r>
      <w:r>
        <w:rPr>
          <w:rFonts w:ascii="Times New Roman" w:hAnsi="Times New Roman" w:cs="Times New Roman"/>
          <w:sz w:val="24"/>
          <w:szCs w:val="24"/>
        </w:rPr>
        <w:t xml:space="preserve"> reasonable doubt against the </w:t>
      </w:r>
      <w:r w:rsidR="006E272B">
        <w:rPr>
          <w:rFonts w:ascii="Times New Roman" w:hAnsi="Times New Roman" w:cs="Times New Roman"/>
          <w:sz w:val="24"/>
          <w:szCs w:val="24"/>
        </w:rPr>
        <w:t>accused. The</w:t>
      </w:r>
      <w:r w:rsidR="00CC38FD">
        <w:rPr>
          <w:rFonts w:ascii="Times New Roman" w:hAnsi="Times New Roman" w:cs="Times New Roman"/>
          <w:sz w:val="24"/>
          <w:szCs w:val="24"/>
        </w:rPr>
        <w:t xml:space="preserve"> first ground of appeal succeeds.</w:t>
      </w:r>
    </w:p>
    <w:p w14:paraId="24784EEC" w14:textId="2CBBEDC0" w:rsidR="00CC38FD" w:rsidRDefault="00CC38FD" w:rsidP="0006211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ground of appeal raises alibi. The law is trite on this defence. The accused has no onus to prove his defence </w:t>
      </w:r>
      <w:r w:rsidR="001618A2">
        <w:rPr>
          <w:rFonts w:ascii="Times New Roman" w:hAnsi="Times New Roman" w:cs="Times New Roman"/>
          <w:sz w:val="24"/>
          <w:szCs w:val="24"/>
        </w:rPr>
        <w:t xml:space="preserve">all he has to do is to give foundational information to enable the State to investigate his alibi. The accused must raise his defence of an alibi early in the </w:t>
      </w:r>
      <w:r w:rsidR="008B2C47">
        <w:rPr>
          <w:rFonts w:ascii="Times New Roman" w:hAnsi="Times New Roman" w:cs="Times New Roman"/>
          <w:sz w:val="24"/>
          <w:szCs w:val="24"/>
        </w:rPr>
        <w:t>investigations for</w:t>
      </w:r>
      <w:r w:rsidR="001618A2">
        <w:rPr>
          <w:rFonts w:ascii="Times New Roman" w:hAnsi="Times New Roman" w:cs="Times New Roman"/>
          <w:sz w:val="24"/>
          <w:szCs w:val="24"/>
        </w:rPr>
        <w:t xml:space="preserve"> the State to investigate it. </w:t>
      </w:r>
      <w:r w:rsidR="007E3017">
        <w:rPr>
          <w:rFonts w:ascii="Times New Roman" w:hAnsi="Times New Roman" w:cs="Times New Roman"/>
          <w:sz w:val="24"/>
          <w:szCs w:val="24"/>
        </w:rPr>
        <w:t>An alibi raised in court is as good as no alibi since it cannot be investigated.</w:t>
      </w:r>
    </w:p>
    <w:p w14:paraId="4207B387" w14:textId="2DC907B1" w:rsidR="007E3017" w:rsidRDefault="007E3017" w:rsidP="0006211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this case although the appellant raised alibi in his defence outline. There was no evidence that he raised it </w:t>
      </w:r>
      <w:r w:rsidR="000C27EB">
        <w:rPr>
          <w:rFonts w:ascii="Times New Roman" w:hAnsi="Times New Roman" w:cs="Times New Roman"/>
          <w:sz w:val="24"/>
          <w:szCs w:val="24"/>
        </w:rPr>
        <w:t xml:space="preserve">when the investigations were still going on. </w:t>
      </w:r>
      <w:r w:rsidR="008B2C47">
        <w:rPr>
          <w:rFonts w:ascii="Times New Roman" w:hAnsi="Times New Roman" w:cs="Times New Roman"/>
          <w:sz w:val="24"/>
          <w:szCs w:val="24"/>
        </w:rPr>
        <w:t xml:space="preserve">The warned and cautioned statement was not </w:t>
      </w:r>
      <w:r w:rsidR="00FF7025">
        <w:rPr>
          <w:rFonts w:ascii="Times New Roman" w:hAnsi="Times New Roman" w:cs="Times New Roman"/>
          <w:sz w:val="24"/>
          <w:szCs w:val="24"/>
        </w:rPr>
        <w:t xml:space="preserve">produced. </w:t>
      </w:r>
    </w:p>
    <w:p w14:paraId="525E9274" w14:textId="10E2A7F8" w:rsidR="00CB6E68" w:rsidRDefault="00CB6E68" w:rsidP="0006211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What is decisive though is that the officers contradicted themselves on the alibi. Mu</w:t>
      </w:r>
      <w:r w:rsidR="00FF7025">
        <w:rPr>
          <w:rFonts w:ascii="Times New Roman" w:hAnsi="Times New Roman" w:cs="Times New Roman"/>
          <w:sz w:val="24"/>
          <w:szCs w:val="24"/>
        </w:rPr>
        <w:t>pfumira</w:t>
      </w:r>
      <w:r>
        <w:rPr>
          <w:rFonts w:ascii="Times New Roman" w:hAnsi="Times New Roman" w:cs="Times New Roman"/>
          <w:sz w:val="24"/>
          <w:szCs w:val="24"/>
        </w:rPr>
        <w:t xml:space="preserve"> said they did not investigate the alibi yet </w:t>
      </w:r>
      <w:r w:rsidR="00FF7025">
        <w:rPr>
          <w:rFonts w:ascii="Times New Roman" w:hAnsi="Times New Roman" w:cs="Times New Roman"/>
          <w:sz w:val="24"/>
          <w:szCs w:val="24"/>
        </w:rPr>
        <w:t xml:space="preserve">Mutandiro said they investigated the </w:t>
      </w:r>
      <w:r w:rsidR="003A44D0">
        <w:rPr>
          <w:rFonts w:ascii="Times New Roman" w:hAnsi="Times New Roman" w:cs="Times New Roman"/>
          <w:sz w:val="24"/>
          <w:szCs w:val="24"/>
        </w:rPr>
        <w:t>alibi. The</w:t>
      </w:r>
      <w:r w:rsidR="00FF7025">
        <w:rPr>
          <w:rFonts w:ascii="Times New Roman" w:hAnsi="Times New Roman" w:cs="Times New Roman"/>
          <w:sz w:val="24"/>
          <w:szCs w:val="24"/>
        </w:rPr>
        <w:t xml:space="preserve"> State case was therefore mutually </w:t>
      </w:r>
      <w:r w:rsidR="003A44D0">
        <w:rPr>
          <w:rFonts w:ascii="Times New Roman" w:hAnsi="Times New Roman" w:cs="Times New Roman"/>
          <w:sz w:val="24"/>
          <w:szCs w:val="24"/>
        </w:rPr>
        <w:t>destructive. It failed to discharge the onus placed on it.</w:t>
      </w:r>
    </w:p>
    <w:p w14:paraId="62528F9C" w14:textId="4BC7C1B1" w:rsidR="00663A3C" w:rsidRDefault="00663A3C" w:rsidP="0006211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evidence before the Court a quo less the indications raised a strong suspicion that the appellant could have committed the offence but the evidence was not proof beyond a reasonable doubt</w:t>
      </w:r>
      <w:r w:rsidR="00D60105">
        <w:rPr>
          <w:rFonts w:ascii="Times New Roman" w:hAnsi="Times New Roman" w:cs="Times New Roman"/>
          <w:sz w:val="24"/>
          <w:szCs w:val="24"/>
        </w:rPr>
        <w:t xml:space="preserve">. </w:t>
      </w:r>
    </w:p>
    <w:p w14:paraId="495E853B" w14:textId="268EC01D" w:rsidR="00D60105" w:rsidRDefault="00174C40" w:rsidP="0006211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w:t>
      </w:r>
      <w:r w:rsidR="00D60105">
        <w:rPr>
          <w:rFonts w:ascii="Times New Roman" w:hAnsi="Times New Roman" w:cs="Times New Roman"/>
          <w:sz w:val="24"/>
          <w:szCs w:val="24"/>
        </w:rPr>
        <w:t xml:space="preserve"> the following order is made.</w:t>
      </w:r>
    </w:p>
    <w:p w14:paraId="66352CB2" w14:textId="7E089FFE" w:rsidR="00D60105" w:rsidRDefault="00D60105" w:rsidP="00D60105">
      <w:pPr>
        <w:pStyle w:val="ListParagraph"/>
        <w:numPr>
          <w:ilvl w:val="0"/>
          <w:numId w:val="11"/>
        </w:numPr>
        <w:spacing w:after="0"/>
        <w:jc w:val="both"/>
        <w:rPr>
          <w:rFonts w:cs="Times New Roman"/>
          <w:sz w:val="24"/>
          <w:szCs w:val="24"/>
        </w:rPr>
      </w:pPr>
      <w:r w:rsidRPr="00D60105">
        <w:rPr>
          <w:rFonts w:cs="Times New Roman"/>
          <w:sz w:val="24"/>
          <w:szCs w:val="24"/>
        </w:rPr>
        <w:t xml:space="preserve">The appeal </w:t>
      </w:r>
      <w:r>
        <w:rPr>
          <w:rFonts w:cs="Times New Roman"/>
          <w:sz w:val="24"/>
          <w:szCs w:val="24"/>
        </w:rPr>
        <w:t>be and is hereby upheld.</w:t>
      </w:r>
    </w:p>
    <w:p w14:paraId="2BEEDAD2" w14:textId="72A77F94" w:rsidR="00D60105" w:rsidRDefault="00D60105" w:rsidP="00D60105">
      <w:pPr>
        <w:pStyle w:val="ListParagraph"/>
        <w:numPr>
          <w:ilvl w:val="0"/>
          <w:numId w:val="11"/>
        </w:numPr>
        <w:spacing w:after="0"/>
        <w:jc w:val="both"/>
        <w:rPr>
          <w:rFonts w:cs="Times New Roman"/>
          <w:sz w:val="24"/>
          <w:szCs w:val="24"/>
        </w:rPr>
      </w:pPr>
      <w:r>
        <w:rPr>
          <w:rFonts w:cs="Times New Roman"/>
          <w:sz w:val="24"/>
          <w:szCs w:val="24"/>
        </w:rPr>
        <w:t xml:space="preserve">The decision </w:t>
      </w:r>
      <w:r w:rsidR="00AC6C31">
        <w:rPr>
          <w:rFonts w:cs="Times New Roman"/>
          <w:sz w:val="24"/>
          <w:szCs w:val="24"/>
        </w:rPr>
        <w:t xml:space="preserve">of </w:t>
      </w:r>
      <w:r>
        <w:rPr>
          <w:rFonts w:cs="Times New Roman"/>
          <w:sz w:val="24"/>
          <w:szCs w:val="24"/>
        </w:rPr>
        <w:t xml:space="preserve">the Court a quo in Counts 1-3 be and is hereby set aside </w:t>
      </w:r>
      <w:r w:rsidR="00260C8C">
        <w:rPr>
          <w:rFonts w:cs="Times New Roman"/>
          <w:sz w:val="24"/>
          <w:szCs w:val="24"/>
        </w:rPr>
        <w:t>and it is substituted with the following</w:t>
      </w:r>
      <w:r w:rsidR="00AC6C31">
        <w:rPr>
          <w:rFonts w:cs="Times New Roman"/>
          <w:sz w:val="24"/>
          <w:szCs w:val="24"/>
        </w:rPr>
        <w:t>,</w:t>
      </w:r>
    </w:p>
    <w:p w14:paraId="2A4B2486" w14:textId="4D6CCE1C" w:rsidR="00260C8C" w:rsidRDefault="00260C8C" w:rsidP="00260C8C">
      <w:pPr>
        <w:pStyle w:val="ListParagraph"/>
        <w:spacing w:after="0"/>
        <w:ind w:left="1080"/>
        <w:jc w:val="both"/>
        <w:rPr>
          <w:rFonts w:cs="Times New Roman"/>
          <w:sz w:val="24"/>
          <w:szCs w:val="24"/>
        </w:rPr>
      </w:pPr>
      <w:r>
        <w:rPr>
          <w:rFonts w:cs="Times New Roman"/>
          <w:sz w:val="24"/>
          <w:szCs w:val="24"/>
        </w:rPr>
        <w:t>‘Not guilty and acquitted’</w:t>
      </w:r>
    </w:p>
    <w:p w14:paraId="0DA2AD61" w14:textId="182B6A45" w:rsidR="00260C8C" w:rsidRDefault="00260C8C" w:rsidP="00260C8C">
      <w:pPr>
        <w:pStyle w:val="ListParagraph"/>
        <w:numPr>
          <w:ilvl w:val="0"/>
          <w:numId w:val="11"/>
        </w:numPr>
        <w:spacing w:after="0"/>
        <w:jc w:val="both"/>
        <w:rPr>
          <w:rFonts w:cs="Times New Roman"/>
          <w:sz w:val="24"/>
          <w:szCs w:val="24"/>
        </w:rPr>
      </w:pPr>
      <w:r>
        <w:rPr>
          <w:rFonts w:cs="Times New Roman"/>
          <w:sz w:val="24"/>
          <w:szCs w:val="24"/>
        </w:rPr>
        <w:t>The charge on the 4</w:t>
      </w:r>
      <w:r w:rsidRPr="00260C8C">
        <w:rPr>
          <w:rFonts w:cs="Times New Roman"/>
          <w:sz w:val="24"/>
          <w:szCs w:val="24"/>
          <w:vertAlign w:val="superscript"/>
        </w:rPr>
        <w:t>th</w:t>
      </w:r>
      <w:r>
        <w:rPr>
          <w:rFonts w:cs="Times New Roman"/>
          <w:sz w:val="24"/>
          <w:szCs w:val="24"/>
        </w:rPr>
        <w:t xml:space="preserve"> Cou</w:t>
      </w:r>
      <w:r w:rsidR="00246CBA">
        <w:rPr>
          <w:rFonts w:cs="Times New Roman"/>
          <w:sz w:val="24"/>
          <w:szCs w:val="24"/>
        </w:rPr>
        <w:t>nt</w:t>
      </w:r>
      <w:r>
        <w:rPr>
          <w:rFonts w:cs="Times New Roman"/>
          <w:sz w:val="24"/>
          <w:szCs w:val="24"/>
        </w:rPr>
        <w:t xml:space="preserve"> is amended to read</w:t>
      </w:r>
      <w:r w:rsidR="00246CBA">
        <w:rPr>
          <w:rFonts w:cs="Times New Roman"/>
          <w:sz w:val="24"/>
          <w:szCs w:val="24"/>
        </w:rPr>
        <w:t>,</w:t>
      </w:r>
      <w:bookmarkStart w:id="0" w:name="_GoBack"/>
      <w:bookmarkEnd w:id="0"/>
    </w:p>
    <w:p w14:paraId="20980ADD" w14:textId="2539374C" w:rsidR="00260C8C" w:rsidRPr="00260C8C" w:rsidRDefault="00260C8C" w:rsidP="00260C8C">
      <w:pPr>
        <w:pStyle w:val="ListParagraph"/>
        <w:spacing w:after="0"/>
        <w:ind w:left="1080"/>
        <w:jc w:val="both"/>
        <w:rPr>
          <w:rFonts w:cs="Times New Roman"/>
          <w:sz w:val="24"/>
          <w:szCs w:val="24"/>
        </w:rPr>
      </w:pPr>
      <w:r>
        <w:rPr>
          <w:rFonts w:cs="Times New Roman"/>
          <w:sz w:val="24"/>
          <w:szCs w:val="24"/>
        </w:rPr>
        <w:t>‘Contravening s28</w:t>
      </w:r>
      <w:r w:rsidR="00DA5F54">
        <w:rPr>
          <w:rFonts w:cs="Times New Roman"/>
          <w:sz w:val="24"/>
          <w:szCs w:val="24"/>
        </w:rPr>
        <w:t xml:space="preserve"> (2) </w:t>
      </w:r>
      <w:proofErr w:type="spellStart"/>
      <w:r w:rsidR="00DA5F54">
        <w:rPr>
          <w:rFonts w:cs="Times New Roman"/>
          <w:sz w:val="24"/>
          <w:szCs w:val="24"/>
        </w:rPr>
        <w:t>arw</w:t>
      </w:r>
      <w:proofErr w:type="spellEnd"/>
      <w:r w:rsidR="00DA5F54">
        <w:rPr>
          <w:rFonts w:cs="Times New Roman"/>
          <w:sz w:val="24"/>
          <w:szCs w:val="24"/>
        </w:rPr>
        <w:t xml:space="preserve"> </w:t>
      </w:r>
      <w:proofErr w:type="spellStart"/>
      <w:proofErr w:type="gramStart"/>
      <w:r w:rsidR="00DA5F54">
        <w:rPr>
          <w:rFonts w:cs="Times New Roman"/>
          <w:sz w:val="24"/>
          <w:szCs w:val="24"/>
        </w:rPr>
        <w:t>ss</w:t>
      </w:r>
      <w:proofErr w:type="spellEnd"/>
      <w:r w:rsidR="00DA5F54">
        <w:rPr>
          <w:rFonts w:cs="Times New Roman"/>
          <w:sz w:val="24"/>
          <w:szCs w:val="24"/>
        </w:rPr>
        <w:t>(</w:t>
      </w:r>
      <w:proofErr w:type="gramEnd"/>
      <w:r w:rsidR="00DA5F54">
        <w:rPr>
          <w:rFonts w:cs="Times New Roman"/>
          <w:sz w:val="24"/>
          <w:szCs w:val="24"/>
        </w:rPr>
        <w:t>5) of the Firearms Act</w:t>
      </w:r>
      <w:r w:rsidR="00AC6C31">
        <w:rPr>
          <w:rFonts w:cs="Times New Roman"/>
          <w:sz w:val="24"/>
          <w:szCs w:val="24"/>
        </w:rPr>
        <w:t xml:space="preserve"> (</w:t>
      </w:r>
      <w:r w:rsidR="00AC6C31" w:rsidRPr="00AC6C31">
        <w:rPr>
          <w:rFonts w:cs="Times New Roman"/>
          <w:sz w:val="24"/>
          <w:szCs w:val="24"/>
        </w:rPr>
        <w:t>Chapter 10:09</w:t>
      </w:r>
      <w:r w:rsidR="00AC6C31">
        <w:rPr>
          <w:rFonts w:cs="Times New Roman"/>
          <w:sz w:val="24"/>
          <w:szCs w:val="24"/>
        </w:rPr>
        <w:t xml:space="preserve"> )</w:t>
      </w:r>
      <w:r w:rsidR="00DA5F54">
        <w:rPr>
          <w:rFonts w:cs="Times New Roman"/>
          <w:sz w:val="24"/>
          <w:szCs w:val="24"/>
        </w:rPr>
        <w:t>’</w:t>
      </w:r>
    </w:p>
    <w:p w14:paraId="3B526423" w14:textId="78BAD71B" w:rsidR="00D60105" w:rsidRDefault="00D60105" w:rsidP="00AC6C31">
      <w:pPr>
        <w:spacing w:after="0" w:line="360" w:lineRule="auto"/>
        <w:jc w:val="both"/>
        <w:rPr>
          <w:rFonts w:ascii="Times New Roman" w:hAnsi="Times New Roman" w:cs="Times New Roman"/>
          <w:sz w:val="24"/>
          <w:szCs w:val="24"/>
        </w:rPr>
      </w:pPr>
    </w:p>
    <w:p w14:paraId="51DEAA35" w14:textId="77777777" w:rsidR="00FC3F4A" w:rsidRPr="00FC3F4A" w:rsidRDefault="00FC3F4A" w:rsidP="00174C40">
      <w:pPr>
        <w:spacing w:after="0" w:line="360" w:lineRule="auto"/>
        <w:contextualSpacing/>
        <w:jc w:val="both"/>
        <w:rPr>
          <w:rFonts w:ascii="Times New Roman" w:hAnsi="Times New Roman" w:cs="Times New Roman"/>
          <w:sz w:val="24"/>
          <w:szCs w:val="24"/>
        </w:rPr>
      </w:pPr>
    </w:p>
    <w:p w14:paraId="66349C14" w14:textId="3EF892C6" w:rsidR="00FC3F4A" w:rsidRPr="00FC3F4A" w:rsidRDefault="00FC3F4A" w:rsidP="00FC3F4A">
      <w:pPr>
        <w:spacing w:after="0" w:line="360" w:lineRule="auto"/>
        <w:ind w:firstLine="720"/>
        <w:contextualSpacing/>
        <w:jc w:val="both"/>
        <w:rPr>
          <w:rFonts w:ascii="Times New Roman" w:hAnsi="Times New Roman" w:cs="Times New Roman"/>
          <w:sz w:val="24"/>
          <w:szCs w:val="24"/>
        </w:rPr>
      </w:pPr>
      <w:r w:rsidRPr="00FC3F4A">
        <w:rPr>
          <w:rFonts w:ascii="Times New Roman" w:hAnsi="Times New Roman" w:cs="Times New Roman"/>
          <w:sz w:val="24"/>
          <w:szCs w:val="24"/>
        </w:rPr>
        <w:t>BACHI- MZAWAZI</w:t>
      </w:r>
      <w:r w:rsidR="002E45B9">
        <w:rPr>
          <w:rFonts w:ascii="Times New Roman" w:hAnsi="Times New Roman" w:cs="Times New Roman"/>
          <w:sz w:val="24"/>
          <w:szCs w:val="24"/>
        </w:rPr>
        <w:t xml:space="preserve"> J </w:t>
      </w:r>
      <w:r w:rsidRPr="00FC3F4A">
        <w:rPr>
          <w:rFonts w:ascii="Times New Roman" w:hAnsi="Times New Roman" w:cs="Times New Roman"/>
          <w:sz w:val="24"/>
          <w:szCs w:val="24"/>
        </w:rPr>
        <w:t>Agrees.</w:t>
      </w:r>
    </w:p>
    <w:p w14:paraId="0B548987" w14:textId="77777777" w:rsidR="00FC3F4A" w:rsidRPr="00FC3F4A" w:rsidRDefault="00FC3F4A" w:rsidP="00FC3F4A">
      <w:pPr>
        <w:spacing w:after="0" w:line="360" w:lineRule="auto"/>
        <w:ind w:firstLine="720"/>
        <w:contextualSpacing/>
        <w:jc w:val="both"/>
        <w:rPr>
          <w:rFonts w:ascii="Times New Roman" w:hAnsi="Times New Roman" w:cs="Times New Roman"/>
          <w:sz w:val="24"/>
          <w:szCs w:val="24"/>
        </w:rPr>
      </w:pPr>
      <w:r w:rsidRPr="00FC3F4A">
        <w:rPr>
          <w:rFonts w:ascii="Times New Roman" w:hAnsi="Times New Roman" w:cs="Times New Roman"/>
          <w:sz w:val="24"/>
          <w:szCs w:val="24"/>
        </w:rPr>
        <w:tab/>
      </w:r>
    </w:p>
    <w:p w14:paraId="5FDB92FF" w14:textId="77777777" w:rsidR="00B32188" w:rsidRDefault="00B32188" w:rsidP="00B32188">
      <w:pPr>
        <w:spacing w:after="0" w:line="360" w:lineRule="auto"/>
        <w:contextualSpacing/>
        <w:jc w:val="both"/>
        <w:rPr>
          <w:rFonts w:ascii="Times New Roman" w:hAnsi="Times New Roman" w:cs="Times New Roman"/>
          <w:sz w:val="24"/>
          <w:szCs w:val="24"/>
        </w:rPr>
      </w:pPr>
    </w:p>
    <w:p w14:paraId="73531D4E" w14:textId="2A32660C" w:rsidR="00D80D5D" w:rsidRDefault="004F7F21" w:rsidP="004F7F21">
      <w:pPr>
        <w:spacing w:line="360" w:lineRule="auto"/>
        <w:jc w:val="both"/>
        <w:rPr>
          <w:rFonts w:ascii="Times New Roman" w:hAnsi="Times New Roman" w:cs="Times New Roman"/>
          <w:sz w:val="24"/>
          <w:szCs w:val="24"/>
        </w:rPr>
      </w:pPr>
      <w:r w:rsidRPr="004F7F21">
        <w:rPr>
          <w:rFonts w:ascii="Times New Roman" w:hAnsi="Times New Roman" w:cs="Times New Roman"/>
          <w:i/>
          <w:iCs/>
          <w:sz w:val="24"/>
          <w:szCs w:val="24"/>
        </w:rPr>
        <w:t>National Prosecuting Authority</w:t>
      </w:r>
      <w:r>
        <w:rPr>
          <w:rFonts w:ascii="Times New Roman" w:hAnsi="Times New Roman" w:cs="Times New Roman"/>
          <w:sz w:val="24"/>
          <w:szCs w:val="24"/>
        </w:rPr>
        <w:t>, the respondent’s legal practitioner</w:t>
      </w:r>
      <w:r w:rsidR="00EB2E37">
        <w:rPr>
          <w:rFonts w:ascii="Times New Roman" w:hAnsi="Times New Roman" w:cs="Times New Roman"/>
          <w:sz w:val="24"/>
          <w:szCs w:val="24"/>
        </w:rPr>
        <w:t>s</w:t>
      </w:r>
    </w:p>
    <w:p w14:paraId="68F952F3" w14:textId="47CF872B" w:rsidR="00B32188" w:rsidRPr="00827A8C" w:rsidRDefault="004F7F21" w:rsidP="00174C40">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Choga</w:t>
      </w:r>
      <w:proofErr w:type="spellEnd"/>
      <w:r w:rsidR="00E011B1">
        <w:rPr>
          <w:rFonts w:ascii="Times New Roman" w:hAnsi="Times New Roman" w:cs="Times New Roman"/>
          <w:i/>
          <w:sz w:val="24"/>
          <w:szCs w:val="24"/>
        </w:rPr>
        <w:t xml:space="preserve"> &amp; Associates</w:t>
      </w:r>
      <w:r w:rsidR="00D80D5D">
        <w:rPr>
          <w:rFonts w:ascii="Times New Roman" w:hAnsi="Times New Roman" w:cs="Times New Roman"/>
          <w:sz w:val="24"/>
          <w:szCs w:val="24"/>
        </w:rPr>
        <w:t xml:space="preserve">, the </w:t>
      </w:r>
      <w:r w:rsidR="00E011B1">
        <w:rPr>
          <w:rFonts w:ascii="Times New Roman" w:hAnsi="Times New Roman" w:cs="Times New Roman"/>
          <w:sz w:val="24"/>
          <w:szCs w:val="24"/>
        </w:rPr>
        <w:t>app</w:t>
      </w:r>
      <w:r>
        <w:rPr>
          <w:rFonts w:ascii="Times New Roman" w:hAnsi="Times New Roman" w:cs="Times New Roman"/>
          <w:sz w:val="24"/>
          <w:szCs w:val="24"/>
        </w:rPr>
        <w:t>ell</w:t>
      </w:r>
      <w:r w:rsidR="00E011B1">
        <w:rPr>
          <w:rFonts w:ascii="Times New Roman" w:hAnsi="Times New Roman" w:cs="Times New Roman"/>
          <w:sz w:val="24"/>
          <w:szCs w:val="24"/>
        </w:rPr>
        <w:t xml:space="preserve">ant’s </w:t>
      </w:r>
      <w:r w:rsidR="00D80D5D">
        <w:rPr>
          <w:rFonts w:ascii="Times New Roman" w:hAnsi="Times New Roman" w:cs="Times New Roman"/>
          <w:sz w:val="24"/>
          <w:szCs w:val="24"/>
        </w:rPr>
        <w:t>legal practitioners</w:t>
      </w:r>
    </w:p>
    <w:sectPr w:rsidR="00B32188" w:rsidRPr="00827A8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79056F" w14:textId="77777777" w:rsidR="00CA2D43" w:rsidRDefault="00CA2D43" w:rsidP="003565AD">
      <w:pPr>
        <w:spacing w:after="0" w:line="240" w:lineRule="auto"/>
      </w:pPr>
      <w:r>
        <w:separator/>
      </w:r>
    </w:p>
  </w:endnote>
  <w:endnote w:type="continuationSeparator" w:id="0">
    <w:p w14:paraId="1CD6DBC5" w14:textId="77777777" w:rsidR="00CA2D43" w:rsidRDefault="00CA2D43" w:rsidP="00356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49589" w14:textId="77777777" w:rsidR="00CC48E9" w:rsidRDefault="00CC48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AEAAE" w14:textId="77777777" w:rsidR="00CC48E9" w:rsidRDefault="00CC48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27685" w14:textId="77777777" w:rsidR="00CC48E9" w:rsidRDefault="00CC48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D7A5E0" w14:textId="77777777" w:rsidR="00CA2D43" w:rsidRDefault="00CA2D43" w:rsidP="003565AD">
      <w:pPr>
        <w:spacing w:after="0" w:line="240" w:lineRule="auto"/>
      </w:pPr>
      <w:r>
        <w:separator/>
      </w:r>
    </w:p>
  </w:footnote>
  <w:footnote w:type="continuationSeparator" w:id="0">
    <w:p w14:paraId="3AE7F5D9" w14:textId="77777777" w:rsidR="00CA2D43" w:rsidRDefault="00CA2D43" w:rsidP="003565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031D9" w14:textId="77777777" w:rsidR="00CC48E9" w:rsidRDefault="00CC48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5246707"/>
      <w:docPartObj>
        <w:docPartGallery w:val="Page Numbers (Top of Page)"/>
        <w:docPartUnique/>
      </w:docPartObj>
    </w:sdtPr>
    <w:sdtEndPr>
      <w:rPr>
        <w:noProof/>
      </w:rPr>
    </w:sdtEndPr>
    <w:sdtContent>
      <w:p w14:paraId="5C75DCE0" w14:textId="644541C0" w:rsidR="00ED7770" w:rsidRDefault="00ED7770" w:rsidP="00174C40">
        <w:pPr>
          <w:pStyle w:val="Header"/>
          <w:jc w:val="center"/>
          <w:rPr>
            <w:noProof/>
          </w:rPr>
        </w:pPr>
        <w:r>
          <w:fldChar w:fldCharType="begin"/>
        </w:r>
        <w:r>
          <w:instrText xml:space="preserve"> PAGE   \* MERGEFORMAT </w:instrText>
        </w:r>
        <w:r>
          <w:fldChar w:fldCharType="separate"/>
        </w:r>
        <w:r w:rsidR="00246CBA">
          <w:rPr>
            <w:noProof/>
          </w:rPr>
          <w:t>6</w:t>
        </w:r>
        <w:r>
          <w:rPr>
            <w:noProof/>
          </w:rPr>
          <w:fldChar w:fldCharType="end"/>
        </w:r>
      </w:p>
      <w:p w14:paraId="7CD9112B" w14:textId="5B4E0D17" w:rsidR="00ED7770" w:rsidRDefault="00ED7770" w:rsidP="000F5337">
        <w:pPr>
          <w:pStyle w:val="Header"/>
          <w:jc w:val="right"/>
          <w:rPr>
            <w:noProof/>
          </w:rPr>
        </w:pPr>
        <w:r>
          <w:rPr>
            <w:noProof/>
          </w:rPr>
          <w:t xml:space="preserve">HCC </w:t>
        </w:r>
        <w:r w:rsidR="00CC48E9">
          <w:rPr>
            <w:noProof/>
          </w:rPr>
          <w:t>06/25</w:t>
        </w:r>
        <w:r>
          <w:rPr>
            <w:noProof/>
          </w:rPr>
          <w:t xml:space="preserve">  </w:t>
        </w:r>
      </w:p>
      <w:p w14:paraId="322B4E3F" w14:textId="77777777" w:rsidR="00ED7770" w:rsidRDefault="00ED7770" w:rsidP="000F5337">
        <w:pPr>
          <w:pStyle w:val="Header"/>
          <w:jc w:val="right"/>
          <w:rPr>
            <w:noProof/>
          </w:rPr>
        </w:pPr>
        <w:r>
          <w:rPr>
            <w:noProof/>
          </w:rPr>
          <w:t>HCCR 843/24</w:t>
        </w:r>
      </w:p>
      <w:p w14:paraId="69803134" w14:textId="32C7BA0A" w:rsidR="00ED7770" w:rsidRDefault="00ED7770" w:rsidP="00174C40">
        <w:pPr>
          <w:pStyle w:val="Header"/>
          <w:jc w:val="right"/>
          <w:rPr>
            <w:noProof/>
          </w:rPr>
        </w:pPr>
        <w:r>
          <w:rPr>
            <w:noProof/>
          </w:rPr>
          <w:t>XREF: KAR 41/74</w: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BA6EA" w14:textId="77777777" w:rsidR="00CC48E9" w:rsidRDefault="00CC48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60DCB"/>
    <w:multiLevelType w:val="hybridMultilevel"/>
    <w:tmpl w:val="489CF152"/>
    <w:lvl w:ilvl="0" w:tplc="67BACAD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16091600"/>
    <w:multiLevelType w:val="hybridMultilevel"/>
    <w:tmpl w:val="7BD62B64"/>
    <w:lvl w:ilvl="0" w:tplc="2678504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20B44D45"/>
    <w:multiLevelType w:val="hybridMultilevel"/>
    <w:tmpl w:val="9E965886"/>
    <w:lvl w:ilvl="0" w:tplc="A3B25D02">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 w15:restartNumberingAfterBreak="0">
    <w:nsid w:val="28D65712"/>
    <w:multiLevelType w:val="hybridMultilevel"/>
    <w:tmpl w:val="ACB0753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30FE4A98"/>
    <w:multiLevelType w:val="hybridMultilevel"/>
    <w:tmpl w:val="B1E08CE4"/>
    <w:lvl w:ilvl="0" w:tplc="2FC8772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56176831"/>
    <w:multiLevelType w:val="hybridMultilevel"/>
    <w:tmpl w:val="C412644E"/>
    <w:lvl w:ilvl="0" w:tplc="8806F54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650A6B8C"/>
    <w:multiLevelType w:val="hybridMultilevel"/>
    <w:tmpl w:val="06786EB6"/>
    <w:lvl w:ilvl="0" w:tplc="C034200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68265615"/>
    <w:multiLevelType w:val="multilevel"/>
    <w:tmpl w:val="3C20ECE0"/>
    <w:lvl w:ilvl="0">
      <w:start w:val="1"/>
      <w:numFmt w:val="bullet"/>
      <w:lvlText w:val="Q"/>
      <w:lvlJc w:val="left"/>
      <w:pPr>
        <w:tabs>
          <w:tab w:val="decimal" w:pos="864"/>
        </w:tabs>
        <w:ind w:left="720"/>
      </w:pPr>
      <w:rPr>
        <w:rFonts w:ascii="Times New Roman" w:hAnsi="Times New Roman"/>
        <w:strike w:val="0"/>
        <w:color w:val="000000"/>
        <w:spacing w:val="58"/>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F1A0E2A"/>
    <w:multiLevelType w:val="hybridMultilevel"/>
    <w:tmpl w:val="54FC99F8"/>
    <w:lvl w:ilvl="0" w:tplc="AC30191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75156970"/>
    <w:multiLevelType w:val="multilevel"/>
    <w:tmpl w:val="66124F40"/>
    <w:lvl w:ilvl="0">
      <w:start w:val="1"/>
      <w:numFmt w:val="bullet"/>
      <w:lvlText w:val="Q"/>
      <w:lvlJc w:val="left"/>
      <w:pPr>
        <w:tabs>
          <w:tab w:val="decimal" w:pos="1152"/>
        </w:tabs>
        <w:ind w:left="1080"/>
      </w:pPr>
      <w:rPr>
        <w:rFonts w:ascii="Times New Roman" w:hAnsi="Times New Roman"/>
        <w:strike w:val="0"/>
        <w:color w:val="000000"/>
        <w:spacing w:val="2"/>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D4E6F1B"/>
    <w:multiLevelType w:val="hybridMultilevel"/>
    <w:tmpl w:val="96EC44C4"/>
    <w:lvl w:ilvl="0" w:tplc="E4D0C29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8"/>
  </w:num>
  <w:num w:numId="2">
    <w:abstractNumId w:val="2"/>
  </w:num>
  <w:num w:numId="3">
    <w:abstractNumId w:val="1"/>
  </w:num>
  <w:num w:numId="4">
    <w:abstractNumId w:val="3"/>
  </w:num>
  <w:num w:numId="5">
    <w:abstractNumId w:val="6"/>
  </w:num>
  <w:num w:numId="6">
    <w:abstractNumId w:val="4"/>
  </w:num>
  <w:num w:numId="7">
    <w:abstractNumId w:val="10"/>
  </w:num>
  <w:num w:numId="8">
    <w:abstractNumId w:val="9"/>
  </w:num>
  <w:num w:numId="9">
    <w:abstractNumId w:val="7"/>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81C"/>
    <w:rsid w:val="00011C42"/>
    <w:rsid w:val="00013F49"/>
    <w:rsid w:val="00016BD2"/>
    <w:rsid w:val="0001704F"/>
    <w:rsid w:val="00024641"/>
    <w:rsid w:val="00026D81"/>
    <w:rsid w:val="00031CF0"/>
    <w:rsid w:val="00043F15"/>
    <w:rsid w:val="000461A6"/>
    <w:rsid w:val="00051A9E"/>
    <w:rsid w:val="00052BF5"/>
    <w:rsid w:val="00053339"/>
    <w:rsid w:val="00056F32"/>
    <w:rsid w:val="00062118"/>
    <w:rsid w:val="00071FDD"/>
    <w:rsid w:val="0007210B"/>
    <w:rsid w:val="00075921"/>
    <w:rsid w:val="000777CF"/>
    <w:rsid w:val="00092760"/>
    <w:rsid w:val="000A281C"/>
    <w:rsid w:val="000A5AE9"/>
    <w:rsid w:val="000A5D11"/>
    <w:rsid w:val="000B0052"/>
    <w:rsid w:val="000B4701"/>
    <w:rsid w:val="000B51EE"/>
    <w:rsid w:val="000B5557"/>
    <w:rsid w:val="000C249E"/>
    <w:rsid w:val="000C27EB"/>
    <w:rsid w:val="000C4270"/>
    <w:rsid w:val="000C48E8"/>
    <w:rsid w:val="000C56BC"/>
    <w:rsid w:val="000C79D3"/>
    <w:rsid w:val="000E02C2"/>
    <w:rsid w:val="000E1CC9"/>
    <w:rsid w:val="000E4027"/>
    <w:rsid w:val="000F00F0"/>
    <w:rsid w:val="000F0583"/>
    <w:rsid w:val="000F5337"/>
    <w:rsid w:val="000F6736"/>
    <w:rsid w:val="001003C4"/>
    <w:rsid w:val="00104DE7"/>
    <w:rsid w:val="00113CB1"/>
    <w:rsid w:val="00122B0E"/>
    <w:rsid w:val="00123CEC"/>
    <w:rsid w:val="00130850"/>
    <w:rsid w:val="0013393D"/>
    <w:rsid w:val="00133CE2"/>
    <w:rsid w:val="001344B6"/>
    <w:rsid w:val="001374D2"/>
    <w:rsid w:val="00142E5F"/>
    <w:rsid w:val="0015590B"/>
    <w:rsid w:val="001618A2"/>
    <w:rsid w:val="001702AE"/>
    <w:rsid w:val="00171F37"/>
    <w:rsid w:val="001727EC"/>
    <w:rsid w:val="00174C40"/>
    <w:rsid w:val="001762AF"/>
    <w:rsid w:val="00190F98"/>
    <w:rsid w:val="00197965"/>
    <w:rsid w:val="001A5885"/>
    <w:rsid w:val="001A5C02"/>
    <w:rsid w:val="001A6091"/>
    <w:rsid w:val="001A676C"/>
    <w:rsid w:val="001B16B2"/>
    <w:rsid w:val="001B192D"/>
    <w:rsid w:val="001B23FC"/>
    <w:rsid w:val="001C387F"/>
    <w:rsid w:val="001C5EC8"/>
    <w:rsid w:val="001C68DF"/>
    <w:rsid w:val="001D6685"/>
    <w:rsid w:val="001E1233"/>
    <w:rsid w:val="001E793D"/>
    <w:rsid w:val="001E7F54"/>
    <w:rsid w:val="002001F8"/>
    <w:rsid w:val="00201390"/>
    <w:rsid w:val="00203019"/>
    <w:rsid w:val="00216E2E"/>
    <w:rsid w:val="00220D1A"/>
    <w:rsid w:val="002236AA"/>
    <w:rsid w:val="002265F9"/>
    <w:rsid w:val="00231FF9"/>
    <w:rsid w:val="00235734"/>
    <w:rsid w:val="00243B45"/>
    <w:rsid w:val="00246CBA"/>
    <w:rsid w:val="00247152"/>
    <w:rsid w:val="002522D7"/>
    <w:rsid w:val="00253349"/>
    <w:rsid w:val="00253DE9"/>
    <w:rsid w:val="00260C8C"/>
    <w:rsid w:val="00261F33"/>
    <w:rsid w:val="002647D1"/>
    <w:rsid w:val="00264FC7"/>
    <w:rsid w:val="0027128C"/>
    <w:rsid w:val="002735EA"/>
    <w:rsid w:val="00274144"/>
    <w:rsid w:val="00274ACC"/>
    <w:rsid w:val="00282D5F"/>
    <w:rsid w:val="00284A00"/>
    <w:rsid w:val="002854DD"/>
    <w:rsid w:val="002872D0"/>
    <w:rsid w:val="00290359"/>
    <w:rsid w:val="00290AE2"/>
    <w:rsid w:val="00292123"/>
    <w:rsid w:val="002945FE"/>
    <w:rsid w:val="00297727"/>
    <w:rsid w:val="002A039D"/>
    <w:rsid w:val="002A170A"/>
    <w:rsid w:val="002B0E80"/>
    <w:rsid w:val="002B6D03"/>
    <w:rsid w:val="002C183A"/>
    <w:rsid w:val="002C4ABC"/>
    <w:rsid w:val="002D0FC7"/>
    <w:rsid w:val="002D3FD7"/>
    <w:rsid w:val="002D72CD"/>
    <w:rsid w:val="002E45B9"/>
    <w:rsid w:val="002E521E"/>
    <w:rsid w:val="002E60C8"/>
    <w:rsid w:val="002F6597"/>
    <w:rsid w:val="00302048"/>
    <w:rsid w:val="00305270"/>
    <w:rsid w:val="00316759"/>
    <w:rsid w:val="00317017"/>
    <w:rsid w:val="003225E8"/>
    <w:rsid w:val="00325B83"/>
    <w:rsid w:val="00333C2A"/>
    <w:rsid w:val="00337B29"/>
    <w:rsid w:val="00337EEB"/>
    <w:rsid w:val="00340BC7"/>
    <w:rsid w:val="00342125"/>
    <w:rsid w:val="00342A72"/>
    <w:rsid w:val="00346BD6"/>
    <w:rsid w:val="00350852"/>
    <w:rsid w:val="00353844"/>
    <w:rsid w:val="003565AD"/>
    <w:rsid w:val="00364495"/>
    <w:rsid w:val="00371301"/>
    <w:rsid w:val="00374D7B"/>
    <w:rsid w:val="00375BAF"/>
    <w:rsid w:val="00380361"/>
    <w:rsid w:val="00382305"/>
    <w:rsid w:val="00382663"/>
    <w:rsid w:val="00386240"/>
    <w:rsid w:val="0038654E"/>
    <w:rsid w:val="00390803"/>
    <w:rsid w:val="00390DFE"/>
    <w:rsid w:val="00395756"/>
    <w:rsid w:val="003A0C0F"/>
    <w:rsid w:val="003A2C38"/>
    <w:rsid w:val="003A44D0"/>
    <w:rsid w:val="003A531F"/>
    <w:rsid w:val="003B15D8"/>
    <w:rsid w:val="003B1D6B"/>
    <w:rsid w:val="003B20B8"/>
    <w:rsid w:val="003B3F8D"/>
    <w:rsid w:val="003C26E8"/>
    <w:rsid w:val="003C3A72"/>
    <w:rsid w:val="003C62D0"/>
    <w:rsid w:val="003D115B"/>
    <w:rsid w:val="003D7D57"/>
    <w:rsid w:val="003E58AD"/>
    <w:rsid w:val="003F1495"/>
    <w:rsid w:val="003F22D0"/>
    <w:rsid w:val="003F265B"/>
    <w:rsid w:val="004166B4"/>
    <w:rsid w:val="00421493"/>
    <w:rsid w:val="00425192"/>
    <w:rsid w:val="00435845"/>
    <w:rsid w:val="00442133"/>
    <w:rsid w:val="00446C4A"/>
    <w:rsid w:val="004478FE"/>
    <w:rsid w:val="00452E5B"/>
    <w:rsid w:val="0046402E"/>
    <w:rsid w:val="004656DD"/>
    <w:rsid w:val="00475980"/>
    <w:rsid w:val="00475CB2"/>
    <w:rsid w:val="004848C2"/>
    <w:rsid w:val="004852EA"/>
    <w:rsid w:val="004877FA"/>
    <w:rsid w:val="004911CB"/>
    <w:rsid w:val="004913B8"/>
    <w:rsid w:val="004938FF"/>
    <w:rsid w:val="00493DF0"/>
    <w:rsid w:val="004A48FF"/>
    <w:rsid w:val="004B6EF0"/>
    <w:rsid w:val="004C3209"/>
    <w:rsid w:val="004C3849"/>
    <w:rsid w:val="004D73BA"/>
    <w:rsid w:val="004E0210"/>
    <w:rsid w:val="004E1543"/>
    <w:rsid w:val="004E1D3C"/>
    <w:rsid w:val="004E3361"/>
    <w:rsid w:val="004E37ED"/>
    <w:rsid w:val="004E38C2"/>
    <w:rsid w:val="004E6D87"/>
    <w:rsid w:val="004F5EB7"/>
    <w:rsid w:val="004F7EBC"/>
    <w:rsid w:val="004F7F21"/>
    <w:rsid w:val="00503C00"/>
    <w:rsid w:val="00503D6A"/>
    <w:rsid w:val="00510F59"/>
    <w:rsid w:val="0051191C"/>
    <w:rsid w:val="00515C94"/>
    <w:rsid w:val="00520B41"/>
    <w:rsid w:val="00524D8C"/>
    <w:rsid w:val="00532121"/>
    <w:rsid w:val="00533BA6"/>
    <w:rsid w:val="00535C50"/>
    <w:rsid w:val="005439C3"/>
    <w:rsid w:val="00544637"/>
    <w:rsid w:val="00544B4D"/>
    <w:rsid w:val="005516AC"/>
    <w:rsid w:val="00556103"/>
    <w:rsid w:val="005573B5"/>
    <w:rsid w:val="00557D1E"/>
    <w:rsid w:val="00560762"/>
    <w:rsid w:val="00561DA8"/>
    <w:rsid w:val="00561EC8"/>
    <w:rsid w:val="005709BA"/>
    <w:rsid w:val="00571A31"/>
    <w:rsid w:val="00580B37"/>
    <w:rsid w:val="005818B4"/>
    <w:rsid w:val="00591433"/>
    <w:rsid w:val="00594EE4"/>
    <w:rsid w:val="00596C3D"/>
    <w:rsid w:val="005A1E04"/>
    <w:rsid w:val="005A72E4"/>
    <w:rsid w:val="005B75BB"/>
    <w:rsid w:val="005C19C7"/>
    <w:rsid w:val="005C5259"/>
    <w:rsid w:val="005C59FA"/>
    <w:rsid w:val="005E4F81"/>
    <w:rsid w:val="005F01DB"/>
    <w:rsid w:val="005F7711"/>
    <w:rsid w:val="00600FE4"/>
    <w:rsid w:val="00602120"/>
    <w:rsid w:val="00606397"/>
    <w:rsid w:val="00612D05"/>
    <w:rsid w:val="00615BA8"/>
    <w:rsid w:val="006204FA"/>
    <w:rsid w:val="0062313B"/>
    <w:rsid w:val="006231FC"/>
    <w:rsid w:val="006235BA"/>
    <w:rsid w:val="00624A45"/>
    <w:rsid w:val="00625E70"/>
    <w:rsid w:val="00630846"/>
    <w:rsid w:val="00631251"/>
    <w:rsid w:val="006320C4"/>
    <w:rsid w:val="006324FD"/>
    <w:rsid w:val="00633F76"/>
    <w:rsid w:val="006432E6"/>
    <w:rsid w:val="00653DA0"/>
    <w:rsid w:val="00655C59"/>
    <w:rsid w:val="00662C4D"/>
    <w:rsid w:val="00663A3C"/>
    <w:rsid w:val="006705D9"/>
    <w:rsid w:val="00681A4C"/>
    <w:rsid w:val="00685804"/>
    <w:rsid w:val="006A4636"/>
    <w:rsid w:val="006B5D7C"/>
    <w:rsid w:val="006C1632"/>
    <w:rsid w:val="006C1BDC"/>
    <w:rsid w:val="006D0DB1"/>
    <w:rsid w:val="006D3EEF"/>
    <w:rsid w:val="006D413F"/>
    <w:rsid w:val="006D4352"/>
    <w:rsid w:val="006D4E0A"/>
    <w:rsid w:val="006D4E86"/>
    <w:rsid w:val="006E272B"/>
    <w:rsid w:val="006E2DB3"/>
    <w:rsid w:val="006E5E2E"/>
    <w:rsid w:val="006F3342"/>
    <w:rsid w:val="00712B1A"/>
    <w:rsid w:val="00717808"/>
    <w:rsid w:val="00723076"/>
    <w:rsid w:val="00735E75"/>
    <w:rsid w:val="00744A9C"/>
    <w:rsid w:val="00744B3A"/>
    <w:rsid w:val="00746550"/>
    <w:rsid w:val="007477C8"/>
    <w:rsid w:val="00752789"/>
    <w:rsid w:val="007530B2"/>
    <w:rsid w:val="007538BB"/>
    <w:rsid w:val="007565A8"/>
    <w:rsid w:val="0075663A"/>
    <w:rsid w:val="007624DC"/>
    <w:rsid w:val="007720A3"/>
    <w:rsid w:val="00777F07"/>
    <w:rsid w:val="00783D65"/>
    <w:rsid w:val="00785457"/>
    <w:rsid w:val="00786BA2"/>
    <w:rsid w:val="00786E14"/>
    <w:rsid w:val="00787A99"/>
    <w:rsid w:val="0079630B"/>
    <w:rsid w:val="007963A4"/>
    <w:rsid w:val="00797478"/>
    <w:rsid w:val="007B6B67"/>
    <w:rsid w:val="007C4904"/>
    <w:rsid w:val="007D547F"/>
    <w:rsid w:val="007D590E"/>
    <w:rsid w:val="007E3017"/>
    <w:rsid w:val="007E4A40"/>
    <w:rsid w:val="007E55B8"/>
    <w:rsid w:val="007E77F8"/>
    <w:rsid w:val="00803B1D"/>
    <w:rsid w:val="00803D19"/>
    <w:rsid w:val="00804DD6"/>
    <w:rsid w:val="008132BB"/>
    <w:rsid w:val="0081572B"/>
    <w:rsid w:val="00815C30"/>
    <w:rsid w:val="00823A30"/>
    <w:rsid w:val="00827A3D"/>
    <w:rsid w:val="00827A8C"/>
    <w:rsid w:val="008302E2"/>
    <w:rsid w:val="008337D2"/>
    <w:rsid w:val="008352AD"/>
    <w:rsid w:val="008403E2"/>
    <w:rsid w:val="00845EF3"/>
    <w:rsid w:val="00847EC0"/>
    <w:rsid w:val="00856D41"/>
    <w:rsid w:val="00861E6B"/>
    <w:rsid w:val="0086258D"/>
    <w:rsid w:val="00862CCA"/>
    <w:rsid w:val="00867EFC"/>
    <w:rsid w:val="008708A9"/>
    <w:rsid w:val="00871033"/>
    <w:rsid w:val="00872F0F"/>
    <w:rsid w:val="00877444"/>
    <w:rsid w:val="00885480"/>
    <w:rsid w:val="008859C9"/>
    <w:rsid w:val="0089022D"/>
    <w:rsid w:val="00890C3A"/>
    <w:rsid w:val="008A278E"/>
    <w:rsid w:val="008A370F"/>
    <w:rsid w:val="008A50FC"/>
    <w:rsid w:val="008A5C4E"/>
    <w:rsid w:val="008B1225"/>
    <w:rsid w:val="008B2C47"/>
    <w:rsid w:val="008B5F03"/>
    <w:rsid w:val="008C03C5"/>
    <w:rsid w:val="008C4622"/>
    <w:rsid w:val="008E137A"/>
    <w:rsid w:val="008E1A42"/>
    <w:rsid w:val="008E3F49"/>
    <w:rsid w:val="008E438C"/>
    <w:rsid w:val="008E4EF3"/>
    <w:rsid w:val="008E6610"/>
    <w:rsid w:val="008F52CB"/>
    <w:rsid w:val="00912885"/>
    <w:rsid w:val="009131DB"/>
    <w:rsid w:val="009219FC"/>
    <w:rsid w:val="0092564F"/>
    <w:rsid w:val="00933433"/>
    <w:rsid w:val="00933C0B"/>
    <w:rsid w:val="00941CD2"/>
    <w:rsid w:val="0094203B"/>
    <w:rsid w:val="009431A2"/>
    <w:rsid w:val="0094614B"/>
    <w:rsid w:val="00946A18"/>
    <w:rsid w:val="00950CBC"/>
    <w:rsid w:val="00952EFA"/>
    <w:rsid w:val="00953393"/>
    <w:rsid w:val="00957EB4"/>
    <w:rsid w:val="00960D41"/>
    <w:rsid w:val="00964B0C"/>
    <w:rsid w:val="00965467"/>
    <w:rsid w:val="00974D1D"/>
    <w:rsid w:val="00977E38"/>
    <w:rsid w:val="00986609"/>
    <w:rsid w:val="00986BB3"/>
    <w:rsid w:val="009930C9"/>
    <w:rsid w:val="0099476E"/>
    <w:rsid w:val="00996D81"/>
    <w:rsid w:val="009B058A"/>
    <w:rsid w:val="009B5AC7"/>
    <w:rsid w:val="009B5DEF"/>
    <w:rsid w:val="009C0936"/>
    <w:rsid w:val="009D0994"/>
    <w:rsid w:val="009D499F"/>
    <w:rsid w:val="009E7AC0"/>
    <w:rsid w:val="009E7B52"/>
    <w:rsid w:val="009F18F3"/>
    <w:rsid w:val="009F1DE3"/>
    <w:rsid w:val="009F6D6A"/>
    <w:rsid w:val="009F74BC"/>
    <w:rsid w:val="00A001F7"/>
    <w:rsid w:val="00A06A98"/>
    <w:rsid w:val="00A1119B"/>
    <w:rsid w:val="00A14BA7"/>
    <w:rsid w:val="00A172A5"/>
    <w:rsid w:val="00A22035"/>
    <w:rsid w:val="00A234A5"/>
    <w:rsid w:val="00A256F5"/>
    <w:rsid w:val="00A27C6B"/>
    <w:rsid w:val="00A31B5A"/>
    <w:rsid w:val="00A33A31"/>
    <w:rsid w:val="00A35337"/>
    <w:rsid w:val="00A3719B"/>
    <w:rsid w:val="00A4399D"/>
    <w:rsid w:val="00A43CE0"/>
    <w:rsid w:val="00A43EEE"/>
    <w:rsid w:val="00A45C97"/>
    <w:rsid w:val="00A57F9E"/>
    <w:rsid w:val="00A663DA"/>
    <w:rsid w:val="00A77634"/>
    <w:rsid w:val="00A91761"/>
    <w:rsid w:val="00A91DEE"/>
    <w:rsid w:val="00A92B07"/>
    <w:rsid w:val="00AA1E11"/>
    <w:rsid w:val="00AA70EE"/>
    <w:rsid w:val="00AB1A3E"/>
    <w:rsid w:val="00AB1F46"/>
    <w:rsid w:val="00AB56B1"/>
    <w:rsid w:val="00AB613A"/>
    <w:rsid w:val="00AB6E24"/>
    <w:rsid w:val="00AC0670"/>
    <w:rsid w:val="00AC61DD"/>
    <w:rsid w:val="00AC6C31"/>
    <w:rsid w:val="00AD1952"/>
    <w:rsid w:val="00AD1EB4"/>
    <w:rsid w:val="00AD6618"/>
    <w:rsid w:val="00AE0346"/>
    <w:rsid w:val="00AE145E"/>
    <w:rsid w:val="00B02C0B"/>
    <w:rsid w:val="00B031B8"/>
    <w:rsid w:val="00B0369A"/>
    <w:rsid w:val="00B04F84"/>
    <w:rsid w:val="00B1465C"/>
    <w:rsid w:val="00B175E8"/>
    <w:rsid w:val="00B21A0A"/>
    <w:rsid w:val="00B22F92"/>
    <w:rsid w:val="00B315BA"/>
    <w:rsid w:val="00B32188"/>
    <w:rsid w:val="00B33EEE"/>
    <w:rsid w:val="00B45CE4"/>
    <w:rsid w:val="00B51F22"/>
    <w:rsid w:val="00B52E12"/>
    <w:rsid w:val="00B64203"/>
    <w:rsid w:val="00B6726F"/>
    <w:rsid w:val="00B7276C"/>
    <w:rsid w:val="00B73C9B"/>
    <w:rsid w:val="00B74647"/>
    <w:rsid w:val="00B87618"/>
    <w:rsid w:val="00B92AD7"/>
    <w:rsid w:val="00BA2CB6"/>
    <w:rsid w:val="00BA4609"/>
    <w:rsid w:val="00BA512A"/>
    <w:rsid w:val="00BB4329"/>
    <w:rsid w:val="00BB4FFF"/>
    <w:rsid w:val="00BB7A25"/>
    <w:rsid w:val="00BC0635"/>
    <w:rsid w:val="00BC15B8"/>
    <w:rsid w:val="00BC352C"/>
    <w:rsid w:val="00BC67A3"/>
    <w:rsid w:val="00BC720B"/>
    <w:rsid w:val="00BD3FEF"/>
    <w:rsid w:val="00BD59B1"/>
    <w:rsid w:val="00BE48EB"/>
    <w:rsid w:val="00BE4D46"/>
    <w:rsid w:val="00BF3B35"/>
    <w:rsid w:val="00BF58AC"/>
    <w:rsid w:val="00BF68BD"/>
    <w:rsid w:val="00BF707F"/>
    <w:rsid w:val="00C00D30"/>
    <w:rsid w:val="00C058F1"/>
    <w:rsid w:val="00C10F47"/>
    <w:rsid w:val="00C1485F"/>
    <w:rsid w:val="00C169EF"/>
    <w:rsid w:val="00C23435"/>
    <w:rsid w:val="00C30C84"/>
    <w:rsid w:val="00C409F4"/>
    <w:rsid w:val="00C437A5"/>
    <w:rsid w:val="00C4388D"/>
    <w:rsid w:val="00C44637"/>
    <w:rsid w:val="00C44A38"/>
    <w:rsid w:val="00C46A4D"/>
    <w:rsid w:val="00C55A16"/>
    <w:rsid w:val="00C63CC5"/>
    <w:rsid w:val="00C80006"/>
    <w:rsid w:val="00C8604C"/>
    <w:rsid w:val="00C94C73"/>
    <w:rsid w:val="00C96B51"/>
    <w:rsid w:val="00C976E6"/>
    <w:rsid w:val="00CA0976"/>
    <w:rsid w:val="00CA2D43"/>
    <w:rsid w:val="00CA3680"/>
    <w:rsid w:val="00CA48A3"/>
    <w:rsid w:val="00CB6E68"/>
    <w:rsid w:val="00CC38FD"/>
    <w:rsid w:val="00CC48E9"/>
    <w:rsid w:val="00CD46BA"/>
    <w:rsid w:val="00CE2391"/>
    <w:rsid w:val="00CE6428"/>
    <w:rsid w:val="00D05482"/>
    <w:rsid w:val="00D10291"/>
    <w:rsid w:val="00D10C43"/>
    <w:rsid w:val="00D11C2A"/>
    <w:rsid w:val="00D12C78"/>
    <w:rsid w:val="00D142A8"/>
    <w:rsid w:val="00D22030"/>
    <w:rsid w:val="00D24538"/>
    <w:rsid w:val="00D30360"/>
    <w:rsid w:val="00D31DF0"/>
    <w:rsid w:val="00D31F71"/>
    <w:rsid w:val="00D35F01"/>
    <w:rsid w:val="00D40D1B"/>
    <w:rsid w:val="00D44269"/>
    <w:rsid w:val="00D459BC"/>
    <w:rsid w:val="00D4626E"/>
    <w:rsid w:val="00D46E0B"/>
    <w:rsid w:val="00D50225"/>
    <w:rsid w:val="00D503CA"/>
    <w:rsid w:val="00D50EE2"/>
    <w:rsid w:val="00D51346"/>
    <w:rsid w:val="00D522BE"/>
    <w:rsid w:val="00D52E89"/>
    <w:rsid w:val="00D60105"/>
    <w:rsid w:val="00D65CB8"/>
    <w:rsid w:val="00D67B06"/>
    <w:rsid w:val="00D73A34"/>
    <w:rsid w:val="00D7659C"/>
    <w:rsid w:val="00D80D5D"/>
    <w:rsid w:val="00D81C0D"/>
    <w:rsid w:val="00D94FE2"/>
    <w:rsid w:val="00DA0C85"/>
    <w:rsid w:val="00DA267A"/>
    <w:rsid w:val="00DA55E1"/>
    <w:rsid w:val="00DA5F54"/>
    <w:rsid w:val="00DB1DDB"/>
    <w:rsid w:val="00DC4EAB"/>
    <w:rsid w:val="00DD044A"/>
    <w:rsid w:val="00DD1675"/>
    <w:rsid w:val="00DD4E54"/>
    <w:rsid w:val="00DE08DB"/>
    <w:rsid w:val="00DE639C"/>
    <w:rsid w:val="00DF03F1"/>
    <w:rsid w:val="00DF0A32"/>
    <w:rsid w:val="00DF4160"/>
    <w:rsid w:val="00E00F10"/>
    <w:rsid w:val="00E011B1"/>
    <w:rsid w:val="00E04291"/>
    <w:rsid w:val="00E1174B"/>
    <w:rsid w:val="00E132C5"/>
    <w:rsid w:val="00E27F8B"/>
    <w:rsid w:val="00E27FCA"/>
    <w:rsid w:val="00E306C0"/>
    <w:rsid w:val="00E30888"/>
    <w:rsid w:val="00E319CF"/>
    <w:rsid w:val="00E35465"/>
    <w:rsid w:val="00E513C5"/>
    <w:rsid w:val="00E5258C"/>
    <w:rsid w:val="00E5316A"/>
    <w:rsid w:val="00E6154A"/>
    <w:rsid w:val="00E64CEA"/>
    <w:rsid w:val="00E6539B"/>
    <w:rsid w:val="00E71ED1"/>
    <w:rsid w:val="00E76D74"/>
    <w:rsid w:val="00E816EE"/>
    <w:rsid w:val="00E833E1"/>
    <w:rsid w:val="00E83BE4"/>
    <w:rsid w:val="00E86075"/>
    <w:rsid w:val="00E919B0"/>
    <w:rsid w:val="00E95593"/>
    <w:rsid w:val="00EA244B"/>
    <w:rsid w:val="00EA66C8"/>
    <w:rsid w:val="00EB04A6"/>
    <w:rsid w:val="00EB0C80"/>
    <w:rsid w:val="00EB2DD9"/>
    <w:rsid w:val="00EB2E37"/>
    <w:rsid w:val="00EB3C00"/>
    <w:rsid w:val="00EC10DF"/>
    <w:rsid w:val="00ED3C8D"/>
    <w:rsid w:val="00ED4FC8"/>
    <w:rsid w:val="00ED5019"/>
    <w:rsid w:val="00ED7770"/>
    <w:rsid w:val="00EE0B43"/>
    <w:rsid w:val="00EE19DF"/>
    <w:rsid w:val="00EE3834"/>
    <w:rsid w:val="00EE72D8"/>
    <w:rsid w:val="00EF058A"/>
    <w:rsid w:val="00EF3C48"/>
    <w:rsid w:val="00EF6A02"/>
    <w:rsid w:val="00F269D8"/>
    <w:rsid w:val="00F30823"/>
    <w:rsid w:val="00F322AD"/>
    <w:rsid w:val="00F414BC"/>
    <w:rsid w:val="00F41F22"/>
    <w:rsid w:val="00F54C9B"/>
    <w:rsid w:val="00F5568B"/>
    <w:rsid w:val="00F56EF8"/>
    <w:rsid w:val="00F57426"/>
    <w:rsid w:val="00F63A35"/>
    <w:rsid w:val="00F65BF4"/>
    <w:rsid w:val="00F706E8"/>
    <w:rsid w:val="00F70BAB"/>
    <w:rsid w:val="00F74FF4"/>
    <w:rsid w:val="00F80A94"/>
    <w:rsid w:val="00F903E8"/>
    <w:rsid w:val="00F93683"/>
    <w:rsid w:val="00F97BF8"/>
    <w:rsid w:val="00FA5EB3"/>
    <w:rsid w:val="00FB0D4D"/>
    <w:rsid w:val="00FC0337"/>
    <w:rsid w:val="00FC38E4"/>
    <w:rsid w:val="00FC3D91"/>
    <w:rsid w:val="00FC3F4A"/>
    <w:rsid w:val="00FC70AC"/>
    <w:rsid w:val="00FD5746"/>
    <w:rsid w:val="00FD5DAD"/>
    <w:rsid w:val="00FE5856"/>
    <w:rsid w:val="00FE6D64"/>
    <w:rsid w:val="00FF272E"/>
    <w:rsid w:val="00FF7025"/>
    <w:rsid w:val="00FF733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FF4EC"/>
  <w15:chartTrackingRefBased/>
  <w15:docId w15:val="{57CBD3F2-6B49-4EFF-8BD7-C8DD96704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5E75"/>
    <w:pPr>
      <w:spacing w:line="360" w:lineRule="auto"/>
      <w:ind w:left="720"/>
      <w:contextualSpacing/>
    </w:pPr>
    <w:rPr>
      <w:rFonts w:ascii="Times New Roman" w:hAnsi="Times New Roman"/>
      <w:sz w:val="28"/>
    </w:rPr>
  </w:style>
  <w:style w:type="paragraph" w:styleId="Header">
    <w:name w:val="header"/>
    <w:basedOn w:val="Normal"/>
    <w:link w:val="HeaderChar"/>
    <w:uiPriority w:val="99"/>
    <w:unhideWhenUsed/>
    <w:rsid w:val="003565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65AD"/>
  </w:style>
  <w:style w:type="paragraph" w:styleId="Footer">
    <w:name w:val="footer"/>
    <w:basedOn w:val="Normal"/>
    <w:link w:val="FooterChar"/>
    <w:uiPriority w:val="99"/>
    <w:unhideWhenUsed/>
    <w:rsid w:val="003565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65AD"/>
  </w:style>
  <w:style w:type="paragraph" w:styleId="FootnoteText">
    <w:name w:val="footnote text"/>
    <w:basedOn w:val="Normal"/>
    <w:link w:val="FootnoteTextChar"/>
    <w:uiPriority w:val="99"/>
    <w:semiHidden/>
    <w:unhideWhenUsed/>
    <w:rsid w:val="004D73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73BA"/>
    <w:rPr>
      <w:sz w:val="20"/>
      <w:szCs w:val="20"/>
    </w:rPr>
  </w:style>
  <w:style w:type="character" w:styleId="FootnoteReference">
    <w:name w:val="footnote reference"/>
    <w:basedOn w:val="DefaultParagraphFont"/>
    <w:uiPriority w:val="99"/>
    <w:semiHidden/>
    <w:unhideWhenUsed/>
    <w:rsid w:val="004D73BA"/>
    <w:rPr>
      <w:vertAlign w:val="superscript"/>
    </w:rPr>
  </w:style>
  <w:style w:type="paragraph" w:styleId="BalloonText">
    <w:name w:val="Balloon Text"/>
    <w:basedOn w:val="Normal"/>
    <w:link w:val="BalloonTextChar"/>
    <w:uiPriority w:val="99"/>
    <w:semiHidden/>
    <w:unhideWhenUsed/>
    <w:rsid w:val="004A48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48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81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324C8-A95C-47BC-B9A5-7C65E2906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2525</Words>
  <Characters>14397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Muzofa Phildah</dc:creator>
  <cp:keywords/>
  <dc:description/>
  <cp:lastModifiedBy>Muzofa Phildah</cp:lastModifiedBy>
  <cp:revision>3</cp:revision>
  <cp:lastPrinted>2025-02-13T15:40:00Z</cp:lastPrinted>
  <dcterms:created xsi:type="dcterms:W3CDTF">2025-02-14T11:29:00Z</dcterms:created>
  <dcterms:modified xsi:type="dcterms:W3CDTF">2025-02-18T14:49:00Z</dcterms:modified>
</cp:coreProperties>
</file>