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77C" w:rsidRDefault="0094477C" w:rsidP="000F7911">
      <w:pPr>
        <w:spacing w:line="360" w:lineRule="auto"/>
        <w:jc w:val="both"/>
        <w:rPr>
          <w:b/>
          <w:sz w:val="28"/>
          <w:szCs w:val="28"/>
        </w:rPr>
      </w:pPr>
      <w:r>
        <w:rPr>
          <w:b/>
          <w:sz w:val="28"/>
          <w:szCs w:val="28"/>
        </w:rPr>
        <w:t>IN THE LABOUR COURT OF ZIMBABWE</w:t>
      </w:r>
      <w:r w:rsidR="000F7911">
        <w:rPr>
          <w:b/>
          <w:sz w:val="28"/>
          <w:szCs w:val="28"/>
        </w:rPr>
        <w:tab/>
      </w:r>
      <w:r>
        <w:rPr>
          <w:b/>
          <w:sz w:val="28"/>
          <w:szCs w:val="28"/>
        </w:rPr>
        <w:t>JUDGMENT NO LC/H/406</w:t>
      </w:r>
      <w:r>
        <w:rPr>
          <w:rFonts w:ascii="Sylfaen" w:hAnsi="Sylfaen"/>
          <w:b/>
          <w:sz w:val="28"/>
          <w:szCs w:val="28"/>
        </w:rPr>
        <w:t>/</w:t>
      </w:r>
      <w:r>
        <w:rPr>
          <w:b/>
          <w:sz w:val="28"/>
          <w:szCs w:val="28"/>
        </w:rPr>
        <w:t>14</w:t>
      </w:r>
    </w:p>
    <w:p w:rsidR="0094477C" w:rsidRDefault="000F7911" w:rsidP="0094477C">
      <w:pPr>
        <w:spacing w:line="360" w:lineRule="auto"/>
        <w:jc w:val="both"/>
        <w:rPr>
          <w:b/>
          <w:sz w:val="28"/>
          <w:szCs w:val="28"/>
        </w:rPr>
      </w:pPr>
      <w:r>
        <w:rPr>
          <w:b/>
          <w:sz w:val="28"/>
          <w:szCs w:val="28"/>
        </w:rPr>
        <w:t>HARARE 19</w:t>
      </w:r>
      <w:r w:rsidRPr="000F7911">
        <w:rPr>
          <w:b/>
          <w:sz w:val="28"/>
          <w:szCs w:val="28"/>
          <w:vertAlign w:val="superscript"/>
        </w:rPr>
        <w:t>TH</w:t>
      </w:r>
      <w:r>
        <w:rPr>
          <w:b/>
          <w:sz w:val="28"/>
          <w:szCs w:val="28"/>
        </w:rPr>
        <w:t xml:space="preserve"> MAY 2014</w:t>
      </w:r>
      <w:r w:rsidR="0094477C">
        <w:rPr>
          <w:b/>
          <w:sz w:val="28"/>
          <w:szCs w:val="28"/>
        </w:rPr>
        <w:tab/>
      </w:r>
      <w:r w:rsidR="0094477C">
        <w:rPr>
          <w:b/>
          <w:sz w:val="28"/>
          <w:szCs w:val="28"/>
        </w:rPr>
        <w:tab/>
      </w:r>
      <w:r w:rsidR="0094477C">
        <w:rPr>
          <w:b/>
          <w:sz w:val="28"/>
          <w:szCs w:val="28"/>
        </w:rPr>
        <w:tab/>
      </w:r>
      <w:r w:rsidR="0094477C">
        <w:rPr>
          <w:b/>
          <w:sz w:val="28"/>
          <w:szCs w:val="28"/>
        </w:rPr>
        <w:tab/>
      </w:r>
      <w:r w:rsidR="0094477C">
        <w:rPr>
          <w:b/>
          <w:sz w:val="28"/>
          <w:szCs w:val="28"/>
        </w:rPr>
        <w:tab/>
      </w:r>
      <w:r w:rsidR="0094477C">
        <w:rPr>
          <w:b/>
          <w:sz w:val="28"/>
          <w:szCs w:val="28"/>
        </w:rPr>
        <w:tab/>
      </w:r>
      <w:r w:rsidR="0094477C">
        <w:rPr>
          <w:b/>
          <w:sz w:val="28"/>
          <w:szCs w:val="28"/>
        </w:rPr>
        <w:t>LC/REV/H/78/13</w:t>
      </w:r>
    </w:p>
    <w:p w:rsidR="0094477C" w:rsidRDefault="0094477C" w:rsidP="0094477C">
      <w:pPr>
        <w:spacing w:line="360" w:lineRule="auto"/>
        <w:jc w:val="both"/>
        <w:rPr>
          <w:b/>
          <w:sz w:val="28"/>
          <w:szCs w:val="28"/>
        </w:rPr>
      </w:pPr>
      <w:r>
        <w:rPr>
          <w:b/>
          <w:sz w:val="28"/>
          <w:szCs w:val="28"/>
        </w:rPr>
        <w:t>AND 4</w:t>
      </w:r>
      <w:r w:rsidRPr="0094477C">
        <w:rPr>
          <w:b/>
          <w:sz w:val="28"/>
          <w:szCs w:val="28"/>
          <w:vertAlign w:val="superscript"/>
        </w:rPr>
        <w:t>TH</w:t>
      </w:r>
      <w:r>
        <w:rPr>
          <w:b/>
          <w:sz w:val="28"/>
          <w:szCs w:val="28"/>
        </w:rPr>
        <w:t xml:space="preserve"> JULY, 2014</w:t>
      </w:r>
    </w:p>
    <w:p w:rsidR="000F7911" w:rsidRDefault="000F7911" w:rsidP="000F7911">
      <w:pPr>
        <w:spacing w:line="360" w:lineRule="auto"/>
        <w:jc w:val="both"/>
        <w:rPr>
          <w:b/>
          <w:sz w:val="28"/>
          <w:szCs w:val="28"/>
        </w:rPr>
      </w:pPr>
    </w:p>
    <w:p w:rsidR="000F7911" w:rsidRDefault="000F7911" w:rsidP="000F7911">
      <w:pPr>
        <w:spacing w:line="360" w:lineRule="auto"/>
        <w:jc w:val="both"/>
        <w:rPr>
          <w:sz w:val="28"/>
          <w:szCs w:val="28"/>
        </w:rPr>
      </w:pPr>
      <w:r>
        <w:rPr>
          <w:sz w:val="28"/>
          <w:szCs w:val="28"/>
        </w:rPr>
        <w:t>In the matter between:-</w:t>
      </w:r>
    </w:p>
    <w:p w:rsidR="000F7911" w:rsidRDefault="000F7911" w:rsidP="000F7911">
      <w:pPr>
        <w:spacing w:line="360" w:lineRule="auto"/>
        <w:jc w:val="both"/>
        <w:rPr>
          <w:b/>
          <w:sz w:val="28"/>
          <w:szCs w:val="28"/>
        </w:rPr>
      </w:pPr>
      <w:r>
        <w:rPr>
          <w:b/>
          <w:sz w:val="28"/>
          <w:szCs w:val="28"/>
        </w:rPr>
        <w:t>TELECEL ZIMBABWE</w:t>
      </w:r>
      <w:r>
        <w:rPr>
          <w:b/>
          <w:sz w:val="28"/>
          <w:szCs w:val="28"/>
        </w:rPr>
        <w:tab/>
      </w:r>
      <w:r>
        <w:rPr>
          <w:b/>
          <w:sz w:val="28"/>
          <w:szCs w:val="28"/>
        </w:rPr>
        <w:tab/>
      </w:r>
      <w:r>
        <w:rPr>
          <w:b/>
          <w:sz w:val="28"/>
          <w:szCs w:val="28"/>
        </w:rPr>
        <w:tab/>
      </w:r>
      <w:r>
        <w:rPr>
          <w:b/>
          <w:sz w:val="28"/>
          <w:szCs w:val="28"/>
        </w:rPr>
        <w:tab/>
        <w:t>Applicant</w:t>
      </w:r>
    </w:p>
    <w:p w:rsidR="000F7911" w:rsidRDefault="000F7911" w:rsidP="000F7911">
      <w:pPr>
        <w:spacing w:line="360" w:lineRule="auto"/>
        <w:jc w:val="both"/>
        <w:rPr>
          <w:b/>
          <w:sz w:val="28"/>
          <w:szCs w:val="28"/>
        </w:rPr>
      </w:pPr>
      <w:r>
        <w:rPr>
          <w:b/>
          <w:sz w:val="28"/>
          <w:szCs w:val="28"/>
        </w:rPr>
        <w:t>And</w:t>
      </w:r>
    </w:p>
    <w:p w:rsidR="000F7911" w:rsidRDefault="000F7911" w:rsidP="000F7911">
      <w:pPr>
        <w:spacing w:line="360" w:lineRule="auto"/>
        <w:jc w:val="both"/>
        <w:rPr>
          <w:b/>
          <w:sz w:val="28"/>
          <w:szCs w:val="28"/>
        </w:rPr>
      </w:pPr>
      <w:r>
        <w:rPr>
          <w:b/>
          <w:sz w:val="28"/>
          <w:szCs w:val="28"/>
        </w:rPr>
        <w:t>G MWENDESI &amp; ANOTHER</w:t>
      </w:r>
      <w:r>
        <w:rPr>
          <w:b/>
          <w:sz w:val="28"/>
          <w:szCs w:val="28"/>
        </w:rPr>
        <w:tab/>
      </w:r>
      <w:r>
        <w:rPr>
          <w:b/>
          <w:sz w:val="28"/>
          <w:szCs w:val="28"/>
        </w:rPr>
        <w:tab/>
      </w:r>
      <w:r>
        <w:rPr>
          <w:b/>
          <w:sz w:val="28"/>
          <w:szCs w:val="28"/>
        </w:rPr>
        <w:tab/>
        <w:t>Respondents</w:t>
      </w:r>
    </w:p>
    <w:p w:rsidR="000F7911" w:rsidRDefault="000F7911" w:rsidP="000F7911">
      <w:pPr>
        <w:pBdr>
          <w:bottom w:val="single" w:sz="12" w:space="1" w:color="auto"/>
        </w:pBdr>
        <w:spacing w:line="360" w:lineRule="auto"/>
        <w:jc w:val="both"/>
        <w:rPr>
          <w:sz w:val="28"/>
          <w:szCs w:val="28"/>
        </w:rPr>
      </w:pPr>
      <w:r>
        <w:rPr>
          <w:sz w:val="28"/>
          <w:szCs w:val="28"/>
        </w:rPr>
        <w:t>Before The Honourable L Kudya, Judge</w:t>
      </w:r>
    </w:p>
    <w:p w:rsidR="000F7911" w:rsidRDefault="000F7911" w:rsidP="000F7911">
      <w:pPr>
        <w:pBdr>
          <w:bottom w:val="single" w:sz="12" w:space="1" w:color="auto"/>
        </w:pBdr>
        <w:spacing w:line="360" w:lineRule="auto"/>
        <w:jc w:val="both"/>
        <w:rPr>
          <w:sz w:val="28"/>
          <w:szCs w:val="28"/>
        </w:rPr>
      </w:pPr>
    </w:p>
    <w:p w:rsidR="000F7911" w:rsidRDefault="007454A3" w:rsidP="000F7911">
      <w:pPr>
        <w:spacing w:line="360" w:lineRule="auto"/>
        <w:ind w:left="1440" w:firstLine="720"/>
        <w:jc w:val="both"/>
        <w:rPr>
          <w:b/>
          <w:sz w:val="28"/>
          <w:szCs w:val="28"/>
        </w:rPr>
      </w:pPr>
      <w:r>
        <w:rPr>
          <w:b/>
          <w:sz w:val="28"/>
          <w:szCs w:val="28"/>
        </w:rPr>
        <w:t>REASONS FOR JUDGMENT OF 19 MAY 2014</w:t>
      </w:r>
      <w:r w:rsidR="000F7911" w:rsidRPr="000F7911">
        <w:rPr>
          <w:b/>
          <w:sz w:val="28"/>
          <w:szCs w:val="28"/>
        </w:rPr>
        <w:tab/>
      </w:r>
    </w:p>
    <w:p w:rsidR="000F7911" w:rsidRDefault="000F7911" w:rsidP="000F7911">
      <w:pPr>
        <w:spacing w:line="360" w:lineRule="auto"/>
        <w:jc w:val="both"/>
        <w:rPr>
          <w:b/>
          <w:sz w:val="28"/>
          <w:szCs w:val="28"/>
        </w:rPr>
      </w:pPr>
      <w:r>
        <w:rPr>
          <w:b/>
          <w:sz w:val="28"/>
          <w:szCs w:val="28"/>
        </w:rPr>
        <w:t>________________________________________________________________</w:t>
      </w:r>
    </w:p>
    <w:p w:rsidR="000F7911" w:rsidRDefault="000F7911" w:rsidP="007454A3">
      <w:pPr>
        <w:spacing w:line="360" w:lineRule="auto"/>
        <w:ind w:firstLine="720"/>
        <w:jc w:val="both"/>
        <w:rPr>
          <w:sz w:val="28"/>
          <w:szCs w:val="28"/>
        </w:rPr>
      </w:pPr>
      <w:r>
        <w:rPr>
          <w:sz w:val="28"/>
          <w:szCs w:val="28"/>
        </w:rPr>
        <w:t xml:space="preserve">On 19 </w:t>
      </w:r>
      <w:bookmarkStart w:id="0" w:name="_GoBack"/>
      <w:bookmarkEnd w:id="0"/>
      <w:r>
        <w:rPr>
          <w:sz w:val="28"/>
          <w:szCs w:val="28"/>
        </w:rPr>
        <w:t>May 2014 this Court handed down an order against the employees where the employer had applied to the Court in terms</w:t>
      </w:r>
      <w:r>
        <w:rPr>
          <w:b/>
          <w:sz w:val="28"/>
          <w:szCs w:val="28"/>
        </w:rPr>
        <w:t xml:space="preserve"> </w:t>
      </w:r>
      <w:r w:rsidRPr="000F7911">
        <w:rPr>
          <w:sz w:val="28"/>
          <w:szCs w:val="28"/>
        </w:rPr>
        <w:t>of Rule 19 (3) (a), to have the review application which it had filed</w:t>
      </w:r>
      <w:r>
        <w:rPr>
          <w:sz w:val="28"/>
          <w:szCs w:val="28"/>
        </w:rPr>
        <w:t xml:space="preserve"> with the court to be granted in default of the employees’ filing of heads of argument timeously as required by the rules.  The employees through their lawyers have requested this court to furnish</w:t>
      </w:r>
      <w:r w:rsidR="00616CE0">
        <w:rPr>
          <w:sz w:val="28"/>
          <w:szCs w:val="28"/>
        </w:rPr>
        <w:t xml:space="preserve"> them with the full reasons for that order and these are they</w:t>
      </w:r>
    </w:p>
    <w:p w:rsidR="00616CE0" w:rsidRDefault="00616CE0" w:rsidP="007454A3">
      <w:pPr>
        <w:spacing w:line="360" w:lineRule="auto"/>
        <w:ind w:firstLine="720"/>
        <w:jc w:val="both"/>
        <w:rPr>
          <w:sz w:val="28"/>
          <w:szCs w:val="28"/>
        </w:rPr>
      </w:pPr>
      <w:r>
        <w:rPr>
          <w:sz w:val="28"/>
          <w:szCs w:val="28"/>
        </w:rPr>
        <w:t xml:space="preserve">Rule 19 (3) (a) of the labour court rules makes it clear that where a party to proceedings in an appeal, review or application is legally represented such party shall be obliged to </w:t>
      </w:r>
      <w:r w:rsidR="007454A3">
        <w:rPr>
          <w:sz w:val="28"/>
          <w:szCs w:val="28"/>
        </w:rPr>
        <w:t xml:space="preserve">file heads </w:t>
      </w:r>
      <w:r>
        <w:rPr>
          <w:sz w:val="28"/>
          <w:szCs w:val="28"/>
        </w:rPr>
        <w:t xml:space="preserve">of argument within prescribed times failing </w:t>
      </w:r>
      <w:r>
        <w:rPr>
          <w:sz w:val="28"/>
          <w:szCs w:val="28"/>
        </w:rPr>
        <w:lastRenderedPageBreak/>
        <w:t xml:space="preserve">which the </w:t>
      </w:r>
      <w:r w:rsidR="0094477C">
        <w:rPr>
          <w:sz w:val="28"/>
          <w:szCs w:val="28"/>
        </w:rPr>
        <w:t>non-defaulting</w:t>
      </w:r>
      <w:r w:rsidR="007454A3">
        <w:rPr>
          <w:sz w:val="28"/>
          <w:szCs w:val="28"/>
        </w:rPr>
        <w:t xml:space="preserve"> party may apply i</w:t>
      </w:r>
      <w:r>
        <w:rPr>
          <w:sz w:val="28"/>
          <w:szCs w:val="28"/>
        </w:rPr>
        <w:t>n chambers to the court for the matter to be disposed of as a</w:t>
      </w:r>
      <w:r w:rsidR="007454A3">
        <w:rPr>
          <w:sz w:val="28"/>
          <w:szCs w:val="28"/>
        </w:rPr>
        <w:t xml:space="preserve"> default matter at the instance</w:t>
      </w:r>
      <w:r>
        <w:rPr>
          <w:sz w:val="28"/>
          <w:szCs w:val="28"/>
        </w:rPr>
        <w:t xml:space="preserve"> of the defaulting party.</w:t>
      </w:r>
    </w:p>
    <w:p w:rsidR="007454A3" w:rsidRDefault="00616CE0" w:rsidP="000F7911">
      <w:pPr>
        <w:spacing w:line="360" w:lineRule="auto"/>
        <w:jc w:val="both"/>
        <w:rPr>
          <w:sz w:val="28"/>
          <w:szCs w:val="28"/>
        </w:rPr>
      </w:pPr>
      <w:r>
        <w:rPr>
          <w:sz w:val="28"/>
          <w:szCs w:val="28"/>
        </w:rPr>
        <w:t>In the instant</w:t>
      </w:r>
      <w:r w:rsidR="005053E8">
        <w:rPr>
          <w:sz w:val="28"/>
          <w:szCs w:val="28"/>
        </w:rPr>
        <w:t xml:space="preserve"> case if the record is anything to go by the employees legal representatives were served with the employers heads of argument on 13 December as per certificate of service filed of record stamped 12 June 2014.  </w:t>
      </w:r>
    </w:p>
    <w:p w:rsidR="007454A3" w:rsidRDefault="005053E8" w:rsidP="007454A3">
      <w:pPr>
        <w:spacing w:line="360" w:lineRule="auto"/>
        <w:ind w:firstLine="720"/>
        <w:jc w:val="both"/>
        <w:rPr>
          <w:sz w:val="28"/>
          <w:szCs w:val="28"/>
        </w:rPr>
      </w:pPr>
      <w:r>
        <w:rPr>
          <w:sz w:val="28"/>
          <w:szCs w:val="28"/>
        </w:rPr>
        <w:t>The employees were therefore obliged by the rules to have within 14 days of receipt of the employer’s heads to have filed their heads.  They did not do so till 27 March 2014 when the chamber application seeking the g</w:t>
      </w:r>
      <w:r w:rsidR="007454A3">
        <w:rPr>
          <w:sz w:val="28"/>
          <w:szCs w:val="28"/>
        </w:rPr>
        <w:t>rant of the relief on default</w:t>
      </w:r>
      <w:r>
        <w:rPr>
          <w:sz w:val="28"/>
          <w:szCs w:val="28"/>
        </w:rPr>
        <w:t xml:space="preserve"> of filing of heads by the employees was made.  </w:t>
      </w:r>
    </w:p>
    <w:p w:rsidR="00616CE0" w:rsidRDefault="005053E8" w:rsidP="007454A3">
      <w:pPr>
        <w:spacing w:line="360" w:lineRule="auto"/>
        <w:ind w:firstLine="720"/>
        <w:jc w:val="both"/>
        <w:rPr>
          <w:sz w:val="28"/>
          <w:szCs w:val="28"/>
        </w:rPr>
      </w:pPr>
      <w:r>
        <w:rPr>
          <w:sz w:val="28"/>
          <w:szCs w:val="28"/>
        </w:rPr>
        <w:t>Rule 19 (4) makes</w:t>
      </w:r>
      <w:r w:rsidR="007454A3">
        <w:rPr>
          <w:sz w:val="28"/>
          <w:szCs w:val="28"/>
        </w:rPr>
        <w:t xml:space="preserve"> it directory for the applicant </w:t>
      </w:r>
      <w:r>
        <w:rPr>
          <w:sz w:val="28"/>
          <w:szCs w:val="28"/>
        </w:rPr>
        <w:t>to serve the other party with the application.  The employer chose not to serve the employees as allowed by the rules and prayed that the review be granted in default of heads by the employees.</w:t>
      </w:r>
    </w:p>
    <w:p w:rsidR="005053E8" w:rsidRDefault="005053E8" w:rsidP="000F7911">
      <w:pPr>
        <w:spacing w:line="360" w:lineRule="auto"/>
        <w:jc w:val="both"/>
        <w:rPr>
          <w:sz w:val="28"/>
          <w:szCs w:val="28"/>
        </w:rPr>
      </w:pPr>
      <w:r>
        <w:rPr>
          <w:sz w:val="28"/>
          <w:szCs w:val="28"/>
        </w:rPr>
        <w:t>The court was therefore satisfied from the documents before it that the employer had a good case for the default order and it is under these circumstances that the order of 19 May 2014 was granted in chambers.</w:t>
      </w:r>
    </w:p>
    <w:p w:rsidR="005053E8" w:rsidRDefault="005053E8" w:rsidP="000F7911">
      <w:pPr>
        <w:spacing w:line="360" w:lineRule="auto"/>
        <w:jc w:val="both"/>
        <w:rPr>
          <w:sz w:val="28"/>
          <w:szCs w:val="28"/>
        </w:rPr>
      </w:pPr>
    </w:p>
    <w:p w:rsidR="005053E8" w:rsidRDefault="005053E8" w:rsidP="000F7911">
      <w:pPr>
        <w:spacing w:line="360" w:lineRule="auto"/>
        <w:jc w:val="both"/>
        <w:rPr>
          <w:sz w:val="28"/>
          <w:szCs w:val="28"/>
        </w:rPr>
      </w:pPr>
    </w:p>
    <w:p w:rsidR="005053E8" w:rsidRDefault="00033E4B" w:rsidP="00033E4B">
      <w:pPr>
        <w:spacing w:after="0" w:line="360" w:lineRule="auto"/>
        <w:jc w:val="both"/>
        <w:rPr>
          <w:b/>
          <w:sz w:val="28"/>
          <w:szCs w:val="28"/>
        </w:rPr>
      </w:pPr>
      <w:r>
        <w:rPr>
          <w:b/>
          <w:sz w:val="28"/>
          <w:szCs w:val="28"/>
        </w:rPr>
        <w:t>L KUDYA</w:t>
      </w:r>
    </w:p>
    <w:p w:rsidR="00033E4B" w:rsidRPr="00033E4B" w:rsidRDefault="00033E4B" w:rsidP="00033E4B">
      <w:pPr>
        <w:spacing w:after="0" w:line="360" w:lineRule="auto"/>
        <w:jc w:val="both"/>
        <w:rPr>
          <w:b/>
          <w:sz w:val="28"/>
          <w:szCs w:val="28"/>
          <w:u w:val="single"/>
        </w:rPr>
      </w:pPr>
      <w:r w:rsidRPr="00033E4B">
        <w:rPr>
          <w:b/>
          <w:sz w:val="28"/>
          <w:szCs w:val="28"/>
          <w:u w:val="single"/>
        </w:rPr>
        <w:t>JUDGE – LABOUR COURT</w:t>
      </w:r>
    </w:p>
    <w:p w:rsidR="000F7911" w:rsidRPr="000F7911" w:rsidRDefault="000F7911">
      <w:pPr>
        <w:spacing w:line="360" w:lineRule="auto"/>
        <w:jc w:val="both"/>
        <w:rPr>
          <w:sz w:val="28"/>
          <w:szCs w:val="28"/>
        </w:rPr>
      </w:pPr>
    </w:p>
    <w:sectPr w:rsidR="000F7911" w:rsidRPr="000F7911" w:rsidSect="0094477C">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5E8" w:rsidRDefault="007245E8" w:rsidP="005053E8">
      <w:pPr>
        <w:spacing w:after="0" w:line="240" w:lineRule="auto"/>
      </w:pPr>
      <w:r>
        <w:separator/>
      </w:r>
    </w:p>
  </w:endnote>
  <w:endnote w:type="continuationSeparator" w:id="0">
    <w:p w:rsidR="007245E8" w:rsidRDefault="007245E8" w:rsidP="00505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387138"/>
      <w:docPartObj>
        <w:docPartGallery w:val="Page Numbers (Bottom of Page)"/>
        <w:docPartUnique/>
      </w:docPartObj>
    </w:sdtPr>
    <w:sdtEndPr>
      <w:rPr>
        <w:noProof/>
      </w:rPr>
    </w:sdtEndPr>
    <w:sdtContent>
      <w:p w:rsidR="005053E8" w:rsidRDefault="005053E8">
        <w:pPr>
          <w:pStyle w:val="Footer"/>
          <w:jc w:val="right"/>
        </w:pPr>
        <w:r>
          <w:fldChar w:fldCharType="begin"/>
        </w:r>
        <w:r>
          <w:instrText xml:space="preserve"> PAGE   \* MERGEFORMAT </w:instrText>
        </w:r>
        <w:r>
          <w:fldChar w:fldCharType="separate"/>
        </w:r>
        <w:r w:rsidR="0094477C">
          <w:rPr>
            <w:noProof/>
          </w:rPr>
          <w:t>2</w:t>
        </w:r>
        <w:r>
          <w:rPr>
            <w:noProof/>
          </w:rPr>
          <w:fldChar w:fldCharType="end"/>
        </w:r>
      </w:p>
    </w:sdtContent>
  </w:sdt>
  <w:p w:rsidR="005053E8" w:rsidRDefault="005053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5E8" w:rsidRDefault="007245E8" w:rsidP="005053E8">
      <w:pPr>
        <w:spacing w:after="0" w:line="240" w:lineRule="auto"/>
      </w:pPr>
      <w:r>
        <w:separator/>
      </w:r>
    </w:p>
  </w:footnote>
  <w:footnote w:type="continuationSeparator" w:id="0">
    <w:p w:rsidR="007245E8" w:rsidRDefault="007245E8" w:rsidP="005053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77C" w:rsidRPr="0094477C" w:rsidRDefault="0094477C" w:rsidP="0094477C">
    <w:pPr>
      <w:pStyle w:val="Header"/>
      <w:rPr>
        <w:b/>
      </w:rPr>
    </w:pPr>
    <w:r>
      <w:rPr>
        <w:b/>
      </w:rPr>
      <w:tab/>
      <w:t xml:space="preserve">                                                                                                                           JUDGEMENT NO. </w:t>
    </w:r>
    <w:r w:rsidRPr="0094477C">
      <w:rPr>
        <w:b/>
      </w:rPr>
      <w:t>LC/H/406/14</w:t>
    </w:r>
  </w:p>
  <w:p w:rsidR="0094477C" w:rsidRDefault="009447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911"/>
    <w:rsid w:val="00033E4B"/>
    <w:rsid w:val="000C3C58"/>
    <w:rsid w:val="000F7911"/>
    <w:rsid w:val="00146CC8"/>
    <w:rsid w:val="005053E8"/>
    <w:rsid w:val="00616CE0"/>
    <w:rsid w:val="00671E11"/>
    <w:rsid w:val="007245E8"/>
    <w:rsid w:val="007454A3"/>
    <w:rsid w:val="0094477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3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3E8"/>
  </w:style>
  <w:style w:type="paragraph" w:styleId="Footer">
    <w:name w:val="footer"/>
    <w:basedOn w:val="Normal"/>
    <w:link w:val="FooterChar"/>
    <w:uiPriority w:val="99"/>
    <w:unhideWhenUsed/>
    <w:rsid w:val="00505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3E8"/>
  </w:style>
  <w:style w:type="paragraph" w:styleId="BalloonText">
    <w:name w:val="Balloon Text"/>
    <w:basedOn w:val="Normal"/>
    <w:link w:val="BalloonTextChar"/>
    <w:uiPriority w:val="99"/>
    <w:semiHidden/>
    <w:unhideWhenUsed/>
    <w:rsid w:val="009447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7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3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3E8"/>
  </w:style>
  <w:style w:type="paragraph" w:styleId="Footer">
    <w:name w:val="footer"/>
    <w:basedOn w:val="Normal"/>
    <w:link w:val="FooterChar"/>
    <w:uiPriority w:val="99"/>
    <w:unhideWhenUsed/>
    <w:rsid w:val="00505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3E8"/>
  </w:style>
  <w:style w:type="paragraph" w:styleId="BalloonText">
    <w:name w:val="Balloon Text"/>
    <w:basedOn w:val="Normal"/>
    <w:link w:val="BalloonTextChar"/>
    <w:uiPriority w:val="99"/>
    <w:semiHidden/>
    <w:unhideWhenUsed/>
    <w:rsid w:val="009447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7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D72"/>
    <w:rsid w:val="00124D72"/>
    <w:rsid w:val="004C08E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8FC66B7D864F2B81F0DB7E2E2A9C99">
    <w:name w:val="A18FC66B7D864F2B81F0DB7E2E2A9C99"/>
    <w:rsid w:val="00124D7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8FC66B7D864F2B81F0DB7E2E2A9C99">
    <w:name w:val="A18FC66B7D864F2B81F0DB7E2E2A9C99"/>
    <w:rsid w:val="00124D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2</cp:revision>
  <cp:lastPrinted>2014-06-27T07:31:00Z</cp:lastPrinted>
  <dcterms:created xsi:type="dcterms:W3CDTF">2014-06-27T07:34:00Z</dcterms:created>
  <dcterms:modified xsi:type="dcterms:W3CDTF">2014-06-27T07:34:00Z</dcterms:modified>
</cp:coreProperties>
</file>