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AF1" w:rsidRDefault="00681F03" w:rsidP="00A14C9A">
      <w:pPr>
        <w:pStyle w:val="NoSpacing"/>
        <w:jc w:val="both"/>
        <w:rPr>
          <w:b/>
          <w:sz w:val="28"/>
          <w:szCs w:val="28"/>
          <w:lang w:val="en-US"/>
        </w:rPr>
      </w:pPr>
      <w:r>
        <w:rPr>
          <w:b/>
          <w:sz w:val="28"/>
          <w:szCs w:val="28"/>
          <w:lang w:val="en-US"/>
        </w:rPr>
        <w:t>TECHMATE ENGINEERING (PVT) LTD</w:t>
      </w:r>
    </w:p>
    <w:p w:rsidR="00681F03" w:rsidRDefault="00681F03" w:rsidP="00A14C9A">
      <w:pPr>
        <w:pStyle w:val="NoSpacing"/>
        <w:jc w:val="both"/>
        <w:rPr>
          <w:b/>
          <w:sz w:val="28"/>
          <w:szCs w:val="28"/>
          <w:lang w:val="en-US"/>
        </w:rPr>
      </w:pPr>
    </w:p>
    <w:p w:rsidR="00681F03" w:rsidRDefault="00681F03" w:rsidP="00A14C9A">
      <w:pPr>
        <w:pStyle w:val="NoSpacing"/>
        <w:jc w:val="both"/>
        <w:rPr>
          <w:b/>
          <w:sz w:val="28"/>
          <w:szCs w:val="28"/>
          <w:lang w:val="en-US"/>
        </w:rPr>
      </w:pPr>
      <w:r>
        <w:rPr>
          <w:b/>
          <w:sz w:val="28"/>
          <w:szCs w:val="28"/>
          <w:lang w:val="en-US"/>
        </w:rPr>
        <w:t>Versus</w:t>
      </w:r>
    </w:p>
    <w:p w:rsidR="00681F03" w:rsidRDefault="00681F03" w:rsidP="00A14C9A">
      <w:pPr>
        <w:pStyle w:val="NoSpacing"/>
        <w:jc w:val="both"/>
        <w:rPr>
          <w:b/>
          <w:sz w:val="28"/>
          <w:szCs w:val="28"/>
          <w:lang w:val="en-US"/>
        </w:rPr>
      </w:pPr>
    </w:p>
    <w:p w:rsidR="00681F03" w:rsidRDefault="00681F03" w:rsidP="00A14C9A">
      <w:pPr>
        <w:pStyle w:val="NoSpacing"/>
        <w:jc w:val="both"/>
        <w:rPr>
          <w:b/>
          <w:sz w:val="28"/>
          <w:szCs w:val="28"/>
          <w:lang w:val="en-US"/>
        </w:rPr>
      </w:pPr>
      <w:r>
        <w:rPr>
          <w:b/>
          <w:sz w:val="28"/>
          <w:szCs w:val="28"/>
          <w:lang w:val="en-US"/>
        </w:rPr>
        <w:t xml:space="preserve">WHITE NILE </w:t>
      </w:r>
    </w:p>
    <w:p w:rsidR="00681F03" w:rsidRDefault="00681F03" w:rsidP="00A14C9A">
      <w:pPr>
        <w:pStyle w:val="NoSpacing"/>
        <w:jc w:val="both"/>
        <w:rPr>
          <w:b/>
          <w:sz w:val="28"/>
          <w:szCs w:val="28"/>
          <w:lang w:val="en-US"/>
        </w:rPr>
      </w:pPr>
    </w:p>
    <w:p w:rsidR="00681F03" w:rsidRDefault="00681F03" w:rsidP="00A14C9A">
      <w:pPr>
        <w:pStyle w:val="NoSpacing"/>
        <w:jc w:val="both"/>
        <w:rPr>
          <w:b/>
          <w:sz w:val="28"/>
          <w:szCs w:val="28"/>
          <w:lang w:val="en-US"/>
        </w:rPr>
      </w:pPr>
      <w:r>
        <w:rPr>
          <w:b/>
          <w:sz w:val="28"/>
          <w:szCs w:val="28"/>
          <w:lang w:val="en-US"/>
        </w:rPr>
        <w:t>And</w:t>
      </w:r>
    </w:p>
    <w:p w:rsidR="00681F03" w:rsidRDefault="00681F03" w:rsidP="00A14C9A">
      <w:pPr>
        <w:pStyle w:val="NoSpacing"/>
        <w:jc w:val="both"/>
        <w:rPr>
          <w:b/>
          <w:sz w:val="28"/>
          <w:szCs w:val="28"/>
          <w:lang w:val="en-US"/>
        </w:rPr>
      </w:pPr>
    </w:p>
    <w:p w:rsidR="00681F03" w:rsidRDefault="00681F03" w:rsidP="00A14C9A">
      <w:pPr>
        <w:pStyle w:val="NoSpacing"/>
        <w:jc w:val="both"/>
        <w:rPr>
          <w:b/>
          <w:sz w:val="28"/>
          <w:szCs w:val="28"/>
          <w:lang w:val="en-US"/>
        </w:rPr>
      </w:pPr>
      <w:r>
        <w:rPr>
          <w:b/>
          <w:sz w:val="28"/>
          <w:szCs w:val="28"/>
          <w:lang w:val="en-US"/>
        </w:rPr>
        <w:t>PROVINCIAL MINING DIRECTOR, GWANDA N.O.</w:t>
      </w:r>
    </w:p>
    <w:p w:rsidR="00681F03" w:rsidRDefault="00681F03" w:rsidP="00A14C9A">
      <w:pPr>
        <w:pStyle w:val="NoSpacing"/>
        <w:jc w:val="both"/>
        <w:rPr>
          <w:b/>
          <w:sz w:val="28"/>
          <w:szCs w:val="28"/>
          <w:lang w:val="en-US"/>
        </w:rPr>
      </w:pPr>
    </w:p>
    <w:p w:rsidR="00681F03" w:rsidRPr="00793C82" w:rsidRDefault="00681F03" w:rsidP="00A14C9A">
      <w:pPr>
        <w:pStyle w:val="NoSpacing"/>
        <w:jc w:val="both"/>
        <w:rPr>
          <w:sz w:val="28"/>
          <w:szCs w:val="28"/>
          <w:lang w:val="en-US"/>
        </w:rPr>
      </w:pPr>
      <w:r w:rsidRPr="00793C82">
        <w:rPr>
          <w:sz w:val="28"/>
          <w:szCs w:val="28"/>
          <w:lang w:val="en-US"/>
        </w:rPr>
        <w:t>IN THE HIGH COURT OF ZIMBABWE</w:t>
      </w:r>
    </w:p>
    <w:p w:rsidR="00681F03" w:rsidRPr="00793C82" w:rsidRDefault="00681F03" w:rsidP="00A14C9A">
      <w:pPr>
        <w:pStyle w:val="NoSpacing"/>
        <w:jc w:val="both"/>
        <w:rPr>
          <w:sz w:val="28"/>
          <w:szCs w:val="28"/>
          <w:lang w:val="en-US"/>
        </w:rPr>
      </w:pPr>
      <w:r w:rsidRPr="00793C82">
        <w:rPr>
          <w:sz w:val="28"/>
          <w:szCs w:val="28"/>
          <w:lang w:val="en-US"/>
        </w:rPr>
        <w:t>TAKUVA J</w:t>
      </w:r>
    </w:p>
    <w:p w:rsidR="00681F03" w:rsidRPr="00793C82" w:rsidRDefault="00681F03" w:rsidP="00A14C9A">
      <w:pPr>
        <w:pStyle w:val="NoSpacing"/>
        <w:jc w:val="both"/>
        <w:rPr>
          <w:sz w:val="28"/>
          <w:szCs w:val="28"/>
          <w:lang w:val="en-US"/>
        </w:rPr>
      </w:pPr>
      <w:r w:rsidRPr="00793C82">
        <w:rPr>
          <w:sz w:val="28"/>
          <w:szCs w:val="28"/>
          <w:lang w:val="en-US"/>
        </w:rPr>
        <w:t>BULAWAYO</w:t>
      </w:r>
      <w:r w:rsidR="00936918">
        <w:rPr>
          <w:sz w:val="28"/>
          <w:szCs w:val="28"/>
          <w:lang w:val="en-US"/>
        </w:rPr>
        <w:t xml:space="preserve"> 17 NOVEMBER 2021 &amp; 6 JANUARY 2022</w:t>
      </w:r>
    </w:p>
    <w:p w:rsidR="0033410A" w:rsidRDefault="0033410A" w:rsidP="00A14C9A">
      <w:pPr>
        <w:pStyle w:val="NoSpacing"/>
        <w:jc w:val="both"/>
        <w:rPr>
          <w:b/>
          <w:sz w:val="28"/>
          <w:szCs w:val="28"/>
          <w:lang w:val="en-US"/>
        </w:rPr>
      </w:pPr>
    </w:p>
    <w:p w:rsidR="0033410A" w:rsidRDefault="0033410A" w:rsidP="00A14C9A">
      <w:pPr>
        <w:pStyle w:val="NoSpacing"/>
        <w:jc w:val="both"/>
        <w:rPr>
          <w:b/>
          <w:sz w:val="28"/>
          <w:szCs w:val="28"/>
          <w:lang w:val="en-US"/>
        </w:rPr>
      </w:pPr>
      <w:r>
        <w:rPr>
          <w:b/>
          <w:sz w:val="28"/>
          <w:szCs w:val="28"/>
          <w:lang w:val="en-US"/>
        </w:rPr>
        <w:t>Urgent Chamber Application</w:t>
      </w:r>
    </w:p>
    <w:p w:rsidR="0033410A" w:rsidRDefault="0033410A" w:rsidP="00A14C9A">
      <w:pPr>
        <w:pStyle w:val="NoSpacing"/>
        <w:jc w:val="both"/>
        <w:rPr>
          <w:b/>
          <w:sz w:val="28"/>
          <w:szCs w:val="28"/>
          <w:lang w:val="en-US"/>
        </w:rPr>
      </w:pPr>
    </w:p>
    <w:p w:rsidR="0033410A" w:rsidRDefault="0033410A" w:rsidP="00A14C9A">
      <w:pPr>
        <w:pStyle w:val="NoSpacing"/>
        <w:jc w:val="both"/>
        <w:rPr>
          <w:sz w:val="28"/>
          <w:szCs w:val="28"/>
          <w:lang w:val="en-US"/>
        </w:rPr>
      </w:pPr>
      <w:r w:rsidRPr="00A14C9A">
        <w:rPr>
          <w:i/>
          <w:sz w:val="28"/>
          <w:szCs w:val="28"/>
          <w:lang w:val="en-US"/>
        </w:rPr>
        <w:t>I.R. Mafirakureva with Mutanga</w:t>
      </w:r>
      <w:r>
        <w:rPr>
          <w:sz w:val="28"/>
          <w:szCs w:val="28"/>
          <w:lang w:val="en-US"/>
        </w:rPr>
        <w:t xml:space="preserve"> for applicant</w:t>
      </w:r>
    </w:p>
    <w:p w:rsidR="0033410A" w:rsidRDefault="0033410A" w:rsidP="00A14C9A">
      <w:pPr>
        <w:pStyle w:val="NoSpacing"/>
        <w:jc w:val="both"/>
        <w:rPr>
          <w:sz w:val="28"/>
          <w:szCs w:val="28"/>
          <w:lang w:val="en-US"/>
        </w:rPr>
      </w:pPr>
      <w:r w:rsidRPr="00A14C9A">
        <w:rPr>
          <w:i/>
          <w:sz w:val="28"/>
          <w:szCs w:val="28"/>
          <w:lang w:val="en-US"/>
        </w:rPr>
        <w:t>D. Dube with B. Samuriwo</w:t>
      </w:r>
      <w:r>
        <w:rPr>
          <w:sz w:val="28"/>
          <w:szCs w:val="28"/>
          <w:lang w:val="en-US"/>
        </w:rPr>
        <w:t xml:space="preserve"> for 1</w:t>
      </w:r>
      <w:r w:rsidRPr="0033410A">
        <w:rPr>
          <w:sz w:val="28"/>
          <w:szCs w:val="28"/>
          <w:vertAlign w:val="superscript"/>
          <w:lang w:val="en-US"/>
        </w:rPr>
        <w:t>st</w:t>
      </w:r>
      <w:r>
        <w:rPr>
          <w:sz w:val="28"/>
          <w:szCs w:val="28"/>
          <w:lang w:val="en-US"/>
        </w:rPr>
        <w:t xml:space="preserve"> respondent</w:t>
      </w:r>
    </w:p>
    <w:p w:rsidR="0033410A" w:rsidRDefault="0033410A" w:rsidP="00A14C9A">
      <w:pPr>
        <w:pStyle w:val="NoSpacing"/>
        <w:jc w:val="both"/>
        <w:rPr>
          <w:sz w:val="28"/>
          <w:szCs w:val="28"/>
          <w:lang w:val="en-US"/>
        </w:rPr>
      </w:pPr>
      <w:r w:rsidRPr="00A14C9A">
        <w:rPr>
          <w:i/>
          <w:sz w:val="28"/>
          <w:szCs w:val="28"/>
          <w:lang w:val="en-US"/>
        </w:rPr>
        <w:t>B. Moyo with Tanyanyiwa</w:t>
      </w:r>
      <w:r>
        <w:rPr>
          <w:sz w:val="28"/>
          <w:szCs w:val="28"/>
          <w:lang w:val="en-US"/>
        </w:rPr>
        <w:t xml:space="preserve"> for 2</w:t>
      </w:r>
      <w:r w:rsidRPr="0033410A">
        <w:rPr>
          <w:sz w:val="28"/>
          <w:szCs w:val="28"/>
          <w:vertAlign w:val="superscript"/>
          <w:lang w:val="en-US"/>
        </w:rPr>
        <w:t>nd</w:t>
      </w:r>
      <w:r>
        <w:rPr>
          <w:sz w:val="28"/>
          <w:szCs w:val="28"/>
          <w:lang w:val="en-US"/>
        </w:rPr>
        <w:t xml:space="preserve"> respondent</w:t>
      </w:r>
    </w:p>
    <w:p w:rsidR="0033410A" w:rsidRDefault="0033410A" w:rsidP="00A14C9A">
      <w:pPr>
        <w:pStyle w:val="NoSpacing"/>
        <w:jc w:val="both"/>
        <w:rPr>
          <w:sz w:val="28"/>
          <w:szCs w:val="28"/>
          <w:lang w:val="en-US"/>
        </w:rPr>
      </w:pPr>
    </w:p>
    <w:p w:rsidR="0033410A" w:rsidRDefault="0033410A" w:rsidP="00A14C9A">
      <w:pPr>
        <w:jc w:val="both"/>
        <w:rPr>
          <w:sz w:val="28"/>
          <w:szCs w:val="28"/>
          <w:lang w:val="en-US"/>
        </w:rPr>
      </w:pPr>
      <w:r>
        <w:rPr>
          <w:b/>
          <w:sz w:val="28"/>
          <w:szCs w:val="28"/>
          <w:lang w:val="en-US"/>
        </w:rPr>
        <w:tab/>
        <w:t>TAKUVA J:</w:t>
      </w:r>
      <w:r>
        <w:rPr>
          <w:b/>
          <w:sz w:val="28"/>
          <w:szCs w:val="28"/>
          <w:lang w:val="en-US"/>
        </w:rPr>
        <w:tab/>
      </w:r>
      <w:r>
        <w:rPr>
          <w:sz w:val="28"/>
          <w:szCs w:val="28"/>
          <w:lang w:val="en-US"/>
        </w:rPr>
        <w:t>This is a simple application that has been</w:t>
      </w:r>
      <w:r w:rsidR="00B84DBD">
        <w:rPr>
          <w:sz w:val="28"/>
          <w:szCs w:val="28"/>
          <w:lang w:val="en-US"/>
        </w:rPr>
        <w:t xml:space="preserve"> mystified by 1</w:t>
      </w:r>
      <w:r w:rsidR="00B84DBD" w:rsidRPr="00B84DBD">
        <w:rPr>
          <w:sz w:val="28"/>
          <w:szCs w:val="28"/>
          <w:vertAlign w:val="superscript"/>
          <w:lang w:val="en-US"/>
        </w:rPr>
        <w:t>st</w:t>
      </w:r>
      <w:r w:rsidR="00B84DBD">
        <w:rPr>
          <w:sz w:val="28"/>
          <w:szCs w:val="28"/>
          <w:lang w:val="en-US"/>
        </w:rPr>
        <w:t xml:space="preserve"> and 2</w:t>
      </w:r>
      <w:r w:rsidR="00B84DBD" w:rsidRPr="00B84DBD">
        <w:rPr>
          <w:sz w:val="28"/>
          <w:szCs w:val="28"/>
          <w:vertAlign w:val="superscript"/>
          <w:lang w:val="en-US"/>
        </w:rPr>
        <w:t>nd</w:t>
      </w:r>
      <w:r w:rsidR="00B84DBD">
        <w:rPr>
          <w:sz w:val="28"/>
          <w:szCs w:val="28"/>
          <w:lang w:val="en-US"/>
        </w:rPr>
        <w:t xml:space="preserve"> respondents’ legal practitioners.  The applica</w:t>
      </w:r>
      <w:r w:rsidR="00A14C9A">
        <w:rPr>
          <w:sz w:val="28"/>
          <w:szCs w:val="28"/>
          <w:lang w:val="en-US"/>
        </w:rPr>
        <w:t>tion is for an interdict and an</w:t>
      </w:r>
      <w:r w:rsidR="00B84DBD">
        <w:rPr>
          <w:sz w:val="28"/>
          <w:szCs w:val="28"/>
          <w:lang w:val="en-US"/>
        </w:rPr>
        <w:t xml:space="preserve"> order suspending mining operations at the mining shafts under dispute between the 1</w:t>
      </w:r>
      <w:r w:rsidR="00B84DBD" w:rsidRPr="00B84DBD">
        <w:rPr>
          <w:sz w:val="28"/>
          <w:szCs w:val="28"/>
          <w:vertAlign w:val="superscript"/>
          <w:lang w:val="en-US"/>
        </w:rPr>
        <w:t>st</w:t>
      </w:r>
      <w:r w:rsidR="00B84DBD">
        <w:rPr>
          <w:sz w:val="28"/>
          <w:szCs w:val="28"/>
          <w:lang w:val="en-US"/>
        </w:rPr>
        <w:t xml:space="preserve"> </w:t>
      </w:r>
      <w:r w:rsidR="00B42438">
        <w:rPr>
          <w:sz w:val="28"/>
          <w:szCs w:val="28"/>
          <w:lang w:val="en-US"/>
        </w:rPr>
        <w:t xml:space="preserve">respondent </w:t>
      </w:r>
      <w:r w:rsidR="00B84DBD">
        <w:rPr>
          <w:sz w:val="28"/>
          <w:szCs w:val="28"/>
          <w:lang w:val="en-US"/>
        </w:rPr>
        <w:t>and the applicant.  Applicant filed this urgent chamber application seeking the following relief:</w:t>
      </w:r>
    </w:p>
    <w:p w:rsidR="00B84DBD" w:rsidRPr="00B84DBD" w:rsidRDefault="00B84DBD" w:rsidP="00430A58">
      <w:pPr>
        <w:pStyle w:val="NoSpacing"/>
        <w:ind w:firstLine="360"/>
        <w:jc w:val="both"/>
        <w:rPr>
          <w:sz w:val="28"/>
          <w:szCs w:val="28"/>
          <w:lang w:val="en-US"/>
        </w:rPr>
      </w:pPr>
      <w:r w:rsidRPr="00430A58">
        <w:rPr>
          <w:b/>
          <w:sz w:val="28"/>
          <w:szCs w:val="28"/>
          <w:lang w:val="en-US"/>
        </w:rPr>
        <w:t>“Terms of the final order s</w:t>
      </w:r>
      <w:r w:rsidRPr="00B84DBD">
        <w:rPr>
          <w:sz w:val="28"/>
          <w:szCs w:val="28"/>
          <w:lang w:val="en-US"/>
        </w:rPr>
        <w:t>ought</w:t>
      </w:r>
    </w:p>
    <w:p w:rsidR="00B84DBD" w:rsidRDefault="00B84DBD" w:rsidP="00A14C9A">
      <w:pPr>
        <w:jc w:val="both"/>
        <w:rPr>
          <w:sz w:val="28"/>
          <w:szCs w:val="28"/>
          <w:lang w:val="en-US"/>
        </w:rPr>
      </w:pPr>
    </w:p>
    <w:p w:rsidR="00B84DBD" w:rsidRDefault="00B84DBD" w:rsidP="00A14C9A">
      <w:pPr>
        <w:pStyle w:val="ListParagraph"/>
        <w:numPr>
          <w:ilvl w:val="0"/>
          <w:numId w:val="2"/>
        </w:numPr>
        <w:jc w:val="both"/>
        <w:rPr>
          <w:sz w:val="28"/>
          <w:szCs w:val="28"/>
          <w:lang w:val="en-US"/>
        </w:rPr>
      </w:pPr>
      <w:r>
        <w:rPr>
          <w:sz w:val="28"/>
          <w:szCs w:val="28"/>
          <w:lang w:val="en-US"/>
        </w:rPr>
        <w:t>The determination of the 2</w:t>
      </w:r>
      <w:r w:rsidRPr="00B84DBD">
        <w:rPr>
          <w:sz w:val="28"/>
          <w:szCs w:val="28"/>
          <w:vertAlign w:val="superscript"/>
          <w:lang w:val="en-US"/>
        </w:rPr>
        <w:t>nd</w:t>
      </w:r>
      <w:r>
        <w:rPr>
          <w:sz w:val="28"/>
          <w:szCs w:val="28"/>
          <w:lang w:val="en-US"/>
        </w:rPr>
        <w:t xml:space="preserve"> respondent which is dated 19 October 2021 in respect of the dispute between the applicant and 1</w:t>
      </w:r>
      <w:r w:rsidRPr="00B84DBD">
        <w:rPr>
          <w:sz w:val="28"/>
          <w:szCs w:val="28"/>
          <w:vertAlign w:val="superscript"/>
          <w:lang w:val="en-US"/>
        </w:rPr>
        <w:t>st</w:t>
      </w:r>
      <w:r>
        <w:rPr>
          <w:sz w:val="28"/>
          <w:szCs w:val="28"/>
          <w:lang w:val="en-US"/>
        </w:rPr>
        <w:t xml:space="preserve"> respondent be and is hereby suspended pending conclusive and definitive judgment of the court application for review under HC 1644/21.</w:t>
      </w:r>
    </w:p>
    <w:p w:rsidR="00B84DBD" w:rsidRDefault="00B84DBD" w:rsidP="00A14C9A">
      <w:pPr>
        <w:pStyle w:val="ListParagraph"/>
        <w:numPr>
          <w:ilvl w:val="0"/>
          <w:numId w:val="2"/>
        </w:numPr>
        <w:jc w:val="both"/>
        <w:rPr>
          <w:sz w:val="28"/>
          <w:szCs w:val="28"/>
          <w:lang w:val="en-US"/>
        </w:rPr>
      </w:pPr>
      <w:r>
        <w:rPr>
          <w:sz w:val="28"/>
          <w:szCs w:val="28"/>
          <w:lang w:val="en-US"/>
        </w:rPr>
        <w:t xml:space="preserve">The mining operations at the disputed shafts falling within Goodenough Mine 7 </w:t>
      </w:r>
      <w:r w:rsidR="00FB19BD">
        <w:rPr>
          <w:sz w:val="28"/>
          <w:szCs w:val="28"/>
          <w:lang w:val="en-US"/>
        </w:rPr>
        <w:t>–</w:t>
      </w:r>
      <w:r>
        <w:rPr>
          <w:sz w:val="28"/>
          <w:szCs w:val="28"/>
          <w:lang w:val="en-US"/>
        </w:rPr>
        <w:t xml:space="preserve"> 8</w:t>
      </w:r>
      <w:r w:rsidR="00FB19BD">
        <w:rPr>
          <w:sz w:val="28"/>
          <w:szCs w:val="28"/>
          <w:lang w:val="en-US"/>
        </w:rPr>
        <w:t xml:space="preserve"> registration number 34307 – 8 pegged in 19</w:t>
      </w:r>
      <w:r w:rsidR="00B42438">
        <w:rPr>
          <w:sz w:val="28"/>
          <w:szCs w:val="28"/>
          <w:lang w:val="en-US"/>
        </w:rPr>
        <w:t>8</w:t>
      </w:r>
      <w:r w:rsidR="00FB19BD">
        <w:rPr>
          <w:sz w:val="28"/>
          <w:szCs w:val="28"/>
          <w:lang w:val="en-US"/>
        </w:rPr>
        <w:t>8 be suspended pending the definitive and conclusive judgment of the court application for review filed under HC 1644/21.</w:t>
      </w:r>
    </w:p>
    <w:p w:rsidR="00FB19BD" w:rsidRDefault="00FB19BD" w:rsidP="00A14C9A">
      <w:pPr>
        <w:pStyle w:val="ListParagraph"/>
        <w:numPr>
          <w:ilvl w:val="0"/>
          <w:numId w:val="2"/>
        </w:numPr>
        <w:jc w:val="both"/>
        <w:rPr>
          <w:sz w:val="28"/>
          <w:szCs w:val="28"/>
          <w:lang w:val="en-US"/>
        </w:rPr>
      </w:pPr>
      <w:r>
        <w:rPr>
          <w:sz w:val="28"/>
          <w:szCs w:val="28"/>
          <w:lang w:val="en-US"/>
        </w:rPr>
        <w:t xml:space="preserve">Costs of suit at attorney and </w:t>
      </w:r>
      <w:r w:rsidR="00DD427E">
        <w:rPr>
          <w:sz w:val="28"/>
          <w:szCs w:val="28"/>
          <w:lang w:val="en-US"/>
        </w:rPr>
        <w:t>c</w:t>
      </w:r>
      <w:r>
        <w:rPr>
          <w:sz w:val="28"/>
          <w:szCs w:val="28"/>
          <w:lang w:val="en-US"/>
        </w:rPr>
        <w:t>lient scale.</w:t>
      </w:r>
    </w:p>
    <w:p w:rsidR="00430A58" w:rsidRDefault="00430A58" w:rsidP="00A14C9A">
      <w:pPr>
        <w:jc w:val="both"/>
        <w:rPr>
          <w:sz w:val="28"/>
          <w:szCs w:val="28"/>
          <w:lang w:val="en-US"/>
        </w:rPr>
      </w:pPr>
    </w:p>
    <w:p w:rsidR="00FB19BD" w:rsidRPr="00430A58" w:rsidRDefault="00FB19BD" w:rsidP="00430A58">
      <w:pPr>
        <w:ind w:firstLine="360"/>
        <w:jc w:val="both"/>
        <w:rPr>
          <w:b/>
          <w:sz w:val="28"/>
          <w:szCs w:val="28"/>
          <w:lang w:val="en-US"/>
        </w:rPr>
      </w:pPr>
      <w:r w:rsidRPr="00430A58">
        <w:rPr>
          <w:b/>
          <w:sz w:val="28"/>
          <w:szCs w:val="28"/>
          <w:lang w:val="en-US"/>
        </w:rPr>
        <w:lastRenderedPageBreak/>
        <w:t>Interim relief granted</w:t>
      </w:r>
    </w:p>
    <w:p w:rsidR="00FB19BD" w:rsidRDefault="00FB19BD" w:rsidP="00A14C9A">
      <w:pPr>
        <w:pStyle w:val="ListParagraph"/>
        <w:numPr>
          <w:ilvl w:val="0"/>
          <w:numId w:val="3"/>
        </w:numPr>
        <w:jc w:val="both"/>
        <w:rPr>
          <w:sz w:val="28"/>
          <w:szCs w:val="28"/>
          <w:lang w:val="en-US"/>
        </w:rPr>
      </w:pPr>
      <w:r>
        <w:rPr>
          <w:sz w:val="28"/>
          <w:szCs w:val="28"/>
          <w:lang w:val="en-US"/>
        </w:rPr>
        <w:t>Pending the determination of the matter on the return date, the applicant is granted the following relief:</w:t>
      </w:r>
    </w:p>
    <w:p w:rsidR="00FB19BD" w:rsidRDefault="00B42438" w:rsidP="00A14C9A">
      <w:pPr>
        <w:pStyle w:val="ListParagraph"/>
        <w:numPr>
          <w:ilvl w:val="0"/>
          <w:numId w:val="3"/>
        </w:numPr>
        <w:jc w:val="both"/>
        <w:rPr>
          <w:sz w:val="28"/>
          <w:szCs w:val="28"/>
          <w:lang w:val="en-US"/>
        </w:rPr>
      </w:pPr>
      <w:r>
        <w:rPr>
          <w:sz w:val="28"/>
          <w:szCs w:val="28"/>
          <w:lang w:val="en-US"/>
        </w:rPr>
        <w:t>2</w:t>
      </w:r>
      <w:r w:rsidRPr="00B42438">
        <w:rPr>
          <w:sz w:val="28"/>
          <w:szCs w:val="28"/>
          <w:vertAlign w:val="superscript"/>
          <w:lang w:val="en-US"/>
        </w:rPr>
        <w:t>nd</w:t>
      </w:r>
      <w:r>
        <w:rPr>
          <w:sz w:val="28"/>
          <w:szCs w:val="28"/>
          <w:lang w:val="en-US"/>
        </w:rPr>
        <w:t xml:space="preserve"> </w:t>
      </w:r>
      <w:r w:rsidR="00FB19BD">
        <w:rPr>
          <w:sz w:val="28"/>
          <w:szCs w:val="28"/>
          <w:lang w:val="en-US"/>
        </w:rPr>
        <w:t>respondent be and is hereby ordered to stop all mining operations by both parties at the dispute</w:t>
      </w:r>
      <w:r w:rsidR="00DD427E">
        <w:rPr>
          <w:sz w:val="28"/>
          <w:szCs w:val="28"/>
          <w:lang w:val="en-US"/>
        </w:rPr>
        <w:t>d mining shafts falling within Goodenough mine 7 – 8 registration number 34307 – 08 pegged in 1988 pending the return date of this application.</w:t>
      </w:r>
    </w:p>
    <w:p w:rsidR="00DD427E" w:rsidRPr="00430A58" w:rsidRDefault="00DD427E" w:rsidP="00430A58">
      <w:pPr>
        <w:ind w:firstLine="360"/>
        <w:jc w:val="both"/>
        <w:rPr>
          <w:b/>
          <w:sz w:val="28"/>
          <w:szCs w:val="28"/>
          <w:lang w:val="en-US"/>
        </w:rPr>
      </w:pPr>
      <w:r w:rsidRPr="00430A58">
        <w:rPr>
          <w:b/>
          <w:sz w:val="28"/>
          <w:szCs w:val="28"/>
          <w:lang w:val="en-US"/>
        </w:rPr>
        <w:t>Service</w:t>
      </w:r>
    </w:p>
    <w:p w:rsidR="00DD427E" w:rsidRDefault="00DD427E" w:rsidP="00430A58">
      <w:pPr>
        <w:ind w:left="720"/>
        <w:jc w:val="both"/>
        <w:rPr>
          <w:sz w:val="28"/>
          <w:szCs w:val="28"/>
          <w:lang w:val="en-US"/>
        </w:rPr>
      </w:pPr>
      <w:r>
        <w:rPr>
          <w:sz w:val="28"/>
          <w:szCs w:val="28"/>
          <w:lang w:val="en-US"/>
        </w:rPr>
        <w:t>Service of the urgent chamber application and provisional order will be through the Deputy Sheriff for Bulawayo or applicant’s legal practitioners or their client.”</w:t>
      </w:r>
    </w:p>
    <w:p w:rsidR="00DD427E" w:rsidRPr="00430A58" w:rsidRDefault="00DD427E" w:rsidP="00A14C9A">
      <w:pPr>
        <w:jc w:val="both"/>
        <w:rPr>
          <w:b/>
          <w:sz w:val="28"/>
          <w:szCs w:val="28"/>
          <w:u w:val="single"/>
          <w:lang w:val="en-US"/>
        </w:rPr>
      </w:pPr>
      <w:r w:rsidRPr="00430A58">
        <w:rPr>
          <w:b/>
          <w:sz w:val="28"/>
          <w:szCs w:val="28"/>
          <w:u w:val="single"/>
          <w:lang w:val="en-US"/>
        </w:rPr>
        <w:t>Background facts</w:t>
      </w:r>
    </w:p>
    <w:p w:rsidR="00DD427E" w:rsidRDefault="00C82EE0" w:rsidP="00A14C9A">
      <w:pPr>
        <w:jc w:val="both"/>
        <w:rPr>
          <w:sz w:val="28"/>
          <w:szCs w:val="28"/>
          <w:lang w:val="en-US"/>
        </w:rPr>
      </w:pPr>
      <w:r>
        <w:rPr>
          <w:sz w:val="28"/>
          <w:szCs w:val="28"/>
          <w:lang w:val="en-US"/>
        </w:rPr>
        <w:tab/>
        <w:t>The applicant is the registered owner of two mining claims namely Goodenough 7 and 8 registration numbers 34308 and 34309 respectively.  These claims were registered in 1988.  The 1</w:t>
      </w:r>
      <w:r w:rsidRPr="00C82EE0">
        <w:rPr>
          <w:sz w:val="28"/>
          <w:szCs w:val="28"/>
          <w:vertAlign w:val="superscript"/>
          <w:lang w:val="en-US"/>
        </w:rPr>
        <w:t>st</w:t>
      </w:r>
      <w:r>
        <w:rPr>
          <w:sz w:val="28"/>
          <w:szCs w:val="28"/>
          <w:lang w:val="en-US"/>
        </w:rPr>
        <w:t xml:space="preserve"> respondent has failed to produce any legal documents authorizing it to conduct any mining activities at applicant’s shafts that fall within the Goodenough Mine 7 registration number 34308.  The 1</w:t>
      </w:r>
      <w:r w:rsidRPr="00C82EE0">
        <w:rPr>
          <w:sz w:val="28"/>
          <w:szCs w:val="28"/>
          <w:vertAlign w:val="superscript"/>
          <w:lang w:val="en-US"/>
        </w:rPr>
        <w:t>st</w:t>
      </w:r>
      <w:r>
        <w:rPr>
          <w:sz w:val="28"/>
          <w:szCs w:val="28"/>
          <w:lang w:val="en-US"/>
        </w:rPr>
        <w:t xml:space="preserve"> respondent insists that it is a holder of a Special Grant which it refused to produce to the applicant and 2</w:t>
      </w:r>
      <w:r w:rsidRPr="00C82EE0">
        <w:rPr>
          <w:sz w:val="28"/>
          <w:szCs w:val="28"/>
          <w:vertAlign w:val="superscript"/>
          <w:lang w:val="en-US"/>
        </w:rPr>
        <w:t>nd</w:t>
      </w:r>
      <w:r>
        <w:rPr>
          <w:sz w:val="28"/>
          <w:szCs w:val="28"/>
          <w:lang w:val="en-US"/>
        </w:rPr>
        <w:t xml:space="preserve"> respondent.  It has also refused to produce it to this court.  On that basis 1</w:t>
      </w:r>
      <w:r w:rsidRPr="00C82EE0">
        <w:rPr>
          <w:sz w:val="28"/>
          <w:szCs w:val="28"/>
          <w:vertAlign w:val="superscript"/>
          <w:lang w:val="en-US"/>
        </w:rPr>
        <w:t>st</w:t>
      </w:r>
      <w:r>
        <w:rPr>
          <w:sz w:val="28"/>
          <w:szCs w:val="28"/>
          <w:lang w:val="en-US"/>
        </w:rPr>
        <w:t xml:space="preserve"> respondent bulldozed its way into applicant’s claims and started working on the shafts.</w:t>
      </w:r>
    </w:p>
    <w:p w:rsidR="00C82EE0" w:rsidRDefault="00C82EE0" w:rsidP="00A14C9A">
      <w:pPr>
        <w:jc w:val="both"/>
        <w:rPr>
          <w:sz w:val="28"/>
          <w:szCs w:val="28"/>
          <w:lang w:val="en-US"/>
        </w:rPr>
      </w:pPr>
      <w:r>
        <w:rPr>
          <w:sz w:val="28"/>
          <w:szCs w:val="28"/>
          <w:lang w:val="en-US"/>
        </w:rPr>
        <w:tab/>
        <w:t>Aggrieved, applicant filed an application to have the mining dispute resolved by the 2</w:t>
      </w:r>
      <w:r w:rsidRPr="00C82EE0">
        <w:rPr>
          <w:sz w:val="28"/>
          <w:szCs w:val="28"/>
          <w:vertAlign w:val="superscript"/>
          <w:lang w:val="en-US"/>
        </w:rPr>
        <w:t>nd</w:t>
      </w:r>
      <w:r>
        <w:rPr>
          <w:sz w:val="28"/>
          <w:szCs w:val="28"/>
          <w:lang w:val="en-US"/>
        </w:rPr>
        <w:t xml:space="preserve"> respondent.  The hearing was conducted but the 1</w:t>
      </w:r>
      <w:r w:rsidRPr="00C82EE0">
        <w:rPr>
          <w:sz w:val="28"/>
          <w:szCs w:val="28"/>
          <w:vertAlign w:val="superscript"/>
          <w:lang w:val="en-US"/>
        </w:rPr>
        <w:t>st</w:t>
      </w:r>
      <w:r>
        <w:rPr>
          <w:sz w:val="28"/>
          <w:szCs w:val="28"/>
          <w:lang w:val="en-US"/>
        </w:rPr>
        <w:t xml:space="preserve"> respondent failed to produce any documentation authorizing it to carry out mining activities at the applicant’s claims.  Notwithstanding this anomaly, the 2</w:t>
      </w:r>
      <w:r w:rsidRPr="00C82EE0">
        <w:rPr>
          <w:sz w:val="28"/>
          <w:szCs w:val="28"/>
          <w:vertAlign w:val="superscript"/>
          <w:lang w:val="en-US"/>
        </w:rPr>
        <w:t>nd</w:t>
      </w:r>
      <w:r>
        <w:rPr>
          <w:sz w:val="28"/>
          <w:szCs w:val="28"/>
          <w:lang w:val="en-US"/>
        </w:rPr>
        <w:t xml:space="preserve"> respondent proceeded to hear and determine the dispute in favour of the 1</w:t>
      </w:r>
      <w:r w:rsidRPr="00C82EE0">
        <w:rPr>
          <w:sz w:val="28"/>
          <w:szCs w:val="28"/>
          <w:vertAlign w:val="superscript"/>
          <w:lang w:val="en-US"/>
        </w:rPr>
        <w:t>st</w:t>
      </w:r>
      <w:r>
        <w:rPr>
          <w:sz w:val="28"/>
          <w:szCs w:val="28"/>
          <w:lang w:val="en-US"/>
        </w:rPr>
        <w:t xml:space="preserve"> respondent.  Upon</w:t>
      </w:r>
      <w:r w:rsidR="006D6364">
        <w:rPr>
          <w:sz w:val="28"/>
          <w:szCs w:val="28"/>
          <w:lang w:val="en-US"/>
        </w:rPr>
        <w:t xml:space="preserve"> receipt of the determination, the applicant filed an application for review under HC 1644/21 which is pending.  Applicant also fil</w:t>
      </w:r>
      <w:r w:rsidR="00430A58">
        <w:rPr>
          <w:sz w:val="28"/>
          <w:szCs w:val="28"/>
          <w:lang w:val="en-US"/>
        </w:rPr>
        <w:t>e</w:t>
      </w:r>
      <w:r w:rsidR="006D6364">
        <w:rPr>
          <w:sz w:val="28"/>
          <w:szCs w:val="28"/>
          <w:lang w:val="en-US"/>
        </w:rPr>
        <w:t>d this ur</w:t>
      </w:r>
      <w:r w:rsidR="00430A58">
        <w:rPr>
          <w:sz w:val="28"/>
          <w:szCs w:val="28"/>
          <w:lang w:val="en-US"/>
        </w:rPr>
        <w:t>g</w:t>
      </w:r>
      <w:r w:rsidR="006D6364">
        <w:rPr>
          <w:sz w:val="28"/>
          <w:szCs w:val="28"/>
          <w:lang w:val="en-US"/>
        </w:rPr>
        <w:t>ent chamber application for an interdict.</w:t>
      </w:r>
    </w:p>
    <w:p w:rsidR="006D6364" w:rsidRDefault="006D6364" w:rsidP="00A14C9A">
      <w:pPr>
        <w:jc w:val="both"/>
        <w:rPr>
          <w:sz w:val="28"/>
          <w:szCs w:val="28"/>
          <w:lang w:val="en-US"/>
        </w:rPr>
      </w:pPr>
      <w:r>
        <w:rPr>
          <w:sz w:val="28"/>
          <w:szCs w:val="28"/>
          <w:lang w:val="en-US"/>
        </w:rPr>
        <w:tab/>
        <w:t>What has irked the applicant are the following resolutions by the 2</w:t>
      </w:r>
      <w:r w:rsidRPr="006D6364">
        <w:rPr>
          <w:sz w:val="28"/>
          <w:szCs w:val="28"/>
          <w:vertAlign w:val="superscript"/>
          <w:lang w:val="en-US"/>
        </w:rPr>
        <w:t>nd</w:t>
      </w:r>
      <w:r>
        <w:rPr>
          <w:sz w:val="28"/>
          <w:szCs w:val="28"/>
          <w:lang w:val="en-US"/>
        </w:rPr>
        <w:t xml:space="preserve"> respondent.</w:t>
      </w:r>
    </w:p>
    <w:p w:rsidR="00430A58" w:rsidRDefault="00430A58" w:rsidP="00A14C9A">
      <w:pPr>
        <w:pStyle w:val="NoSpacing"/>
        <w:jc w:val="both"/>
        <w:rPr>
          <w:sz w:val="28"/>
          <w:szCs w:val="28"/>
          <w:lang w:val="en-US"/>
        </w:rPr>
      </w:pPr>
    </w:p>
    <w:p w:rsidR="00430A58" w:rsidRDefault="00430A58" w:rsidP="00A14C9A">
      <w:pPr>
        <w:pStyle w:val="NoSpacing"/>
        <w:jc w:val="both"/>
        <w:rPr>
          <w:sz w:val="28"/>
          <w:szCs w:val="28"/>
          <w:lang w:val="en-US"/>
        </w:rPr>
      </w:pPr>
    </w:p>
    <w:p w:rsidR="006D6364" w:rsidRPr="00430A58" w:rsidRDefault="006D6364" w:rsidP="00430A58">
      <w:pPr>
        <w:pStyle w:val="NoSpacing"/>
        <w:ind w:firstLine="360"/>
        <w:jc w:val="both"/>
        <w:rPr>
          <w:b/>
          <w:sz w:val="28"/>
          <w:szCs w:val="28"/>
          <w:lang w:val="en-US"/>
        </w:rPr>
      </w:pPr>
      <w:r w:rsidRPr="00430A58">
        <w:rPr>
          <w:b/>
          <w:sz w:val="28"/>
          <w:szCs w:val="28"/>
          <w:lang w:val="en-US"/>
        </w:rPr>
        <w:lastRenderedPageBreak/>
        <w:t>“Resolution</w:t>
      </w:r>
    </w:p>
    <w:p w:rsidR="006D6364" w:rsidRDefault="006D6364" w:rsidP="00A14C9A">
      <w:pPr>
        <w:pStyle w:val="NoSpacing"/>
        <w:jc w:val="both"/>
        <w:rPr>
          <w:sz w:val="28"/>
          <w:szCs w:val="28"/>
          <w:lang w:val="en-US"/>
        </w:rPr>
      </w:pPr>
    </w:p>
    <w:p w:rsidR="006D6364" w:rsidRDefault="006D6364" w:rsidP="00A14C9A">
      <w:pPr>
        <w:pStyle w:val="NoSpacing"/>
        <w:numPr>
          <w:ilvl w:val="0"/>
          <w:numId w:val="4"/>
        </w:numPr>
        <w:jc w:val="both"/>
        <w:rPr>
          <w:sz w:val="28"/>
          <w:szCs w:val="28"/>
          <w:lang w:val="en-US"/>
        </w:rPr>
      </w:pPr>
      <w:r>
        <w:rPr>
          <w:sz w:val="28"/>
          <w:szCs w:val="28"/>
          <w:lang w:val="en-US"/>
        </w:rPr>
        <w:t xml:space="preserve">According to section 177, it is hereby deemed Special Grant title SG 8565, was issued subject to that </w:t>
      </w:r>
      <w:r>
        <w:rPr>
          <w:sz w:val="28"/>
          <w:szCs w:val="28"/>
          <w:u w:val="single"/>
          <w:lang w:val="en-US"/>
        </w:rPr>
        <w:t>any portion of it overlapping Goodenough 7 – 8</w:t>
      </w:r>
      <w:r>
        <w:rPr>
          <w:sz w:val="28"/>
          <w:szCs w:val="28"/>
          <w:lang w:val="en-US"/>
        </w:rPr>
        <w:t xml:space="preserve"> registration numbers 34308 – 9 </w:t>
      </w:r>
      <w:r>
        <w:rPr>
          <w:sz w:val="28"/>
          <w:szCs w:val="28"/>
          <w:u w:val="single"/>
          <w:lang w:val="en-US"/>
        </w:rPr>
        <w:t>is sub</w:t>
      </w:r>
      <w:r w:rsidR="00B42438">
        <w:rPr>
          <w:sz w:val="28"/>
          <w:szCs w:val="28"/>
          <w:u w:val="single"/>
          <w:lang w:val="en-US"/>
        </w:rPr>
        <w:t>ordinated</w:t>
      </w:r>
      <w:r>
        <w:rPr>
          <w:sz w:val="28"/>
          <w:szCs w:val="28"/>
          <w:u w:val="single"/>
          <w:lang w:val="en-US"/>
        </w:rPr>
        <w:t xml:space="preserve"> to </w:t>
      </w:r>
      <w:proofErr w:type="spellStart"/>
      <w:r>
        <w:rPr>
          <w:sz w:val="28"/>
          <w:szCs w:val="28"/>
          <w:u w:val="single"/>
          <w:lang w:val="en-US"/>
        </w:rPr>
        <w:t>Goodenough</w:t>
      </w:r>
      <w:proofErr w:type="spellEnd"/>
      <w:r>
        <w:rPr>
          <w:sz w:val="28"/>
          <w:szCs w:val="28"/>
          <w:u w:val="single"/>
          <w:lang w:val="en-US"/>
        </w:rPr>
        <w:t xml:space="preserve"> 7 </w:t>
      </w:r>
      <w:r w:rsidR="00B42438">
        <w:rPr>
          <w:sz w:val="28"/>
          <w:szCs w:val="28"/>
          <w:u w:val="single"/>
          <w:lang w:val="en-US"/>
        </w:rPr>
        <w:t>-</w:t>
      </w:r>
      <w:r>
        <w:rPr>
          <w:sz w:val="28"/>
          <w:szCs w:val="28"/>
          <w:u w:val="single"/>
          <w:lang w:val="en-US"/>
        </w:rPr>
        <w:t xml:space="preserve"> 8.</w:t>
      </w:r>
    </w:p>
    <w:p w:rsidR="006D6364" w:rsidRDefault="006D6364" w:rsidP="00A14C9A">
      <w:pPr>
        <w:pStyle w:val="NoSpacing"/>
        <w:numPr>
          <w:ilvl w:val="0"/>
          <w:numId w:val="4"/>
        </w:numPr>
        <w:jc w:val="both"/>
        <w:rPr>
          <w:sz w:val="28"/>
          <w:szCs w:val="28"/>
          <w:lang w:val="en-US"/>
        </w:rPr>
      </w:pPr>
      <w:r>
        <w:rPr>
          <w:sz w:val="28"/>
          <w:szCs w:val="28"/>
          <w:lang w:val="en-US"/>
        </w:rPr>
        <w:t xml:space="preserve">Brian Samuriwo of SG 8565 is hereby </w:t>
      </w:r>
      <w:r>
        <w:rPr>
          <w:sz w:val="28"/>
          <w:szCs w:val="28"/>
          <w:u w:val="single"/>
          <w:lang w:val="en-US"/>
        </w:rPr>
        <w:t xml:space="preserve">ordered to adjust SG 8565 boundaries outside Goodenough 7 </w:t>
      </w:r>
      <w:r w:rsidR="00430A58">
        <w:rPr>
          <w:sz w:val="28"/>
          <w:szCs w:val="28"/>
          <w:u w:val="single"/>
          <w:lang w:val="en-US"/>
        </w:rPr>
        <w:t>-</w:t>
      </w:r>
      <w:r>
        <w:rPr>
          <w:sz w:val="28"/>
          <w:szCs w:val="28"/>
          <w:u w:val="single"/>
          <w:lang w:val="en-US"/>
        </w:rPr>
        <w:t xml:space="preserve"> 8G boundaries with immediate effect and submit adjusted map for survey verification.</w:t>
      </w:r>
    </w:p>
    <w:p w:rsidR="006D6364" w:rsidRDefault="006D6364" w:rsidP="00A14C9A">
      <w:pPr>
        <w:pStyle w:val="NoSpacing"/>
        <w:numPr>
          <w:ilvl w:val="0"/>
          <w:numId w:val="4"/>
        </w:numPr>
        <w:jc w:val="both"/>
        <w:rPr>
          <w:sz w:val="28"/>
          <w:szCs w:val="28"/>
          <w:lang w:val="en-US"/>
        </w:rPr>
      </w:pPr>
      <w:r>
        <w:rPr>
          <w:sz w:val="28"/>
          <w:szCs w:val="28"/>
          <w:lang w:val="en-US"/>
        </w:rPr>
        <w:t xml:space="preserve">Techmate Engineering, P/L of Goodenough 7 is hereby </w:t>
      </w:r>
      <w:r>
        <w:rPr>
          <w:sz w:val="28"/>
          <w:szCs w:val="28"/>
          <w:u w:val="single"/>
          <w:lang w:val="en-US"/>
        </w:rPr>
        <w:t xml:space="preserve">ordered to revert to their boundary position as at registration with immediate effect </w:t>
      </w:r>
      <w:r w:rsidRPr="00FA0D2B">
        <w:rPr>
          <w:sz w:val="28"/>
          <w:szCs w:val="28"/>
          <w:lang w:val="en-US"/>
        </w:rPr>
        <w:t>a</w:t>
      </w:r>
      <w:r w:rsidR="00FA0D2B" w:rsidRPr="00FA0D2B">
        <w:rPr>
          <w:sz w:val="28"/>
          <w:szCs w:val="28"/>
          <w:lang w:val="en-US"/>
        </w:rPr>
        <w:t>n</w:t>
      </w:r>
      <w:r w:rsidRPr="00FA0D2B">
        <w:rPr>
          <w:sz w:val="28"/>
          <w:szCs w:val="28"/>
          <w:lang w:val="en-US"/>
        </w:rPr>
        <w:t>d request</w:t>
      </w:r>
      <w:r>
        <w:rPr>
          <w:sz w:val="28"/>
          <w:szCs w:val="28"/>
          <w:u w:val="single"/>
          <w:lang w:val="en-US"/>
        </w:rPr>
        <w:t xml:space="preserve"> survey</w:t>
      </w:r>
      <w:r w:rsidR="00FA0D2B">
        <w:rPr>
          <w:sz w:val="28"/>
          <w:szCs w:val="28"/>
          <w:u w:val="single"/>
          <w:lang w:val="en-US"/>
        </w:rPr>
        <w:t>o</w:t>
      </w:r>
      <w:r>
        <w:rPr>
          <w:sz w:val="28"/>
          <w:szCs w:val="28"/>
          <w:u w:val="single"/>
          <w:lang w:val="en-US"/>
        </w:rPr>
        <w:t>rs to verify.</w:t>
      </w:r>
    </w:p>
    <w:p w:rsidR="006D6364" w:rsidRDefault="006D6364" w:rsidP="00A14C9A">
      <w:pPr>
        <w:pStyle w:val="NoSpacing"/>
        <w:numPr>
          <w:ilvl w:val="0"/>
          <w:numId w:val="4"/>
        </w:numPr>
        <w:jc w:val="both"/>
        <w:rPr>
          <w:sz w:val="28"/>
          <w:szCs w:val="28"/>
          <w:lang w:val="en-US"/>
        </w:rPr>
      </w:pPr>
      <w:r>
        <w:rPr>
          <w:sz w:val="28"/>
          <w:szCs w:val="28"/>
          <w:u w:val="single"/>
          <w:lang w:val="en-US"/>
        </w:rPr>
        <w:t xml:space="preserve">The workings and workings under contest </w:t>
      </w:r>
      <w:r w:rsidR="00B42438">
        <w:rPr>
          <w:sz w:val="28"/>
          <w:szCs w:val="28"/>
          <w:u w:val="single"/>
          <w:lang w:val="en-US"/>
        </w:rPr>
        <w:t>a</w:t>
      </w:r>
      <w:r>
        <w:rPr>
          <w:sz w:val="28"/>
          <w:szCs w:val="28"/>
          <w:u w:val="single"/>
          <w:lang w:val="en-US"/>
        </w:rPr>
        <w:t>re hereby confirmed as falling within SG 8565 and outside Goodenough boundaries.</w:t>
      </w:r>
    </w:p>
    <w:p w:rsidR="006D6364" w:rsidRDefault="00B42438" w:rsidP="00A14C9A">
      <w:pPr>
        <w:pStyle w:val="NoSpacing"/>
        <w:numPr>
          <w:ilvl w:val="0"/>
          <w:numId w:val="4"/>
        </w:numPr>
        <w:jc w:val="both"/>
        <w:rPr>
          <w:sz w:val="28"/>
          <w:szCs w:val="28"/>
          <w:lang w:val="en-US"/>
        </w:rPr>
      </w:pPr>
      <w:r>
        <w:rPr>
          <w:sz w:val="28"/>
          <w:szCs w:val="28"/>
          <w:u w:val="single"/>
          <w:lang w:val="en-US"/>
        </w:rPr>
        <w:t>A</w:t>
      </w:r>
      <w:r w:rsidR="006D6364">
        <w:rPr>
          <w:sz w:val="28"/>
          <w:szCs w:val="28"/>
          <w:u w:val="single"/>
          <w:lang w:val="en-US"/>
        </w:rPr>
        <w:t>ny suspension of operations is hereby uplifted.</w:t>
      </w:r>
    </w:p>
    <w:p w:rsidR="006D6364" w:rsidRDefault="00FA0D2B" w:rsidP="00A14C9A">
      <w:pPr>
        <w:pStyle w:val="NoSpacing"/>
        <w:numPr>
          <w:ilvl w:val="0"/>
          <w:numId w:val="4"/>
        </w:numPr>
        <w:jc w:val="both"/>
        <w:rPr>
          <w:sz w:val="28"/>
          <w:szCs w:val="28"/>
          <w:lang w:val="en-US"/>
        </w:rPr>
      </w:pPr>
      <w:r>
        <w:rPr>
          <w:sz w:val="28"/>
          <w:szCs w:val="28"/>
          <w:lang w:val="en-US"/>
        </w:rPr>
        <w:t>Any party no</w:t>
      </w:r>
      <w:r w:rsidR="00B42438">
        <w:rPr>
          <w:sz w:val="28"/>
          <w:szCs w:val="28"/>
          <w:lang w:val="en-US"/>
        </w:rPr>
        <w:t>t</w:t>
      </w:r>
      <w:r>
        <w:rPr>
          <w:sz w:val="28"/>
          <w:szCs w:val="28"/>
          <w:lang w:val="en-US"/>
        </w:rPr>
        <w:t xml:space="preserve"> concurring with the above may appeal to the High Court.</w:t>
      </w:r>
    </w:p>
    <w:p w:rsidR="00FA0D2B" w:rsidRDefault="00FA0D2B" w:rsidP="00A14C9A">
      <w:pPr>
        <w:pStyle w:val="NoSpacing"/>
        <w:jc w:val="both"/>
        <w:rPr>
          <w:sz w:val="28"/>
          <w:szCs w:val="28"/>
          <w:lang w:val="en-US"/>
        </w:rPr>
      </w:pPr>
    </w:p>
    <w:p w:rsidR="00FA0D2B" w:rsidRDefault="00FA0D2B" w:rsidP="00430A58">
      <w:pPr>
        <w:pStyle w:val="NoSpacing"/>
        <w:ind w:firstLine="360"/>
        <w:jc w:val="both"/>
        <w:rPr>
          <w:sz w:val="28"/>
          <w:szCs w:val="28"/>
          <w:lang w:val="en-US"/>
        </w:rPr>
      </w:pPr>
      <w:r>
        <w:rPr>
          <w:sz w:val="28"/>
          <w:szCs w:val="28"/>
          <w:lang w:val="en-US"/>
        </w:rPr>
        <w:t>K. Mlangeni</w:t>
      </w:r>
    </w:p>
    <w:p w:rsidR="00FA0D2B" w:rsidRDefault="00FA0D2B" w:rsidP="00430A58">
      <w:pPr>
        <w:pStyle w:val="NoSpacing"/>
        <w:ind w:firstLine="360"/>
        <w:jc w:val="both"/>
        <w:rPr>
          <w:sz w:val="28"/>
          <w:szCs w:val="28"/>
          <w:lang w:val="en-US"/>
        </w:rPr>
      </w:pPr>
      <w:r>
        <w:rPr>
          <w:sz w:val="28"/>
          <w:szCs w:val="28"/>
          <w:lang w:val="en-US"/>
        </w:rPr>
        <w:t>Provincial Director, Mat South”</w:t>
      </w:r>
    </w:p>
    <w:p w:rsidR="00FA0D2B" w:rsidRDefault="00FA0D2B" w:rsidP="00430A58">
      <w:pPr>
        <w:pStyle w:val="NoSpacing"/>
        <w:ind w:firstLine="360"/>
        <w:jc w:val="both"/>
        <w:rPr>
          <w:sz w:val="28"/>
          <w:szCs w:val="28"/>
          <w:lang w:val="en-US"/>
        </w:rPr>
      </w:pPr>
      <w:r>
        <w:rPr>
          <w:sz w:val="28"/>
          <w:szCs w:val="28"/>
          <w:lang w:val="en-US"/>
        </w:rPr>
        <w:t>(my emphasis)</w:t>
      </w:r>
    </w:p>
    <w:p w:rsidR="00FA0D2B" w:rsidRDefault="00FA0D2B" w:rsidP="00A14C9A">
      <w:pPr>
        <w:pStyle w:val="NoSpacing"/>
        <w:jc w:val="both"/>
        <w:rPr>
          <w:sz w:val="28"/>
          <w:szCs w:val="28"/>
          <w:lang w:val="en-US"/>
        </w:rPr>
      </w:pPr>
    </w:p>
    <w:p w:rsidR="00FA0D2B" w:rsidRDefault="00FA0D2B" w:rsidP="00A14C9A">
      <w:pPr>
        <w:jc w:val="both"/>
        <w:rPr>
          <w:sz w:val="28"/>
          <w:szCs w:val="28"/>
          <w:lang w:val="en-US"/>
        </w:rPr>
      </w:pPr>
      <w:r>
        <w:rPr>
          <w:sz w:val="28"/>
          <w:szCs w:val="28"/>
          <w:lang w:val="en-US"/>
        </w:rPr>
        <w:tab/>
        <w:t>The applicant’s grounds for review as stated in the founding affidavit are briefly that;</w:t>
      </w:r>
    </w:p>
    <w:p w:rsidR="00FA0D2B" w:rsidRDefault="00FA0D2B" w:rsidP="00A14C9A">
      <w:pPr>
        <w:pStyle w:val="ListParagraph"/>
        <w:numPr>
          <w:ilvl w:val="0"/>
          <w:numId w:val="5"/>
        </w:numPr>
        <w:jc w:val="both"/>
        <w:rPr>
          <w:sz w:val="28"/>
          <w:szCs w:val="28"/>
          <w:lang w:val="en-US"/>
        </w:rPr>
      </w:pPr>
      <w:r>
        <w:rPr>
          <w:sz w:val="28"/>
          <w:szCs w:val="28"/>
          <w:lang w:val="en-US"/>
        </w:rPr>
        <w:t xml:space="preserve">The </w:t>
      </w:r>
      <w:r w:rsidR="00B42438">
        <w:rPr>
          <w:sz w:val="28"/>
          <w:szCs w:val="28"/>
          <w:lang w:val="en-US"/>
        </w:rPr>
        <w:t>2</w:t>
      </w:r>
      <w:r w:rsidR="00B42438" w:rsidRPr="00B42438">
        <w:rPr>
          <w:sz w:val="28"/>
          <w:szCs w:val="28"/>
          <w:vertAlign w:val="superscript"/>
          <w:lang w:val="en-US"/>
        </w:rPr>
        <w:t>nd</w:t>
      </w:r>
      <w:r w:rsidR="00B42438">
        <w:rPr>
          <w:sz w:val="28"/>
          <w:szCs w:val="28"/>
          <w:lang w:val="en-US"/>
        </w:rPr>
        <w:t xml:space="preserve"> </w:t>
      </w:r>
      <w:r>
        <w:rPr>
          <w:sz w:val="28"/>
          <w:szCs w:val="28"/>
          <w:lang w:val="en-US"/>
        </w:rPr>
        <w:t>respondent proceeded with the hearing notwi</w:t>
      </w:r>
      <w:r w:rsidR="00B05779">
        <w:rPr>
          <w:sz w:val="28"/>
          <w:szCs w:val="28"/>
          <w:lang w:val="en-US"/>
        </w:rPr>
        <w:t>th</w:t>
      </w:r>
      <w:r>
        <w:rPr>
          <w:sz w:val="28"/>
          <w:szCs w:val="28"/>
          <w:lang w:val="en-US"/>
        </w:rPr>
        <w:t xml:space="preserve">standing the fact that the </w:t>
      </w:r>
      <w:r w:rsidR="00B42438">
        <w:rPr>
          <w:sz w:val="28"/>
          <w:szCs w:val="28"/>
          <w:lang w:val="en-US"/>
        </w:rPr>
        <w:t>1</w:t>
      </w:r>
      <w:r w:rsidR="00B42438" w:rsidRPr="00B42438">
        <w:rPr>
          <w:sz w:val="28"/>
          <w:szCs w:val="28"/>
          <w:vertAlign w:val="superscript"/>
          <w:lang w:val="en-US"/>
        </w:rPr>
        <w:t>st</w:t>
      </w:r>
      <w:r w:rsidR="00B42438">
        <w:rPr>
          <w:sz w:val="28"/>
          <w:szCs w:val="28"/>
          <w:lang w:val="en-US"/>
        </w:rPr>
        <w:t xml:space="preserve"> </w:t>
      </w:r>
      <w:r>
        <w:rPr>
          <w:sz w:val="28"/>
          <w:szCs w:val="28"/>
          <w:lang w:val="en-US"/>
        </w:rPr>
        <w:t xml:space="preserve">respondent did not produce any documentation to </w:t>
      </w:r>
      <w:r w:rsidR="00B05779">
        <w:rPr>
          <w:sz w:val="28"/>
          <w:szCs w:val="28"/>
          <w:lang w:val="en-US"/>
        </w:rPr>
        <w:t xml:space="preserve">allow them to mine at the said </w:t>
      </w:r>
      <w:r w:rsidR="0001743C">
        <w:rPr>
          <w:sz w:val="28"/>
          <w:szCs w:val="28"/>
          <w:lang w:val="en-US"/>
        </w:rPr>
        <w:t>mining claim.</w:t>
      </w:r>
    </w:p>
    <w:p w:rsidR="0001743C" w:rsidRDefault="0001743C" w:rsidP="00A14C9A">
      <w:pPr>
        <w:pStyle w:val="ListParagraph"/>
        <w:numPr>
          <w:ilvl w:val="0"/>
          <w:numId w:val="5"/>
        </w:numPr>
        <w:jc w:val="both"/>
        <w:rPr>
          <w:sz w:val="28"/>
          <w:szCs w:val="28"/>
          <w:lang w:val="en-US"/>
        </w:rPr>
      </w:pPr>
      <w:r>
        <w:rPr>
          <w:sz w:val="28"/>
          <w:szCs w:val="28"/>
          <w:lang w:val="en-US"/>
        </w:rPr>
        <w:t xml:space="preserve">The </w:t>
      </w:r>
      <w:r w:rsidR="00B42438">
        <w:rPr>
          <w:sz w:val="28"/>
          <w:szCs w:val="28"/>
          <w:lang w:val="en-US"/>
        </w:rPr>
        <w:t>2</w:t>
      </w:r>
      <w:r w:rsidR="00B42438" w:rsidRPr="00B42438">
        <w:rPr>
          <w:sz w:val="28"/>
          <w:szCs w:val="28"/>
          <w:vertAlign w:val="superscript"/>
          <w:lang w:val="en-US"/>
        </w:rPr>
        <w:t>nd</w:t>
      </w:r>
      <w:r w:rsidR="00B42438">
        <w:rPr>
          <w:sz w:val="28"/>
          <w:szCs w:val="28"/>
          <w:lang w:val="en-US"/>
        </w:rPr>
        <w:t xml:space="preserve"> </w:t>
      </w:r>
      <w:r>
        <w:rPr>
          <w:sz w:val="28"/>
          <w:szCs w:val="28"/>
          <w:lang w:val="en-US"/>
        </w:rPr>
        <w:t xml:space="preserve">respondent </w:t>
      </w:r>
      <w:r w:rsidR="00166FEC">
        <w:rPr>
          <w:sz w:val="28"/>
          <w:szCs w:val="28"/>
          <w:lang w:val="en-US"/>
        </w:rPr>
        <w:t xml:space="preserve">turned a blind eye to the </w:t>
      </w:r>
      <w:r w:rsidR="00B42438">
        <w:rPr>
          <w:sz w:val="28"/>
          <w:szCs w:val="28"/>
          <w:lang w:val="en-US"/>
        </w:rPr>
        <w:t>1</w:t>
      </w:r>
      <w:r w:rsidR="00B42438" w:rsidRPr="00B42438">
        <w:rPr>
          <w:sz w:val="28"/>
          <w:szCs w:val="28"/>
          <w:vertAlign w:val="superscript"/>
          <w:lang w:val="en-US"/>
        </w:rPr>
        <w:t>st</w:t>
      </w:r>
      <w:r w:rsidR="00B42438">
        <w:rPr>
          <w:sz w:val="28"/>
          <w:szCs w:val="28"/>
          <w:lang w:val="en-US"/>
        </w:rPr>
        <w:t xml:space="preserve"> </w:t>
      </w:r>
      <w:r w:rsidR="00166FEC">
        <w:rPr>
          <w:sz w:val="28"/>
          <w:szCs w:val="28"/>
          <w:lang w:val="en-US"/>
        </w:rPr>
        <w:t>respondent’s failure to</w:t>
      </w:r>
      <w:r w:rsidR="00307A62">
        <w:rPr>
          <w:sz w:val="28"/>
          <w:szCs w:val="28"/>
          <w:lang w:val="en-US"/>
        </w:rPr>
        <w:t xml:space="preserve"> produce the Special Grant thereby exhibiting consistent and clear bias and ma</w:t>
      </w:r>
      <w:r w:rsidR="00B42438">
        <w:rPr>
          <w:sz w:val="28"/>
          <w:szCs w:val="28"/>
          <w:lang w:val="en-US"/>
        </w:rPr>
        <w:t>lice</w:t>
      </w:r>
      <w:r w:rsidR="00307A62">
        <w:rPr>
          <w:sz w:val="28"/>
          <w:szCs w:val="28"/>
          <w:lang w:val="en-US"/>
        </w:rPr>
        <w:t xml:space="preserve"> in </w:t>
      </w:r>
      <w:proofErr w:type="spellStart"/>
      <w:r w:rsidR="00307A62">
        <w:rPr>
          <w:sz w:val="28"/>
          <w:szCs w:val="28"/>
          <w:lang w:val="en-US"/>
        </w:rPr>
        <w:t>favour</w:t>
      </w:r>
      <w:proofErr w:type="spellEnd"/>
      <w:r w:rsidR="00307A62">
        <w:rPr>
          <w:sz w:val="28"/>
          <w:szCs w:val="28"/>
          <w:lang w:val="en-US"/>
        </w:rPr>
        <w:t xml:space="preserve"> of the </w:t>
      </w:r>
      <w:r w:rsidR="00B42438">
        <w:rPr>
          <w:sz w:val="28"/>
          <w:szCs w:val="28"/>
          <w:lang w:val="en-US"/>
        </w:rPr>
        <w:t>1</w:t>
      </w:r>
      <w:r w:rsidR="00B42438" w:rsidRPr="00B42438">
        <w:rPr>
          <w:sz w:val="28"/>
          <w:szCs w:val="28"/>
          <w:vertAlign w:val="superscript"/>
          <w:lang w:val="en-US"/>
        </w:rPr>
        <w:t>st</w:t>
      </w:r>
      <w:r w:rsidR="00B42438">
        <w:rPr>
          <w:sz w:val="28"/>
          <w:szCs w:val="28"/>
          <w:lang w:val="en-US"/>
        </w:rPr>
        <w:t xml:space="preserve"> </w:t>
      </w:r>
      <w:r w:rsidR="00307A62">
        <w:rPr>
          <w:sz w:val="28"/>
          <w:szCs w:val="28"/>
          <w:lang w:val="en-US"/>
        </w:rPr>
        <w:t>respondent.</w:t>
      </w:r>
    </w:p>
    <w:p w:rsidR="00307A62" w:rsidRDefault="00307A62" w:rsidP="00A14C9A">
      <w:pPr>
        <w:pStyle w:val="ListParagraph"/>
        <w:numPr>
          <w:ilvl w:val="0"/>
          <w:numId w:val="5"/>
        </w:numPr>
        <w:jc w:val="both"/>
        <w:rPr>
          <w:sz w:val="28"/>
          <w:szCs w:val="28"/>
          <w:lang w:val="en-US"/>
        </w:rPr>
      </w:pPr>
      <w:r>
        <w:rPr>
          <w:sz w:val="28"/>
          <w:szCs w:val="28"/>
          <w:lang w:val="en-US"/>
        </w:rPr>
        <w:t xml:space="preserve">The  determination by the </w:t>
      </w:r>
      <w:r w:rsidR="00B42438">
        <w:rPr>
          <w:sz w:val="28"/>
          <w:szCs w:val="28"/>
          <w:lang w:val="en-US"/>
        </w:rPr>
        <w:t>2</w:t>
      </w:r>
      <w:r w:rsidR="00B42438" w:rsidRPr="00B42438">
        <w:rPr>
          <w:sz w:val="28"/>
          <w:szCs w:val="28"/>
          <w:vertAlign w:val="superscript"/>
          <w:lang w:val="en-US"/>
        </w:rPr>
        <w:t>nd</w:t>
      </w:r>
      <w:r w:rsidR="00B42438">
        <w:rPr>
          <w:sz w:val="28"/>
          <w:szCs w:val="28"/>
          <w:lang w:val="en-US"/>
        </w:rPr>
        <w:t xml:space="preserve"> </w:t>
      </w:r>
      <w:r>
        <w:rPr>
          <w:sz w:val="28"/>
          <w:szCs w:val="28"/>
          <w:lang w:val="en-US"/>
        </w:rPr>
        <w:t xml:space="preserve">respondent clearly established, correctly that the mining claims of the applicant, that is Goodenough 7 – 8 registration number </w:t>
      </w:r>
      <w:r w:rsidR="00B42438">
        <w:rPr>
          <w:sz w:val="28"/>
          <w:szCs w:val="28"/>
          <w:lang w:val="en-US"/>
        </w:rPr>
        <w:t>34</w:t>
      </w:r>
      <w:r>
        <w:rPr>
          <w:sz w:val="28"/>
          <w:szCs w:val="28"/>
          <w:lang w:val="en-US"/>
        </w:rPr>
        <w:t>308 – 9 were</w:t>
      </w:r>
      <w:r w:rsidR="00430A58">
        <w:rPr>
          <w:sz w:val="28"/>
          <w:szCs w:val="28"/>
          <w:lang w:val="en-US"/>
        </w:rPr>
        <w:t xml:space="preserve"> </w:t>
      </w:r>
      <w:r>
        <w:rPr>
          <w:sz w:val="28"/>
          <w:szCs w:val="28"/>
          <w:lang w:val="en-US"/>
        </w:rPr>
        <w:t>pegged earlier tha</w:t>
      </w:r>
      <w:r w:rsidR="007F3598">
        <w:rPr>
          <w:sz w:val="28"/>
          <w:szCs w:val="28"/>
          <w:lang w:val="en-US"/>
        </w:rPr>
        <w:t>n</w:t>
      </w:r>
      <w:r>
        <w:rPr>
          <w:sz w:val="28"/>
          <w:szCs w:val="28"/>
          <w:lang w:val="en-US"/>
        </w:rPr>
        <w:t xml:space="preserve"> the </w:t>
      </w:r>
      <w:r w:rsidR="00B42438">
        <w:rPr>
          <w:sz w:val="28"/>
          <w:szCs w:val="28"/>
          <w:lang w:val="en-US"/>
        </w:rPr>
        <w:t>1</w:t>
      </w:r>
      <w:r w:rsidR="00B42438" w:rsidRPr="00B42438">
        <w:rPr>
          <w:sz w:val="28"/>
          <w:szCs w:val="28"/>
          <w:vertAlign w:val="superscript"/>
          <w:lang w:val="en-US"/>
        </w:rPr>
        <w:t>st</w:t>
      </w:r>
      <w:r w:rsidR="00B42438">
        <w:rPr>
          <w:sz w:val="28"/>
          <w:szCs w:val="28"/>
          <w:lang w:val="en-US"/>
        </w:rPr>
        <w:t xml:space="preserve"> </w:t>
      </w:r>
      <w:r>
        <w:rPr>
          <w:sz w:val="28"/>
          <w:szCs w:val="28"/>
          <w:lang w:val="en-US"/>
        </w:rPr>
        <w:t xml:space="preserve"> respondent’s Special Grant.</w:t>
      </w:r>
    </w:p>
    <w:p w:rsidR="00307A62" w:rsidRDefault="00307A62" w:rsidP="00A14C9A">
      <w:pPr>
        <w:pStyle w:val="ListParagraph"/>
        <w:numPr>
          <w:ilvl w:val="0"/>
          <w:numId w:val="5"/>
        </w:numPr>
        <w:jc w:val="both"/>
        <w:rPr>
          <w:sz w:val="28"/>
          <w:szCs w:val="28"/>
          <w:lang w:val="en-US"/>
        </w:rPr>
      </w:pPr>
      <w:r>
        <w:rPr>
          <w:sz w:val="28"/>
          <w:szCs w:val="28"/>
          <w:lang w:val="en-US"/>
        </w:rPr>
        <w:t xml:space="preserve">Quite correctly, again, the </w:t>
      </w:r>
      <w:r w:rsidR="007F3598">
        <w:rPr>
          <w:sz w:val="28"/>
          <w:szCs w:val="28"/>
          <w:lang w:val="en-US"/>
        </w:rPr>
        <w:t>2</w:t>
      </w:r>
      <w:r w:rsidR="007F3598" w:rsidRPr="007F3598">
        <w:rPr>
          <w:sz w:val="28"/>
          <w:szCs w:val="28"/>
          <w:vertAlign w:val="superscript"/>
          <w:lang w:val="en-US"/>
        </w:rPr>
        <w:t>nd</w:t>
      </w:r>
      <w:r w:rsidR="007F3598">
        <w:rPr>
          <w:sz w:val="28"/>
          <w:szCs w:val="28"/>
          <w:lang w:val="en-US"/>
        </w:rPr>
        <w:t xml:space="preserve"> </w:t>
      </w:r>
      <w:r>
        <w:rPr>
          <w:sz w:val="28"/>
          <w:szCs w:val="28"/>
          <w:lang w:val="en-US"/>
        </w:rPr>
        <w:t>respondent cites the correct section that resolves the dispute in the matter.  That section 177 of the Mines and Minerals Act (Chapter 21:05) must give priority to the in</w:t>
      </w:r>
      <w:r w:rsidR="00DF1DA7">
        <w:rPr>
          <w:sz w:val="28"/>
          <w:szCs w:val="28"/>
          <w:lang w:val="en-US"/>
        </w:rPr>
        <w:t>i</w:t>
      </w:r>
      <w:r>
        <w:rPr>
          <w:sz w:val="28"/>
          <w:szCs w:val="28"/>
          <w:lang w:val="en-US"/>
        </w:rPr>
        <w:t xml:space="preserve">tial </w:t>
      </w:r>
      <w:proofErr w:type="spellStart"/>
      <w:r>
        <w:rPr>
          <w:sz w:val="28"/>
          <w:szCs w:val="28"/>
          <w:lang w:val="en-US"/>
        </w:rPr>
        <w:t>pegger</w:t>
      </w:r>
      <w:proofErr w:type="spellEnd"/>
      <w:r w:rsidR="007F3598">
        <w:rPr>
          <w:sz w:val="28"/>
          <w:szCs w:val="28"/>
          <w:lang w:val="en-US"/>
        </w:rPr>
        <w:t>.</w:t>
      </w:r>
      <w:r>
        <w:rPr>
          <w:sz w:val="28"/>
          <w:szCs w:val="28"/>
          <w:lang w:val="en-US"/>
        </w:rPr>
        <w:t xml:space="preserve">  </w:t>
      </w:r>
      <w:r w:rsidRPr="00430A58">
        <w:rPr>
          <w:i/>
          <w:sz w:val="28"/>
          <w:szCs w:val="28"/>
          <w:lang w:val="en-US"/>
        </w:rPr>
        <w:t>In casu</w:t>
      </w:r>
      <w:r>
        <w:rPr>
          <w:sz w:val="28"/>
          <w:szCs w:val="28"/>
          <w:lang w:val="en-US"/>
        </w:rPr>
        <w:t xml:space="preserve">, the applicant feels that it is outrageous, grossly irregular and indeed shocking for the </w:t>
      </w:r>
      <w:r w:rsidR="007F3598">
        <w:rPr>
          <w:sz w:val="28"/>
          <w:szCs w:val="28"/>
          <w:lang w:val="en-US"/>
        </w:rPr>
        <w:t>2</w:t>
      </w:r>
      <w:r w:rsidR="007F3598" w:rsidRPr="007F3598">
        <w:rPr>
          <w:sz w:val="28"/>
          <w:szCs w:val="28"/>
          <w:vertAlign w:val="superscript"/>
          <w:lang w:val="en-US"/>
        </w:rPr>
        <w:t>nd</w:t>
      </w:r>
      <w:r w:rsidR="007F3598">
        <w:rPr>
          <w:sz w:val="28"/>
          <w:szCs w:val="28"/>
          <w:lang w:val="en-US"/>
        </w:rPr>
        <w:t xml:space="preserve"> </w:t>
      </w:r>
      <w:r>
        <w:rPr>
          <w:sz w:val="28"/>
          <w:szCs w:val="28"/>
          <w:lang w:val="en-US"/>
        </w:rPr>
        <w:t xml:space="preserve">respondent to then conclude that the workings and </w:t>
      </w:r>
      <w:r>
        <w:rPr>
          <w:sz w:val="28"/>
          <w:szCs w:val="28"/>
          <w:lang w:val="en-US"/>
        </w:rPr>
        <w:lastRenderedPageBreak/>
        <w:t>the mining shafts that fall within the applicant’s pegged mining claims</w:t>
      </w:r>
      <w:r w:rsidR="00DF1DA7">
        <w:rPr>
          <w:sz w:val="28"/>
          <w:szCs w:val="28"/>
          <w:lang w:val="en-US"/>
        </w:rPr>
        <w:t xml:space="preserve"> are outside the boundaries of the applicant’s mining claims.</w:t>
      </w:r>
    </w:p>
    <w:p w:rsidR="00DF1DA7" w:rsidRDefault="00DF1DA7" w:rsidP="00A14C9A">
      <w:pPr>
        <w:pStyle w:val="ListParagraph"/>
        <w:numPr>
          <w:ilvl w:val="0"/>
          <w:numId w:val="5"/>
        </w:numPr>
        <w:jc w:val="both"/>
        <w:rPr>
          <w:sz w:val="28"/>
          <w:szCs w:val="28"/>
          <w:lang w:val="en-US"/>
        </w:rPr>
      </w:pPr>
      <w:r>
        <w:rPr>
          <w:sz w:val="28"/>
          <w:szCs w:val="28"/>
          <w:lang w:val="en-US"/>
        </w:rPr>
        <w:t>That determination is so outrageous in its defence of logic that no reasonable or right minded person s</w:t>
      </w:r>
      <w:r w:rsidR="007F3598">
        <w:rPr>
          <w:sz w:val="28"/>
          <w:szCs w:val="28"/>
          <w:lang w:val="en-US"/>
        </w:rPr>
        <w:t>e</w:t>
      </w:r>
      <w:r>
        <w:rPr>
          <w:sz w:val="28"/>
          <w:szCs w:val="28"/>
          <w:lang w:val="en-US"/>
        </w:rPr>
        <w:t xml:space="preserve">ized with the same facts and or instances could have </w:t>
      </w:r>
      <w:r w:rsidR="007F3598">
        <w:rPr>
          <w:sz w:val="28"/>
          <w:szCs w:val="28"/>
          <w:lang w:val="en-US"/>
        </w:rPr>
        <w:t>arriv</w:t>
      </w:r>
      <w:r>
        <w:rPr>
          <w:sz w:val="28"/>
          <w:szCs w:val="28"/>
          <w:lang w:val="en-US"/>
        </w:rPr>
        <w:t>ed at such an irrational decision.</w:t>
      </w:r>
    </w:p>
    <w:p w:rsidR="00DF1DA7" w:rsidRDefault="00DF1DA7" w:rsidP="00A14C9A">
      <w:pPr>
        <w:pStyle w:val="ListParagraph"/>
        <w:numPr>
          <w:ilvl w:val="0"/>
          <w:numId w:val="5"/>
        </w:numPr>
        <w:jc w:val="both"/>
        <w:rPr>
          <w:sz w:val="28"/>
          <w:szCs w:val="28"/>
          <w:lang w:val="en-US"/>
        </w:rPr>
      </w:pPr>
      <w:r>
        <w:rPr>
          <w:sz w:val="28"/>
          <w:szCs w:val="28"/>
          <w:lang w:val="en-US"/>
        </w:rPr>
        <w:t xml:space="preserve">Quite clearly, the determination is self- destructive and contradictory.  It </w:t>
      </w:r>
      <w:r w:rsidR="0063041A">
        <w:rPr>
          <w:sz w:val="28"/>
          <w:szCs w:val="28"/>
          <w:lang w:val="en-US"/>
        </w:rPr>
        <w:t>approbates and reprobates at the same time.  Also, it conflicts with the survey diagram that clearly establishes that the disputed mining shafts are within the pegged area of the applicant’s Go</w:t>
      </w:r>
      <w:r w:rsidR="004A2A22">
        <w:rPr>
          <w:sz w:val="28"/>
          <w:szCs w:val="28"/>
          <w:lang w:val="en-US"/>
        </w:rPr>
        <w:t>od</w:t>
      </w:r>
      <w:r w:rsidR="0063041A">
        <w:rPr>
          <w:sz w:val="28"/>
          <w:szCs w:val="28"/>
          <w:lang w:val="en-US"/>
        </w:rPr>
        <w:t>enough 7 mine.</w:t>
      </w:r>
    </w:p>
    <w:p w:rsidR="0063041A" w:rsidRDefault="0063041A" w:rsidP="00A14C9A">
      <w:pPr>
        <w:pStyle w:val="ListParagraph"/>
        <w:numPr>
          <w:ilvl w:val="0"/>
          <w:numId w:val="5"/>
        </w:numPr>
        <w:jc w:val="both"/>
        <w:rPr>
          <w:sz w:val="28"/>
          <w:szCs w:val="28"/>
          <w:lang w:val="en-US"/>
        </w:rPr>
      </w:pPr>
      <w:r>
        <w:rPr>
          <w:sz w:val="28"/>
          <w:szCs w:val="28"/>
          <w:lang w:val="en-US"/>
        </w:rPr>
        <w:t>Accordingly, applicant in th</w:t>
      </w:r>
      <w:r w:rsidR="004C543D">
        <w:rPr>
          <w:sz w:val="28"/>
          <w:szCs w:val="28"/>
          <w:lang w:val="en-US"/>
        </w:rPr>
        <w:t>e</w:t>
      </w:r>
      <w:r>
        <w:rPr>
          <w:sz w:val="28"/>
          <w:szCs w:val="28"/>
          <w:lang w:val="en-US"/>
        </w:rPr>
        <w:t xml:space="preserve"> review application prayed for the </w:t>
      </w:r>
      <w:r w:rsidR="004C543D">
        <w:rPr>
          <w:sz w:val="28"/>
          <w:szCs w:val="28"/>
          <w:lang w:val="en-US"/>
        </w:rPr>
        <w:t xml:space="preserve">setting aside of the </w:t>
      </w:r>
      <w:r w:rsidR="007F3598">
        <w:rPr>
          <w:sz w:val="28"/>
          <w:szCs w:val="28"/>
          <w:lang w:val="en-US"/>
        </w:rPr>
        <w:t>2</w:t>
      </w:r>
      <w:r w:rsidR="007F3598" w:rsidRPr="007F3598">
        <w:rPr>
          <w:sz w:val="28"/>
          <w:szCs w:val="28"/>
          <w:vertAlign w:val="superscript"/>
          <w:lang w:val="en-US"/>
        </w:rPr>
        <w:t>nd</w:t>
      </w:r>
      <w:r w:rsidR="007F3598">
        <w:rPr>
          <w:sz w:val="28"/>
          <w:szCs w:val="28"/>
          <w:lang w:val="en-US"/>
        </w:rPr>
        <w:t xml:space="preserve"> </w:t>
      </w:r>
      <w:r w:rsidR="004C543D">
        <w:rPr>
          <w:sz w:val="28"/>
          <w:szCs w:val="28"/>
          <w:lang w:val="en-US"/>
        </w:rPr>
        <w:t>respondent’s determination in terms of s28 of the High Court Act Chapter 7:06).</w:t>
      </w:r>
    </w:p>
    <w:p w:rsidR="004C543D" w:rsidRDefault="005F3BB7" w:rsidP="00430A58">
      <w:pPr>
        <w:ind w:firstLine="720"/>
        <w:jc w:val="both"/>
        <w:rPr>
          <w:sz w:val="28"/>
          <w:szCs w:val="28"/>
          <w:lang w:val="en-US"/>
        </w:rPr>
      </w:pPr>
      <w:r>
        <w:rPr>
          <w:sz w:val="28"/>
          <w:szCs w:val="28"/>
          <w:lang w:val="en-US"/>
        </w:rPr>
        <w:t xml:space="preserve">As regards this application for </w:t>
      </w:r>
      <w:r w:rsidR="007F3598">
        <w:rPr>
          <w:sz w:val="28"/>
          <w:szCs w:val="28"/>
          <w:lang w:val="en-US"/>
        </w:rPr>
        <w:t>t</w:t>
      </w:r>
      <w:r>
        <w:rPr>
          <w:sz w:val="28"/>
          <w:szCs w:val="28"/>
          <w:lang w:val="en-US"/>
        </w:rPr>
        <w:t>his interdict, the applicant</w:t>
      </w:r>
      <w:r w:rsidR="004A1742">
        <w:rPr>
          <w:sz w:val="28"/>
          <w:szCs w:val="28"/>
          <w:lang w:val="en-US"/>
        </w:rPr>
        <w:t xml:space="preserve"> contended that it has </w:t>
      </w:r>
      <w:r w:rsidR="007F3598">
        <w:rPr>
          <w:sz w:val="28"/>
          <w:szCs w:val="28"/>
          <w:lang w:val="en-US"/>
        </w:rPr>
        <w:t>me</w:t>
      </w:r>
      <w:r w:rsidR="004A1742">
        <w:rPr>
          <w:sz w:val="28"/>
          <w:szCs w:val="28"/>
          <w:lang w:val="en-US"/>
        </w:rPr>
        <w:t>t all the requirements for an interdict in that it has demonstrated that the matter is urgent and applicant immediately took action to file both the court application for review as well as the present urgent chamber application in the following week of receiving the determination on 22 October 2021.  Applicant also</w:t>
      </w:r>
      <w:r w:rsidR="00385309">
        <w:rPr>
          <w:sz w:val="28"/>
          <w:szCs w:val="28"/>
          <w:lang w:val="en-US"/>
        </w:rPr>
        <w:t xml:space="preserve"> contended that it has established a </w:t>
      </w:r>
      <w:r w:rsidR="00385309" w:rsidRPr="007F3598">
        <w:rPr>
          <w:i/>
          <w:sz w:val="28"/>
          <w:szCs w:val="28"/>
          <w:lang w:val="en-US"/>
        </w:rPr>
        <w:t>prima facie</w:t>
      </w:r>
      <w:r w:rsidR="00385309">
        <w:rPr>
          <w:sz w:val="28"/>
          <w:szCs w:val="28"/>
          <w:lang w:val="en-US"/>
        </w:rPr>
        <w:t xml:space="preserve"> right as the registered owner of the claims.  Those rights face inherent threat from 2</w:t>
      </w:r>
      <w:r w:rsidR="00385309" w:rsidRPr="00385309">
        <w:rPr>
          <w:sz w:val="28"/>
          <w:szCs w:val="28"/>
          <w:vertAlign w:val="superscript"/>
          <w:lang w:val="en-US"/>
        </w:rPr>
        <w:t>nd</w:t>
      </w:r>
      <w:r w:rsidR="00385309">
        <w:rPr>
          <w:sz w:val="28"/>
          <w:szCs w:val="28"/>
          <w:lang w:val="en-US"/>
        </w:rPr>
        <w:t xml:space="preserve"> respondent’s decision to authorize the 1</w:t>
      </w:r>
      <w:r w:rsidR="00385309" w:rsidRPr="00385309">
        <w:rPr>
          <w:sz w:val="28"/>
          <w:szCs w:val="28"/>
          <w:vertAlign w:val="superscript"/>
          <w:lang w:val="en-US"/>
        </w:rPr>
        <w:t>st</w:t>
      </w:r>
      <w:r w:rsidR="00385309">
        <w:rPr>
          <w:sz w:val="28"/>
          <w:szCs w:val="28"/>
          <w:lang w:val="en-US"/>
        </w:rPr>
        <w:t xml:space="preserve"> respondent to proceed to mine.  Applicant therefore stands to suffer irreparable harm if the mining operations are not </w:t>
      </w:r>
      <w:r w:rsidR="007244E5">
        <w:rPr>
          <w:sz w:val="28"/>
          <w:szCs w:val="28"/>
          <w:lang w:val="en-US"/>
        </w:rPr>
        <w:t>suspended as the gold extracted by the 1</w:t>
      </w:r>
      <w:r w:rsidR="007244E5" w:rsidRPr="007244E5">
        <w:rPr>
          <w:sz w:val="28"/>
          <w:szCs w:val="28"/>
          <w:vertAlign w:val="superscript"/>
          <w:lang w:val="en-US"/>
        </w:rPr>
        <w:t>st</w:t>
      </w:r>
      <w:r w:rsidR="007244E5">
        <w:rPr>
          <w:sz w:val="28"/>
          <w:szCs w:val="28"/>
          <w:lang w:val="en-US"/>
        </w:rPr>
        <w:t xml:space="preserve"> respondent will not be recovered at all leading to unjust enrichment especially if the review application is granted in favour of the applicant.  It is applicant’s further contention that it has </w:t>
      </w:r>
      <w:r w:rsidR="007F3598">
        <w:rPr>
          <w:sz w:val="28"/>
          <w:szCs w:val="28"/>
          <w:lang w:val="en-US"/>
        </w:rPr>
        <w:t>no</w:t>
      </w:r>
      <w:r w:rsidR="007244E5">
        <w:rPr>
          <w:sz w:val="28"/>
          <w:szCs w:val="28"/>
          <w:lang w:val="en-US"/>
        </w:rPr>
        <w:t xml:space="preserve"> alternative remedy at its disposal.  Without this urgent chamber application there is absolutely no way of ensuring that the operations can be stopped pending the determination of the review application.  Finally, it was submitted that the balance of convenience favours the granting of this application in light of the</w:t>
      </w:r>
      <w:r w:rsidR="009769B5">
        <w:rPr>
          <w:sz w:val="28"/>
          <w:szCs w:val="28"/>
          <w:lang w:val="en-US"/>
        </w:rPr>
        <w:t xml:space="preserve"> </w:t>
      </w:r>
      <w:r w:rsidR="007244E5">
        <w:rPr>
          <w:sz w:val="28"/>
          <w:szCs w:val="28"/>
          <w:lang w:val="en-US"/>
        </w:rPr>
        <w:t>imminent threat and irreparable harm that the applicant stands to suffer.  On the other hand, the 1</w:t>
      </w:r>
      <w:r w:rsidR="007244E5" w:rsidRPr="007244E5">
        <w:rPr>
          <w:sz w:val="28"/>
          <w:szCs w:val="28"/>
          <w:vertAlign w:val="superscript"/>
          <w:lang w:val="en-US"/>
        </w:rPr>
        <w:t>st</w:t>
      </w:r>
      <w:r w:rsidR="007244E5">
        <w:rPr>
          <w:sz w:val="28"/>
          <w:szCs w:val="28"/>
          <w:lang w:val="en-US"/>
        </w:rPr>
        <w:t xml:space="preserve"> respondent does not stand to suffer any prejudice if the mining operations are suspended pending the determination of the application for review.</w:t>
      </w:r>
    </w:p>
    <w:p w:rsidR="007244E5" w:rsidRDefault="007244E5" w:rsidP="00A14C9A">
      <w:pPr>
        <w:ind w:left="360"/>
        <w:jc w:val="both"/>
        <w:rPr>
          <w:sz w:val="28"/>
          <w:szCs w:val="28"/>
          <w:lang w:val="en-US"/>
        </w:rPr>
      </w:pPr>
      <w:r>
        <w:rPr>
          <w:sz w:val="28"/>
          <w:szCs w:val="28"/>
          <w:lang w:val="en-US"/>
        </w:rPr>
        <w:tab/>
        <w:t>In opposing the application, the 1</w:t>
      </w:r>
      <w:r w:rsidRPr="007244E5">
        <w:rPr>
          <w:sz w:val="28"/>
          <w:szCs w:val="28"/>
          <w:vertAlign w:val="superscript"/>
          <w:lang w:val="en-US"/>
        </w:rPr>
        <w:t>st</w:t>
      </w:r>
      <w:r>
        <w:rPr>
          <w:sz w:val="28"/>
          <w:szCs w:val="28"/>
          <w:lang w:val="en-US"/>
        </w:rPr>
        <w:t xml:space="preserve"> respondent which has always </w:t>
      </w:r>
      <w:r w:rsidR="009769B5">
        <w:rPr>
          <w:sz w:val="28"/>
          <w:szCs w:val="28"/>
          <w:lang w:val="en-US"/>
        </w:rPr>
        <w:t>called itself “White Nile” whatever that means contends that;</w:t>
      </w:r>
    </w:p>
    <w:p w:rsidR="00430A58" w:rsidRDefault="00430A58" w:rsidP="00A14C9A">
      <w:pPr>
        <w:pStyle w:val="NoSpacing"/>
        <w:ind w:firstLine="360"/>
        <w:jc w:val="both"/>
        <w:rPr>
          <w:sz w:val="28"/>
          <w:szCs w:val="28"/>
          <w:lang w:val="en-US"/>
        </w:rPr>
      </w:pPr>
    </w:p>
    <w:p w:rsidR="009769B5" w:rsidRPr="00430A58" w:rsidRDefault="009769B5" w:rsidP="00A14C9A">
      <w:pPr>
        <w:pStyle w:val="NoSpacing"/>
        <w:ind w:firstLine="360"/>
        <w:jc w:val="both"/>
        <w:rPr>
          <w:b/>
          <w:i/>
          <w:sz w:val="28"/>
          <w:szCs w:val="28"/>
          <w:lang w:val="en-US"/>
        </w:rPr>
      </w:pPr>
      <w:r w:rsidRPr="00430A58">
        <w:rPr>
          <w:b/>
          <w:i/>
          <w:sz w:val="28"/>
          <w:szCs w:val="28"/>
          <w:lang w:val="en-US"/>
        </w:rPr>
        <w:lastRenderedPageBreak/>
        <w:t>“In limine</w:t>
      </w:r>
    </w:p>
    <w:p w:rsidR="009769B5" w:rsidRDefault="009769B5" w:rsidP="00A14C9A">
      <w:pPr>
        <w:pStyle w:val="NoSpacing"/>
        <w:jc w:val="both"/>
        <w:rPr>
          <w:sz w:val="28"/>
          <w:szCs w:val="28"/>
          <w:lang w:val="en-US"/>
        </w:rPr>
      </w:pPr>
    </w:p>
    <w:p w:rsidR="009769B5" w:rsidRDefault="009769B5" w:rsidP="00A14C9A">
      <w:pPr>
        <w:pStyle w:val="NoSpacing"/>
        <w:numPr>
          <w:ilvl w:val="0"/>
          <w:numId w:val="6"/>
        </w:numPr>
        <w:jc w:val="both"/>
        <w:rPr>
          <w:sz w:val="28"/>
          <w:szCs w:val="28"/>
          <w:lang w:val="en-US"/>
        </w:rPr>
      </w:pPr>
      <w:r>
        <w:rPr>
          <w:sz w:val="28"/>
          <w:szCs w:val="28"/>
          <w:lang w:val="en-US"/>
        </w:rPr>
        <w:t>Whether or not applicant  used the correct form</w:t>
      </w:r>
    </w:p>
    <w:p w:rsidR="009769B5" w:rsidRDefault="009769B5" w:rsidP="00A14C9A">
      <w:pPr>
        <w:pStyle w:val="NoSpacing"/>
        <w:numPr>
          <w:ilvl w:val="0"/>
          <w:numId w:val="6"/>
        </w:numPr>
        <w:jc w:val="both"/>
        <w:rPr>
          <w:sz w:val="28"/>
          <w:szCs w:val="28"/>
          <w:lang w:val="en-US"/>
        </w:rPr>
      </w:pPr>
      <w:r>
        <w:rPr>
          <w:sz w:val="28"/>
          <w:szCs w:val="28"/>
          <w:lang w:val="en-US"/>
        </w:rPr>
        <w:t xml:space="preserve">Whether or not applicant has </w:t>
      </w:r>
      <w:r w:rsidRPr="00430A58">
        <w:rPr>
          <w:i/>
          <w:sz w:val="28"/>
          <w:szCs w:val="28"/>
          <w:lang w:val="en-US"/>
        </w:rPr>
        <w:t>locus standi</w:t>
      </w:r>
    </w:p>
    <w:p w:rsidR="009769B5" w:rsidRDefault="009769B5" w:rsidP="00A14C9A">
      <w:pPr>
        <w:pStyle w:val="NoSpacing"/>
        <w:numPr>
          <w:ilvl w:val="0"/>
          <w:numId w:val="6"/>
        </w:numPr>
        <w:jc w:val="both"/>
        <w:rPr>
          <w:sz w:val="28"/>
          <w:szCs w:val="28"/>
          <w:lang w:val="en-US"/>
        </w:rPr>
      </w:pPr>
      <w:r>
        <w:rPr>
          <w:sz w:val="28"/>
          <w:szCs w:val="28"/>
          <w:lang w:val="en-US"/>
        </w:rPr>
        <w:t>Whether or not this matter is urgent</w:t>
      </w:r>
    </w:p>
    <w:p w:rsidR="009769B5" w:rsidRDefault="009769B5" w:rsidP="00A14C9A">
      <w:pPr>
        <w:pStyle w:val="NoSpacing"/>
        <w:numPr>
          <w:ilvl w:val="0"/>
          <w:numId w:val="6"/>
        </w:numPr>
        <w:jc w:val="both"/>
        <w:rPr>
          <w:sz w:val="28"/>
          <w:szCs w:val="28"/>
          <w:lang w:val="en-US"/>
        </w:rPr>
      </w:pPr>
      <w:r>
        <w:rPr>
          <w:sz w:val="28"/>
          <w:szCs w:val="28"/>
          <w:lang w:val="en-US"/>
        </w:rPr>
        <w:t>Whether or not applicant has satisfied the requirements for an inte</w:t>
      </w:r>
      <w:r w:rsidR="003D232E">
        <w:rPr>
          <w:sz w:val="28"/>
          <w:szCs w:val="28"/>
          <w:lang w:val="en-US"/>
        </w:rPr>
        <w:t>r</w:t>
      </w:r>
      <w:r>
        <w:rPr>
          <w:sz w:val="28"/>
          <w:szCs w:val="28"/>
          <w:lang w:val="en-US"/>
        </w:rPr>
        <w:t>dict</w:t>
      </w:r>
      <w:r w:rsidR="003D232E">
        <w:rPr>
          <w:sz w:val="28"/>
          <w:szCs w:val="28"/>
          <w:lang w:val="en-US"/>
        </w:rPr>
        <w:t>.</w:t>
      </w:r>
    </w:p>
    <w:p w:rsidR="003D232E" w:rsidRDefault="003D232E" w:rsidP="00A14C9A">
      <w:pPr>
        <w:jc w:val="both"/>
        <w:rPr>
          <w:sz w:val="28"/>
          <w:szCs w:val="28"/>
          <w:lang w:val="en-US"/>
        </w:rPr>
      </w:pPr>
    </w:p>
    <w:p w:rsidR="003D232E" w:rsidRDefault="003D232E" w:rsidP="00A14C9A">
      <w:pPr>
        <w:ind w:firstLine="720"/>
        <w:jc w:val="both"/>
        <w:rPr>
          <w:sz w:val="28"/>
          <w:szCs w:val="28"/>
          <w:lang w:val="en-US"/>
        </w:rPr>
      </w:pPr>
      <w:r>
        <w:rPr>
          <w:sz w:val="28"/>
          <w:szCs w:val="28"/>
          <w:lang w:val="en-US"/>
        </w:rPr>
        <w:t>The 2</w:t>
      </w:r>
      <w:r w:rsidRPr="003D232E">
        <w:rPr>
          <w:sz w:val="28"/>
          <w:szCs w:val="28"/>
          <w:vertAlign w:val="superscript"/>
          <w:lang w:val="en-US"/>
        </w:rPr>
        <w:t>nd</w:t>
      </w:r>
      <w:r>
        <w:rPr>
          <w:sz w:val="28"/>
          <w:szCs w:val="28"/>
          <w:lang w:val="en-US"/>
        </w:rPr>
        <w:t xml:space="preserve"> respondent opposed the application for review and opted</w:t>
      </w:r>
      <w:r w:rsidR="00692B16">
        <w:rPr>
          <w:sz w:val="28"/>
          <w:szCs w:val="28"/>
          <w:lang w:val="en-US"/>
        </w:rPr>
        <w:t xml:space="preserve"> to rely on those grounds to oppose the interdict.</w:t>
      </w:r>
    </w:p>
    <w:p w:rsidR="00692B16" w:rsidRPr="00430A58" w:rsidRDefault="00692B16" w:rsidP="00A14C9A">
      <w:pPr>
        <w:jc w:val="both"/>
        <w:rPr>
          <w:b/>
          <w:sz w:val="28"/>
          <w:szCs w:val="28"/>
          <w:u w:val="single"/>
          <w:lang w:val="en-US"/>
        </w:rPr>
      </w:pPr>
      <w:r w:rsidRPr="00430A58">
        <w:rPr>
          <w:b/>
          <w:sz w:val="28"/>
          <w:szCs w:val="28"/>
          <w:u w:val="single"/>
          <w:lang w:val="en-US"/>
        </w:rPr>
        <w:t>The law</w:t>
      </w:r>
    </w:p>
    <w:p w:rsidR="00692B16" w:rsidRDefault="00692B16" w:rsidP="00A14C9A">
      <w:pPr>
        <w:jc w:val="both"/>
        <w:rPr>
          <w:sz w:val="28"/>
          <w:szCs w:val="28"/>
          <w:lang w:val="en-US"/>
        </w:rPr>
      </w:pPr>
      <w:r>
        <w:rPr>
          <w:sz w:val="28"/>
          <w:szCs w:val="28"/>
          <w:lang w:val="en-US"/>
        </w:rPr>
        <w:tab/>
        <w:t xml:space="preserve">The requirements for </w:t>
      </w:r>
      <w:r w:rsidR="007F3598">
        <w:rPr>
          <w:sz w:val="28"/>
          <w:szCs w:val="28"/>
          <w:lang w:val="en-US"/>
        </w:rPr>
        <w:t xml:space="preserve">an </w:t>
      </w:r>
      <w:r>
        <w:rPr>
          <w:sz w:val="28"/>
          <w:szCs w:val="28"/>
          <w:lang w:val="en-US"/>
        </w:rPr>
        <w:t xml:space="preserve">interim interdict have been settled in our jurisdiction for 107 years.  See </w:t>
      </w:r>
      <w:r w:rsidRPr="00430A58">
        <w:rPr>
          <w:i/>
          <w:sz w:val="28"/>
          <w:szCs w:val="28"/>
          <w:lang w:val="en-US"/>
        </w:rPr>
        <w:t>Setlego</w:t>
      </w:r>
      <w:r>
        <w:rPr>
          <w:sz w:val="28"/>
          <w:szCs w:val="28"/>
          <w:lang w:val="en-US"/>
        </w:rPr>
        <w:t xml:space="preserve"> v </w:t>
      </w:r>
      <w:r w:rsidRPr="00430A58">
        <w:rPr>
          <w:i/>
          <w:sz w:val="28"/>
          <w:szCs w:val="28"/>
          <w:lang w:val="en-US"/>
        </w:rPr>
        <w:t>Setlego</w:t>
      </w:r>
      <w:r>
        <w:rPr>
          <w:sz w:val="28"/>
          <w:szCs w:val="28"/>
          <w:lang w:val="en-US"/>
        </w:rPr>
        <w:t xml:space="preserve"> 1914 AD 221.  They are;</w:t>
      </w:r>
    </w:p>
    <w:p w:rsidR="00DD427E" w:rsidRDefault="00692B16" w:rsidP="00A14C9A">
      <w:pPr>
        <w:pStyle w:val="ListParagraph"/>
        <w:numPr>
          <w:ilvl w:val="0"/>
          <w:numId w:val="7"/>
        </w:numPr>
        <w:jc w:val="both"/>
        <w:rPr>
          <w:sz w:val="28"/>
          <w:szCs w:val="28"/>
          <w:lang w:val="en-US"/>
        </w:rPr>
      </w:pPr>
      <w:r>
        <w:rPr>
          <w:sz w:val="28"/>
          <w:szCs w:val="28"/>
          <w:lang w:val="en-US"/>
        </w:rPr>
        <w:t xml:space="preserve">A </w:t>
      </w:r>
      <w:r w:rsidRPr="007F3598">
        <w:rPr>
          <w:i/>
          <w:sz w:val="28"/>
          <w:szCs w:val="28"/>
          <w:lang w:val="en-US"/>
        </w:rPr>
        <w:t>prima facie</w:t>
      </w:r>
      <w:r>
        <w:rPr>
          <w:sz w:val="28"/>
          <w:szCs w:val="28"/>
          <w:lang w:val="en-US"/>
        </w:rPr>
        <w:t xml:space="preserve"> right, even if it is open to some doubt</w:t>
      </w:r>
    </w:p>
    <w:p w:rsidR="00692B16" w:rsidRDefault="00692B16" w:rsidP="00A14C9A">
      <w:pPr>
        <w:pStyle w:val="ListParagraph"/>
        <w:numPr>
          <w:ilvl w:val="0"/>
          <w:numId w:val="7"/>
        </w:numPr>
        <w:jc w:val="both"/>
        <w:rPr>
          <w:sz w:val="28"/>
          <w:szCs w:val="28"/>
          <w:lang w:val="en-US"/>
        </w:rPr>
      </w:pPr>
      <w:r>
        <w:rPr>
          <w:sz w:val="28"/>
          <w:szCs w:val="28"/>
          <w:lang w:val="en-US"/>
        </w:rPr>
        <w:t>A well</w:t>
      </w:r>
      <w:r w:rsidR="00430A58">
        <w:rPr>
          <w:sz w:val="28"/>
          <w:szCs w:val="28"/>
          <w:lang w:val="en-US"/>
        </w:rPr>
        <w:t>-</w:t>
      </w:r>
      <w:r>
        <w:rPr>
          <w:sz w:val="28"/>
          <w:szCs w:val="28"/>
          <w:lang w:val="en-US"/>
        </w:rPr>
        <w:t>grounded apprehension of irreparable harm if the relief is not granted</w:t>
      </w:r>
    </w:p>
    <w:p w:rsidR="00692B16" w:rsidRDefault="00692B16" w:rsidP="00A14C9A">
      <w:pPr>
        <w:pStyle w:val="ListParagraph"/>
        <w:numPr>
          <w:ilvl w:val="0"/>
          <w:numId w:val="7"/>
        </w:numPr>
        <w:jc w:val="both"/>
        <w:rPr>
          <w:sz w:val="28"/>
          <w:szCs w:val="28"/>
          <w:lang w:val="en-US"/>
        </w:rPr>
      </w:pPr>
      <w:r>
        <w:rPr>
          <w:sz w:val="28"/>
          <w:szCs w:val="28"/>
          <w:lang w:val="en-US"/>
        </w:rPr>
        <w:t>The balance of convenience favouring the granting of the interdict</w:t>
      </w:r>
    </w:p>
    <w:p w:rsidR="00692B16" w:rsidRDefault="00692B16" w:rsidP="00A14C9A">
      <w:pPr>
        <w:pStyle w:val="ListParagraph"/>
        <w:numPr>
          <w:ilvl w:val="0"/>
          <w:numId w:val="7"/>
        </w:numPr>
        <w:jc w:val="both"/>
        <w:rPr>
          <w:sz w:val="28"/>
          <w:szCs w:val="28"/>
          <w:lang w:val="en-US"/>
        </w:rPr>
      </w:pPr>
      <w:r>
        <w:rPr>
          <w:sz w:val="28"/>
          <w:szCs w:val="28"/>
          <w:lang w:val="en-US"/>
        </w:rPr>
        <w:t>The absence of any other satisfactory remedy.</w:t>
      </w:r>
    </w:p>
    <w:p w:rsidR="007F3598" w:rsidRDefault="007F3598" w:rsidP="00430A58">
      <w:pPr>
        <w:jc w:val="both"/>
        <w:rPr>
          <w:sz w:val="28"/>
          <w:szCs w:val="28"/>
          <w:lang w:val="en-US"/>
        </w:rPr>
      </w:pPr>
    </w:p>
    <w:p w:rsidR="00692B16" w:rsidRDefault="00692B16" w:rsidP="00430A58">
      <w:pPr>
        <w:jc w:val="both"/>
        <w:rPr>
          <w:sz w:val="28"/>
          <w:szCs w:val="28"/>
          <w:lang w:val="en-US"/>
        </w:rPr>
      </w:pPr>
      <w:r>
        <w:rPr>
          <w:sz w:val="28"/>
          <w:szCs w:val="28"/>
          <w:lang w:val="en-US"/>
        </w:rPr>
        <w:tab/>
        <w:t>The 1</w:t>
      </w:r>
      <w:r w:rsidRPr="00692B16">
        <w:rPr>
          <w:sz w:val="28"/>
          <w:szCs w:val="28"/>
          <w:vertAlign w:val="superscript"/>
          <w:lang w:val="en-US"/>
        </w:rPr>
        <w:t>st</w:t>
      </w:r>
      <w:r>
        <w:rPr>
          <w:sz w:val="28"/>
          <w:szCs w:val="28"/>
          <w:lang w:val="en-US"/>
        </w:rPr>
        <w:t xml:space="preserve"> point </w:t>
      </w:r>
      <w:r w:rsidRPr="00430A58">
        <w:rPr>
          <w:i/>
          <w:sz w:val="28"/>
          <w:szCs w:val="28"/>
          <w:lang w:val="en-US"/>
        </w:rPr>
        <w:t>in limine</w:t>
      </w:r>
      <w:r>
        <w:rPr>
          <w:sz w:val="28"/>
          <w:szCs w:val="28"/>
          <w:lang w:val="en-US"/>
        </w:rPr>
        <w:t xml:space="preserve"> is the normal point raised by legal practitioners with nothing material to raise in opposition.  The approach is a more </w:t>
      </w:r>
      <w:r w:rsidR="004A2A22">
        <w:rPr>
          <w:sz w:val="28"/>
          <w:szCs w:val="28"/>
          <w:lang w:val="en-US"/>
        </w:rPr>
        <w:t>formalistic</w:t>
      </w:r>
      <w:r>
        <w:rPr>
          <w:sz w:val="28"/>
          <w:szCs w:val="28"/>
          <w:lang w:val="en-US"/>
        </w:rPr>
        <w:t xml:space="preserve"> and rigid </w:t>
      </w:r>
      <w:r w:rsidR="00CC5B48">
        <w:rPr>
          <w:sz w:val="28"/>
          <w:szCs w:val="28"/>
          <w:lang w:val="en-US"/>
        </w:rPr>
        <w:t>giving greater emphasis to “form over substance”.  The 1</w:t>
      </w:r>
      <w:r w:rsidR="00CC5B48" w:rsidRPr="00CC5B48">
        <w:rPr>
          <w:sz w:val="28"/>
          <w:szCs w:val="28"/>
          <w:vertAlign w:val="superscript"/>
          <w:lang w:val="en-US"/>
        </w:rPr>
        <w:t>st</w:t>
      </w:r>
      <w:r w:rsidR="00CC5B48">
        <w:rPr>
          <w:sz w:val="28"/>
          <w:szCs w:val="28"/>
          <w:lang w:val="en-US"/>
        </w:rPr>
        <w:t xml:space="preserve"> respondent’s point has no merit</w:t>
      </w:r>
      <w:r w:rsidR="000D1E0C">
        <w:rPr>
          <w:sz w:val="28"/>
          <w:szCs w:val="28"/>
          <w:lang w:val="en-US"/>
        </w:rPr>
        <w:t xml:space="preserve"> in t</w:t>
      </w:r>
      <w:r w:rsidR="007F3598">
        <w:rPr>
          <w:sz w:val="28"/>
          <w:szCs w:val="28"/>
          <w:lang w:val="en-US"/>
        </w:rPr>
        <w:t>h</w:t>
      </w:r>
      <w:r w:rsidR="000D1E0C">
        <w:rPr>
          <w:sz w:val="28"/>
          <w:szCs w:val="28"/>
          <w:lang w:val="en-US"/>
        </w:rPr>
        <w:t>at the applicant used form 25 with appropriate modifications that necessarily provide for the filing of a notice of opposition.  It is the form required by r60 (1) of SI 202/21.  It contains the summary of what the applicant seeks.  There is no material difference between the old form and the new one.  I would dismiss the 1</w:t>
      </w:r>
      <w:r w:rsidR="000D1E0C" w:rsidRPr="000D1E0C">
        <w:rPr>
          <w:sz w:val="28"/>
          <w:szCs w:val="28"/>
          <w:vertAlign w:val="superscript"/>
          <w:lang w:val="en-US"/>
        </w:rPr>
        <w:t>st</w:t>
      </w:r>
      <w:r w:rsidR="000D1E0C">
        <w:rPr>
          <w:sz w:val="28"/>
          <w:szCs w:val="28"/>
          <w:lang w:val="en-US"/>
        </w:rPr>
        <w:t xml:space="preserve"> point </w:t>
      </w:r>
      <w:r w:rsidR="000D1E0C" w:rsidRPr="00430A58">
        <w:rPr>
          <w:i/>
          <w:sz w:val="28"/>
          <w:szCs w:val="28"/>
          <w:lang w:val="en-US"/>
        </w:rPr>
        <w:t>in limine</w:t>
      </w:r>
      <w:r w:rsidR="000D1E0C">
        <w:rPr>
          <w:sz w:val="28"/>
          <w:szCs w:val="28"/>
          <w:lang w:val="en-US"/>
        </w:rPr>
        <w:t xml:space="preserve"> as it is completely unmerited.</w:t>
      </w:r>
    </w:p>
    <w:p w:rsidR="000A0A0C" w:rsidRDefault="00E747FF" w:rsidP="00A14C9A">
      <w:pPr>
        <w:ind w:left="360"/>
        <w:jc w:val="both"/>
        <w:rPr>
          <w:sz w:val="28"/>
          <w:szCs w:val="28"/>
          <w:lang w:val="en-US"/>
        </w:rPr>
      </w:pPr>
      <w:r>
        <w:rPr>
          <w:sz w:val="28"/>
          <w:szCs w:val="28"/>
          <w:lang w:val="en-US"/>
        </w:rPr>
        <w:tab/>
        <w:t>The second point taken is meant to pull the wool o</w:t>
      </w:r>
      <w:r w:rsidR="007F3598">
        <w:rPr>
          <w:sz w:val="28"/>
          <w:szCs w:val="28"/>
          <w:lang w:val="en-US"/>
        </w:rPr>
        <w:t>ver</w:t>
      </w:r>
      <w:r>
        <w:rPr>
          <w:sz w:val="28"/>
          <w:szCs w:val="28"/>
          <w:lang w:val="en-US"/>
        </w:rPr>
        <w:t xml:space="preserve"> the court’s eyes.  The point is that the applicant has no </w:t>
      </w:r>
      <w:r w:rsidRPr="00430A58">
        <w:rPr>
          <w:i/>
          <w:sz w:val="28"/>
          <w:szCs w:val="28"/>
          <w:lang w:val="en-US"/>
        </w:rPr>
        <w:t>locus standi in judicio</w:t>
      </w:r>
      <w:r>
        <w:rPr>
          <w:sz w:val="28"/>
          <w:szCs w:val="28"/>
          <w:lang w:val="en-US"/>
        </w:rPr>
        <w:t xml:space="preserve"> as it has no </w:t>
      </w:r>
      <w:r w:rsidR="007F3598">
        <w:rPr>
          <w:sz w:val="28"/>
          <w:szCs w:val="28"/>
          <w:lang w:val="en-US"/>
        </w:rPr>
        <w:t>direc</w:t>
      </w:r>
      <w:r>
        <w:rPr>
          <w:sz w:val="28"/>
          <w:szCs w:val="28"/>
          <w:lang w:val="en-US"/>
        </w:rPr>
        <w:t>t and substantial interest in the matter.  The 1</w:t>
      </w:r>
      <w:r w:rsidRPr="00E747FF">
        <w:rPr>
          <w:sz w:val="28"/>
          <w:szCs w:val="28"/>
          <w:vertAlign w:val="superscript"/>
          <w:lang w:val="en-US"/>
        </w:rPr>
        <w:t>st</w:t>
      </w:r>
      <w:r>
        <w:rPr>
          <w:sz w:val="28"/>
          <w:szCs w:val="28"/>
          <w:lang w:val="en-US"/>
        </w:rPr>
        <w:t xml:space="preserve"> respondent erroneously believes that since those claims are now registered in applicant’s name, applicant has no </w:t>
      </w:r>
      <w:r w:rsidRPr="00430A58">
        <w:rPr>
          <w:i/>
          <w:sz w:val="28"/>
          <w:szCs w:val="28"/>
          <w:lang w:val="en-US"/>
        </w:rPr>
        <w:t>locus standi</w:t>
      </w:r>
      <w:r>
        <w:rPr>
          <w:sz w:val="28"/>
          <w:szCs w:val="28"/>
          <w:lang w:val="en-US"/>
        </w:rPr>
        <w:t>.  There are a number of reasons why this argument is fallacious.  Firstly, there is an agreement of sale between applicant and P. E. St</w:t>
      </w:r>
      <w:r w:rsidR="007F3598">
        <w:rPr>
          <w:sz w:val="28"/>
          <w:szCs w:val="28"/>
          <w:lang w:val="en-US"/>
        </w:rPr>
        <w:t>eyn involving these claims.  That</w:t>
      </w:r>
      <w:r>
        <w:rPr>
          <w:sz w:val="28"/>
          <w:szCs w:val="28"/>
          <w:lang w:val="en-US"/>
        </w:rPr>
        <w:t xml:space="preserve"> agreement is </w:t>
      </w:r>
      <w:r w:rsidRPr="007F3598">
        <w:rPr>
          <w:i/>
          <w:sz w:val="28"/>
          <w:szCs w:val="28"/>
          <w:lang w:val="en-US"/>
        </w:rPr>
        <w:t>perfecta.</w:t>
      </w:r>
      <w:r>
        <w:rPr>
          <w:sz w:val="28"/>
          <w:szCs w:val="28"/>
          <w:lang w:val="en-US"/>
        </w:rPr>
        <w:t xml:space="preserve">  </w:t>
      </w:r>
      <w:r>
        <w:rPr>
          <w:sz w:val="28"/>
          <w:szCs w:val="28"/>
          <w:lang w:val="en-US"/>
        </w:rPr>
        <w:lastRenderedPageBreak/>
        <w:t>Secondly, applicant took control and possession of these claims since 2016.  The 1</w:t>
      </w:r>
      <w:r w:rsidRPr="00E747FF">
        <w:rPr>
          <w:sz w:val="28"/>
          <w:szCs w:val="28"/>
          <w:vertAlign w:val="superscript"/>
          <w:lang w:val="en-US"/>
        </w:rPr>
        <w:t>st</w:t>
      </w:r>
      <w:r>
        <w:rPr>
          <w:sz w:val="28"/>
          <w:szCs w:val="28"/>
          <w:lang w:val="en-US"/>
        </w:rPr>
        <w:t xml:space="preserve"> respondent encroached bullishly in 2021.  Thirdly, the 2</w:t>
      </w:r>
      <w:r w:rsidRPr="00E747FF">
        <w:rPr>
          <w:sz w:val="28"/>
          <w:szCs w:val="28"/>
          <w:vertAlign w:val="superscript"/>
          <w:lang w:val="en-US"/>
        </w:rPr>
        <w:t>nd</w:t>
      </w:r>
      <w:r>
        <w:rPr>
          <w:sz w:val="28"/>
          <w:szCs w:val="28"/>
          <w:lang w:val="en-US"/>
        </w:rPr>
        <w:t xml:space="preserve"> respondent’s determination relates to the applicant</w:t>
      </w:r>
      <w:r w:rsidR="007F3598">
        <w:rPr>
          <w:sz w:val="28"/>
          <w:szCs w:val="28"/>
          <w:lang w:val="en-US"/>
        </w:rPr>
        <w:t xml:space="preserve"> and</w:t>
      </w:r>
      <w:r>
        <w:rPr>
          <w:sz w:val="28"/>
          <w:szCs w:val="28"/>
          <w:lang w:val="en-US"/>
        </w:rPr>
        <w:t xml:space="preserve"> 1</w:t>
      </w:r>
      <w:r w:rsidRPr="00E747FF">
        <w:rPr>
          <w:sz w:val="28"/>
          <w:szCs w:val="28"/>
          <w:vertAlign w:val="superscript"/>
          <w:lang w:val="en-US"/>
        </w:rPr>
        <w:t>st</w:t>
      </w:r>
      <w:r>
        <w:rPr>
          <w:sz w:val="28"/>
          <w:szCs w:val="28"/>
          <w:lang w:val="en-US"/>
        </w:rPr>
        <w:t xml:space="preserve"> respondent</w:t>
      </w:r>
      <w:r w:rsidR="007F3598">
        <w:rPr>
          <w:sz w:val="28"/>
          <w:szCs w:val="28"/>
          <w:lang w:val="en-US"/>
        </w:rPr>
        <w:t>,</w:t>
      </w:r>
      <w:r>
        <w:rPr>
          <w:sz w:val="28"/>
          <w:szCs w:val="28"/>
          <w:lang w:val="en-US"/>
        </w:rPr>
        <w:t xml:space="preserve"> </w:t>
      </w:r>
      <w:r w:rsidR="007F3598">
        <w:rPr>
          <w:sz w:val="28"/>
          <w:szCs w:val="28"/>
          <w:lang w:val="en-US"/>
        </w:rPr>
        <w:t>indicating that</w:t>
      </w:r>
      <w:r>
        <w:rPr>
          <w:sz w:val="28"/>
          <w:szCs w:val="28"/>
          <w:lang w:val="en-US"/>
        </w:rPr>
        <w:t xml:space="preserve"> the issue was one of “encroachment”.  The 2</w:t>
      </w:r>
      <w:r w:rsidRPr="00E747FF">
        <w:rPr>
          <w:sz w:val="28"/>
          <w:szCs w:val="28"/>
          <w:vertAlign w:val="superscript"/>
          <w:lang w:val="en-US"/>
        </w:rPr>
        <w:t>nd</w:t>
      </w:r>
      <w:r>
        <w:rPr>
          <w:sz w:val="28"/>
          <w:szCs w:val="28"/>
          <w:lang w:val="en-US"/>
        </w:rPr>
        <w:t xml:space="preserve"> respondent is clearly aware of the sale hence he proceeded to entertain the dispute between the applicant and the 1</w:t>
      </w:r>
      <w:r w:rsidRPr="00E747FF">
        <w:rPr>
          <w:sz w:val="28"/>
          <w:szCs w:val="28"/>
          <w:vertAlign w:val="superscript"/>
          <w:lang w:val="en-US"/>
        </w:rPr>
        <w:t>st</w:t>
      </w:r>
      <w:r>
        <w:rPr>
          <w:sz w:val="28"/>
          <w:szCs w:val="28"/>
          <w:lang w:val="en-US"/>
        </w:rPr>
        <w:t xml:space="preserve"> respondent.  In the circumstances, it cannot seriously be contended that the applicant has no </w:t>
      </w:r>
      <w:r w:rsidRPr="0092552E">
        <w:rPr>
          <w:i/>
          <w:sz w:val="28"/>
          <w:szCs w:val="28"/>
          <w:lang w:val="en-US"/>
        </w:rPr>
        <w:t>locus standi</w:t>
      </w:r>
      <w:r>
        <w:rPr>
          <w:sz w:val="28"/>
          <w:szCs w:val="28"/>
          <w:lang w:val="en-US"/>
        </w:rPr>
        <w:t>.</w:t>
      </w:r>
    </w:p>
    <w:p w:rsidR="00E747FF" w:rsidRDefault="00E747FF" w:rsidP="00430A58">
      <w:pPr>
        <w:ind w:firstLine="720"/>
        <w:jc w:val="both"/>
        <w:rPr>
          <w:sz w:val="28"/>
          <w:szCs w:val="28"/>
          <w:lang w:val="en-US"/>
        </w:rPr>
      </w:pPr>
      <w:r>
        <w:rPr>
          <w:sz w:val="28"/>
          <w:szCs w:val="28"/>
          <w:lang w:val="en-US"/>
        </w:rPr>
        <w:t>In any event, in paragraph 16 of 2</w:t>
      </w:r>
      <w:r w:rsidRPr="00E747FF">
        <w:rPr>
          <w:sz w:val="28"/>
          <w:szCs w:val="28"/>
          <w:vertAlign w:val="superscript"/>
          <w:lang w:val="en-US"/>
        </w:rPr>
        <w:t>nd</w:t>
      </w:r>
      <w:r>
        <w:rPr>
          <w:sz w:val="28"/>
          <w:szCs w:val="28"/>
          <w:lang w:val="en-US"/>
        </w:rPr>
        <w:t xml:space="preserve"> respondent’s opposing affidavit, 2</w:t>
      </w:r>
      <w:r w:rsidRPr="00E747FF">
        <w:rPr>
          <w:sz w:val="28"/>
          <w:szCs w:val="28"/>
          <w:vertAlign w:val="superscript"/>
          <w:lang w:val="en-US"/>
        </w:rPr>
        <w:t>nd</w:t>
      </w:r>
      <w:r>
        <w:rPr>
          <w:sz w:val="28"/>
          <w:szCs w:val="28"/>
          <w:lang w:val="en-US"/>
        </w:rPr>
        <w:t xml:space="preserve"> respondent concedes that both</w:t>
      </w:r>
      <w:r w:rsidR="00572F63">
        <w:rPr>
          <w:sz w:val="28"/>
          <w:szCs w:val="28"/>
          <w:lang w:val="en-US"/>
        </w:rPr>
        <w:t xml:space="preserve"> parties are mining title holders.  That is an acceptance that applicant has authority to mine.  Finally, the law accepts that a </w:t>
      </w:r>
      <w:r w:rsidR="00572F63" w:rsidRPr="0092552E">
        <w:rPr>
          <w:i/>
          <w:sz w:val="28"/>
          <w:szCs w:val="28"/>
          <w:lang w:val="en-US"/>
        </w:rPr>
        <w:t>prima facie</w:t>
      </w:r>
      <w:r w:rsidR="00572F63">
        <w:rPr>
          <w:sz w:val="28"/>
          <w:szCs w:val="28"/>
          <w:lang w:val="en-US"/>
        </w:rPr>
        <w:t xml:space="preserve"> right might be open to some doubt.  In my view, this point was not well taken and it is hereby dismissed.</w:t>
      </w:r>
    </w:p>
    <w:p w:rsidR="00572F63" w:rsidRDefault="00572F63" w:rsidP="00430A58">
      <w:pPr>
        <w:jc w:val="both"/>
        <w:rPr>
          <w:sz w:val="28"/>
          <w:szCs w:val="28"/>
          <w:lang w:val="en-US"/>
        </w:rPr>
      </w:pPr>
      <w:r>
        <w:rPr>
          <w:sz w:val="28"/>
          <w:szCs w:val="28"/>
          <w:lang w:val="en-US"/>
        </w:rPr>
        <w:tab/>
        <w:t>The 3</w:t>
      </w:r>
      <w:r w:rsidRPr="00572F63">
        <w:rPr>
          <w:sz w:val="28"/>
          <w:szCs w:val="28"/>
          <w:vertAlign w:val="superscript"/>
          <w:lang w:val="en-US"/>
        </w:rPr>
        <w:t>rd</w:t>
      </w:r>
      <w:r>
        <w:rPr>
          <w:sz w:val="28"/>
          <w:szCs w:val="28"/>
          <w:lang w:val="en-US"/>
        </w:rPr>
        <w:t xml:space="preserve"> point </w:t>
      </w:r>
      <w:r w:rsidRPr="00430A58">
        <w:rPr>
          <w:i/>
          <w:sz w:val="28"/>
          <w:szCs w:val="28"/>
          <w:lang w:val="en-US"/>
        </w:rPr>
        <w:t>in limine</w:t>
      </w:r>
      <w:r>
        <w:rPr>
          <w:sz w:val="28"/>
          <w:szCs w:val="28"/>
          <w:lang w:val="en-US"/>
        </w:rPr>
        <w:t xml:space="preserve"> is that on urgency.  The 1</w:t>
      </w:r>
      <w:r w:rsidRPr="00572F63">
        <w:rPr>
          <w:sz w:val="28"/>
          <w:szCs w:val="28"/>
          <w:vertAlign w:val="superscript"/>
          <w:lang w:val="en-US"/>
        </w:rPr>
        <w:t>st</w:t>
      </w:r>
      <w:r w:rsidR="00430A58">
        <w:rPr>
          <w:sz w:val="28"/>
          <w:szCs w:val="28"/>
          <w:lang w:val="en-US"/>
        </w:rPr>
        <w:t xml:space="preserve"> respondent contends </w:t>
      </w:r>
      <w:r>
        <w:rPr>
          <w:sz w:val="28"/>
          <w:szCs w:val="28"/>
          <w:lang w:val="en-US"/>
        </w:rPr>
        <w:t>that the applicant did not treat this matter with the urgency that it deserves by filing this application on the 1</w:t>
      </w:r>
      <w:r w:rsidRPr="00572F63">
        <w:rPr>
          <w:sz w:val="28"/>
          <w:szCs w:val="28"/>
          <w:vertAlign w:val="superscript"/>
          <w:lang w:val="en-US"/>
        </w:rPr>
        <w:t>st</w:t>
      </w:r>
      <w:r>
        <w:rPr>
          <w:sz w:val="28"/>
          <w:szCs w:val="28"/>
          <w:lang w:val="en-US"/>
        </w:rPr>
        <w:t xml:space="preserve"> of November 2021 after rece</w:t>
      </w:r>
      <w:r w:rsidR="00430A58">
        <w:rPr>
          <w:sz w:val="28"/>
          <w:szCs w:val="28"/>
          <w:lang w:val="en-US"/>
        </w:rPr>
        <w:t>i</w:t>
      </w:r>
      <w:r>
        <w:rPr>
          <w:sz w:val="28"/>
          <w:szCs w:val="28"/>
          <w:lang w:val="en-US"/>
        </w:rPr>
        <w:t>ving the 2</w:t>
      </w:r>
      <w:r w:rsidRPr="00572F63">
        <w:rPr>
          <w:sz w:val="28"/>
          <w:szCs w:val="28"/>
          <w:vertAlign w:val="superscript"/>
          <w:lang w:val="en-US"/>
        </w:rPr>
        <w:t>nd</w:t>
      </w:r>
      <w:r>
        <w:rPr>
          <w:sz w:val="28"/>
          <w:szCs w:val="28"/>
          <w:lang w:val="en-US"/>
        </w:rPr>
        <w:t xml:space="preserve"> respondent’s determination on the 22</w:t>
      </w:r>
      <w:r w:rsidRPr="00572F63">
        <w:rPr>
          <w:sz w:val="28"/>
          <w:szCs w:val="28"/>
          <w:vertAlign w:val="superscript"/>
          <w:lang w:val="en-US"/>
        </w:rPr>
        <w:t>nd</w:t>
      </w:r>
      <w:r>
        <w:rPr>
          <w:sz w:val="28"/>
          <w:szCs w:val="28"/>
          <w:lang w:val="en-US"/>
        </w:rPr>
        <w:t xml:space="preserve"> October 2021.  Applicant is accused of having failed to proffer a reasonable explanation for the alleged delay.  </w:t>
      </w:r>
      <w:r w:rsidRPr="00430A58">
        <w:rPr>
          <w:i/>
          <w:sz w:val="28"/>
          <w:szCs w:val="28"/>
          <w:lang w:val="en-US"/>
        </w:rPr>
        <w:t>Mr Dube</w:t>
      </w:r>
      <w:r>
        <w:rPr>
          <w:sz w:val="28"/>
          <w:szCs w:val="28"/>
          <w:lang w:val="en-US"/>
        </w:rPr>
        <w:t xml:space="preserve"> for the 1</w:t>
      </w:r>
      <w:r w:rsidRPr="00572F63">
        <w:rPr>
          <w:sz w:val="28"/>
          <w:szCs w:val="28"/>
          <w:vertAlign w:val="superscript"/>
          <w:lang w:val="en-US"/>
        </w:rPr>
        <w:t>st</w:t>
      </w:r>
      <w:r>
        <w:rPr>
          <w:sz w:val="28"/>
          <w:szCs w:val="28"/>
          <w:lang w:val="en-US"/>
        </w:rPr>
        <w:t xml:space="preserve"> respondent submitted that he simply relied on the 5 day </w:t>
      </w:r>
      <w:r w:rsidR="00430A58">
        <w:rPr>
          <w:sz w:val="28"/>
          <w:szCs w:val="28"/>
          <w:lang w:val="en-US"/>
        </w:rPr>
        <w:t>d</w:t>
      </w:r>
      <w:r>
        <w:rPr>
          <w:sz w:val="28"/>
          <w:szCs w:val="28"/>
          <w:lang w:val="en-US"/>
        </w:rPr>
        <w:t>elay to make his point.</w:t>
      </w:r>
    </w:p>
    <w:p w:rsidR="00572F63" w:rsidRDefault="00572F63" w:rsidP="00430A58">
      <w:pPr>
        <w:jc w:val="both"/>
        <w:rPr>
          <w:sz w:val="28"/>
          <w:szCs w:val="28"/>
          <w:lang w:val="en-US"/>
        </w:rPr>
      </w:pPr>
      <w:r>
        <w:rPr>
          <w:sz w:val="28"/>
          <w:szCs w:val="28"/>
          <w:lang w:val="en-US"/>
        </w:rPr>
        <w:tab/>
        <w:t xml:space="preserve">However, what must be noted is that urgency is very broad.  Firstly, </w:t>
      </w:r>
      <w:r w:rsidR="0092552E">
        <w:rPr>
          <w:sz w:val="28"/>
          <w:szCs w:val="28"/>
          <w:lang w:val="en-US"/>
        </w:rPr>
        <w:t>not</w:t>
      </w:r>
      <w:r>
        <w:rPr>
          <w:sz w:val="28"/>
          <w:szCs w:val="28"/>
          <w:lang w:val="en-US"/>
        </w:rPr>
        <w:t xml:space="preserve"> only must it be seen within the time but also on whether the nature and cause of action together with the relief sought are of an urgent character.  </w:t>
      </w:r>
      <w:r w:rsidRPr="00430A58">
        <w:rPr>
          <w:i/>
          <w:sz w:val="28"/>
          <w:szCs w:val="28"/>
          <w:lang w:val="en-US"/>
        </w:rPr>
        <w:t xml:space="preserve">In </w:t>
      </w:r>
      <w:proofErr w:type="spellStart"/>
      <w:r w:rsidRPr="00430A58">
        <w:rPr>
          <w:i/>
          <w:sz w:val="28"/>
          <w:szCs w:val="28"/>
          <w:lang w:val="en-US"/>
        </w:rPr>
        <w:t>casu</w:t>
      </w:r>
      <w:proofErr w:type="spellEnd"/>
      <w:r w:rsidRPr="00430A58">
        <w:rPr>
          <w:i/>
          <w:sz w:val="28"/>
          <w:szCs w:val="28"/>
          <w:lang w:val="en-US"/>
        </w:rPr>
        <w:t>,</w:t>
      </w:r>
      <w:r>
        <w:rPr>
          <w:sz w:val="28"/>
          <w:szCs w:val="28"/>
          <w:lang w:val="en-US"/>
        </w:rPr>
        <w:t xml:space="preserve"> applicant acted s</w:t>
      </w:r>
      <w:r w:rsidR="0092552E">
        <w:rPr>
          <w:sz w:val="28"/>
          <w:szCs w:val="28"/>
          <w:lang w:val="en-US"/>
        </w:rPr>
        <w:t>wiftly</w:t>
      </w:r>
      <w:r>
        <w:rPr>
          <w:sz w:val="28"/>
          <w:szCs w:val="28"/>
          <w:lang w:val="en-US"/>
        </w:rPr>
        <w:t xml:space="preserve"> in bringing this matter before the court.  The applicant is based in Kwekwe, the disputed claims are located in Matobo, Matabeleland South and the dispute was resolved in Gwanda.  By acting</w:t>
      </w:r>
      <w:r w:rsidR="006222D9">
        <w:rPr>
          <w:sz w:val="28"/>
          <w:szCs w:val="28"/>
          <w:lang w:val="en-US"/>
        </w:rPr>
        <w:t xml:space="preserve"> within 5 days i.e. from the 22</w:t>
      </w:r>
      <w:r w:rsidR="006222D9" w:rsidRPr="006222D9">
        <w:rPr>
          <w:sz w:val="28"/>
          <w:szCs w:val="28"/>
          <w:vertAlign w:val="superscript"/>
          <w:lang w:val="en-US"/>
        </w:rPr>
        <w:t>nd</w:t>
      </w:r>
      <w:r w:rsidR="006222D9">
        <w:rPr>
          <w:sz w:val="28"/>
          <w:szCs w:val="28"/>
          <w:lang w:val="en-US"/>
        </w:rPr>
        <w:t xml:space="preserve"> October to the 1</w:t>
      </w:r>
      <w:r w:rsidR="006222D9" w:rsidRPr="006222D9">
        <w:rPr>
          <w:sz w:val="28"/>
          <w:szCs w:val="28"/>
          <w:vertAlign w:val="superscript"/>
          <w:lang w:val="en-US"/>
        </w:rPr>
        <w:t>st</w:t>
      </w:r>
      <w:r w:rsidR="006222D9">
        <w:rPr>
          <w:sz w:val="28"/>
          <w:szCs w:val="28"/>
          <w:lang w:val="en-US"/>
        </w:rPr>
        <w:t xml:space="preserve"> November 2021, applicant treated the matter as urgent in the circumstances.  Further, the relief sought is of an urgent nature as applicant is likely to suffer serious financial prejudice if the matter is found not to be urgent.</w:t>
      </w:r>
    </w:p>
    <w:p w:rsidR="006222D9" w:rsidRDefault="006222D9" w:rsidP="00430A58">
      <w:pPr>
        <w:jc w:val="both"/>
        <w:rPr>
          <w:sz w:val="28"/>
          <w:szCs w:val="28"/>
          <w:lang w:val="en-US"/>
        </w:rPr>
      </w:pPr>
      <w:r>
        <w:rPr>
          <w:sz w:val="28"/>
          <w:szCs w:val="28"/>
          <w:lang w:val="en-US"/>
        </w:rPr>
        <w:tab/>
        <w:t xml:space="preserve">On the merits, it is not in dispute that the relief is one of an interdict.  The applicant has established a </w:t>
      </w:r>
      <w:r w:rsidRPr="0092552E">
        <w:rPr>
          <w:i/>
          <w:sz w:val="28"/>
          <w:szCs w:val="28"/>
          <w:lang w:val="en-US"/>
        </w:rPr>
        <w:t>prima facie</w:t>
      </w:r>
      <w:r w:rsidR="00BF0123">
        <w:rPr>
          <w:sz w:val="28"/>
          <w:szCs w:val="28"/>
          <w:lang w:val="en-US"/>
        </w:rPr>
        <w:t xml:space="preserve"> right and if one examines the </w:t>
      </w:r>
      <w:r>
        <w:rPr>
          <w:sz w:val="28"/>
          <w:szCs w:val="28"/>
          <w:lang w:val="en-US"/>
        </w:rPr>
        <w:t>groun</w:t>
      </w:r>
      <w:r w:rsidR="00BF0123">
        <w:rPr>
          <w:sz w:val="28"/>
          <w:szCs w:val="28"/>
          <w:lang w:val="en-US"/>
        </w:rPr>
        <w:t>d</w:t>
      </w:r>
      <w:r>
        <w:rPr>
          <w:sz w:val="28"/>
          <w:szCs w:val="28"/>
          <w:lang w:val="en-US"/>
        </w:rPr>
        <w:t xml:space="preserve">s of </w:t>
      </w:r>
      <w:r w:rsidR="0092552E">
        <w:rPr>
          <w:sz w:val="28"/>
          <w:szCs w:val="28"/>
          <w:lang w:val="en-US"/>
        </w:rPr>
        <w:t>review</w:t>
      </w:r>
      <w:r>
        <w:rPr>
          <w:sz w:val="28"/>
          <w:szCs w:val="28"/>
          <w:lang w:val="en-US"/>
        </w:rPr>
        <w:t>, the picture that emerges is that the application for review has br</w:t>
      </w:r>
      <w:r w:rsidR="00BF0123">
        <w:rPr>
          <w:sz w:val="28"/>
          <w:szCs w:val="28"/>
          <w:lang w:val="en-US"/>
        </w:rPr>
        <w:t>i</w:t>
      </w:r>
      <w:r>
        <w:rPr>
          <w:sz w:val="28"/>
          <w:szCs w:val="28"/>
          <w:lang w:val="en-US"/>
        </w:rPr>
        <w:t xml:space="preserve">ght prospects of success.  For starters, </w:t>
      </w:r>
      <w:r w:rsidR="007461C6">
        <w:rPr>
          <w:sz w:val="28"/>
          <w:szCs w:val="28"/>
          <w:lang w:val="en-US"/>
        </w:rPr>
        <w:t>both respondents have not bothered to produce the Special Grant despite numerous challenges.  On what basis does 2</w:t>
      </w:r>
      <w:r w:rsidR="007461C6" w:rsidRPr="007461C6">
        <w:rPr>
          <w:sz w:val="28"/>
          <w:szCs w:val="28"/>
          <w:vertAlign w:val="superscript"/>
          <w:lang w:val="en-US"/>
        </w:rPr>
        <w:t>nd</w:t>
      </w:r>
      <w:r w:rsidR="007461C6">
        <w:rPr>
          <w:sz w:val="28"/>
          <w:szCs w:val="28"/>
          <w:lang w:val="en-US"/>
        </w:rPr>
        <w:t xml:space="preserve"> respondent arrive at the conclusion that it is the 1</w:t>
      </w:r>
      <w:r w:rsidR="007461C6" w:rsidRPr="007461C6">
        <w:rPr>
          <w:sz w:val="28"/>
          <w:szCs w:val="28"/>
          <w:vertAlign w:val="superscript"/>
          <w:lang w:val="en-US"/>
        </w:rPr>
        <w:t>st</w:t>
      </w:r>
      <w:r w:rsidR="007461C6">
        <w:rPr>
          <w:sz w:val="28"/>
          <w:szCs w:val="28"/>
          <w:lang w:val="en-US"/>
        </w:rPr>
        <w:t xml:space="preserve"> respondent who should </w:t>
      </w:r>
      <w:r w:rsidR="007461C6">
        <w:rPr>
          <w:sz w:val="28"/>
          <w:szCs w:val="28"/>
          <w:lang w:val="en-US"/>
        </w:rPr>
        <w:lastRenderedPageBreak/>
        <w:t xml:space="preserve">receive his blessing to carry on mining activities at the expense of the applicant?  Our courts use evidence and it does not assist a party to go on top of a </w:t>
      </w:r>
      <w:r w:rsidR="0092552E">
        <w:rPr>
          <w:sz w:val="28"/>
          <w:szCs w:val="28"/>
          <w:lang w:val="en-US"/>
        </w:rPr>
        <w:t>village</w:t>
      </w:r>
      <w:r w:rsidR="007461C6">
        <w:rPr>
          <w:sz w:val="28"/>
          <w:szCs w:val="28"/>
          <w:lang w:val="en-US"/>
        </w:rPr>
        <w:t xml:space="preserve"> </w:t>
      </w:r>
      <w:r w:rsidR="0092552E">
        <w:rPr>
          <w:sz w:val="28"/>
          <w:szCs w:val="28"/>
          <w:lang w:val="en-US"/>
        </w:rPr>
        <w:t xml:space="preserve">hill </w:t>
      </w:r>
      <w:r w:rsidR="007461C6">
        <w:rPr>
          <w:sz w:val="28"/>
          <w:szCs w:val="28"/>
          <w:lang w:val="en-US"/>
        </w:rPr>
        <w:t xml:space="preserve">and shout “I have the evidence in my office”.  </w:t>
      </w:r>
      <w:r w:rsidR="0092552E">
        <w:rPr>
          <w:sz w:val="28"/>
          <w:szCs w:val="28"/>
          <w:lang w:val="en-US"/>
        </w:rPr>
        <w:t xml:space="preserve">What is required is proof.                                         </w:t>
      </w:r>
      <w:r w:rsidR="007461C6">
        <w:rPr>
          <w:sz w:val="28"/>
          <w:szCs w:val="28"/>
          <w:lang w:val="en-US"/>
        </w:rPr>
        <w:t>The 1</w:t>
      </w:r>
      <w:r w:rsidR="007461C6" w:rsidRPr="007461C6">
        <w:rPr>
          <w:sz w:val="28"/>
          <w:szCs w:val="28"/>
          <w:vertAlign w:val="superscript"/>
          <w:lang w:val="en-US"/>
        </w:rPr>
        <w:t>st</w:t>
      </w:r>
      <w:r w:rsidR="007461C6">
        <w:rPr>
          <w:sz w:val="28"/>
          <w:szCs w:val="28"/>
          <w:lang w:val="en-US"/>
        </w:rPr>
        <w:t xml:space="preserve"> respondent in my</w:t>
      </w:r>
      <w:r w:rsidR="00AB4F18">
        <w:rPr>
          <w:sz w:val="28"/>
          <w:szCs w:val="28"/>
          <w:lang w:val="en-US"/>
        </w:rPr>
        <w:t xml:space="preserve"> view should not be allowed to have </w:t>
      </w:r>
      <w:r w:rsidR="0092552E">
        <w:rPr>
          <w:sz w:val="28"/>
          <w:szCs w:val="28"/>
          <w:lang w:val="en-US"/>
        </w:rPr>
        <w:t>its</w:t>
      </w:r>
      <w:r w:rsidR="00AB4F18">
        <w:rPr>
          <w:sz w:val="28"/>
          <w:szCs w:val="28"/>
          <w:lang w:val="en-US"/>
        </w:rPr>
        <w:t xml:space="preserve"> cake and eat it at the same time.</w:t>
      </w:r>
    </w:p>
    <w:p w:rsidR="00AB4F18" w:rsidRDefault="00AB4F18" w:rsidP="00430A58">
      <w:pPr>
        <w:jc w:val="both"/>
        <w:rPr>
          <w:sz w:val="28"/>
          <w:szCs w:val="28"/>
          <w:lang w:val="en-US"/>
        </w:rPr>
      </w:pPr>
      <w:r>
        <w:rPr>
          <w:sz w:val="28"/>
          <w:szCs w:val="28"/>
          <w:lang w:val="en-US"/>
        </w:rPr>
        <w:tab/>
        <w:t>Further, the 1</w:t>
      </w:r>
      <w:r w:rsidRPr="00AB4F18">
        <w:rPr>
          <w:sz w:val="28"/>
          <w:szCs w:val="28"/>
          <w:vertAlign w:val="superscript"/>
          <w:lang w:val="en-US"/>
        </w:rPr>
        <w:t>st</w:t>
      </w:r>
      <w:r>
        <w:rPr>
          <w:sz w:val="28"/>
          <w:szCs w:val="28"/>
          <w:lang w:val="en-US"/>
        </w:rPr>
        <w:t xml:space="preserve"> respondent did not attach the Special Grant to its</w:t>
      </w:r>
      <w:r w:rsidR="00ED01AD">
        <w:rPr>
          <w:sz w:val="28"/>
          <w:szCs w:val="28"/>
          <w:lang w:val="en-US"/>
        </w:rPr>
        <w:t xml:space="preserve"> notice of opposition.  Even now, the 1</w:t>
      </w:r>
      <w:r w:rsidR="00ED01AD" w:rsidRPr="00ED01AD">
        <w:rPr>
          <w:sz w:val="28"/>
          <w:szCs w:val="28"/>
          <w:vertAlign w:val="superscript"/>
          <w:lang w:val="en-US"/>
        </w:rPr>
        <w:t>st</w:t>
      </w:r>
      <w:r w:rsidR="00ED01AD">
        <w:rPr>
          <w:sz w:val="28"/>
          <w:szCs w:val="28"/>
          <w:lang w:val="en-US"/>
        </w:rPr>
        <w:t xml:space="preserve"> and 2</w:t>
      </w:r>
      <w:r w:rsidR="00ED01AD" w:rsidRPr="00ED01AD">
        <w:rPr>
          <w:sz w:val="28"/>
          <w:szCs w:val="28"/>
          <w:vertAlign w:val="superscript"/>
          <w:lang w:val="en-US"/>
        </w:rPr>
        <w:t>nd</w:t>
      </w:r>
      <w:r w:rsidR="00ED01AD">
        <w:rPr>
          <w:sz w:val="28"/>
          <w:szCs w:val="28"/>
          <w:lang w:val="en-US"/>
        </w:rPr>
        <w:t xml:space="preserve"> respondents have not produced such proof to mine.  It is common cause that the applicant requested for this </w:t>
      </w:r>
      <w:r w:rsidR="00430A58">
        <w:rPr>
          <w:sz w:val="28"/>
          <w:szCs w:val="28"/>
          <w:lang w:val="en-US"/>
        </w:rPr>
        <w:t>d</w:t>
      </w:r>
      <w:r w:rsidR="00ED01AD">
        <w:rPr>
          <w:sz w:val="28"/>
          <w:szCs w:val="28"/>
          <w:lang w:val="en-US"/>
        </w:rPr>
        <w:t>ocument during the hearing but the request fell on</w:t>
      </w:r>
      <w:r w:rsidR="00032712">
        <w:rPr>
          <w:sz w:val="28"/>
          <w:szCs w:val="28"/>
          <w:lang w:val="en-US"/>
        </w:rPr>
        <w:t xml:space="preserve"> deaf ears.  However, suddenly in the determination, the 2</w:t>
      </w:r>
      <w:r w:rsidR="00032712" w:rsidRPr="00032712">
        <w:rPr>
          <w:sz w:val="28"/>
          <w:szCs w:val="28"/>
          <w:vertAlign w:val="superscript"/>
          <w:lang w:val="en-US"/>
        </w:rPr>
        <w:t>nd</w:t>
      </w:r>
      <w:r w:rsidR="00032712">
        <w:rPr>
          <w:sz w:val="28"/>
          <w:szCs w:val="28"/>
          <w:lang w:val="en-US"/>
        </w:rPr>
        <w:t xml:space="preserve"> respondent found the zeal to announce to the world that the “Special Grant was filed with the Ministry”.  </w:t>
      </w:r>
      <w:r w:rsidR="0092552E">
        <w:rPr>
          <w:sz w:val="28"/>
          <w:szCs w:val="28"/>
          <w:lang w:val="en-US"/>
        </w:rPr>
        <w:t xml:space="preserve">It’s not a quantum of truth but proof.  </w:t>
      </w:r>
      <w:r w:rsidR="00032712">
        <w:rPr>
          <w:sz w:val="28"/>
          <w:szCs w:val="28"/>
          <w:lang w:val="en-US"/>
        </w:rPr>
        <w:t>It appears the 2</w:t>
      </w:r>
      <w:r w:rsidR="00032712" w:rsidRPr="00032712">
        <w:rPr>
          <w:sz w:val="28"/>
          <w:szCs w:val="28"/>
          <w:vertAlign w:val="superscript"/>
          <w:lang w:val="en-US"/>
        </w:rPr>
        <w:t>nd</w:t>
      </w:r>
      <w:r w:rsidR="00032712">
        <w:rPr>
          <w:sz w:val="28"/>
          <w:szCs w:val="28"/>
          <w:lang w:val="en-US"/>
        </w:rPr>
        <w:t xml:space="preserve"> respondent operates under a misapprehension</w:t>
      </w:r>
      <w:r w:rsidR="00736961">
        <w:rPr>
          <w:sz w:val="28"/>
          <w:szCs w:val="28"/>
          <w:lang w:val="en-US"/>
        </w:rPr>
        <w:t xml:space="preserve"> that since he is the “custodian” of official documents, he and he alone decides which document should be disclosed to which party.  Unfortunately, this position is shared by </w:t>
      </w:r>
      <w:proofErr w:type="spellStart"/>
      <w:r w:rsidR="00736961" w:rsidRPr="00430A58">
        <w:rPr>
          <w:i/>
          <w:sz w:val="28"/>
          <w:szCs w:val="28"/>
          <w:lang w:val="en-US"/>
        </w:rPr>
        <w:t>Mr</w:t>
      </w:r>
      <w:proofErr w:type="spellEnd"/>
      <w:r w:rsidR="00736961" w:rsidRPr="00430A58">
        <w:rPr>
          <w:i/>
          <w:sz w:val="28"/>
          <w:szCs w:val="28"/>
          <w:lang w:val="en-US"/>
        </w:rPr>
        <w:t xml:space="preserve"> </w:t>
      </w:r>
      <w:proofErr w:type="spellStart"/>
      <w:r w:rsidR="00736961" w:rsidRPr="00430A58">
        <w:rPr>
          <w:i/>
          <w:sz w:val="28"/>
          <w:szCs w:val="28"/>
          <w:lang w:val="en-US"/>
        </w:rPr>
        <w:t>Moyo</w:t>
      </w:r>
      <w:proofErr w:type="spellEnd"/>
      <w:r w:rsidR="00736961">
        <w:rPr>
          <w:sz w:val="28"/>
          <w:szCs w:val="28"/>
          <w:lang w:val="en-US"/>
        </w:rPr>
        <w:t xml:space="preserve"> for the </w:t>
      </w:r>
      <w:r w:rsidR="00882263">
        <w:rPr>
          <w:sz w:val="28"/>
          <w:szCs w:val="28"/>
          <w:lang w:val="en-US"/>
        </w:rPr>
        <w:t>2</w:t>
      </w:r>
      <w:r w:rsidR="00882263" w:rsidRPr="00882263">
        <w:rPr>
          <w:sz w:val="28"/>
          <w:szCs w:val="28"/>
          <w:vertAlign w:val="superscript"/>
          <w:lang w:val="en-US"/>
        </w:rPr>
        <w:t>nd</w:t>
      </w:r>
      <w:r w:rsidR="00882263">
        <w:rPr>
          <w:sz w:val="28"/>
          <w:szCs w:val="28"/>
          <w:lang w:val="en-US"/>
        </w:rPr>
        <w:t xml:space="preserve"> </w:t>
      </w:r>
      <w:r w:rsidR="00736961">
        <w:rPr>
          <w:sz w:val="28"/>
          <w:szCs w:val="28"/>
          <w:lang w:val="en-US"/>
        </w:rPr>
        <w:t>respondent who placed too muc</w:t>
      </w:r>
      <w:r w:rsidR="00793C82">
        <w:rPr>
          <w:sz w:val="28"/>
          <w:szCs w:val="28"/>
          <w:lang w:val="en-US"/>
        </w:rPr>
        <w:t>h</w:t>
      </w:r>
      <w:r w:rsidR="00736961">
        <w:rPr>
          <w:sz w:val="28"/>
          <w:szCs w:val="28"/>
          <w:lang w:val="en-US"/>
        </w:rPr>
        <w:t xml:space="preserve"> reliance on the provisions of section 334 of the Mines and Minerals Act.</w:t>
      </w:r>
    </w:p>
    <w:p w:rsidR="00736961" w:rsidRDefault="00736961" w:rsidP="004A2A22">
      <w:pPr>
        <w:jc w:val="both"/>
        <w:rPr>
          <w:sz w:val="28"/>
          <w:szCs w:val="28"/>
          <w:lang w:val="en-US"/>
        </w:rPr>
      </w:pPr>
      <w:r>
        <w:rPr>
          <w:sz w:val="28"/>
          <w:szCs w:val="28"/>
          <w:lang w:val="en-US"/>
        </w:rPr>
        <w:tab/>
        <w:t>Can it be said that the 2</w:t>
      </w:r>
      <w:r w:rsidRPr="00736961">
        <w:rPr>
          <w:sz w:val="28"/>
          <w:szCs w:val="28"/>
          <w:vertAlign w:val="superscript"/>
          <w:lang w:val="en-US"/>
        </w:rPr>
        <w:t>nd</w:t>
      </w:r>
      <w:r>
        <w:rPr>
          <w:sz w:val="28"/>
          <w:szCs w:val="28"/>
          <w:lang w:val="en-US"/>
        </w:rPr>
        <w:t xml:space="preserve"> respondent’s proceedings are regular?  I think not.</w:t>
      </w:r>
    </w:p>
    <w:p w:rsidR="00736961" w:rsidRDefault="00736961" w:rsidP="004A2A22">
      <w:pPr>
        <w:jc w:val="both"/>
        <w:rPr>
          <w:sz w:val="28"/>
          <w:szCs w:val="28"/>
          <w:lang w:val="en-US"/>
        </w:rPr>
      </w:pPr>
      <w:r>
        <w:rPr>
          <w:sz w:val="28"/>
          <w:szCs w:val="28"/>
          <w:lang w:val="en-US"/>
        </w:rPr>
        <w:tab/>
        <w:t>Secondly, the 2</w:t>
      </w:r>
      <w:r w:rsidRPr="00736961">
        <w:rPr>
          <w:sz w:val="28"/>
          <w:szCs w:val="28"/>
          <w:vertAlign w:val="superscript"/>
          <w:lang w:val="en-US"/>
        </w:rPr>
        <w:t>nd</w:t>
      </w:r>
      <w:r>
        <w:rPr>
          <w:sz w:val="28"/>
          <w:szCs w:val="28"/>
          <w:lang w:val="en-US"/>
        </w:rPr>
        <w:t xml:space="preserve"> respondent’s determination is contradictory in that while it a</w:t>
      </w:r>
      <w:r w:rsidR="00665AB5">
        <w:rPr>
          <w:sz w:val="28"/>
          <w:szCs w:val="28"/>
          <w:lang w:val="en-US"/>
        </w:rPr>
        <w:t xml:space="preserve">ccepts that applicant pegged first </w:t>
      </w:r>
      <w:proofErr w:type="spellStart"/>
      <w:r w:rsidR="00665AB5">
        <w:rPr>
          <w:sz w:val="28"/>
          <w:szCs w:val="28"/>
          <w:lang w:val="en-US"/>
        </w:rPr>
        <w:t>i.e</w:t>
      </w:r>
      <w:proofErr w:type="spellEnd"/>
      <w:r w:rsidR="00665AB5">
        <w:rPr>
          <w:sz w:val="28"/>
          <w:szCs w:val="28"/>
          <w:lang w:val="en-US"/>
        </w:rPr>
        <w:t xml:space="preserve"> </w:t>
      </w:r>
      <w:r>
        <w:rPr>
          <w:sz w:val="28"/>
          <w:szCs w:val="28"/>
          <w:lang w:val="en-US"/>
        </w:rPr>
        <w:t>(33 years ago) it goes against s177 of the Act</w:t>
      </w:r>
      <w:r w:rsidR="00665AB5">
        <w:rPr>
          <w:sz w:val="28"/>
          <w:szCs w:val="28"/>
          <w:lang w:val="en-US"/>
        </w:rPr>
        <w:t xml:space="preserve"> in the same v</w:t>
      </w:r>
      <w:r w:rsidR="00882263">
        <w:rPr>
          <w:sz w:val="28"/>
          <w:szCs w:val="28"/>
          <w:lang w:val="en-US"/>
        </w:rPr>
        <w:t>e</w:t>
      </w:r>
      <w:r w:rsidR="00665AB5">
        <w:rPr>
          <w:sz w:val="28"/>
          <w:szCs w:val="28"/>
          <w:lang w:val="en-US"/>
        </w:rPr>
        <w:t>in</w:t>
      </w:r>
      <w:r>
        <w:rPr>
          <w:sz w:val="28"/>
          <w:szCs w:val="28"/>
          <w:lang w:val="en-US"/>
        </w:rPr>
        <w:t>.</w:t>
      </w:r>
    </w:p>
    <w:p w:rsidR="00736961" w:rsidRDefault="00736961" w:rsidP="004A2A22">
      <w:pPr>
        <w:jc w:val="both"/>
        <w:rPr>
          <w:sz w:val="28"/>
          <w:szCs w:val="28"/>
          <w:lang w:val="en-US"/>
        </w:rPr>
      </w:pPr>
      <w:r>
        <w:rPr>
          <w:sz w:val="28"/>
          <w:szCs w:val="28"/>
          <w:lang w:val="en-US"/>
        </w:rPr>
        <w:tab/>
        <w:t>Thirdly, the Surveyor General’s diagram has not been accepted by the 1</w:t>
      </w:r>
      <w:r w:rsidRPr="00736961">
        <w:rPr>
          <w:sz w:val="28"/>
          <w:szCs w:val="28"/>
          <w:vertAlign w:val="superscript"/>
          <w:lang w:val="en-US"/>
        </w:rPr>
        <w:t>st</w:t>
      </w:r>
      <w:r>
        <w:rPr>
          <w:sz w:val="28"/>
          <w:szCs w:val="28"/>
          <w:lang w:val="en-US"/>
        </w:rPr>
        <w:t xml:space="preserve"> respondent.  According to </w:t>
      </w:r>
      <w:r w:rsidRPr="004A2A22">
        <w:rPr>
          <w:i/>
          <w:sz w:val="28"/>
          <w:szCs w:val="28"/>
          <w:lang w:val="en-US"/>
        </w:rPr>
        <w:t>Mr Dube</w:t>
      </w:r>
      <w:r>
        <w:rPr>
          <w:sz w:val="28"/>
          <w:szCs w:val="28"/>
          <w:lang w:val="en-US"/>
        </w:rPr>
        <w:t xml:space="preserve"> for the 1</w:t>
      </w:r>
      <w:r w:rsidRPr="00736961">
        <w:rPr>
          <w:sz w:val="28"/>
          <w:szCs w:val="28"/>
          <w:vertAlign w:val="superscript"/>
          <w:lang w:val="en-US"/>
        </w:rPr>
        <w:t>st</w:t>
      </w:r>
      <w:r>
        <w:rPr>
          <w:sz w:val="28"/>
          <w:szCs w:val="28"/>
          <w:lang w:val="en-US"/>
        </w:rPr>
        <w:t xml:space="preserve"> respondent the diagram is “questioned and not authentic”.  Even </w:t>
      </w:r>
      <w:r w:rsidRPr="004A2A22">
        <w:rPr>
          <w:i/>
          <w:sz w:val="28"/>
          <w:szCs w:val="28"/>
          <w:lang w:val="en-US"/>
        </w:rPr>
        <w:t>Mr Moyo</w:t>
      </w:r>
      <w:r>
        <w:rPr>
          <w:sz w:val="28"/>
          <w:szCs w:val="28"/>
          <w:lang w:val="en-US"/>
        </w:rPr>
        <w:t xml:space="preserve"> for the 2</w:t>
      </w:r>
      <w:r w:rsidRPr="00736961">
        <w:rPr>
          <w:sz w:val="28"/>
          <w:szCs w:val="28"/>
          <w:vertAlign w:val="superscript"/>
          <w:lang w:val="en-US"/>
        </w:rPr>
        <w:t>nd</w:t>
      </w:r>
      <w:r>
        <w:rPr>
          <w:sz w:val="28"/>
          <w:szCs w:val="28"/>
          <w:lang w:val="en-US"/>
        </w:rPr>
        <w:t xml:space="preserve"> respondent conceded that according to the</w:t>
      </w:r>
      <w:r w:rsidR="009114D0">
        <w:rPr>
          <w:sz w:val="28"/>
          <w:szCs w:val="28"/>
          <w:lang w:val="en-US"/>
        </w:rPr>
        <w:t xml:space="preserve"> survey map, </w:t>
      </w:r>
      <w:r w:rsidR="009114D0">
        <w:rPr>
          <w:sz w:val="28"/>
          <w:szCs w:val="28"/>
          <w:u w:val="single"/>
          <w:lang w:val="en-US"/>
        </w:rPr>
        <w:t>both</w:t>
      </w:r>
      <w:r w:rsidR="009114D0">
        <w:rPr>
          <w:sz w:val="28"/>
          <w:szCs w:val="28"/>
          <w:lang w:val="en-US"/>
        </w:rPr>
        <w:t xml:space="preserve"> parties</w:t>
      </w:r>
      <w:r w:rsidR="00665AB5">
        <w:rPr>
          <w:sz w:val="28"/>
          <w:szCs w:val="28"/>
          <w:lang w:val="en-US"/>
        </w:rPr>
        <w:t xml:space="preserve"> – </w:t>
      </w:r>
      <w:r w:rsidR="00882263">
        <w:rPr>
          <w:sz w:val="28"/>
          <w:szCs w:val="28"/>
          <w:lang w:val="en-US"/>
        </w:rPr>
        <w:t>“</w:t>
      </w:r>
      <w:r w:rsidR="00665AB5">
        <w:rPr>
          <w:sz w:val="28"/>
          <w:szCs w:val="28"/>
          <w:lang w:val="en-US"/>
        </w:rPr>
        <w:t>appear to be out of their positions</w:t>
      </w:r>
      <w:r w:rsidR="00882263">
        <w:rPr>
          <w:sz w:val="28"/>
          <w:szCs w:val="28"/>
          <w:lang w:val="en-US"/>
        </w:rPr>
        <w:t>”</w:t>
      </w:r>
      <w:r w:rsidR="009114D0">
        <w:rPr>
          <w:sz w:val="28"/>
          <w:szCs w:val="28"/>
          <w:lang w:val="en-US"/>
        </w:rPr>
        <w:t>.  Now the question is, if the authenticity of the diagram is questionable, why rely on it to allow one of the parties to mine by upliftin</w:t>
      </w:r>
      <w:r w:rsidR="00793C82">
        <w:rPr>
          <w:sz w:val="28"/>
          <w:szCs w:val="28"/>
          <w:lang w:val="en-US"/>
        </w:rPr>
        <w:t xml:space="preserve">g the suspension?  This is illogical </w:t>
      </w:r>
      <w:r w:rsidR="009114D0">
        <w:rPr>
          <w:sz w:val="28"/>
          <w:szCs w:val="28"/>
          <w:lang w:val="en-US"/>
        </w:rPr>
        <w:t>and irrational.</w:t>
      </w:r>
    </w:p>
    <w:p w:rsidR="009114D0" w:rsidRDefault="009114D0" w:rsidP="00665AB5">
      <w:pPr>
        <w:jc w:val="both"/>
        <w:rPr>
          <w:sz w:val="28"/>
          <w:szCs w:val="28"/>
          <w:lang w:val="en-US"/>
        </w:rPr>
      </w:pPr>
      <w:r>
        <w:rPr>
          <w:sz w:val="28"/>
          <w:szCs w:val="28"/>
          <w:lang w:val="en-US"/>
        </w:rPr>
        <w:tab/>
        <w:t>F</w:t>
      </w:r>
      <w:r w:rsidR="00882263">
        <w:rPr>
          <w:sz w:val="28"/>
          <w:szCs w:val="28"/>
          <w:lang w:val="en-US"/>
        </w:rPr>
        <w:t>ourthly,</w:t>
      </w:r>
      <w:r>
        <w:rPr>
          <w:sz w:val="28"/>
          <w:szCs w:val="28"/>
          <w:lang w:val="en-US"/>
        </w:rPr>
        <w:t xml:space="preserve"> both parties accepted that in 1988, there was no GPS.  However in 2021 the surveyors used GPS to dislodge pegs done in 1988.  In any event even </w:t>
      </w:r>
      <w:r w:rsidR="00793C82">
        <w:rPr>
          <w:sz w:val="28"/>
          <w:szCs w:val="28"/>
          <w:lang w:val="en-US"/>
        </w:rPr>
        <w:t>as</w:t>
      </w:r>
      <w:r>
        <w:rPr>
          <w:sz w:val="28"/>
          <w:szCs w:val="28"/>
          <w:lang w:val="en-US"/>
        </w:rPr>
        <w:t>suming the Special Grant exists and it authorizes 1</w:t>
      </w:r>
      <w:r w:rsidRPr="009114D0">
        <w:rPr>
          <w:sz w:val="28"/>
          <w:szCs w:val="28"/>
          <w:vertAlign w:val="superscript"/>
          <w:lang w:val="en-US"/>
        </w:rPr>
        <w:t>st</w:t>
      </w:r>
      <w:r w:rsidR="00793C82">
        <w:rPr>
          <w:sz w:val="28"/>
          <w:szCs w:val="28"/>
          <w:lang w:val="en-US"/>
        </w:rPr>
        <w:t xml:space="preserve"> respondent to mine, the 2</w:t>
      </w:r>
      <w:r w:rsidRPr="009114D0">
        <w:rPr>
          <w:sz w:val="28"/>
          <w:szCs w:val="28"/>
          <w:vertAlign w:val="superscript"/>
          <w:lang w:val="en-US"/>
        </w:rPr>
        <w:t>nd</w:t>
      </w:r>
      <w:r>
        <w:rPr>
          <w:sz w:val="28"/>
          <w:szCs w:val="28"/>
          <w:lang w:val="en-US"/>
        </w:rPr>
        <w:t xml:space="preserve"> respondent’s resolution</w:t>
      </w:r>
      <w:r w:rsidR="00793C82">
        <w:rPr>
          <w:sz w:val="28"/>
          <w:szCs w:val="28"/>
          <w:lang w:val="en-US"/>
        </w:rPr>
        <w:t>s</w:t>
      </w:r>
      <w:r>
        <w:rPr>
          <w:sz w:val="28"/>
          <w:szCs w:val="28"/>
          <w:lang w:val="en-US"/>
        </w:rPr>
        <w:t xml:space="preserve"> a</w:t>
      </w:r>
      <w:r w:rsidR="00793C82">
        <w:rPr>
          <w:sz w:val="28"/>
          <w:szCs w:val="28"/>
          <w:lang w:val="en-US"/>
        </w:rPr>
        <w:t>re</w:t>
      </w:r>
      <w:r>
        <w:rPr>
          <w:sz w:val="28"/>
          <w:szCs w:val="28"/>
          <w:lang w:val="en-US"/>
        </w:rPr>
        <w:t xml:space="preserve"> clear</w:t>
      </w:r>
      <w:r w:rsidR="0076049C">
        <w:rPr>
          <w:sz w:val="28"/>
          <w:szCs w:val="28"/>
          <w:lang w:val="en-US"/>
        </w:rPr>
        <w:t xml:space="preserve"> that it was issued subject to certain conditions which had not been met by 19 October 2021.  Its boundaries overlap </w:t>
      </w:r>
      <w:r w:rsidR="0076049C">
        <w:rPr>
          <w:sz w:val="28"/>
          <w:szCs w:val="28"/>
          <w:lang w:val="en-US"/>
        </w:rPr>
        <w:lastRenderedPageBreak/>
        <w:t>into Goodenough 7 – 8 and these were not adjusted</w:t>
      </w:r>
      <w:r w:rsidR="00967064">
        <w:rPr>
          <w:sz w:val="28"/>
          <w:szCs w:val="28"/>
          <w:lang w:val="en-US"/>
        </w:rPr>
        <w:t xml:space="preserve"> as ordered.</w:t>
      </w:r>
      <w:r w:rsidR="00882263">
        <w:rPr>
          <w:sz w:val="28"/>
          <w:szCs w:val="28"/>
          <w:lang w:val="en-US"/>
        </w:rPr>
        <w:t xml:space="preserve">  In my view applicant stands to suffer irreparable harm if the mining operations are nor suspended pending the finalization of the application for review.  Also, applicant has no alternative remedy at its disposal and the balance of convenience </w:t>
      </w:r>
      <w:proofErr w:type="spellStart"/>
      <w:r w:rsidR="00882263">
        <w:rPr>
          <w:sz w:val="28"/>
          <w:szCs w:val="28"/>
          <w:lang w:val="en-US"/>
        </w:rPr>
        <w:t>favours</w:t>
      </w:r>
      <w:proofErr w:type="spellEnd"/>
      <w:r w:rsidR="00882263">
        <w:rPr>
          <w:sz w:val="28"/>
          <w:szCs w:val="28"/>
          <w:lang w:val="en-US"/>
        </w:rPr>
        <w:t xml:space="preserve"> the granting of this application in light of the imminent threat and irreparable harm that the applicant stands to suffer.  On the other hand, the 1</w:t>
      </w:r>
      <w:r w:rsidR="00882263" w:rsidRPr="00882263">
        <w:rPr>
          <w:sz w:val="28"/>
          <w:szCs w:val="28"/>
          <w:vertAlign w:val="superscript"/>
          <w:lang w:val="en-US"/>
        </w:rPr>
        <w:t>st</w:t>
      </w:r>
      <w:r w:rsidR="00882263">
        <w:rPr>
          <w:sz w:val="28"/>
          <w:szCs w:val="28"/>
          <w:lang w:val="en-US"/>
        </w:rPr>
        <w:t xml:space="preserve"> respondent does not stand to suffer any prejudice if the mining operations are suspended pending the determination of the application for review.</w:t>
      </w:r>
    </w:p>
    <w:p w:rsidR="00967064" w:rsidRDefault="00967064" w:rsidP="00793C82">
      <w:pPr>
        <w:jc w:val="both"/>
        <w:rPr>
          <w:sz w:val="28"/>
          <w:szCs w:val="28"/>
          <w:lang w:val="en-US"/>
        </w:rPr>
      </w:pPr>
      <w:r>
        <w:rPr>
          <w:sz w:val="28"/>
          <w:szCs w:val="28"/>
          <w:lang w:val="en-US"/>
        </w:rPr>
        <w:tab/>
        <w:t>In the circumstances applicant has met the requirements for the granting of this urgent chamber application.</w:t>
      </w:r>
    </w:p>
    <w:p w:rsidR="00967064" w:rsidRDefault="00967064" w:rsidP="00A14C9A">
      <w:pPr>
        <w:ind w:left="360"/>
        <w:jc w:val="both"/>
        <w:rPr>
          <w:sz w:val="28"/>
          <w:szCs w:val="28"/>
          <w:lang w:val="en-US"/>
        </w:rPr>
      </w:pPr>
      <w:r>
        <w:rPr>
          <w:sz w:val="28"/>
          <w:szCs w:val="28"/>
          <w:lang w:val="en-US"/>
        </w:rPr>
        <w:t>Accordingly, it is ordered that;</w:t>
      </w:r>
    </w:p>
    <w:p w:rsidR="00967064" w:rsidRDefault="00967064" w:rsidP="00A14C9A">
      <w:pPr>
        <w:pStyle w:val="ListParagraph"/>
        <w:numPr>
          <w:ilvl w:val="0"/>
          <w:numId w:val="8"/>
        </w:numPr>
        <w:jc w:val="both"/>
        <w:rPr>
          <w:sz w:val="28"/>
          <w:szCs w:val="28"/>
          <w:lang w:val="en-US"/>
        </w:rPr>
      </w:pPr>
      <w:r>
        <w:rPr>
          <w:sz w:val="28"/>
          <w:szCs w:val="28"/>
          <w:lang w:val="en-US"/>
        </w:rPr>
        <w:t>Pending the determination of the matter on the return date, the applicant is granted the following relief.</w:t>
      </w:r>
    </w:p>
    <w:p w:rsidR="00967064" w:rsidRDefault="00967064" w:rsidP="00A14C9A">
      <w:pPr>
        <w:pStyle w:val="ListParagraph"/>
        <w:numPr>
          <w:ilvl w:val="0"/>
          <w:numId w:val="8"/>
        </w:numPr>
        <w:jc w:val="both"/>
        <w:rPr>
          <w:sz w:val="28"/>
          <w:szCs w:val="28"/>
          <w:lang w:val="en-US"/>
        </w:rPr>
      </w:pPr>
      <w:r>
        <w:rPr>
          <w:sz w:val="28"/>
          <w:szCs w:val="28"/>
          <w:lang w:val="en-US"/>
        </w:rPr>
        <w:t xml:space="preserve">Both parties be and are hereby </w:t>
      </w:r>
      <w:r w:rsidR="004A2A22">
        <w:rPr>
          <w:sz w:val="28"/>
          <w:szCs w:val="28"/>
          <w:lang w:val="en-US"/>
        </w:rPr>
        <w:t>ordered</w:t>
      </w:r>
      <w:r>
        <w:rPr>
          <w:sz w:val="28"/>
          <w:szCs w:val="28"/>
          <w:lang w:val="en-US"/>
        </w:rPr>
        <w:t xml:space="preserve"> to stop all mining operations at the dis</w:t>
      </w:r>
      <w:r w:rsidR="00793C82">
        <w:rPr>
          <w:sz w:val="28"/>
          <w:szCs w:val="28"/>
          <w:lang w:val="en-US"/>
        </w:rPr>
        <w:t>pu</w:t>
      </w:r>
      <w:r>
        <w:rPr>
          <w:sz w:val="28"/>
          <w:szCs w:val="28"/>
          <w:lang w:val="en-US"/>
        </w:rPr>
        <w:t>ted mining shafts falling within Goodenough Mine 7 – 8 registration number 34307 – 8 pegged in 1988</w:t>
      </w:r>
      <w:bookmarkStart w:id="0" w:name="_GoBack"/>
      <w:bookmarkEnd w:id="0"/>
      <w:r>
        <w:rPr>
          <w:sz w:val="28"/>
          <w:szCs w:val="28"/>
          <w:lang w:val="en-US"/>
        </w:rPr>
        <w:t>.</w:t>
      </w:r>
    </w:p>
    <w:p w:rsidR="00967064" w:rsidRDefault="00967064" w:rsidP="00A14C9A">
      <w:pPr>
        <w:jc w:val="both"/>
        <w:rPr>
          <w:sz w:val="28"/>
          <w:szCs w:val="28"/>
          <w:lang w:val="en-US"/>
        </w:rPr>
      </w:pPr>
    </w:p>
    <w:p w:rsidR="004A2A22" w:rsidRDefault="004A2A22" w:rsidP="00A14C9A">
      <w:pPr>
        <w:jc w:val="both"/>
        <w:rPr>
          <w:sz w:val="28"/>
          <w:szCs w:val="28"/>
          <w:lang w:val="en-US"/>
        </w:rPr>
      </w:pPr>
    </w:p>
    <w:p w:rsidR="004A2A22" w:rsidRDefault="004A2A22" w:rsidP="00A14C9A">
      <w:pPr>
        <w:jc w:val="both"/>
        <w:rPr>
          <w:sz w:val="28"/>
          <w:szCs w:val="28"/>
          <w:lang w:val="en-US"/>
        </w:rPr>
      </w:pPr>
    </w:p>
    <w:p w:rsidR="00A66146" w:rsidRDefault="00A66146" w:rsidP="00A14C9A">
      <w:pPr>
        <w:jc w:val="both"/>
        <w:rPr>
          <w:sz w:val="28"/>
          <w:szCs w:val="28"/>
          <w:lang w:val="en-US"/>
        </w:rPr>
      </w:pPr>
    </w:p>
    <w:p w:rsidR="00A66146" w:rsidRDefault="00A66146" w:rsidP="00A14C9A">
      <w:pPr>
        <w:pStyle w:val="NoSpacing"/>
        <w:jc w:val="both"/>
        <w:rPr>
          <w:sz w:val="28"/>
          <w:szCs w:val="28"/>
          <w:lang w:val="en-US"/>
        </w:rPr>
      </w:pPr>
      <w:r w:rsidRPr="004A2A22">
        <w:rPr>
          <w:i/>
          <w:sz w:val="28"/>
          <w:szCs w:val="28"/>
          <w:lang w:val="en-US"/>
        </w:rPr>
        <w:t>Messrs Moyo &amp; Nyoni</w:t>
      </w:r>
      <w:r>
        <w:rPr>
          <w:sz w:val="28"/>
          <w:szCs w:val="28"/>
          <w:lang w:val="en-US"/>
        </w:rPr>
        <w:t>, applicant’s legal practitioners</w:t>
      </w:r>
    </w:p>
    <w:p w:rsidR="00A66146" w:rsidRDefault="00A14C9A" w:rsidP="00A14C9A">
      <w:pPr>
        <w:pStyle w:val="NoSpacing"/>
        <w:jc w:val="both"/>
        <w:rPr>
          <w:sz w:val="28"/>
          <w:szCs w:val="28"/>
          <w:lang w:val="en-US"/>
        </w:rPr>
      </w:pPr>
      <w:r w:rsidRPr="004A2A22">
        <w:rPr>
          <w:i/>
          <w:sz w:val="28"/>
          <w:szCs w:val="28"/>
          <w:lang w:val="en-US"/>
        </w:rPr>
        <w:t>Mathonsi Ncube Law Chambers</w:t>
      </w:r>
      <w:r>
        <w:rPr>
          <w:sz w:val="28"/>
          <w:szCs w:val="28"/>
          <w:lang w:val="en-US"/>
        </w:rPr>
        <w:t>, 1</w:t>
      </w:r>
      <w:r w:rsidRPr="00A14C9A">
        <w:rPr>
          <w:sz w:val="28"/>
          <w:szCs w:val="28"/>
          <w:vertAlign w:val="superscript"/>
          <w:lang w:val="en-US"/>
        </w:rPr>
        <w:t>st</w:t>
      </w:r>
      <w:r>
        <w:rPr>
          <w:sz w:val="28"/>
          <w:szCs w:val="28"/>
          <w:lang w:val="en-US"/>
        </w:rPr>
        <w:t xml:space="preserve"> respondent’s legal practitioners</w:t>
      </w:r>
    </w:p>
    <w:p w:rsidR="00A14C9A" w:rsidRPr="00A66146" w:rsidRDefault="00A14C9A" w:rsidP="00A14C9A">
      <w:pPr>
        <w:pStyle w:val="NoSpacing"/>
        <w:jc w:val="both"/>
        <w:rPr>
          <w:lang w:val="en-US"/>
        </w:rPr>
      </w:pPr>
    </w:p>
    <w:sectPr w:rsidR="00A14C9A" w:rsidRPr="00A6614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E58" w:rsidRDefault="00DD5E58" w:rsidP="00A14C9A">
      <w:pPr>
        <w:spacing w:after="0" w:line="240" w:lineRule="auto"/>
      </w:pPr>
      <w:r>
        <w:separator/>
      </w:r>
    </w:p>
  </w:endnote>
  <w:endnote w:type="continuationSeparator" w:id="0">
    <w:p w:rsidR="00DD5E58" w:rsidRDefault="00DD5E58" w:rsidP="00A14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E58" w:rsidRDefault="00DD5E58" w:rsidP="00A14C9A">
      <w:pPr>
        <w:spacing w:after="0" w:line="240" w:lineRule="auto"/>
      </w:pPr>
      <w:r>
        <w:separator/>
      </w:r>
    </w:p>
  </w:footnote>
  <w:footnote w:type="continuationSeparator" w:id="0">
    <w:p w:rsidR="00DD5E58" w:rsidRDefault="00DD5E58" w:rsidP="00A14C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7111226"/>
      <w:docPartObj>
        <w:docPartGallery w:val="Page Numbers (Top of Page)"/>
        <w:docPartUnique/>
      </w:docPartObj>
    </w:sdtPr>
    <w:sdtEndPr>
      <w:rPr>
        <w:noProof/>
      </w:rPr>
    </w:sdtEndPr>
    <w:sdtContent>
      <w:p w:rsidR="00A14C9A" w:rsidRDefault="00A14C9A">
        <w:pPr>
          <w:pStyle w:val="Header"/>
          <w:jc w:val="right"/>
          <w:rPr>
            <w:noProof/>
          </w:rPr>
        </w:pPr>
        <w:r>
          <w:fldChar w:fldCharType="begin"/>
        </w:r>
        <w:r>
          <w:instrText xml:space="preserve"> PAGE   \* MERGEFORMAT </w:instrText>
        </w:r>
        <w:r>
          <w:fldChar w:fldCharType="separate"/>
        </w:r>
        <w:r w:rsidR="00D451BF">
          <w:rPr>
            <w:noProof/>
          </w:rPr>
          <w:t>7</w:t>
        </w:r>
        <w:r>
          <w:rPr>
            <w:noProof/>
          </w:rPr>
          <w:fldChar w:fldCharType="end"/>
        </w:r>
      </w:p>
      <w:p w:rsidR="00A14C9A" w:rsidRDefault="00A14C9A">
        <w:pPr>
          <w:pStyle w:val="Header"/>
          <w:jc w:val="right"/>
          <w:rPr>
            <w:noProof/>
          </w:rPr>
        </w:pPr>
        <w:r>
          <w:rPr>
            <w:noProof/>
          </w:rPr>
          <w:t xml:space="preserve">HB </w:t>
        </w:r>
        <w:r w:rsidR="0050487E">
          <w:rPr>
            <w:noProof/>
          </w:rPr>
          <w:t>01</w:t>
        </w:r>
        <w:r w:rsidR="009D1E36">
          <w:rPr>
            <w:noProof/>
          </w:rPr>
          <w:t>/22</w:t>
        </w:r>
      </w:p>
      <w:p w:rsidR="00A14C9A" w:rsidRDefault="00A14C9A">
        <w:pPr>
          <w:pStyle w:val="Header"/>
          <w:jc w:val="right"/>
        </w:pPr>
        <w:r>
          <w:rPr>
            <w:noProof/>
          </w:rPr>
          <w:t>HC 1648/21</w:t>
        </w:r>
      </w:p>
    </w:sdtContent>
  </w:sdt>
  <w:p w:rsidR="00A14C9A" w:rsidRDefault="00A14C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B7CD7"/>
    <w:multiLevelType w:val="hybridMultilevel"/>
    <w:tmpl w:val="45BA3BD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436385A"/>
    <w:multiLevelType w:val="hybridMultilevel"/>
    <w:tmpl w:val="F2B6BB1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7E62B82"/>
    <w:multiLevelType w:val="hybridMultilevel"/>
    <w:tmpl w:val="03D69BB6"/>
    <w:lvl w:ilvl="0" w:tplc="1BAAB6D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2B6131E"/>
    <w:multiLevelType w:val="hybridMultilevel"/>
    <w:tmpl w:val="2EBC5628"/>
    <w:lvl w:ilvl="0" w:tplc="97C60D44">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D421900"/>
    <w:multiLevelType w:val="hybridMultilevel"/>
    <w:tmpl w:val="2326D9C4"/>
    <w:lvl w:ilvl="0" w:tplc="8548957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AD824CF"/>
    <w:multiLevelType w:val="hybridMultilevel"/>
    <w:tmpl w:val="44FA89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7239517C"/>
    <w:multiLevelType w:val="hybridMultilevel"/>
    <w:tmpl w:val="75640D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750F214D"/>
    <w:multiLevelType w:val="hybridMultilevel"/>
    <w:tmpl w:val="37A8797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0"/>
  </w:num>
  <w:num w:numId="5">
    <w:abstractNumId w:val="5"/>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F03"/>
    <w:rsid w:val="0001743C"/>
    <w:rsid w:val="00032712"/>
    <w:rsid w:val="000A0A0C"/>
    <w:rsid w:val="000D1E0C"/>
    <w:rsid w:val="00166FEC"/>
    <w:rsid w:val="00307A62"/>
    <w:rsid w:val="00314E21"/>
    <w:rsid w:val="0033410A"/>
    <w:rsid w:val="00385309"/>
    <w:rsid w:val="003D232E"/>
    <w:rsid w:val="00430A58"/>
    <w:rsid w:val="004A1742"/>
    <w:rsid w:val="004A2A22"/>
    <w:rsid w:val="004C543D"/>
    <w:rsid w:val="0050487E"/>
    <w:rsid w:val="00572F63"/>
    <w:rsid w:val="005E7AF1"/>
    <w:rsid w:val="005F3BB7"/>
    <w:rsid w:val="006222D9"/>
    <w:rsid w:val="0063041A"/>
    <w:rsid w:val="00665AB5"/>
    <w:rsid w:val="00667D73"/>
    <w:rsid w:val="00681F03"/>
    <w:rsid w:val="00692B16"/>
    <w:rsid w:val="006D6364"/>
    <w:rsid w:val="006F1588"/>
    <w:rsid w:val="007244E5"/>
    <w:rsid w:val="00736961"/>
    <w:rsid w:val="007461C6"/>
    <w:rsid w:val="0076049C"/>
    <w:rsid w:val="00793C82"/>
    <w:rsid w:val="007F3598"/>
    <w:rsid w:val="00882263"/>
    <w:rsid w:val="008B17E8"/>
    <w:rsid w:val="009114D0"/>
    <w:rsid w:val="0092552E"/>
    <w:rsid w:val="00936918"/>
    <w:rsid w:val="00967064"/>
    <w:rsid w:val="009769B5"/>
    <w:rsid w:val="009C3F93"/>
    <w:rsid w:val="009D1E36"/>
    <w:rsid w:val="00A14C9A"/>
    <w:rsid w:val="00A66146"/>
    <w:rsid w:val="00AB4F18"/>
    <w:rsid w:val="00B05779"/>
    <w:rsid w:val="00B42438"/>
    <w:rsid w:val="00B84DBD"/>
    <w:rsid w:val="00BF0123"/>
    <w:rsid w:val="00C82EE0"/>
    <w:rsid w:val="00CC5B48"/>
    <w:rsid w:val="00D451BF"/>
    <w:rsid w:val="00DD427E"/>
    <w:rsid w:val="00DD5E58"/>
    <w:rsid w:val="00DF1DA7"/>
    <w:rsid w:val="00E747FF"/>
    <w:rsid w:val="00ED01AD"/>
    <w:rsid w:val="00F75CE6"/>
    <w:rsid w:val="00FA0D2B"/>
    <w:rsid w:val="00FB19B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722297-F850-4A6F-8C2E-5A5133E8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1F03"/>
    <w:pPr>
      <w:spacing w:after="0" w:line="240" w:lineRule="auto"/>
    </w:pPr>
  </w:style>
  <w:style w:type="paragraph" w:styleId="ListParagraph">
    <w:name w:val="List Paragraph"/>
    <w:basedOn w:val="Normal"/>
    <w:uiPriority w:val="34"/>
    <w:qFormat/>
    <w:rsid w:val="00B84DBD"/>
    <w:pPr>
      <w:ind w:left="720"/>
      <w:contextualSpacing/>
    </w:pPr>
  </w:style>
  <w:style w:type="paragraph" w:styleId="Header">
    <w:name w:val="header"/>
    <w:basedOn w:val="Normal"/>
    <w:link w:val="HeaderChar"/>
    <w:uiPriority w:val="99"/>
    <w:unhideWhenUsed/>
    <w:rsid w:val="00A14C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C9A"/>
  </w:style>
  <w:style w:type="paragraph" w:styleId="Footer">
    <w:name w:val="footer"/>
    <w:basedOn w:val="Normal"/>
    <w:link w:val="FooterChar"/>
    <w:uiPriority w:val="99"/>
    <w:unhideWhenUsed/>
    <w:rsid w:val="00A14C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E3305-F4E9-4084-AC61-F523F3022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Pages>
  <Words>2315</Words>
  <Characters>13200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23</cp:revision>
  <dcterms:created xsi:type="dcterms:W3CDTF">2021-12-28T05:48:00Z</dcterms:created>
  <dcterms:modified xsi:type="dcterms:W3CDTF">2022-01-03T10:16:00Z</dcterms:modified>
</cp:coreProperties>
</file>