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1B90" w14:textId="1295FFC3" w:rsidR="005029CB" w:rsidRPr="00423754" w:rsidRDefault="00351A76" w:rsidP="00423754">
      <w:pPr>
        <w:pStyle w:val="NoSpacing"/>
        <w:rPr>
          <w:rFonts w:ascii="Times New Roman" w:hAnsi="Times New Roman" w:cs="Times New Roman"/>
          <w:b/>
          <w:bCs/>
          <w:sz w:val="24"/>
          <w:szCs w:val="24"/>
        </w:rPr>
      </w:pPr>
      <w:r w:rsidRPr="00423754">
        <w:rPr>
          <w:rFonts w:ascii="Times New Roman" w:hAnsi="Times New Roman" w:cs="Times New Roman"/>
          <w:b/>
          <w:bCs/>
          <w:sz w:val="24"/>
          <w:szCs w:val="24"/>
        </w:rPr>
        <w:t>IN THE LABOUR COURT OF ZIMBABWE</w:t>
      </w:r>
      <w:r w:rsidRPr="00423754">
        <w:rPr>
          <w:rFonts w:ascii="Times New Roman" w:hAnsi="Times New Roman" w:cs="Times New Roman"/>
          <w:b/>
          <w:bCs/>
          <w:sz w:val="24"/>
          <w:szCs w:val="24"/>
        </w:rPr>
        <w:tab/>
      </w:r>
      <w:r w:rsidRPr="00423754">
        <w:rPr>
          <w:rFonts w:ascii="Times New Roman" w:hAnsi="Times New Roman" w:cs="Times New Roman"/>
          <w:b/>
          <w:bCs/>
          <w:sz w:val="24"/>
          <w:szCs w:val="24"/>
        </w:rPr>
        <w:tab/>
      </w:r>
      <w:r w:rsidRPr="00423754">
        <w:rPr>
          <w:rFonts w:ascii="Times New Roman" w:hAnsi="Times New Roman" w:cs="Times New Roman"/>
          <w:b/>
          <w:bCs/>
          <w:sz w:val="24"/>
          <w:szCs w:val="24"/>
        </w:rPr>
        <w:tab/>
      </w:r>
      <w:r w:rsidRPr="00423754">
        <w:rPr>
          <w:rFonts w:ascii="Times New Roman" w:hAnsi="Times New Roman" w:cs="Times New Roman"/>
          <w:b/>
          <w:bCs/>
        </w:rPr>
        <w:t>JUDGMENT NO.LC/H/</w:t>
      </w:r>
      <w:r w:rsidR="00423754" w:rsidRPr="00423754">
        <w:rPr>
          <w:rFonts w:ascii="Times New Roman" w:hAnsi="Times New Roman" w:cs="Times New Roman"/>
          <w:b/>
          <w:bCs/>
        </w:rPr>
        <w:t>50</w:t>
      </w:r>
      <w:r w:rsidRPr="00423754">
        <w:rPr>
          <w:rFonts w:ascii="Times New Roman" w:hAnsi="Times New Roman" w:cs="Times New Roman"/>
          <w:b/>
          <w:bCs/>
        </w:rPr>
        <w:t>/25</w:t>
      </w:r>
    </w:p>
    <w:p w14:paraId="4436FB65" w14:textId="39FEB04E"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HELD AT HARARE 25 JANUARY 2025</w:t>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CASE NO. LC/H/1097/24</w:t>
      </w:r>
    </w:p>
    <w:p w14:paraId="13E7EF33" w14:textId="03D33A15"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AND</w:t>
      </w:r>
      <w:r w:rsidR="004D17A8">
        <w:rPr>
          <w:rFonts w:ascii="Times New Roman" w:hAnsi="Times New Roman" w:cs="Times New Roman"/>
          <w:b/>
          <w:bCs/>
          <w:sz w:val="24"/>
          <w:szCs w:val="24"/>
        </w:rPr>
        <w:t xml:space="preserve"> 14 FEBRUARY 2025</w:t>
      </w:r>
    </w:p>
    <w:p w14:paraId="5987738B" w14:textId="77777777" w:rsidR="00351A76" w:rsidRPr="00A745A3" w:rsidRDefault="00351A76" w:rsidP="00A745A3">
      <w:pPr>
        <w:jc w:val="both"/>
        <w:rPr>
          <w:rFonts w:ascii="Times New Roman" w:hAnsi="Times New Roman" w:cs="Times New Roman"/>
          <w:b/>
          <w:bCs/>
          <w:sz w:val="24"/>
          <w:szCs w:val="24"/>
        </w:rPr>
      </w:pPr>
    </w:p>
    <w:p w14:paraId="11137744" w14:textId="1D47FA16"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IN THE MATTER BETWEEN:</w:t>
      </w:r>
    </w:p>
    <w:p w14:paraId="7AEB6B93" w14:textId="77777777" w:rsidR="00351A76" w:rsidRPr="00A745A3" w:rsidRDefault="00351A76" w:rsidP="00A745A3">
      <w:pPr>
        <w:jc w:val="both"/>
        <w:rPr>
          <w:rFonts w:ascii="Times New Roman" w:hAnsi="Times New Roman" w:cs="Times New Roman"/>
          <w:b/>
          <w:bCs/>
          <w:sz w:val="24"/>
          <w:szCs w:val="24"/>
        </w:rPr>
      </w:pPr>
    </w:p>
    <w:p w14:paraId="50F40C16" w14:textId="5FF13AD8"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TAWANDA GOZO</w:t>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APPLICANT</w:t>
      </w:r>
    </w:p>
    <w:p w14:paraId="6367A65C" w14:textId="4DABD6A2"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AND</w:t>
      </w:r>
    </w:p>
    <w:p w14:paraId="7D3BBEBF" w14:textId="1D347977"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MINISTER OF LOCAL GOVERNMENT</w:t>
      </w:r>
    </w:p>
    <w:p w14:paraId="71BAA61E" w14:textId="7ABE729B"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AND PUBLIC WORKS</w:t>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FIRST RESPONDENT</w:t>
      </w:r>
    </w:p>
    <w:p w14:paraId="017C786F" w14:textId="0D5701F3"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CHAIRMAN, LOCAL GOVERNMENT BOARD</w:t>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SECOND RESPONDENT</w:t>
      </w:r>
    </w:p>
    <w:p w14:paraId="721AFF3D" w14:textId="5C60EC53"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CITY OF MASVINGO</w:t>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THIRD RESPONDENT</w:t>
      </w:r>
    </w:p>
    <w:p w14:paraId="5681BA97" w14:textId="77777777" w:rsidR="00351A76" w:rsidRPr="00A745A3" w:rsidRDefault="00351A76" w:rsidP="00A745A3">
      <w:pPr>
        <w:jc w:val="both"/>
        <w:rPr>
          <w:rFonts w:ascii="Times New Roman" w:hAnsi="Times New Roman" w:cs="Times New Roman"/>
          <w:b/>
          <w:bCs/>
          <w:sz w:val="24"/>
          <w:szCs w:val="24"/>
        </w:rPr>
      </w:pPr>
    </w:p>
    <w:p w14:paraId="3789C9D7" w14:textId="487B2808"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 xml:space="preserve">Before </w:t>
      </w:r>
      <w:proofErr w:type="spellStart"/>
      <w:r w:rsidRPr="00A745A3">
        <w:rPr>
          <w:rFonts w:ascii="Times New Roman" w:hAnsi="Times New Roman" w:cs="Times New Roman"/>
          <w:b/>
          <w:bCs/>
          <w:sz w:val="24"/>
          <w:szCs w:val="24"/>
        </w:rPr>
        <w:t>Honourable</w:t>
      </w:r>
      <w:proofErr w:type="spellEnd"/>
      <w:r w:rsidRPr="00A745A3">
        <w:rPr>
          <w:rFonts w:ascii="Times New Roman" w:hAnsi="Times New Roman" w:cs="Times New Roman"/>
          <w:b/>
          <w:bCs/>
          <w:sz w:val="24"/>
          <w:szCs w:val="24"/>
        </w:rPr>
        <w:t xml:space="preserve"> Mr. Justice L.M. Murasi</w:t>
      </w:r>
    </w:p>
    <w:p w14:paraId="30D9257C" w14:textId="77777777" w:rsidR="00351A76" w:rsidRPr="00A745A3" w:rsidRDefault="00351A76" w:rsidP="00A745A3">
      <w:pPr>
        <w:jc w:val="both"/>
        <w:rPr>
          <w:rFonts w:ascii="Times New Roman" w:hAnsi="Times New Roman" w:cs="Times New Roman"/>
          <w:b/>
          <w:bCs/>
          <w:sz w:val="24"/>
          <w:szCs w:val="24"/>
        </w:rPr>
      </w:pPr>
    </w:p>
    <w:p w14:paraId="639D9194" w14:textId="77BAD8E1"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For Applicant</w:t>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Professor L. Madhuku</w:t>
      </w:r>
    </w:p>
    <w:p w14:paraId="052BA620" w14:textId="5DF279ED"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For First Respondent</w:t>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 xml:space="preserve">Mr. A. </w:t>
      </w:r>
      <w:proofErr w:type="spellStart"/>
      <w:r w:rsidRPr="00A745A3">
        <w:rPr>
          <w:rFonts w:ascii="Times New Roman" w:hAnsi="Times New Roman" w:cs="Times New Roman"/>
          <w:b/>
          <w:bCs/>
          <w:sz w:val="24"/>
          <w:szCs w:val="24"/>
        </w:rPr>
        <w:t>Kandungure</w:t>
      </w:r>
      <w:proofErr w:type="spellEnd"/>
    </w:p>
    <w:p w14:paraId="45E2D5C9" w14:textId="3A3C7135"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For Third Respondent</w:t>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 xml:space="preserve">Advocate T. </w:t>
      </w:r>
      <w:proofErr w:type="spellStart"/>
      <w:r w:rsidRPr="00A745A3">
        <w:rPr>
          <w:rFonts w:ascii="Times New Roman" w:hAnsi="Times New Roman" w:cs="Times New Roman"/>
          <w:b/>
          <w:bCs/>
          <w:sz w:val="24"/>
          <w:szCs w:val="24"/>
        </w:rPr>
        <w:t>Zhuwarara</w:t>
      </w:r>
      <w:proofErr w:type="spellEnd"/>
    </w:p>
    <w:p w14:paraId="658A2E29" w14:textId="21921DA6" w:rsidR="007C4B70" w:rsidRPr="00A745A3" w:rsidRDefault="007C4B70"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r>
      <w:r w:rsidRPr="00A745A3">
        <w:rPr>
          <w:rFonts w:ascii="Times New Roman" w:hAnsi="Times New Roman" w:cs="Times New Roman"/>
          <w:b/>
          <w:bCs/>
          <w:sz w:val="24"/>
          <w:szCs w:val="24"/>
        </w:rPr>
        <w:tab/>
        <w:t xml:space="preserve">With Mr. </w:t>
      </w:r>
      <w:proofErr w:type="spellStart"/>
      <w:r w:rsidRPr="00A745A3">
        <w:rPr>
          <w:rFonts w:ascii="Times New Roman" w:hAnsi="Times New Roman" w:cs="Times New Roman"/>
          <w:b/>
          <w:bCs/>
          <w:sz w:val="24"/>
          <w:szCs w:val="24"/>
        </w:rPr>
        <w:t>Mujaya</w:t>
      </w:r>
      <w:proofErr w:type="spellEnd"/>
    </w:p>
    <w:p w14:paraId="57CE5AB8" w14:textId="4F0C3874"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No Appearance for Second Respondent</w:t>
      </w:r>
    </w:p>
    <w:p w14:paraId="53273017" w14:textId="77777777" w:rsidR="00351A76" w:rsidRPr="00A745A3" w:rsidRDefault="00351A76" w:rsidP="00A745A3">
      <w:pPr>
        <w:jc w:val="both"/>
        <w:rPr>
          <w:rFonts w:ascii="Times New Roman" w:hAnsi="Times New Roman" w:cs="Times New Roman"/>
          <w:b/>
          <w:bCs/>
          <w:sz w:val="24"/>
          <w:szCs w:val="24"/>
        </w:rPr>
      </w:pPr>
    </w:p>
    <w:p w14:paraId="54293D78" w14:textId="7616FA57" w:rsidR="00351A76" w:rsidRPr="00A745A3" w:rsidRDefault="00351A76" w:rsidP="00A745A3">
      <w:pPr>
        <w:jc w:val="both"/>
        <w:rPr>
          <w:rFonts w:ascii="Times New Roman" w:hAnsi="Times New Roman" w:cs="Times New Roman"/>
          <w:b/>
          <w:bCs/>
          <w:sz w:val="24"/>
          <w:szCs w:val="24"/>
        </w:rPr>
      </w:pPr>
      <w:r w:rsidRPr="00A745A3">
        <w:rPr>
          <w:rFonts w:ascii="Times New Roman" w:hAnsi="Times New Roman" w:cs="Times New Roman"/>
          <w:b/>
          <w:bCs/>
          <w:sz w:val="24"/>
          <w:szCs w:val="24"/>
        </w:rPr>
        <w:t>MURASI J.,</w:t>
      </w:r>
    </w:p>
    <w:p w14:paraId="045CF3EB" w14:textId="1C912698" w:rsidR="00351A76" w:rsidRPr="00A745A3" w:rsidRDefault="00351A76" w:rsidP="00A745A3">
      <w:pPr>
        <w:jc w:val="both"/>
        <w:rPr>
          <w:rFonts w:ascii="Times New Roman" w:hAnsi="Times New Roman" w:cs="Times New Roman"/>
          <w:sz w:val="24"/>
          <w:szCs w:val="24"/>
        </w:rPr>
      </w:pPr>
      <w:r w:rsidRPr="00A745A3">
        <w:rPr>
          <w:rFonts w:ascii="Times New Roman" w:hAnsi="Times New Roman" w:cs="Times New Roman"/>
          <w:sz w:val="24"/>
          <w:szCs w:val="24"/>
        </w:rPr>
        <w:t>This is an application for a declaratory order.</w:t>
      </w:r>
    </w:p>
    <w:p w14:paraId="2CFD7CE6" w14:textId="00AE9556" w:rsidR="00351A76" w:rsidRPr="00564C9F" w:rsidRDefault="00351A76" w:rsidP="00A745A3">
      <w:pPr>
        <w:jc w:val="both"/>
        <w:rPr>
          <w:rFonts w:ascii="Times New Roman" w:hAnsi="Times New Roman" w:cs="Times New Roman"/>
          <w:b/>
          <w:bCs/>
          <w:sz w:val="24"/>
          <w:szCs w:val="24"/>
        </w:rPr>
      </w:pPr>
      <w:r w:rsidRPr="00564C9F">
        <w:rPr>
          <w:rFonts w:ascii="Times New Roman" w:hAnsi="Times New Roman" w:cs="Times New Roman"/>
          <w:b/>
          <w:bCs/>
          <w:sz w:val="24"/>
          <w:szCs w:val="24"/>
        </w:rPr>
        <w:t>BACKGROUND</w:t>
      </w:r>
    </w:p>
    <w:p w14:paraId="56A98C94" w14:textId="1096D825" w:rsidR="00351A76" w:rsidRPr="00A745A3" w:rsidRDefault="00351A76"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It is essential to relate the facts in some detail. </w:t>
      </w:r>
      <w:proofErr w:type="gramStart"/>
      <w:r w:rsidRPr="00A745A3">
        <w:rPr>
          <w:rFonts w:ascii="Times New Roman" w:hAnsi="Times New Roman" w:cs="Times New Roman"/>
          <w:sz w:val="24"/>
          <w:szCs w:val="24"/>
        </w:rPr>
        <w:t>Applicant</w:t>
      </w:r>
      <w:proofErr w:type="gramEnd"/>
      <w:r w:rsidRPr="00A745A3">
        <w:rPr>
          <w:rFonts w:ascii="Times New Roman" w:hAnsi="Times New Roman" w:cs="Times New Roman"/>
          <w:sz w:val="24"/>
          <w:szCs w:val="24"/>
        </w:rPr>
        <w:t xml:space="preserve"> is an engineer by qualification who was employed by the Third Respondent as a Director of Engineering Services. </w:t>
      </w:r>
      <w:proofErr w:type="gramStart"/>
      <w:r w:rsidRPr="00A745A3">
        <w:rPr>
          <w:rFonts w:ascii="Times New Roman" w:hAnsi="Times New Roman" w:cs="Times New Roman"/>
          <w:sz w:val="24"/>
          <w:szCs w:val="24"/>
        </w:rPr>
        <w:t>Applicant was</w:t>
      </w:r>
      <w:proofErr w:type="gramEnd"/>
      <w:r w:rsidRPr="00A745A3">
        <w:rPr>
          <w:rFonts w:ascii="Times New Roman" w:hAnsi="Times New Roman" w:cs="Times New Roman"/>
          <w:sz w:val="24"/>
          <w:szCs w:val="24"/>
        </w:rPr>
        <w:t xml:space="preserve"> suspended from employment in February 2021 on </w:t>
      </w:r>
      <w:proofErr w:type="gramStart"/>
      <w:r w:rsidRPr="00A745A3">
        <w:rPr>
          <w:rFonts w:ascii="Times New Roman" w:hAnsi="Times New Roman" w:cs="Times New Roman"/>
          <w:sz w:val="24"/>
          <w:szCs w:val="24"/>
        </w:rPr>
        <w:t>allegations  that</w:t>
      </w:r>
      <w:proofErr w:type="gramEnd"/>
      <w:r w:rsidR="008640AE" w:rsidRPr="00A745A3">
        <w:rPr>
          <w:rFonts w:ascii="Times New Roman" w:hAnsi="Times New Roman" w:cs="Times New Roman"/>
          <w:sz w:val="24"/>
          <w:szCs w:val="24"/>
        </w:rPr>
        <w:t xml:space="preserve"> the quality and quantity of water had deteriorated. Charges were preferred against the </w:t>
      </w:r>
      <w:proofErr w:type="gramStart"/>
      <w:r w:rsidR="008640AE" w:rsidRPr="00A745A3">
        <w:rPr>
          <w:rFonts w:ascii="Times New Roman" w:hAnsi="Times New Roman" w:cs="Times New Roman"/>
          <w:sz w:val="24"/>
          <w:szCs w:val="24"/>
        </w:rPr>
        <w:t>Applicant</w:t>
      </w:r>
      <w:proofErr w:type="gramEnd"/>
      <w:r w:rsidR="008640AE" w:rsidRPr="00A745A3">
        <w:rPr>
          <w:rFonts w:ascii="Times New Roman" w:hAnsi="Times New Roman" w:cs="Times New Roman"/>
          <w:sz w:val="24"/>
          <w:szCs w:val="24"/>
        </w:rPr>
        <w:t xml:space="preserve"> and he was brought before a Disciplinary Committee which found him guilty and recommended his dismissal. </w:t>
      </w:r>
      <w:proofErr w:type="gramStart"/>
      <w:r w:rsidR="008640AE" w:rsidRPr="00A745A3">
        <w:rPr>
          <w:rFonts w:ascii="Times New Roman" w:hAnsi="Times New Roman" w:cs="Times New Roman"/>
          <w:sz w:val="24"/>
          <w:szCs w:val="24"/>
        </w:rPr>
        <w:t>Applicant’s</w:t>
      </w:r>
      <w:proofErr w:type="gramEnd"/>
      <w:r w:rsidR="008640AE" w:rsidRPr="00A745A3">
        <w:rPr>
          <w:rFonts w:ascii="Times New Roman" w:hAnsi="Times New Roman" w:cs="Times New Roman"/>
          <w:sz w:val="24"/>
          <w:szCs w:val="24"/>
        </w:rPr>
        <w:t xml:space="preserve"> appeal did not meet the desired result.</w:t>
      </w:r>
    </w:p>
    <w:p w14:paraId="306DD83F" w14:textId="63C2C07B" w:rsidR="008640AE" w:rsidRPr="00A745A3" w:rsidRDefault="008640AE" w:rsidP="00A745A3">
      <w:pPr>
        <w:jc w:val="both"/>
        <w:rPr>
          <w:rFonts w:ascii="Times New Roman" w:hAnsi="Times New Roman" w:cs="Times New Roman"/>
          <w:sz w:val="24"/>
          <w:szCs w:val="24"/>
        </w:rPr>
      </w:pPr>
      <w:r w:rsidRPr="00A745A3">
        <w:rPr>
          <w:rFonts w:ascii="Times New Roman" w:hAnsi="Times New Roman" w:cs="Times New Roman"/>
          <w:sz w:val="24"/>
          <w:szCs w:val="24"/>
        </w:rPr>
        <w:lastRenderedPageBreak/>
        <w:t>Third Respondent later referred its decision to the Second Respondent in terms of the Urban Councils Act.</w:t>
      </w:r>
      <w:r w:rsidR="00FC6BC0" w:rsidRPr="00A745A3">
        <w:rPr>
          <w:rFonts w:ascii="Times New Roman" w:hAnsi="Times New Roman" w:cs="Times New Roman"/>
          <w:sz w:val="24"/>
          <w:szCs w:val="24"/>
        </w:rPr>
        <w:t xml:space="preserve"> The response from the </w:t>
      </w:r>
      <w:r w:rsidR="00564C9F">
        <w:rPr>
          <w:rFonts w:ascii="Times New Roman" w:hAnsi="Times New Roman" w:cs="Times New Roman"/>
          <w:sz w:val="24"/>
          <w:szCs w:val="24"/>
        </w:rPr>
        <w:t>Second</w:t>
      </w:r>
      <w:r w:rsidR="00FC6BC0" w:rsidRPr="00A745A3">
        <w:rPr>
          <w:rFonts w:ascii="Times New Roman" w:hAnsi="Times New Roman" w:cs="Times New Roman"/>
          <w:sz w:val="24"/>
          <w:szCs w:val="24"/>
        </w:rPr>
        <w:t xml:space="preserve"> Respondent was that it </w:t>
      </w:r>
      <w:r w:rsidR="00564C9F" w:rsidRPr="00A745A3">
        <w:rPr>
          <w:rFonts w:ascii="Times New Roman" w:hAnsi="Times New Roman" w:cs="Times New Roman"/>
          <w:sz w:val="24"/>
          <w:szCs w:val="24"/>
        </w:rPr>
        <w:t>did not approve</w:t>
      </w:r>
      <w:r w:rsidR="00FC6BC0" w:rsidRPr="00A745A3">
        <w:rPr>
          <w:rFonts w:ascii="Times New Roman" w:hAnsi="Times New Roman" w:cs="Times New Roman"/>
          <w:sz w:val="24"/>
          <w:szCs w:val="24"/>
        </w:rPr>
        <w:t xml:space="preserve"> Applicant’s dismissal from </w:t>
      </w:r>
      <w:r w:rsidR="00564C9F">
        <w:rPr>
          <w:rFonts w:ascii="Times New Roman" w:hAnsi="Times New Roman" w:cs="Times New Roman"/>
          <w:sz w:val="24"/>
          <w:szCs w:val="24"/>
        </w:rPr>
        <w:t>T</w:t>
      </w:r>
      <w:r w:rsidR="00FC6BC0" w:rsidRPr="00A745A3">
        <w:rPr>
          <w:rFonts w:ascii="Times New Roman" w:hAnsi="Times New Roman" w:cs="Times New Roman"/>
          <w:sz w:val="24"/>
          <w:szCs w:val="24"/>
        </w:rPr>
        <w:t xml:space="preserve">hird Respondent’s employment. A flurry of activities occurred between Applicant’s legal practitioners and Third Respondent’s legal practitioners. It was averred on behalf of Applicant that the decision of the Second Respondent meant that Applicant was to be reinstated to his former position. This was resisted </w:t>
      </w:r>
      <w:r w:rsidR="00564C9F" w:rsidRPr="00A745A3">
        <w:rPr>
          <w:rFonts w:ascii="Times New Roman" w:hAnsi="Times New Roman" w:cs="Times New Roman"/>
          <w:sz w:val="24"/>
          <w:szCs w:val="24"/>
        </w:rPr>
        <w:t>by the</w:t>
      </w:r>
      <w:r w:rsidR="00FC6BC0" w:rsidRPr="00A745A3">
        <w:rPr>
          <w:rFonts w:ascii="Times New Roman" w:hAnsi="Times New Roman" w:cs="Times New Roman"/>
          <w:sz w:val="24"/>
          <w:szCs w:val="24"/>
        </w:rPr>
        <w:t xml:space="preserve"> Third Respondent. Third Respondent approached the High Court in Masvingo seeking an order as to whether Second Respondent could make an Order reinstating the Applicant. That Court’s decision was to set aside the decision of Second Respondent’s letter dated 14 September 2022. Th</w:t>
      </w:r>
      <w:r w:rsidR="00564C9F">
        <w:rPr>
          <w:rFonts w:ascii="Times New Roman" w:hAnsi="Times New Roman" w:cs="Times New Roman"/>
          <w:sz w:val="24"/>
          <w:szCs w:val="24"/>
        </w:rPr>
        <w:t>e</w:t>
      </w:r>
      <w:r w:rsidR="00FC6BC0" w:rsidRPr="00A745A3">
        <w:rPr>
          <w:rFonts w:ascii="Times New Roman" w:hAnsi="Times New Roman" w:cs="Times New Roman"/>
          <w:sz w:val="24"/>
          <w:szCs w:val="24"/>
        </w:rPr>
        <w:t xml:space="preserve"> Court also ordered that the matter be referred to Second Respondent ‘to render a decision within the confines of section 123 (1) </w:t>
      </w:r>
      <w:r w:rsidR="00564C9F">
        <w:rPr>
          <w:rFonts w:ascii="Times New Roman" w:hAnsi="Times New Roman" w:cs="Times New Roman"/>
          <w:sz w:val="24"/>
          <w:szCs w:val="24"/>
        </w:rPr>
        <w:t>(e)</w:t>
      </w:r>
      <w:r w:rsidR="00FC6BC0" w:rsidRPr="00A745A3">
        <w:rPr>
          <w:rFonts w:ascii="Times New Roman" w:hAnsi="Times New Roman" w:cs="Times New Roman"/>
          <w:sz w:val="24"/>
          <w:szCs w:val="24"/>
        </w:rPr>
        <w:t xml:space="preserve"> of the Urban Councils Act, (Chapter 29:15), namely only either approve or decline to approve the discharge of’ the Applicant.</w:t>
      </w:r>
    </w:p>
    <w:p w14:paraId="6C87976F" w14:textId="317F0B9D" w:rsidR="00FC6BC0" w:rsidRPr="00A745A3" w:rsidRDefault="00FC6BC0" w:rsidP="00A745A3">
      <w:pPr>
        <w:jc w:val="both"/>
        <w:rPr>
          <w:rFonts w:ascii="Times New Roman" w:hAnsi="Times New Roman" w:cs="Times New Roman"/>
          <w:sz w:val="24"/>
          <w:szCs w:val="24"/>
        </w:rPr>
      </w:pPr>
      <w:r w:rsidRPr="00A745A3">
        <w:rPr>
          <w:rFonts w:ascii="Times New Roman" w:hAnsi="Times New Roman" w:cs="Times New Roman"/>
          <w:sz w:val="24"/>
          <w:szCs w:val="24"/>
        </w:rPr>
        <w:t>This culminated in a letter dated 2 July 2024 from Second Respondent to the following effect:</w:t>
      </w:r>
    </w:p>
    <w:p w14:paraId="393E5CB6" w14:textId="4C63D0BB" w:rsidR="00FC6BC0" w:rsidRPr="00A745A3" w:rsidRDefault="00FC6BC0"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w:t>
      </w:r>
      <w:r w:rsidR="00CC7839" w:rsidRPr="00A745A3">
        <w:rPr>
          <w:rFonts w:ascii="Times New Roman" w:hAnsi="Times New Roman" w:cs="Times New Roman"/>
          <w:sz w:val="24"/>
          <w:szCs w:val="24"/>
        </w:rPr>
        <w:t>The Board notes that the High Court case for Eng. T. Gozo was heard on the 7</w:t>
      </w:r>
      <w:r w:rsidR="00CC7839" w:rsidRPr="00A745A3">
        <w:rPr>
          <w:rFonts w:ascii="Times New Roman" w:hAnsi="Times New Roman" w:cs="Times New Roman"/>
          <w:sz w:val="24"/>
          <w:szCs w:val="24"/>
          <w:vertAlign w:val="superscript"/>
        </w:rPr>
        <w:t>th</w:t>
      </w:r>
      <w:r w:rsidR="00CC7839" w:rsidRPr="00A745A3">
        <w:rPr>
          <w:rFonts w:ascii="Times New Roman" w:hAnsi="Times New Roman" w:cs="Times New Roman"/>
          <w:sz w:val="24"/>
          <w:szCs w:val="24"/>
        </w:rPr>
        <w:t xml:space="preserve"> of December 2023 and using the Court ruling, the Local Government Board (LGB) resolved through resolution number LGB018/24 to advise Masvingo City Council that using section 123 (1) © of the Urban Councils Act, (Chapter 29:15) the LGB does not approve the dismissal of Engineer T. Gozo from his position as Director of Engineering Services for Masvingo City Council.”</w:t>
      </w:r>
    </w:p>
    <w:p w14:paraId="67BDB190" w14:textId="31846C10" w:rsidR="00CC7839" w:rsidRPr="00A745A3" w:rsidRDefault="00CC7839"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Armed with this letter, Applicant reported for work. Applicant states that he </w:t>
      </w:r>
      <w:proofErr w:type="gramStart"/>
      <w:r w:rsidRPr="00A745A3">
        <w:rPr>
          <w:rFonts w:ascii="Times New Roman" w:hAnsi="Times New Roman" w:cs="Times New Roman"/>
          <w:sz w:val="24"/>
          <w:szCs w:val="24"/>
        </w:rPr>
        <w:t>attended at</w:t>
      </w:r>
      <w:proofErr w:type="gramEnd"/>
      <w:r w:rsidRPr="00A745A3">
        <w:rPr>
          <w:rFonts w:ascii="Times New Roman" w:hAnsi="Times New Roman" w:cs="Times New Roman"/>
          <w:sz w:val="24"/>
          <w:szCs w:val="24"/>
        </w:rPr>
        <w:t xml:space="preserve"> work for two days but was sent back home. Applicant avers that he does not know his current employment status.</w:t>
      </w:r>
    </w:p>
    <w:p w14:paraId="2B54E3F8" w14:textId="41115BCF" w:rsidR="00CC7839" w:rsidRPr="00564C9F" w:rsidRDefault="00CC7839" w:rsidP="00A745A3">
      <w:pPr>
        <w:jc w:val="both"/>
        <w:rPr>
          <w:rFonts w:ascii="Times New Roman" w:hAnsi="Times New Roman" w:cs="Times New Roman"/>
          <w:b/>
          <w:bCs/>
          <w:sz w:val="24"/>
          <w:szCs w:val="24"/>
        </w:rPr>
      </w:pPr>
      <w:r w:rsidRPr="00564C9F">
        <w:rPr>
          <w:rFonts w:ascii="Times New Roman" w:hAnsi="Times New Roman" w:cs="Times New Roman"/>
          <w:b/>
          <w:bCs/>
          <w:sz w:val="24"/>
          <w:szCs w:val="24"/>
        </w:rPr>
        <w:t>THE APPLICATION</w:t>
      </w:r>
    </w:p>
    <w:p w14:paraId="467AE33D" w14:textId="02A403B7" w:rsidR="00CC7839" w:rsidRPr="00A745A3" w:rsidRDefault="00CC7839" w:rsidP="00A745A3">
      <w:pPr>
        <w:jc w:val="both"/>
        <w:rPr>
          <w:rFonts w:ascii="Times New Roman" w:hAnsi="Times New Roman" w:cs="Times New Roman"/>
          <w:sz w:val="24"/>
          <w:szCs w:val="24"/>
        </w:rPr>
      </w:pPr>
      <w:r w:rsidRPr="00A745A3">
        <w:rPr>
          <w:rFonts w:ascii="Times New Roman" w:hAnsi="Times New Roman" w:cs="Times New Roman"/>
          <w:sz w:val="24"/>
          <w:szCs w:val="24"/>
        </w:rPr>
        <w:t>Applicant seeks a declaratory order in the following terms:</w:t>
      </w:r>
    </w:p>
    <w:p w14:paraId="52E92BDA" w14:textId="0B79A50A" w:rsidR="00CC7839" w:rsidRPr="00A745A3" w:rsidRDefault="00CC7839"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 xml:space="preserve">“1. It be and is hereby declared that where the Local Government Board, established under section 116 of the Urban Councils Act (Chapter 29:15), does not approve the discharge of a senior official of an </w:t>
      </w:r>
      <w:r w:rsidR="00E6709B" w:rsidRPr="00A745A3">
        <w:rPr>
          <w:rFonts w:ascii="Times New Roman" w:hAnsi="Times New Roman" w:cs="Times New Roman"/>
          <w:sz w:val="24"/>
          <w:szCs w:val="24"/>
        </w:rPr>
        <w:t>urban</w:t>
      </w:r>
      <w:r w:rsidRPr="00A745A3">
        <w:rPr>
          <w:rFonts w:ascii="Times New Roman" w:hAnsi="Times New Roman" w:cs="Times New Roman"/>
          <w:sz w:val="24"/>
          <w:szCs w:val="24"/>
        </w:rPr>
        <w:t xml:space="preserve"> council pursuant to kits function set </w:t>
      </w:r>
      <w:r w:rsidR="00DF024E" w:rsidRPr="00A745A3">
        <w:rPr>
          <w:rFonts w:ascii="Times New Roman" w:hAnsi="Times New Roman" w:cs="Times New Roman"/>
          <w:sz w:val="24"/>
          <w:szCs w:val="24"/>
        </w:rPr>
        <w:t>out</w:t>
      </w:r>
      <w:r w:rsidRPr="00A745A3">
        <w:rPr>
          <w:rFonts w:ascii="Times New Roman" w:hAnsi="Times New Roman" w:cs="Times New Roman"/>
          <w:sz w:val="24"/>
          <w:szCs w:val="24"/>
        </w:rPr>
        <w:t xml:space="preserve"> in section 123 (1) (e) of the aforesaid Act, that senior official thereby remains an employee of the urban council concerned.</w:t>
      </w:r>
    </w:p>
    <w:p w14:paraId="2FABEE3B" w14:textId="32FCEADB" w:rsidR="00E6709B" w:rsidRPr="00A745A3" w:rsidRDefault="00E6709B"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2. The legal consequence of the decision of the Local Government Board communicated by letter dated 2 July 2024 not to approve the dismissal of the applicant from his position as Director of Engineering Services for the 3</w:t>
      </w:r>
      <w:r w:rsidRPr="00A745A3">
        <w:rPr>
          <w:rFonts w:ascii="Times New Roman" w:hAnsi="Times New Roman" w:cs="Times New Roman"/>
          <w:sz w:val="24"/>
          <w:szCs w:val="24"/>
          <w:vertAlign w:val="superscript"/>
        </w:rPr>
        <w:t>rd</w:t>
      </w:r>
      <w:r w:rsidRPr="00A745A3">
        <w:rPr>
          <w:rFonts w:ascii="Times New Roman" w:hAnsi="Times New Roman" w:cs="Times New Roman"/>
          <w:sz w:val="24"/>
          <w:szCs w:val="24"/>
        </w:rPr>
        <w:t xml:space="preserve"> Respondent is that the applicant remains an employee of the 3</w:t>
      </w:r>
      <w:r w:rsidRPr="00A745A3">
        <w:rPr>
          <w:rFonts w:ascii="Times New Roman" w:hAnsi="Times New Roman" w:cs="Times New Roman"/>
          <w:sz w:val="24"/>
          <w:szCs w:val="24"/>
          <w:vertAlign w:val="superscript"/>
        </w:rPr>
        <w:t>rd</w:t>
      </w:r>
      <w:r w:rsidRPr="00A745A3">
        <w:rPr>
          <w:rFonts w:ascii="Times New Roman" w:hAnsi="Times New Roman" w:cs="Times New Roman"/>
          <w:sz w:val="24"/>
          <w:szCs w:val="24"/>
        </w:rPr>
        <w:t xml:space="preserve"> Respondent.”</w:t>
      </w:r>
    </w:p>
    <w:p w14:paraId="191D5739" w14:textId="1D5626E4" w:rsidR="00E6709B" w:rsidRPr="00564C9F" w:rsidRDefault="00DF024E" w:rsidP="00A745A3">
      <w:pPr>
        <w:jc w:val="both"/>
        <w:rPr>
          <w:rFonts w:ascii="Times New Roman" w:hAnsi="Times New Roman" w:cs="Times New Roman"/>
          <w:b/>
          <w:bCs/>
          <w:sz w:val="24"/>
          <w:szCs w:val="24"/>
        </w:rPr>
      </w:pPr>
      <w:r w:rsidRPr="00564C9F">
        <w:rPr>
          <w:rFonts w:ascii="Times New Roman" w:hAnsi="Times New Roman" w:cs="Times New Roman"/>
          <w:b/>
          <w:bCs/>
          <w:sz w:val="24"/>
          <w:szCs w:val="24"/>
        </w:rPr>
        <w:t>SUBMISSIONS BY THE PARTIES</w:t>
      </w:r>
    </w:p>
    <w:p w14:paraId="6EADA805" w14:textId="0E5CE733" w:rsidR="00DF024E" w:rsidRPr="00A745A3" w:rsidRDefault="007C4B70"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I should mention that </w:t>
      </w:r>
      <w:r w:rsidRPr="00564C9F">
        <w:rPr>
          <w:rFonts w:ascii="Times New Roman" w:hAnsi="Times New Roman" w:cs="Times New Roman"/>
          <w:i/>
          <w:iCs/>
          <w:sz w:val="24"/>
          <w:szCs w:val="24"/>
        </w:rPr>
        <w:t>Mr. Kadungure</w:t>
      </w:r>
      <w:r w:rsidRPr="00A745A3">
        <w:rPr>
          <w:rFonts w:ascii="Times New Roman" w:hAnsi="Times New Roman" w:cs="Times New Roman"/>
          <w:sz w:val="24"/>
          <w:szCs w:val="24"/>
        </w:rPr>
        <w:t>, for the First Respondent, stated thus:</w:t>
      </w:r>
    </w:p>
    <w:p w14:paraId="3EDC3046" w14:textId="35740E2B" w:rsidR="007C4B70" w:rsidRPr="00A745A3" w:rsidRDefault="007C4B70"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“My instructions are that we are not opposed to the application by the Applicant. We abide by the decision of the Court.”</w:t>
      </w:r>
    </w:p>
    <w:p w14:paraId="0280BF1C" w14:textId="77777777" w:rsidR="001441A9" w:rsidRPr="00564C9F" w:rsidRDefault="001441A9" w:rsidP="00A745A3">
      <w:pPr>
        <w:jc w:val="both"/>
        <w:rPr>
          <w:rFonts w:ascii="Times New Roman" w:hAnsi="Times New Roman" w:cs="Times New Roman"/>
          <w:b/>
          <w:bCs/>
          <w:sz w:val="24"/>
          <w:szCs w:val="24"/>
        </w:rPr>
      </w:pPr>
    </w:p>
    <w:p w14:paraId="1961A314" w14:textId="77777777" w:rsidR="00201F90" w:rsidRPr="00564C9F" w:rsidRDefault="001441A9" w:rsidP="00A745A3">
      <w:pPr>
        <w:jc w:val="both"/>
        <w:rPr>
          <w:rFonts w:ascii="Times New Roman" w:hAnsi="Times New Roman" w:cs="Times New Roman"/>
          <w:b/>
          <w:bCs/>
          <w:sz w:val="24"/>
          <w:szCs w:val="24"/>
        </w:rPr>
      </w:pPr>
      <w:r w:rsidRPr="00564C9F">
        <w:rPr>
          <w:rFonts w:ascii="Times New Roman" w:hAnsi="Times New Roman" w:cs="Times New Roman"/>
          <w:b/>
          <w:bCs/>
          <w:sz w:val="24"/>
          <w:szCs w:val="24"/>
        </w:rPr>
        <w:t>Applicant’s Submissions</w:t>
      </w:r>
    </w:p>
    <w:p w14:paraId="3689C361" w14:textId="7818945B" w:rsidR="005C7E99" w:rsidRPr="00A745A3" w:rsidRDefault="005C7E99"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 I </w:t>
      </w:r>
      <w:proofErr w:type="gramStart"/>
      <w:r w:rsidRPr="00A745A3">
        <w:rPr>
          <w:rFonts w:ascii="Times New Roman" w:hAnsi="Times New Roman" w:cs="Times New Roman"/>
          <w:sz w:val="24"/>
          <w:szCs w:val="24"/>
        </w:rPr>
        <w:t>make the observation</w:t>
      </w:r>
      <w:proofErr w:type="gramEnd"/>
      <w:r w:rsidRPr="00A745A3">
        <w:rPr>
          <w:rFonts w:ascii="Times New Roman" w:hAnsi="Times New Roman" w:cs="Times New Roman"/>
          <w:sz w:val="24"/>
          <w:szCs w:val="24"/>
        </w:rPr>
        <w:t xml:space="preserve"> that Applicant, in paragraph 6 of the Founding Affidavit</w:t>
      </w:r>
      <w:r w:rsidR="00201F90" w:rsidRPr="00A745A3">
        <w:rPr>
          <w:rFonts w:ascii="Times New Roman" w:hAnsi="Times New Roman" w:cs="Times New Roman"/>
          <w:sz w:val="24"/>
          <w:szCs w:val="24"/>
        </w:rPr>
        <w:t>,</w:t>
      </w:r>
      <w:r w:rsidRPr="00A745A3">
        <w:rPr>
          <w:rFonts w:ascii="Times New Roman" w:hAnsi="Times New Roman" w:cs="Times New Roman"/>
          <w:sz w:val="24"/>
          <w:szCs w:val="24"/>
        </w:rPr>
        <w:t xml:space="preserve"> states </w:t>
      </w:r>
      <w:r w:rsidR="00564C9F" w:rsidRPr="00A745A3">
        <w:rPr>
          <w:rFonts w:ascii="Times New Roman" w:hAnsi="Times New Roman" w:cs="Times New Roman"/>
          <w:sz w:val="24"/>
          <w:szCs w:val="24"/>
        </w:rPr>
        <w:t>that:</w:t>
      </w:r>
    </w:p>
    <w:p w14:paraId="070F5B5D" w14:textId="024972D9" w:rsidR="005C7E99" w:rsidRPr="00A745A3" w:rsidRDefault="005C7E99"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 xml:space="preserve">“For the avoidance of doubt, this application is therefore under section 89 (1) of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Act</w:t>
      </w:r>
      <w:r w:rsidR="00201F90" w:rsidRPr="00A745A3">
        <w:rPr>
          <w:rFonts w:ascii="Times New Roman" w:hAnsi="Times New Roman" w:cs="Times New Roman"/>
          <w:sz w:val="24"/>
          <w:szCs w:val="24"/>
        </w:rPr>
        <w:t>, (Chapter 28:01)”</w:t>
      </w:r>
    </w:p>
    <w:p w14:paraId="6D3D8A6F" w14:textId="67F9A2EA" w:rsidR="001441A9" w:rsidRPr="00A745A3" w:rsidRDefault="00201F90" w:rsidP="00A745A3">
      <w:pPr>
        <w:jc w:val="both"/>
        <w:rPr>
          <w:rFonts w:ascii="Times New Roman" w:hAnsi="Times New Roman" w:cs="Times New Roman"/>
          <w:sz w:val="24"/>
          <w:szCs w:val="24"/>
        </w:rPr>
      </w:pPr>
      <w:r w:rsidRPr="00A745A3">
        <w:rPr>
          <w:rFonts w:ascii="Times New Roman" w:hAnsi="Times New Roman" w:cs="Times New Roman"/>
          <w:i/>
          <w:iCs/>
          <w:sz w:val="24"/>
          <w:szCs w:val="24"/>
        </w:rPr>
        <w:t>Professor Madhuku</w:t>
      </w:r>
      <w:r w:rsidRPr="00A745A3">
        <w:rPr>
          <w:rFonts w:ascii="Times New Roman" w:hAnsi="Times New Roman" w:cs="Times New Roman"/>
          <w:sz w:val="24"/>
          <w:szCs w:val="24"/>
        </w:rPr>
        <w:t xml:space="preserve"> stated that he largely would abide by the documents filed of record.</w:t>
      </w:r>
      <w:r w:rsidR="00E92690" w:rsidRPr="00A745A3">
        <w:rPr>
          <w:rFonts w:ascii="Times New Roman" w:hAnsi="Times New Roman" w:cs="Times New Roman"/>
          <w:sz w:val="24"/>
          <w:szCs w:val="24"/>
        </w:rPr>
        <w:t xml:space="preserve"> He further stated that the critical issues to be resolved were whether the Court had jurisdiction and the proper meaning to be given to the provisions of section 123 of the Urban Councils Act, (Chapter 29:15). He submitted that </w:t>
      </w:r>
      <w:r w:rsidR="00564C9F" w:rsidRPr="00A745A3">
        <w:rPr>
          <w:rFonts w:ascii="Times New Roman" w:hAnsi="Times New Roman" w:cs="Times New Roman"/>
          <w:sz w:val="24"/>
          <w:szCs w:val="24"/>
        </w:rPr>
        <w:t>the issue</w:t>
      </w:r>
      <w:r w:rsidR="00E92690" w:rsidRPr="00A745A3">
        <w:rPr>
          <w:rFonts w:ascii="Times New Roman" w:hAnsi="Times New Roman" w:cs="Times New Roman"/>
          <w:sz w:val="24"/>
          <w:szCs w:val="24"/>
        </w:rPr>
        <w:t xml:space="preserve"> of jurisdiction was now settled as shown in the cases cited in Applicant’s heads of argument. In this regard, he referred to the case of </w:t>
      </w:r>
      <w:r w:rsidR="00E92690" w:rsidRPr="00A745A3">
        <w:rPr>
          <w:rFonts w:ascii="Times New Roman" w:hAnsi="Times New Roman" w:cs="Times New Roman"/>
          <w:b/>
          <w:bCs/>
          <w:sz w:val="24"/>
          <w:szCs w:val="24"/>
        </w:rPr>
        <w:t xml:space="preserve">Stanley </w:t>
      </w:r>
      <w:proofErr w:type="spellStart"/>
      <w:r w:rsidR="00E92690" w:rsidRPr="00A745A3">
        <w:rPr>
          <w:rFonts w:ascii="Times New Roman" w:hAnsi="Times New Roman" w:cs="Times New Roman"/>
          <w:b/>
          <w:bCs/>
          <w:sz w:val="24"/>
          <w:szCs w:val="24"/>
        </w:rPr>
        <w:t>Nhari</w:t>
      </w:r>
      <w:proofErr w:type="spellEnd"/>
      <w:r w:rsidR="00E92690" w:rsidRPr="00A745A3">
        <w:rPr>
          <w:rFonts w:ascii="Times New Roman" w:hAnsi="Times New Roman" w:cs="Times New Roman"/>
          <w:b/>
          <w:bCs/>
          <w:sz w:val="24"/>
          <w:szCs w:val="24"/>
        </w:rPr>
        <w:t xml:space="preserve"> v Robert Mugabe &amp; Ors</w:t>
      </w:r>
      <w:r w:rsidR="00E92690" w:rsidRPr="00A745A3">
        <w:rPr>
          <w:rFonts w:ascii="Times New Roman" w:hAnsi="Times New Roman" w:cs="Times New Roman"/>
          <w:sz w:val="24"/>
          <w:szCs w:val="24"/>
        </w:rPr>
        <w:t xml:space="preserve"> SC161/20. He submitted that in respect of that ruling, it was accepted by the Supreme Court </w:t>
      </w:r>
      <w:r w:rsidR="00564C9F">
        <w:rPr>
          <w:rFonts w:ascii="Times New Roman" w:hAnsi="Times New Roman" w:cs="Times New Roman"/>
          <w:sz w:val="24"/>
          <w:szCs w:val="24"/>
        </w:rPr>
        <w:t xml:space="preserve">that </w:t>
      </w:r>
      <w:r w:rsidR="00E92690" w:rsidRPr="00A745A3">
        <w:rPr>
          <w:rFonts w:ascii="Times New Roman" w:hAnsi="Times New Roman" w:cs="Times New Roman"/>
          <w:sz w:val="24"/>
          <w:szCs w:val="24"/>
        </w:rPr>
        <w:t xml:space="preserve">jurisdiction in certain matters had been removed from the High Court and transferred to specialized courts whose jurisdiction had the effect of ousting the jurisdiction of the High Court. He also </w:t>
      </w:r>
      <w:proofErr w:type="gramStart"/>
      <w:r w:rsidR="00E92690" w:rsidRPr="00A745A3">
        <w:rPr>
          <w:rFonts w:ascii="Times New Roman" w:hAnsi="Times New Roman" w:cs="Times New Roman"/>
          <w:sz w:val="24"/>
          <w:szCs w:val="24"/>
        </w:rPr>
        <w:t>referred</w:t>
      </w:r>
      <w:proofErr w:type="gramEnd"/>
      <w:r w:rsidR="00E92690" w:rsidRPr="00A745A3">
        <w:rPr>
          <w:rFonts w:ascii="Times New Roman" w:hAnsi="Times New Roman" w:cs="Times New Roman"/>
          <w:sz w:val="24"/>
          <w:szCs w:val="24"/>
        </w:rPr>
        <w:t xml:space="preserve"> </w:t>
      </w:r>
      <w:r w:rsidRPr="00A745A3">
        <w:rPr>
          <w:rFonts w:ascii="Times New Roman" w:hAnsi="Times New Roman" w:cs="Times New Roman"/>
          <w:sz w:val="24"/>
          <w:szCs w:val="24"/>
        </w:rPr>
        <w:t>the</w:t>
      </w:r>
      <w:r w:rsidR="00E92690" w:rsidRPr="00A745A3">
        <w:rPr>
          <w:rFonts w:ascii="Times New Roman" w:hAnsi="Times New Roman" w:cs="Times New Roman"/>
          <w:sz w:val="24"/>
          <w:szCs w:val="24"/>
        </w:rPr>
        <w:t xml:space="preserve"> Court to the observations made by GARWE JA (as he then was) in respect of the relevant constitutional provisions creating both the High Court and the </w:t>
      </w:r>
      <w:proofErr w:type="spellStart"/>
      <w:r w:rsidR="00E92690" w:rsidRPr="00A745A3">
        <w:rPr>
          <w:rFonts w:ascii="Times New Roman" w:hAnsi="Times New Roman" w:cs="Times New Roman"/>
          <w:sz w:val="24"/>
          <w:szCs w:val="24"/>
        </w:rPr>
        <w:t>Labour</w:t>
      </w:r>
      <w:proofErr w:type="spellEnd"/>
      <w:r w:rsidR="00E92690" w:rsidRPr="00A745A3">
        <w:rPr>
          <w:rFonts w:ascii="Times New Roman" w:hAnsi="Times New Roman" w:cs="Times New Roman"/>
          <w:sz w:val="24"/>
          <w:szCs w:val="24"/>
        </w:rPr>
        <w:t xml:space="preserve"> Court.</w:t>
      </w:r>
      <w:r w:rsidR="0080792F" w:rsidRPr="00A745A3">
        <w:rPr>
          <w:rFonts w:ascii="Times New Roman" w:hAnsi="Times New Roman" w:cs="Times New Roman"/>
          <w:sz w:val="24"/>
          <w:szCs w:val="24"/>
        </w:rPr>
        <w:t xml:space="preserve"> </w:t>
      </w:r>
      <w:r w:rsidR="0080792F" w:rsidRPr="00A745A3">
        <w:rPr>
          <w:rFonts w:ascii="Times New Roman" w:hAnsi="Times New Roman" w:cs="Times New Roman"/>
          <w:i/>
          <w:iCs/>
          <w:sz w:val="24"/>
          <w:szCs w:val="24"/>
        </w:rPr>
        <w:t xml:space="preserve">Professor Madhuku </w:t>
      </w:r>
      <w:r w:rsidR="0080792F" w:rsidRPr="00A745A3">
        <w:rPr>
          <w:rFonts w:ascii="Times New Roman" w:hAnsi="Times New Roman" w:cs="Times New Roman"/>
          <w:sz w:val="24"/>
          <w:szCs w:val="24"/>
        </w:rPr>
        <w:t xml:space="preserve">also </w:t>
      </w:r>
      <w:proofErr w:type="gramStart"/>
      <w:r w:rsidR="0080792F" w:rsidRPr="00A745A3">
        <w:rPr>
          <w:rFonts w:ascii="Times New Roman" w:hAnsi="Times New Roman" w:cs="Times New Roman"/>
          <w:sz w:val="24"/>
          <w:szCs w:val="24"/>
        </w:rPr>
        <w:t>referred</w:t>
      </w:r>
      <w:proofErr w:type="gramEnd"/>
      <w:r w:rsidR="0080792F" w:rsidRPr="00A745A3">
        <w:rPr>
          <w:rFonts w:ascii="Times New Roman" w:hAnsi="Times New Roman" w:cs="Times New Roman"/>
          <w:sz w:val="24"/>
          <w:szCs w:val="24"/>
        </w:rPr>
        <w:t xml:space="preserve"> the Court, in the heads of argument to the case of</w:t>
      </w:r>
      <w:r w:rsidR="0080792F" w:rsidRPr="00A745A3">
        <w:rPr>
          <w:rFonts w:ascii="Times New Roman" w:hAnsi="Times New Roman" w:cs="Times New Roman"/>
          <w:b/>
          <w:bCs/>
          <w:sz w:val="24"/>
          <w:szCs w:val="24"/>
        </w:rPr>
        <w:t xml:space="preserve"> </w:t>
      </w:r>
      <w:proofErr w:type="spellStart"/>
      <w:r w:rsidR="0080792F" w:rsidRPr="00A745A3">
        <w:rPr>
          <w:rFonts w:ascii="Times New Roman" w:hAnsi="Times New Roman" w:cs="Times New Roman"/>
          <w:b/>
          <w:bCs/>
          <w:sz w:val="24"/>
          <w:szCs w:val="24"/>
        </w:rPr>
        <w:t>Cainos</w:t>
      </w:r>
      <w:proofErr w:type="spellEnd"/>
      <w:r w:rsidR="0080792F" w:rsidRPr="00A745A3">
        <w:rPr>
          <w:rFonts w:ascii="Times New Roman" w:hAnsi="Times New Roman" w:cs="Times New Roman"/>
          <w:b/>
          <w:bCs/>
          <w:sz w:val="24"/>
          <w:szCs w:val="24"/>
        </w:rPr>
        <w:t xml:space="preserve"> Chingombe &amp; Another v City of Harare &amp; Others</w:t>
      </w:r>
      <w:r w:rsidR="0080792F" w:rsidRPr="00A745A3">
        <w:rPr>
          <w:rFonts w:ascii="Times New Roman" w:hAnsi="Times New Roman" w:cs="Times New Roman"/>
          <w:sz w:val="24"/>
          <w:szCs w:val="24"/>
        </w:rPr>
        <w:t xml:space="preserve"> as regards the fact that the High Court could not exercise jurisdiction </w:t>
      </w:r>
      <w:r w:rsidR="00564C9F">
        <w:rPr>
          <w:rFonts w:ascii="Times New Roman" w:hAnsi="Times New Roman" w:cs="Times New Roman"/>
          <w:sz w:val="24"/>
          <w:szCs w:val="24"/>
        </w:rPr>
        <w:t>in</w:t>
      </w:r>
      <w:r w:rsidR="0080792F" w:rsidRPr="00A745A3">
        <w:rPr>
          <w:rFonts w:ascii="Times New Roman" w:hAnsi="Times New Roman" w:cs="Times New Roman"/>
          <w:sz w:val="24"/>
          <w:szCs w:val="24"/>
        </w:rPr>
        <w:t xml:space="preserve"> the first instance in respect of </w:t>
      </w:r>
      <w:proofErr w:type="spellStart"/>
      <w:r w:rsidR="0080792F" w:rsidRPr="00A745A3">
        <w:rPr>
          <w:rFonts w:ascii="Times New Roman" w:hAnsi="Times New Roman" w:cs="Times New Roman"/>
          <w:sz w:val="24"/>
          <w:szCs w:val="24"/>
        </w:rPr>
        <w:t>labour</w:t>
      </w:r>
      <w:proofErr w:type="spellEnd"/>
      <w:r w:rsidR="0080792F" w:rsidRPr="00A745A3">
        <w:rPr>
          <w:rFonts w:ascii="Times New Roman" w:hAnsi="Times New Roman" w:cs="Times New Roman"/>
          <w:sz w:val="24"/>
          <w:szCs w:val="24"/>
        </w:rPr>
        <w:t xml:space="preserve"> matter</w:t>
      </w:r>
      <w:r w:rsidR="00564C9F">
        <w:rPr>
          <w:rFonts w:ascii="Times New Roman" w:hAnsi="Times New Roman" w:cs="Times New Roman"/>
          <w:sz w:val="24"/>
          <w:szCs w:val="24"/>
        </w:rPr>
        <w:t>s</w:t>
      </w:r>
      <w:r w:rsidR="0080792F" w:rsidRPr="00A745A3">
        <w:rPr>
          <w:rFonts w:ascii="Times New Roman" w:hAnsi="Times New Roman" w:cs="Times New Roman"/>
          <w:sz w:val="24"/>
          <w:szCs w:val="24"/>
        </w:rPr>
        <w:t>.</w:t>
      </w:r>
    </w:p>
    <w:p w14:paraId="5D388D07" w14:textId="0B76F22B" w:rsidR="0080792F" w:rsidRPr="00A745A3" w:rsidRDefault="0080792F" w:rsidP="00A745A3">
      <w:pPr>
        <w:jc w:val="both"/>
        <w:rPr>
          <w:rFonts w:ascii="Times New Roman" w:hAnsi="Times New Roman" w:cs="Times New Roman"/>
          <w:sz w:val="24"/>
          <w:szCs w:val="24"/>
        </w:rPr>
      </w:pPr>
      <w:r w:rsidRPr="00A745A3">
        <w:rPr>
          <w:rFonts w:ascii="Times New Roman" w:hAnsi="Times New Roman" w:cs="Times New Roman"/>
          <w:i/>
          <w:iCs/>
          <w:sz w:val="24"/>
          <w:szCs w:val="24"/>
        </w:rPr>
        <w:t>Professor Madhuku</w:t>
      </w:r>
      <w:r w:rsidRPr="00A745A3">
        <w:rPr>
          <w:rFonts w:ascii="Times New Roman" w:hAnsi="Times New Roman" w:cs="Times New Roman"/>
          <w:sz w:val="24"/>
          <w:szCs w:val="24"/>
        </w:rPr>
        <w:t xml:space="preserve"> further submitted that the issue of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Court’s jurisdiction to issue declaratory orders was put beyond question in</w:t>
      </w:r>
      <w:r w:rsidRPr="00A745A3">
        <w:rPr>
          <w:rFonts w:ascii="Times New Roman" w:hAnsi="Times New Roman" w:cs="Times New Roman"/>
          <w:b/>
          <w:bCs/>
          <w:sz w:val="24"/>
          <w:szCs w:val="24"/>
        </w:rPr>
        <w:t xml:space="preserve"> TN Harlequin </w:t>
      </w:r>
      <w:proofErr w:type="spellStart"/>
      <w:r w:rsidRPr="00A745A3">
        <w:rPr>
          <w:rFonts w:ascii="Times New Roman" w:hAnsi="Times New Roman" w:cs="Times New Roman"/>
          <w:b/>
          <w:bCs/>
          <w:sz w:val="24"/>
          <w:szCs w:val="24"/>
        </w:rPr>
        <w:t>Luxaire</w:t>
      </w:r>
      <w:proofErr w:type="spellEnd"/>
      <w:r w:rsidRPr="00A745A3">
        <w:rPr>
          <w:rFonts w:ascii="Times New Roman" w:hAnsi="Times New Roman" w:cs="Times New Roman"/>
          <w:b/>
          <w:bCs/>
          <w:sz w:val="24"/>
          <w:szCs w:val="24"/>
        </w:rPr>
        <w:t xml:space="preserve"> Limited v </w:t>
      </w:r>
      <w:proofErr w:type="spellStart"/>
      <w:r w:rsidRPr="00A745A3">
        <w:rPr>
          <w:rFonts w:ascii="Times New Roman" w:hAnsi="Times New Roman" w:cs="Times New Roman"/>
          <w:b/>
          <w:bCs/>
          <w:sz w:val="24"/>
          <w:szCs w:val="24"/>
        </w:rPr>
        <w:t>Mberikunashe</w:t>
      </w:r>
      <w:proofErr w:type="spellEnd"/>
      <w:r w:rsidRPr="00A745A3">
        <w:rPr>
          <w:rFonts w:ascii="Times New Roman" w:hAnsi="Times New Roman" w:cs="Times New Roman"/>
          <w:b/>
          <w:bCs/>
          <w:sz w:val="24"/>
          <w:szCs w:val="24"/>
        </w:rPr>
        <w:t xml:space="preserve"> Masvimbo &amp; 14 Others </w:t>
      </w:r>
      <w:r w:rsidRPr="00A745A3">
        <w:rPr>
          <w:rFonts w:ascii="Times New Roman" w:hAnsi="Times New Roman" w:cs="Times New Roman"/>
          <w:sz w:val="24"/>
          <w:szCs w:val="24"/>
        </w:rPr>
        <w:t xml:space="preserve">SCB 84/22. He </w:t>
      </w:r>
      <w:proofErr w:type="gramStart"/>
      <w:r w:rsidRPr="00A745A3">
        <w:rPr>
          <w:rFonts w:ascii="Times New Roman" w:hAnsi="Times New Roman" w:cs="Times New Roman"/>
          <w:sz w:val="24"/>
          <w:szCs w:val="24"/>
        </w:rPr>
        <w:t>referred</w:t>
      </w:r>
      <w:proofErr w:type="gramEnd"/>
      <w:r w:rsidRPr="00A745A3">
        <w:rPr>
          <w:rFonts w:ascii="Times New Roman" w:hAnsi="Times New Roman" w:cs="Times New Roman"/>
          <w:sz w:val="24"/>
          <w:szCs w:val="24"/>
        </w:rPr>
        <w:t xml:space="preserve"> the Court to paragraph 11 of those heads of argument. The paragraph quotes from the cited case in the following manner:</w:t>
      </w:r>
    </w:p>
    <w:p w14:paraId="2A206645" w14:textId="0277A396" w:rsidR="0080792F" w:rsidRPr="00A745A3" w:rsidRDefault="0080792F" w:rsidP="00A745A3">
      <w:pPr>
        <w:ind w:left="720"/>
        <w:jc w:val="both"/>
        <w:rPr>
          <w:rFonts w:ascii="Times New Roman" w:hAnsi="Times New Roman" w:cs="Times New Roman"/>
          <w:sz w:val="24"/>
          <w:szCs w:val="24"/>
          <w:u w:val="single"/>
        </w:rPr>
      </w:pPr>
      <w:r w:rsidRPr="00A745A3">
        <w:rPr>
          <w:rFonts w:ascii="Times New Roman" w:hAnsi="Times New Roman" w:cs="Times New Roman"/>
          <w:sz w:val="24"/>
          <w:szCs w:val="24"/>
        </w:rPr>
        <w:t xml:space="preserve">“One of the pillars of those opinions which championed the overall and original jurisdiction of the High Court in all matters was that only the High Court has jurisdiction to issue a declaratory order, per s 14 of the High Court Act. However, in my view, this was an incorrect understanding of the nature of the remedy </w:t>
      </w:r>
      <w:proofErr w:type="gramStart"/>
      <w:r w:rsidRPr="00A745A3">
        <w:rPr>
          <w:rFonts w:ascii="Times New Roman" w:hAnsi="Times New Roman" w:cs="Times New Roman"/>
          <w:sz w:val="24"/>
          <w:szCs w:val="24"/>
        </w:rPr>
        <w:t>of</w:t>
      </w:r>
      <w:proofErr w:type="gramEnd"/>
      <w:r w:rsidRPr="00A745A3">
        <w:rPr>
          <w:rFonts w:ascii="Times New Roman" w:hAnsi="Times New Roman" w:cs="Times New Roman"/>
          <w:sz w:val="24"/>
          <w:szCs w:val="24"/>
        </w:rPr>
        <w:t xml:space="preserve"> a declaratory order. While s 14 of the High Court Act captures this remedy in its broadest and classical form as a ‘gentle order’ which may be issued with or without any consequential relief, </w:t>
      </w:r>
      <w:r w:rsidRPr="00A745A3">
        <w:rPr>
          <w:rFonts w:ascii="Times New Roman" w:hAnsi="Times New Roman" w:cs="Times New Roman"/>
          <w:sz w:val="24"/>
          <w:szCs w:val="24"/>
          <w:u w:val="single"/>
        </w:rPr>
        <w:t xml:space="preserve">there is absolutely no doubt in my mind that the </w:t>
      </w:r>
      <w:proofErr w:type="spellStart"/>
      <w:r w:rsidRPr="00A745A3">
        <w:rPr>
          <w:rFonts w:ascii="Times New Roman" w:hAnsi="Times New Roman" w:cs="Times New Roman"/>
          <w:sz w:val="24"/>
          <w:szCs w:val="24"/>
          <w:u w:val="single"/>
        </w:rPr>
        <w:t>Labour</w:t>
      </w:r>
      <w:proofErr w:type="spellEnd"/>
      <w:r w:rsidRPr="00A745A3">
        <w:rPr>
          <w:rFonts w:ascii="Times New Roman" w:hAnsi="Times New Roman" w:cs="Times New Roman"/>
          <w:sz w:val="24"/>
          <w:szCs w:val="24"/>
          <w:u w:val="single"/>
        </w:rPr>
        <w:t xml:space="preserve"> Court in its daily operations does also routinely issue declaratory orders, holding, for example, that an employee has been wrongfully dismissed or certain actions </w:t>
      </w:r>
      <w:r w:rsidR="00AA35EC" w:rsidRPr="00A745A3">
        <w:rPr>
          <w:rFonts w:ascii="Times New Roman" w:hAnsi="Times New Roman" w:cs="Times New Roman"/>
          <w:sz w:val="24"/>
          <w:szCs w:val="24"/>
          <w:u w:val="single"/>
        </w:rPr>
        <w:t>constitute</w:t>
      </w:r>
      <w:r w:rsidRPr="00A745A3">
        <w:rPr>
          <w:rFonts w:ascii="Times New Roman" w:hAnsi="Times New Roman" w:cs="Times New Roman"/>
          <w:sz w:val="24"/>
          <w:szCs w:val="24"/>
          <w:u w:val="single"/>
        </w:rPr>
        <w:t xml:space="preserve"> unfair </w:t>
      </w:r>
      <w:proofErr w:type="spellStart"/>
      <w:r w:rsidRPr="00A745A3">
        <w:rPr>
          <w:rFonts w:ascii="Times New Roman" w:hAnsi="Times New Roman" w:cs="Times New Roman"/>
          <w:sz w:val="24"/>
          <w:szCs w:val="24"/>
          <w:u w:val="single"/>
        </w:rPr>
        <w:t>labour</w:t>
      </w:r>
      <w:proofErr w:type="spellEnd"/>
      <w:r w:rsidRPr="00A745A3">
        <w:rPr>
          <w:rFonts w:ascii="Times New Roman" w:hAnsi="Times New Roman" w:cs="Times New Roman"/>
          <w:sz w:val="24"/>
          <w:szCs w:val="24"/>
          <w:u w:val="single"/>
        </w:rPr>
        <w:t xml:space="preserve"> practices and then proceeding to grant consequential relief.</w:t>
      </w:r>
      <w:r w:rsidR="00AA35EC" w:rsidRPr="00A745A3">
        <w:rPr>
          <w:rFonts w:ascii="Times New Roman" w:hAnsi="Times New Roman" w:cs="Times New Roman"/>
          <w:sz w:val="24"/>
          <w:szCs w:val="24"/>
        </w:rPr>
        <w:t xml:space="preserve"> I make this point to emphasize that even in the absence of the </w:t>
      </w:r>
      <w:proofErr w:type="spellStart"/>
      <w:r w:rsidR="00AA35EC" w:rsidRPr="00A745A3">
        <w:rPr>
          <w:rFonts w:ascii="Times New Roman" w:hAnsi="Times New Roman" w:cs="Times New Roman"/>
          <w:sz w:val="24"/>
          <w:szCs w:val="24"/>
        </w:rPr>
        <w:t>Nhari</w:t>
      </w:r>
      <w:proofErr w:type="spellEnd"/>
      <w:r w:rsidR="00AA35EC" w:rsidRPr="00A745A3">
        <w:rPr>
          <w:rFonts w:ascii="Times New Roman" w:hAnsi="Times New Roman" w:cs="Times New Roman"/>
          <w:sz w:val="24"/>
          <w:szCs w:val="24"/>
        </w:rPr>
        <w:t xml:space="preserve"> v Mugabe (supra) matter, </w:t>
      </w:r>
      <w:r w:rsidR="00AA35EC" w:rsidRPr="00A745A3">
        <w:rPr>
          <w:rFonts w:ascii="Times New Roman" w:hAnsi="Times New Roman" w:cs="Times New Roman"/>
          <w:sz w:val="24"/>
          <w:szCs w:val="24"/>
          <w:u w:val="single"/>
        </w:rPr>
        <w:t xml:space="preserve">the view of this Court would have been to uphold the </w:t>
      </w:r>
      <w:proofErr w:type="spellStart"/>
      <w:r w:rsidR="00AA35EC" w:rsidRPr="00A745A3">
        <w:rPr>
          <w:rFonts w:ascii="Times New Roman" w:hAnsi="Times New Roman" w:cs="Times New Roman"/>
          <w:sz w:val="24"/>
          <w:szCs w:val="24"/>
          <w:u w:val="single"/>
        </w:rPr>
        <w:t>Labour</w:t>
      </w:r>
      <w:proofErr w:type="spellEnd"/>
      <w:r w:rsidR="00AA35EC" w:rsidRPr="00A745A3">
        <w:rPr>
          <w:rFonts w:ascii="Times New Roman" w:hAnsi="Times New Roman" w:cs="Times New Roman"/>
          <w:sz w:val="24"/>
          <w:szCs w:val="24"/>
          <w:u w:val="single"/>
        </w:rPr>
        <w:t xml:space="preserve"> Court’s exclusive jurisdiction in employment and </w:t>
      </w:r>
      <w:proofErr w:type="spellStart"/>
      <w:r w:rsidR="00AA35EC" w:rsidRPr="00A745A3">
        <w:rPr>
          <w:rFonts w:ascii="Times New Roman" w:hAnsi="Times New Roman" w:cs="Times New Roman"/>
          <w:sz w:val="24"/>
          <w:szCs w:val="24"/>
          <w:u w:val="single"/>
        </w:rPr>
        <w:t>labour</w:t>
      </w:r>
      <w:proofErr w:type="spellEnd"/>
      <w:r w:rsidR="00AA35EC" w:rsidRPr="00A745A3">
        <w:rPr>
          <w:rFonts w:ascii="Times New Roman" w:hAnsi="Times New Roman" w:cs="Times New Roman"/>
          <w:sz w:val="24"/>
          <w:szCs w:val="24"/>
          <w:u w:val="single"/>
        </w:rPr>
        <w:t xml:space="preserve"> matters.”</w:t>
      </w:r>
    </w:p>
    <w:p w14:paraId="10ADE71B" w14:textId="430B6D53" w:rsidR="00AA35EC" w:rsidRPr="00A745A3" w:rsidRDefault="00AA35EC"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The summary in that portion of the heads of argument was that as the law stood now, the Court had exclusive jurisdiction to issue declaratory orders in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matters.</w:t>
      </w:r>
    </w:p>
    <w:p w14:paraId="1CDA82BB" w14:textId="1E69478B" w:rsidR="00AA35EC" w:rsidRPr="00A745A3" w:rsidRDefault="00AA35EC" w:rsidP="00A745A3">
      <w:pPr>
        <w:jc w:val="both"/>
        <w:rPr>
          <w:rFonts w:ascii="Times New Roman" w:hAnsi="Times New Roman" w:cs="Times New Roman"/>
          <w:sz w:val="24"/>
          <w:szCs w:val="24"/>
        </w:rPr>
      </w:pPr>
      <w:r w:rsidRPr="00A745A3">
        <w:rPr>
          <w:rFonts w:ascii="Times New Roman" w:hAnsi="Times New Roman" w:cs="Times New Roman"/>
          <w:i/>
          <w:iCs/>
          <w:sz w:val="24"/>
          <w:szCs w:val="24"/>
        </w:rPr>
        <w:t>Professor Madhuku</w:t>
      </w:r>
      <w:r w:rsidRPr="00A745A3">
        <w:rPr>
          <w:rFonts w:ascii="Times New Roman" w:hAnsi="Times New Roman" w:cs="Times New Roman"/>
          <w:sz w:val="24"/>
          <w:szCs w:val="24"/>
        </w:rPr>
        <w:t xml:space="preserve"> went on to address the issue of whether it was appropriate to issue the declaratory order sought. He submitted that the provisions of section 123 of the Urban Councils Act relate to issues of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employment. He added that there was no express provision in the </w:t>
      </w:r>
      <w:r w:rsidR="00564C9F">
        <w:rPr>
          <w:rFonts w:ascii="Times New Roman" w:hAnsi="Times New Roman" w:cs="Times New Roman"/>
          <w:sz w:val="24"/>
          <w:szCs w:val="24"/>
        </w:rPr>
        <w:lastRenderedPageBreak/>
        <w:t>U</w:t>
      </w:r>
      <w:r w:rsidRPr="00A745A3">
        <w:rPr>
          <w:rFonts w:ascii="Times New Roman" w:hAnsi="Times New Roman" w:cs="Times New Roman"/>
          <w:sz w:val="24"/>
          <w:szCs w:val="24"/>
        </w:rPr>
        <w:t>rban Councils Act dealing with the effect of non-approval of the discharge of a senior employee by a council. He also stated that this encroached into the realm of statutory interpretation and in this regard cited the case</w:t>
      </w:r>
      <w:r w:rsidR="005C7E99" w:rsidRPr="00A745A3">
        <w:rPr>
          <w:rFonts w:ascii="Times New Roman" w:hAnsi="Times New Roman" w:cs="Times New Roman"/>
          <w:sz w:val="24"/>
          <w:szCs w:val="24"/>
        </w:rPr>
        <w:t>s</w:t>
      </w:r>
      <w:r w:rsidRPr="00A745A3">
        <w:rPr>
          <w:rFonts w:ascii="Times New Roman" w:hAnsi="Times New Roman" w:cs="Times New Roman"/>
          <w:sz w:val="24"/>
          <w:szCs w:val="24"/>
        </w:rPr>
        <w:t xml:space="preserve"> of </w:t>
      </w:r>
      <w:r w:rsidRPr="00A745A3">
        <w:rPr>
          <w:rFonts w:ascii="Times New Roman" w:hAnsi="Times New Roman" w:cs="Times New Roman"/>
          <w:b/>
          <w:bCs/>
          <w:sz w:val="24"/>
          <w:szCs w:val="24"/>
        </w:rPr>
        <w:t xml:space="preserve">Chegutu Municipality v </w:t>
      </w:r>
      <w:proofErr w:type="spellStart"/>
      <w:r w:rsidRPr="00A745A3">
        <w:rPr>
          <w:rFonts w:ascii="Times New Roman" w:hAnsi="Times New Roman" w:cs="Times New Roman"/>
          <w:b/>
          <w:bCs/>
          <w:sz w:val="24"/>
          <w:szCs w:val="24"/>
        </w:rPr>
        <w:t>Manyora</w:t>
      </w:r>
      <w:proofErr w:type="spellEnd"/>
      <w:r w:rsidRPr="00A745A3">
        <w:rPr>
          <w:rFonts w:ascii="Times New Roman" w:hAnsi="Times New Roman" w:cs="Times New Roman"/>
          <w:sz w:val="24"/>
          <w:szCs w:val="24"/>
        </w:rPr>
        <w:t xml:space="preserve"> 1996 (1) ZLR 262 (S) and </w:t>
      </w:r>
      <w:r w:rsidRPr="00A745A3">
        <w:rPr>
          <w:rFonts w:ascii="Times New Roman" w:hAnsi="Times New Roman" w:cs="Times New Roman"/>
          <w:b/>
          <w:bCs/>
          <w:sz w:val="24"/>
          <w:szCs w:val="24"/>
        </w:rPr>
        <w:t>Natal</w:t>
      </w:r>
      <w:r w:rsidR="005C7E99" w:rsidRPr="00A745A3">
        <w:rPr>
          <w:rFonts w:ascii="Times New Roman" w:hAnsi="Times New Roman" w:cs="Times New Roman"/>
          <w:b/>
          <w:bCs/>
          <w:sz w:val="24"/>
          <w:szCs w:val="24"/>
        </w:rPr>
        <w:t xml:space="preserve"> Joint </w:t>
      </w:r>
      <w:proofErr w:type="gramStart"/>
      <w:r w:rsidR="00564C9F" w:rsidRPr="00A745A3">
        <w:rPr>
          <w:rFonts w:ascii="Times New Roman" w:hAnsi="Times New Roman" w:cs="Times New Roman"/>
          <w:b/>
          <w:bCs/>
          <w:sz w:val="24"/>
          <w:szCs w:val="24"/>
        </w:rPr>
        <w:t>Municipal</w:t>
      </w:r>
      <w:r w:rsidR="005C7E99" w:rsidRPr="00A745A3">
        <w:rPr>
          <w:rFonts w:ascii="Times New Roman" w:hAnsi="Times New Roman" w:cs="Times New Roman"/>
          <w:b/>
          <w:bCs/>
          <w:sz w:val="24"/>
          <w:szCs w:val="24"/>
        </w:rPr>
        <w:t xml:space="preserve"> </w:t>
      </w:r>
      <w:r w:rsidR="00564C9F">
        <w:rPr>
          <w:rFonts w:ascii="Times New Roman" w:hAnsi="Times New Roman" w:cs="Times New Roman"/>
          <w:b/>
          <w:bCs/>
          <w:sz w:val="24"/>
          <w:szCs w:val="24"/>
        </w:rPr>
        <w:t>Pension</w:t>
      </w:r>
      <w:proofErr w:type="gramEnd"/>
      <w:r w:rsidR="00564C9F">
        <w:rPr>
          <w:rFonts w:ascii="Times New Roman" w:hAnsi="Times New Roman" w:cs="Times New Roman"/>
          <w:b/>
          <w:bCs/>
          <w:sz w:val="24"/>
          <w:szCs w:val="24"/>
        </w:rPr>
        <w:t xml:space="preserve"> </w:t>
      </w:r>
      <w:r w:rsidR="005C7E99" w:rsidRPr="00A745A3">
        <w:rPr>
          <w:rFonts w:ascii="Times New Roman" w:hAnsi="Times New Roman" w:cs="Times New Roman"/>
          <w:b/>
          <w:bCs/>
          <w:sz w:val="24"/>
          <w:szCs w:val="24"/>
        </w:rPr>
        <w:t xml:space="preserve">Fund v </w:t>
      </w:r>
      <w:proofErr w:type="spellStart"/>
      <w:r w:rsidR="005C7E99" w:rsidRPr="00A745A3">
        <w:rPr>
          <w:rFonts w:ascii="Times New Roman" w:hAnsi="Times New Roman" w:cs="Times New Roman"/>
          <w:b/>
          <w:bCs/>
          <w:sz w:val="24"/>
          <w:szCs w:val="24"/>
        </w:rPr>
        <w:t>Endumeni</w:t>
      </w:r>
      <w:proofErr w:type="spellEnd"/>
      <w:r w:rsidR="005C7E99" w:rsidRPr="00A745A3">
        <w:rPr>
          <w:rFonts w:ascii="Times New Roman" w:hAnsi="Times New Roman" w:cs="Times New Roman"/>
          <w:b/>
          <w:bCs/>
          <w:sz w:val="24"/>
          <w:szCs w:val="24"/>
        </w:rPr>
        <w:t xml:space="preserve"> Municipality 2012 </w:t>
      </w:r>
      <w:r w:rsidR="005C7E99" w:rsidRPr="00A745A3">
        <w:rPr>
          <w:rFonts w:ascii="Times New Roman" w:hAnsi="Times New Roman" w:cs="Times New Roman"/>
          <w:sz w:val="24"/>
          <w:szCs w:val="24"/>
        </w:rPr>
        <w:t>(4) SA 593 (SCA). He argued that an interpretation of section 123 (1) (e) of the Urban Councils Act led to the inescapable conclusion that there can be no discharge without approval from the Local Government Board.</w:t>
      </w:r>
    </w:p>
    <w:p w14:paraId="4EB5BE8F" w14:textId="493EF62F" w:rsidR="005C7E99" w:rsidRPr="00A745A3" w:rsidRDefault="005C7E99" w:rsidP="00A745A3">
      <w:pPr>
        <w:jc w:val="both"/>
        <w:rPr>
          <w:rFonts w:ascii="Times New Roman" w:hAnsi="Times New Roman" w:cs="Times New Roman"/>
          <w:sz w:val="24"/>
          <w:szCs w:val="24"/>
        </w:rPr>
      </w:pPr>
      <w:r w:rsidRPr="00A745A3">
        <w:rPr>
          <w:rFonts w:ascii="Times New Roman" w:hAnsi="Times New Roman" w:cs="Times New Roman"/>
          <w:i/>
          <w:iCs/>
          <w:sz w:val="24"/>
          <w:szCs w:val="24"/>
        </w:rPr>
        <w:t>Professor Madhuku</w:t>
      </w:r>
      <w:r w:rsidRPr="00A745A3">
        <w:rPr>
          <w:rFonts w:ascii="Times New Roman" w:hAnsi="Times New Roman" w:cs="Times New Roman"/>
          <w:sz w:val="24"/>
          <w:szCs w:val="24"/>
        </w:rPr>
        <w:t xml:space="preserve"> concluded in the heads of argument by </w:t>
      </w:r>
      <w:proofErr w:type="gramStart"/>
      <w:r w:rsidRPr="00A745A3">
        <w:rPr>
          <w:rFonts w:ascii="Times New Roman" w:hAnsi="Times New Roman" w:cs="Times New Roman"/>
          <w:sz w:val="24"/>
          <w:szCs w:val="24"/>
        </w:rPr>
        <w:t>making the observation</w:t>
      </w:r>
      <w:proofErr w:type="gramEnd"/>
      <w:r w:rsidRPr="00A745A3">
        <w:rPr>
          <w:rFonts w:ascii="Times New Roman" w:hAnsi="Times New Roman" w:cs="Times New Roman"/>
          <w:sz w:val="24"/>
          <w:szCs w:val="24"/>
        </w:rPr>
        <w:t xml:space="preserve"> that without the </w:t>
      </w:r>
      <w:r w:rsidR="00201F90" w:rsidRPr="00A745A3">
        <w:rPr>
          <w:rFonts w:ascii="Times New Roman" w:hAnsi="Times New Roman" w:cs="Times New Roman"/>
          <w:sz w:val="24"/>
          <w:szCs w:val="24"/>
        </w:rPr>
        <w:t>approval</w:t>
      </w:r>
      <w:r w:rsidRPr="00A745A3">
        <w:rPr>
          <w:rFonts w:ascii="Times New Roman" w:hAnsi="Times New Roman" w:cs="Times New Roman"/>
          <w:sz w:val="24"/>
          <w:szCs w:val="24"/>
        </w:rPr>
        <w:t xml:space="preserve"> of the Local Government Board, a senior official remains an employee which is consistent with one of the objectives of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Act of protecting employees from unfair dismissal. It was further averred that Applicant was not seeking to undo a dismissal because there was no dismissal yet as this required the approval of the Local Government Board.</w:t>
      </w:r>
    </w:p>
    <w:p w14:paraId="6F68647E" w14:textId="6FDAD1D5" w:rsidR="00201F90" w:rsidRPr="00564C9F" w:rsidRDefault="00201F90" w:rsidP="00A745A3">
      <w:pPr>
        <w:jc w:val="both"/>
        <w:rPr>
          <w:rFonts w:ascii="Times New Roman" w:hAnsi="Times New Roman" w:cs="Times New Roman"/>
          <w:b/>
          <w:bCs/>
          <w:sz w:val="24"/>
          <w:szCs w:val="24"/>
        </w:rPr>
      </w:pPr>
      <w:r w:rsidRPr="00564C9F">
        <w:rPr>
          <w:rFonts w:ascii="Times New Roman" w:hAnsi="Times New Roman" w:cs="Times New Roman"/>
          <w:b/>
          <w:bCs/>
          <w:sz w:val="24"/>
          <w:szCs w:val="24"/>
        </w:rPr>
        <w:t>Third Respondent’s Submissions</w:t>
      </w:r>
    </w:p>
    <w:p w14:paraId="13CE3F88" w14:textId="5CD33415" w:rsidR="00CE548F" w:rsidRPr="00A745A3" w:rsidRDefault="00CE548F"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In response, </w:t>
      </w:r>
      <w:r w:rsidRPr="00564C9F">
        <w:rPr>
          <w:rFonts w:ascii="Times New Roman" w:hAnsi="Times New Roman" w:cs="Times New Roman"/>
          <w:i/>
          <w:iCs/>
          <w:sz w:val="24"/>
          <w:szCs w:val="24"/>
        </w:rPr>
        <w:t xml:space="preserve">Advocate </w:t>
      </w:r>
      <w:proofErr w:type="spellStart"/>
      <w:r w:rsidRPr="00564C9F">
        <w:rPr>
          <w:rFonts w:ascii="Times New Roman" w:hAnsi="Times New Roman" w:cs="Times New Roman"/>
          <w:i/>
          <w:iCs/>
          <w:sz w:val="24"/>
          <w:szCs w:val="24"/>
        </w:rPr>
        <w:t>Zhuwarara</w:t>
      </w:r>
      <w:proofErr w:type="spellEnd"/>
      <w:r w:rsidRPr="00A745A3">
        <w:rPr>
          <w:rFonts w:ascii="Times New Roman" w:hAnsi="Times New Roman" w:cs="Times New Roman"/>
          <w:sz w:val="24"/>
          <w:szCs w:val="24"/>
        </w:rPr>
        <w:t xml:space="preserve"> stated that as far as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 was concerned, jurisdiction did not derive from the common law but from statute and that those responsible for drafting legislation had not made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 a superior court. He added that there i</w:t>
      </w:r>
      <w:r w:rsidR="00786C21">
        <w:rPr>
          <w:rFonts w:ascii="Times New Roman" w:hAnsi="Times New Roman" w:cs="Times New Roman"/>
          <w:sz w:val="24"/>
          <w:szCs w:val="24"/>
        </w:rPr>
        <w:t>s</w:t>
      </w:r>
      <w:r w:rsidRPr="00A745A3">
        <w:rPr>
          <w:rFonts w:ascii="Times New Roman" w:hAnsi="Times New Roman" w:cs="Times New Roman"/>
          <w:sz w:val="24"/>
          <w:szCs w:val="24"/>
        </w:rPr>
        <w:t xml:space="preserve"> </w:t>
      </w:r>
      <w:proofErr w:type="gramStart"/>
      <w:r w:rsidRPr="00A745A3">
        <w:rPr>
          <w:rFonts w:ascii="Times New Roman" w:hAnsi="Times New Roman" w:cs="Times New Roman"/>
          <w:sz w:val="24"/>
          <w:szCs w:val="24"/>
        </w:rPr>
        <w:t>absence</w:t>
      </w:r>
      <w:proofErr w:type="gramEnd"/>
      <w:r w:rsidRPr="00A745A3">
        <w:rPr>
          <w:rFonts w:ascii="Times New Roman" w:hAnsi="Times New Roman" w:cs="Times New Roman"/>
          <w:sz w:val="24"/>
          <w:szCs w:val="24"/>
        </w:rPr>
        <w:t xml:space="preserve"> of a reservoir of power to issue declaratory orders. He relied on the </w:t>
      </w:r>
      <w:r w:rsidRPr="00786C21">
        <w:rPr>
          <w:rFonts w:ascii="Times New Roman" w:hAnsi="Times New Roman" w:cs="Times New Roman"/>
          <w:b/>
          <w:bCs/>
          <w:sz w:val="24"/>
          <w:szCs w:val="24"/>
        </w:rPr>
        <w:t>Lowveld Rhino Trust Case</w:t>
      </w:r>
      <w:r w:rsidRPr="00A745A3">
        <w:rPr>
          <w:rFonts w:ascii="Times New Roman" w:hAnsi="Times New Roman" w:cs="Times New Roman"/>
          <w:sz w:val="24"/>
          <w:szCs w:val="24"/>
        </w:rPr>
        <w:t xml:space="preserve"> SC 34/20.</w:t>
      </w:r>
      <w:r w:rsidR="00A50FD8" w:rsidRPr="00A745A3">
        <w:rPr>
          <w:rFonts w:ascii="Times New Roman" w:hAnsi="Times New Roman" w:cs="Times New Roman"/>
          <w:sz w:val="24"/>
          <w:szCs w:val="24"/>
        </w:rPr>
        <w:t xml:space="preserve"> </w:t>
      </w:r>
      <w:r w:rsidR="00A50FD8" w:rsidRPr="00564C9F">
        <w:rPr>
          <w:rFonts w:ascii="Times New Roman" w:hAnsi="Times New Roman" w:cs="Times New Roman"/>
          <w:i/>
          <w:iCs/>
          <w:sz w:val="24"/>
          <w:szCs w:val="24"/>
        </w:rPr>
        <w:t xml:space="preserve">Advocate </w:t>
      </w:r>
      <w:proofErr w:type="spellStart"/>
      <w:r w:rsidR="00A50FD8" w:rsidRPr="00564C9F">
        <w:rPr>
          <w:rFonts w:ascii="Times New Roman" w:hAnsi="Times New Roman" w:cs="Times New Roman"/>
          <w:i/>
          <w:iCs/>
          <w:sz w:val="24"/>
          <w:szCs w:val="24"/>
        </w:rPr>
        <w:t>Zhuwarara</w:t>
      </w:r>
      <w:proofErr w:type="spellEnd"/>
      <w:r w:rsidR="00A50FD8" w:rsidRPr="00A745A3">
        <w:rPr>
          <w:rFonts w:ascii="Times New Roman" w:hAnsi="Times New Roman" w:cs="Times New Roman"/>
          <w:sz w:val="24"/>
          <w:szCs w:val="24"/>
        </w:rPr>
        <w:t xml:space="preserve"> further submitted that the Court’s powers were outline</w:t>
      </w:r>
      <w:r w:rsidR="00786C21">
        <w:rPr>
          <w:rFonts w:ascii="Times New Roman" w:hAnsi="Times New Roman" w:cs="Times New Roman"/>
          <w:sz w:val="24"/>
          <w:szCs w:val="24"/>
        </w:rPr>
        <w:t>d</w:t>
      </w:r>
      <w:r w:rsidR="00A50FD8" w:rsidRPr="00A745A3">
        <w:rPr>
          <w:rFonts w:ascii="Times New Roman" w:hAnsi="Times New Roman" w:cs="Times New Roman"/>
          <w:sz w:val="24"/>
          <w:szCs w:val="24"/>
        </w:rPr>
        <w:t xml:space="preserve"> i</w:t>
      </w:r>
      <w:r w:rsidR="00786C21">
        <w:rPr>
          <w:rFonts w:ascii="Times New Roman" w:hAnsi="Times New Roman" w:cs="Times New Roman"/>
          <w:sz w:val="24"/>
          <w:szCs w:val="24"/>
        </w:rPr>
        <w:t>n</w:t>
      </w:r>
      <w:r w:rsidR="00A50FD8" w:rsidRPr="00A745A3">
        <w:rPr>
          <w:rFonts w:ascii="Times New Roman" w:hAnsi="Times New Roman" w:cs="Times New Roman"/>
          <w:sz w:val="24"/>
          <w:szCs w:val="24"/>
        </w:rPr>
        <w:t xml:space="preserve"> section 89 of the Act without a corresponding section </w:t>
      </w:r>
      <w:proofErr w:type="gramStart"/>
      <w:r w:rsidR="00A50FD8" w:rsidRPr="00A745A3">
        <w:rPr>
          <w:rFonts w:ascii="Times New Roman" w:hAnsi="Times New Roman" w:cs="Times New Roman"/>
          <w:sz w:val="24"/>
          <w:szCs w:val="24"/>
        </w:rPr>
        <w:t>similar</w:t>
      </w:r>
      <w:r w:rsidR="00786C21">
        <w:rPr>
          <w:rFonts w:ascii="Times New Roman" w:hAnsi="Times New Roman" w:cs="Times New Roman"/>
          <w:sz w:val="24"/>
          <w:szCs w:val="24"/>
        </w:rPr>
        <w:t xml:space="preserve"> to</w:t>
      </w:r>
      <w:proofErr w:type="gramEnd"/>
      <w:r w:rsidR="00A50FD8" w:rsidRPr="00A745A3">
        <w:rPr>
          <w:rFonts w:ascii="Times New Roman" w:hAnsi="Times New Roman" w:cs="Times New Roman"/>
          <w:sz w:val="24"/>
          <w:szCs w:val="24"/>
        </w:rPr>
        <w:t xml:space="preserve"> section 14 of the High Court Act. He argued that the Court’s jurisdiction is therefore limited to applications which flow from adjudication of a matter where the cause has been brought in terms of section 89.</w:t>
      </w:r>
    </w:p>
    <w:p w14:paraId="1226788B" w14:textId="4E748187" w:rsidR="00A50FD8" w:rsidRPr="00A745A3" w:rsidRDefault="00A50FD8" w:rsidP="00A745A3">
      <w:pPr>
        <w:jc w:val="both"/>
        <w:rPr>
          <w:rFonts w:ascii="Times New Roman" w:hAnsi="Times New Roman" w:cs="Times New Roman"/>
          <w:sz w:val="24"/>
          <w:szCs w:val="24"/>
        </w:rPr>
      </w:pPr>
      <w:r w:rsidRPr="00564C9F">
        <w:rPr>
          <w:rFonts w:ascii="Times New Roman" w:hAnsi="Times New Roman" w:cs="Times New Roman"/>
          <w:i/>
          <w:iCs/>
          <w:sz w:val="24"/>
          <w:szCs w:val="24"/>
        </w:rPr>
        <w:t xml:space="preserve">Advocate </w:t>
      </w:r>
      <w:proofErr w:type="spellStart"/>
      <w:r w:rsidRPr="00564C9F">
        <w:rPr>
          <w:rFonts w:ascii="Times New Roman" w:hAnsi="Times New Roman" w:cs="Times New Roman"/>
          <w:i/>
          <w:iCs/>
          <w:sz w:val="24"/>
          <w:szCs w:val="24"/>
        </w:rPr>
        <w:t>Zhuwarara</w:t>
      </w:r>
      <w:proofErr w:type="spellEnd"/>
      <w:r w:rsidRPr="00A745A3">
        <w:rPr>
          <w:rFonts w:ascii="Times New Roman" w:hAnsi="Times New Roman" w:cs="Times New Roman"/>
          <w:sz w:val="24"/>
          <w:szCs w:val="24"/>
        </w:rPr>
        <w:t xml:space="preserve"> stated that exclusive jurisdiction is one that can be exercised in terms of section 89 (6) of the Act in that this provides that the Court deals with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matters. He </w:t>
      </w:r>
      <w:proofErr w:type="gramStart"/>
      <w:r w:rsidRPr="00A745A3">
        <w:rPr>
          <w:rFonts w:ascii="Times New Roman" w:hAnsi="Times New Roman" w:cs="Times New Roman"/>
          <w:sz w:val="24"/>
          <w:szCs w:val="24"/>
        </w:rPr>
        <w:t>referred</w:t>
      </w:r>
      <w:proofErr w:type="gramEnd"/>
      <w:r w:rsidRPr="00A745A3">
        <w:rPr>
          <w:rFonts w:ascii="Times New Roman" w:hAnsi="Times New Roman" w:cs="Times New Roman"/>
          <w:sz w:val="24"/>
          <w:szCs w:val="24"/>
        </w:rPr>
        <w:t xml:space="preserve"> the court to paragraphs 26 to 29 of the Third Respondent’s heads of argument. In paragraph 24 of those heads of argument, reference is made to the </w:t>
      </w:r>
      <w:proofErr w:type="spellStart"/>
      <w:r w:rsidRPr="00A745A3">
        <w:rPr>
          <w:rFonts w:ascii="Times New Roman" w:hAnsi="Times New Roman" w:cs="Times New Roman"/>
          <w:b/>
          <w:bCs/>
          <w:sz w:val="24"/>
          <w:szCs w:val="24"/>
        </w:rPr>
        <w:t>Cainos</w:t>
      </w:r>
      <w:proofErr w:type="spellEnd"/>
      <w:r w:rsidRPr="00A745A3">
        <w:rPr>
          <w:rFonts w:ascii="Times New Roman" w:hAnsi="Times New Roman" w:cs="Times New Roman"/>
          <w:b/>
          <w:bCs/>
          <w:sz w:val="24"/>
          <w:szCs w:val="24"/>
        </w:rPr>
        <w:t xml:space="preserve"> Chingombe case</w:t>
      </w:r>
      <w:r w:rsidRPr="00A745A3">
        <w:rPr>
          <w:rFonts w:ascii="Times New Roman" w:hAnsi="Times New Roman" w:cs="Times New Roman"/>
          <w:sz w:val="24"/>
          <w:szCs w:val="24"/>
        </w:rPr>
        <w:t xml:space="preserve"> (supra) where </w:t>
      </w:r>
      <w:r w:rsidR="00786C21">
        <w:rPr>
          <w:rFonts w:ascii="Times New Roman" w:hAnsi="Times New Roman" w:cs="Times New Roman"/>
          <w:sz w:val="24"/>
          <w:szCs w:val="24"/>
        </w:rPr>
        <w:t>i</w:t>
      </w:r>
      <w:r w:rsidRPr="00A745A3">
        <w:rPr>
          <w:rFonts w:ascii="Times New Roman" w:hAnsi="Times New Roman" w:cs="Times New Roman"/>
          <w:sz w:val="24"/>
          <w:szCs w:val="24"/>
        </w:rPr>
        <w:t xml:space="preserve">t was stated that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 had not been imbued with the power to issue declaratory orders. In paragraph 25, the case of</w:t>
      </w:r>
      <w:r w:rsidRPr="00A745A3">
        <w:rPr>
          <w:rFonts w:ascii="Times New Roman" w:hAnsi="Times New Roman" w:cs="Times New Roman"/>
          <w:b/>
          <w:bCs/>
          <w:sz w:val="24"/>
          <w:szCs w:val="24"/>
        </w:rPr>
        <w:t xml:space="preserve"> Tinashe Kambarami v 1893 Mthwakazi Restoration Movement Trust &amp; 4 Others</w:t>
      </w:r>
      <w:r w:rsidRPr="00A745A3">
        <w:rPr>
          <w:rFonts w:ascii="Times New Roman" w:hAnsi="Times New Roman" w:cs="Times New Roman"/>
          <w:sz w:val="24"/>
          <w:szCs w:val="24"/>
        </w:rPr>
        <w:t xml:space="preserve"> SC 66/21 is cited with the </w:t>
      </w:r>
      <w:r w:rsidR="00B81CDE" w:rsidRPr="00A745A3">
        <w:rPr>
          <w:rFonts w:ascii="Times New Roman" w:hAnsi="Times New Roman" w:cs="Times New Roman"/>
          <w:sz w:val="24"/>
          <w:szCs w:val="24"/>
        </w:rPr>
        <w:t xml:space="preserve">decision being that the </w:t>
      </w:r>
      <w:proofErr w:type="spellStart"/>
      <w:r w:rsidR="00B81CDE" w:rsidRPr="00A745A3">
        <w:rPr>
          <w:rFonts w:ascii="Times New Roman" w:hAnsi="Times New Roman" w:cs="Times New Roman"/>
          <w:sz w:val="24"/>
          <w:szCs w:val="24"/>
        </w:rPr>
        <w:t>Labour</w:t>
      </w:r>
      <w:proofErr w:type="spellEnd"/>
      <w:r w:rsidR="00B81CDE" w:rsidRPr="00A745A3">
        <w:rPr>
          <w:rFonts w:ascii="Times New Roman" w:hAnsi="Times New Roman" w:cs="Times New Roman"/>
          <w:sz w:val="24"/>
          <w:szCs w:val="24"/>
        </w:rPr>
        <w:t xml:space="preserve"> Court and the Electoral Court shared the same characteristic of being </w:t>
      </w:r>
      <w:r w:rsidR="00786C21" w:rsidRPr="00A745A3">
        <w:rPr>
          <w:rFonts w:ascii="Times New Roman" w:hAnsi="Times New Roman" w:cs="Times New Roman"/>
          <w:sz w:val="24"/>
          <w:szCs w:val="24"/>
        </w:rPr>
        <w:t>specialized</w:t>
      </w:r>
      <w:r w:rsidR="00B81CDE" w:rsidRPr="00A745A3">
        <w:rPr>
          <w:rFonts w:ascii="Times New Roman" w:hAnsi="Times New Roman" w:cs="Times New Roman"/>
          <w:sz w:val="24"/>
          <w:szCs w:val="24"/>
        </w:rPr>
        <w:t xml:space="preserve"> courts which exercise jurisdiction within the confines of the enabling statutes. It was also submitted in paragraph 27 of the heads of argument that the </w:t>
      </w:r>
      <w:proofErr w:type="spellStart"/>
      <w:r w:rsidR="00B81CDE" w:rsidRPr="00A745A3">
        <w:rPr>
          <w:rFonts w:ascii="Times New Roman" w:hAnsi="Times New Roman" w:cs="Times New Roman"/>
          <w:sz w:val="24"/>
          <w:szCs w:val="24"/>
        </w:rPr>
        <w:t>Labour</w:t>
      </w:r>
      <w:proofErr w:type="spellEnd"/>
      <w:r w:rsidR="00B81CDE" w:rsidRPr="00A745A3">
        <w:rPr>
          <w:rFonts w:ascii="Times New Roman" w:hAnsi="Times New Roman" w:cs="Times New Roman"/>
          <w:sz w:val="24"/>
          <w:szCs w:val="24"/>
        </w:rPr>
        <w:t xml:space="preserve"> Act had not been amended to clothe the court with the jurisdiction to grant declaratory orders.</w:t>
      </w:r>
    </w:p>
    <w:p w14:paraId="6542C639" w14:textId="1F8B3417" w:rsidR="00B81CDE" w:rsidRPr="00A745A3" w:rsidRDefault="00B81CDE" w:rsidP="00A745A3">
      <w:pPr>
        <w:jc w:val="both"/>
        <w:rPr>
          <w:rFonts w:ascii="Times New Roman" w:hAnsi="Times New Roman" w:cs="Times New Roman"/>
          <w:sz w:val="24"/>
          <w:szCs w:val="24"/>
        </w:rPr>
      </w:pPr>
      <w:r w:rsidRPr="00A442C2">
        <w:rPr>
          <w:rFonts w:ascii="Times New Roman" w:hAnsi="Times New Roman" w:cs="Times New Roman"/>
          <w:i/>
          <w:iCs/>
          <w:sz w:val="24"/>
          <w:szCs w:val="24"/>
        </w:rPr>
        <w:t xml:space="preserve">Advocate </w:t>
      </w:r>
      <w:proofErr w:type="spellStart"/>
      <w:r w:rsidRPr="00A442C2">
        <w:rPr>
          <w:rFonts w:ascii="Times New Roman" w:hAnsi="Times New Roman" w:cs="Times New Roman"/>
          <w:i/>
          <w:iCs/>
          <w:sz w:val="24"/>
          <w:szCs w:val="24"/>
        </w:rPr>
        <w:t>Zhuwarara</w:t>
      </w:r>
      <w:proofErr w:type="spellEnd"/>
      <w:r w:rsidRPr="00A745A3">
        <w:rPr>
          <w:rFonts w:ascii="Times New Roman" w:hAnsi="Times New Roman" w:cs="Times New Roman"/>
          <w:sz w:val="24"/>
          <w:szCs w:val="24"/>
        </w:rPr>
        <w:t xml:space="preserve"> further submitted that the case relied upon by the Applicant did not support the position that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 had jurisdiction to issue declaratory orders. It was argued that what Applicant sought to rely on in the </w:t>
      </w:r>
      <w:r w:rsidRPr="00A745A3">
        <w:rPr>
          <w:rFonts w:ascii="Times New Roman" w:hAnsi="Times New Roman" w:cs="Times New Roman"/>
          <w:b/>
          <w:bCs/>
          <w:sz w:val="24"/>
          <w:szCs w:val="24"/>
        </w:rPr>
        <w:t>TN Harlequin Case</w:t>
      </w:r>
      <w:r w:rsidRPr="00A745A3">
        <w:rPr>
          <w:rFonts w:ascii="Times New Roman" w:hAnsi="Times New Roman" w:cs="Times New Roman"/>
          <w:sz w:val="24"/>
          <w:szCs w:val="24"/>
        </w:rPr>
        <w:t xml:space="preserve"> (supra) was an obiter statement which should not bind any lower court. It was further argued that Applicant was lawfully dismissed from employment and his dismissal still stood. It was also averred that the relief that Applicant sought was incompetent as he was seeking to impeach the Third Respondent’s decision to dismiss him by way of a declarator</w:t>
      </w:r>
      <w:r w:rsidR="008B50E6" w:rsidRPr="00A745A3">
        <w:rPr>
          <w:rFonts w:ascii="Times New Roman" w:hAnsi="Times New Roman" w:cs="Times New Roman"/>
          <w:sz w:val="24"/>
          <w:szCs w:val="24"/>
        </w:rPr>
        <w:t>. The following was submitted in paragraph 30.2:</w:t>
      </w:r>
    </w:p>
    <w:p w14:paraId="2BF89963" w14:textId="6840E46A" w:rsidR="008B50E6" w:rsidRPr="00A745A3" w:rsidRDefault="008B50E6"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 xml:space="preserve">“Applicant remains dismissed to this date and cannot ride on the resolution of the Local Government Board that does not even have power to order his reinstatement even after </w:t>
      </w:r>
      <w:r w:rsidRPr="00A745A3">
        <w:rPr>
          <w:rFonts w:ascii="Times New Roman" w:hAnsi="Times New Roman" w:cs="Times New Roman"/>
          <w:sz w:val="24"/>
          <w:szCs w:val="24"/>
        </w:rPr>
        <w:lastRenderedPageBreak/>
        <w:t xml:space="preserve">declining his discharge from employment. </w:t>
      </w:r>
      <w:proofErr w:type="gramStart"/>
      <w:r w:rsidRPr="00A745A3">
        <w:rPr>
          <w:rFonts w:ascii="Times New Roman" w:hAnsi="Times New Roman" w:cs="Times New Roman"/>
          <w:sz w:val="24"/>
          <w:szCs w:val="24"/>
        </w:rPr>
        <w:t>Applicant</w:t>
      </w:r>
      <w:proofErr w:type="gramEnd"/>
      <w:r w:rsidRPr="00A745A3">
        <w:rPr>
          <w:rFonts w:ascii="Times New Roman" w:hAnsi="Times New Roman" w:cs="Times New Roman"/>
          <w:sz w:val="24"/>
          <w:szCs w:val="24"/>
        </w:rPr>
        <w:t xml:space="preserve"> is seeking an order for reinstatement from this court through the back door without seeking either a review or an appeal against his dismissal in this court. That is legally untenable and unheard of.”</w:t>
      </w:r>
    </w:p>
    <w:p w14:paraId="18EA2A4C" w14:textId="3900662A" w:rsidR="008B50E6" w:rsidRPr="00A745A3" w:rsidRDefault="008B50E6" w:rsidP="00A745A3">
      <w:pPr>
        <w:jc w:val="both"/>
        <w:rPr>
          <w:rFonts w:ascii="Times New Roman" w:hAnsi="Times New Roman" w:cs="Times New Roman"/>
          <w:sz w:val="24"/>
          <w:szCs w:val="24"/>
        </w:rPr>
      </w:pPr>
      <w:r w:rsidRPr="00A745A3">
        <w:rPr>
          <w:rFonts w:ascii="Times New Roman" w:hAnsi="Times New Roman" w:cs="Times New Roman"/>
          <w:sz w:val="24"/>
          <w:szCs w:val="24"/>
        </w:rPr>
        <w:t>The last paragraph of the heads of argument has the following submission:</w:t>
      </w:r>
    </w:p>
    <w:p w14:paraId="70BF0521" w14:textId="5996592E" w:rsidR="008B50E6" w:rsidRPr="00A745A3" w:rsidRDefault="008B50E6"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 xml:space="preserve">“This follows that if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Act is to prevail, as should happen in the circumstances of this matter where it has been shown that the Urban Councils Act is inconsistent with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Act as regards the dismissal of an employee, the resolution of the Local Government Board which forms the basis of the current application is of no force or effect. In other words, the current application is baseless as it has no legal foundation.”</w:t>
      </w:r>
    </w:p>
    <w:p w14:paraId="20875443" w14:textId="3C96291E" w:rsidR="008B50E6" w:rsidRPr="00A745A3" w:rsidRDefault="008B50E6"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In response, </w:t>
      </w:r>
      <w:r w:rsidRPr="00786C21">
        <w:rPr>
          <w:rFonts w:ascii="Times New Roman" w:hAnsi="Times New Roman" w:cs="Times New Roman"/>
          <w:i/>
          <w:iCs/>
          <w:sz w:val="24"/>
          <w:szCs w:val="24"/>
        </w:rPr>
        <w:t>Professor Madhuku</w:t>
      </w:r>
      <w:r w:rsidRPr="00A745A3">
        <w:rPr>
          <w:rFonts w:ascii="Times New Roman" w:hAnsi="Times New Roman" w:cs="Times New Roman"/>
          <w:sz w:val="24"/>
          <w:szCs w:val="24"/>
        </w:rPr>
        <w:t xml:space="preserve"> stated that there is a pre-2020 and a post 2020 position in the decisions of the Supreme Court and that the present position is that the Supreme Court has stated that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 is able to issue declaratory orders</w:t>
      </w:r>
      <w:r w:rsidR="00692D1B" w:rsidRPr="00A745A3">
        <w:rPr>
          <w:rFonts w:ascii="Times New Roman" w:hAnsi="Times New Roman" w:cs="Times New Roman"/>
          <w:sz w:val="24"/>
          <w:szCs w:val="24"/>
        </w:rPr>
        <w:t xml:space="preserve">. He acknowledged the fact that the Court had brought to the attention of the parties the decision in </w:t>
      </w:r>
      <w:r w:rsidR="00692D1B" w:rsidRPr="00A745A3">
        <w:rPr>
          <w:rFonts w:ascii="Times New Roman" w:hAnsi="Times New Roman" w:cs="Times New Roman"/>
          <w:b/>
          <w:bCs/>
          <w:sz w:val="24"/>
          <w:szCs w:val="24"/>
        </w:rPr>
        <w:t xml:space="preserve">City of Mutare v </w:t>
      </w:r>
      <w:proofErr w:type="spellStart"/>
      <w:r w:rsidR="00692D1B" w:rsidRPr="00A745A3">
        <w:rPr>
          <w:rFonts w:ascii="Times New Roman" w:hAnsi="Times New Roman" w:cs="Times New Roman"/>
          <w:b/>
          <w:bCs/>
          <w:sz w:val="24"/>
          <w:szCs w:val="24"/>
        </w:rPr>
        <w:t>Matamisa</w:t>
      </w:r>
      <w:proofErr w:type="spellEnd"/>
      <w:r w:rsidR="00692D1B" w:rsidRPr="00A745A3">
        <w:rPr>
          <w:rFonts w:ascii="Times New Roman" w:hAnsi="Times New Roman" w:cs="Times New Roman"/>
          <w:sz w:val="24"/>
          <w:szCs w:val="24"/>
        </w:rPr>
        <w:t xml:space="preserve"> 1998 (1) ZLR 512 (S</w:t>
      </w:r>
      <w:r w:rsidR="00786C21">
        <w:rPr>
          <w:rFonts w:ascii="Times New Roman" w:hAnsi="Times New Roman" w:cs="Times New Roman"/>
          <w:sz w:val="24"/>
          <w:szCs w:val="24"/>
        </w:rPr>
        <w:t>)</w:t>
      </w:r>
      <w:r w:rsidR="00692D1B" w:rsidRPr="00A745A3">
        <w:rPr>
          <w:rFonts w:ascii="Times New Roman" w:hAnsi="Times New Roman" w:cs="Times New Roman"/>
          <w:sz w:val="24"/>
          <w:szCs w:val="24"/>
        </w:rPr>
        <w:t xml:space="preserve"> and stated that decision in that case should be followed.</w:t>
      </w:r>
    </w:p>
    <w:p w14:paraId="3FFCF988" w14:textId="7E790B91" w:rsidR="00692D1B" w:rsidRPr="00A745A3" w:rsidRDefault="00692D1B" w:rsidP="00A745A3">
      <w:pPr>
        <w:jc w:val="both"/>
        <w:rPr>
          <w:rFonts w:ascii="Times New Roman" w:hAnsi="Times New Roman" w:cs="Times New Roman"/>
          <w:sz w:val="24"/>
          <w:szCs w:val="24"/>
        </w:rPr>
      </w:pPr>
      <w:r w:rsidRPr="00A745A3">
        <w:rPr>
          <w:rFonts w:ascii="Times New Roman" w:hAnsi="Times New Roman" w:cs="Times New Roman"/>
          <w:sz w:val="24"/>
          <w:szCs w:val="24"/>
        </w:rPr>
        <w:t>ANALYSIS</w:t>
      </w:r>
    </w:p>
    <w:p w14:paraId="7E2357F6" w14:textId="00C13486" w:rsidR="00692D1B" w:rsidRPr="00A745A3" w:rsidRDefault="00692D1B"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In </w:t>
      </w:r>
      <w:r w:rsidRPr="00A442C2">
        <w:rPr>
          <w:rFonts w:ascii="Times New Roman" w:hAnsi="Times New Roman" w:cs="Times New Roman"/>
          <w:b/>
          <w:bCs/>
          <w:sz w:val="24"/>
          <w:szCs w:val="24"/>
        </w:rPr>
        <w:t xml:space="preserve">Medicines Control Authority of Zimbabwe v Nathan </w:t>
      </w:r>
      <w:proofErr w:type="spellStart"/>
      <w:r w:rsidRPr="00A442C2">
        <w:rPr>
          <w:rFonts w:ascii="Times New Roman" w:hAnsi="Times New Roman" w:cs="Times New Roman"/>
          <w:b/>
          <w:bCs/>
          <w:sz w:val="24"/>
          <w:szCs w:val="24"/>
        </w:rPr>
        <w:t>Toronga</w:t>
      </w:r>
      <w:proofErr w:type="spellEnd"/>
      <w:r w:rsidRPr="00A442C2">
        <w:rPr>
          <w:rFonts w:ascii="Times New Roman" w:hAnsi="Times New Roman" w:cs="Times New Roman"/>
          <w:b/>
          <w:bCs/>
          <w:sz w:val="24"/>
          <w:szCs w:val="24"/>
        </w:rPr>
        <w:t xml:space="preserve"> and Others SC10</w:t>
      </w:r>
      <w:r w:rsidRPr="00A745A3">
        <w:rPr>
          <w:rFonts w:ascii="Times New Roman" w:hAnsi="Times New Roman" w:cs="Times New Roman"/>
          <w:sz w:val="24"/>
          <w:szCs w:val="24"/>
        </w:rPr>
        <w:t xml:space="preserve">/17, GWAUNZA JA </w:t>
      </w:r>
      <w:proofErr w:type="gramStart"/>
      <w:r w:rsidRPr="00A745A3">
        <w:rPr>
          <w:rFonts w:ascii="Times New Roman" w:hAnsi="Times New Roman" w:cs="Times New Roman"/>
          <w:sz w:val="24"/>
          <w:szCs w:val="24"/>
        </w:rPr>
        <w:t>( as</w:t>
      </w:r>
      <w:proofErr w:type="gramEnd"/>
      <w:r w:rsidRPr="00A745A3">
        <w:rPr>
          <w:rFonts w:ascii="Times New Roman" w:hAnsi="Times New Roman" w:cs="Times New Roman"/>
          <w:sz w:val="24"/>
          <w:szCs w:val="24"/>
        </w:rPr>
        <w:t xml:space="preserve"> she then was) stated as follows:</w:t>
      </w:r>
    </w:p>
    <w:p w14:paraId="5AA76D5E" w14:textId="6ED11A24" w:rsidR="00692D1B" w:rsidRPr="00A745A3" w:rsidRDefault="00692D1B"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“Jurisdiction in simple terms can be defined as the power or competence of a particular court or tribunal to hear and determine an issue brought before it. A plea of jurisdiction therefore attacks the competence of a court or tribunal to hear and determine the matter.”</w:t>
      </w:r>
      <w:r w:rsidRPr="00A745A3">
        <w:rPr>
          <w:rFonts w:ascii="Times New Roman" w:hAnsi="Times New Roman" w:cs="Times New Roman"/>
          <w:sz w:val="24"/>
          <w:szCs w:val="24"/>
        </w:rPr>
        <w:tab/>
      </w:r>
    </w:p>
    <w:p w14:paraId="71B3F30A" w14:textId="278BF5EC" w:rsidR="00692D1B" w:rsidRPr="00A745A3" w:rsidRDefault="00692D1B"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Section 89 gives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 powers to determine or hear matters provided for in that section. Further, section </w:t>
      </w:r>
      <w:r w:rsidR="00E76442" w:rsidRPr="00A745A3">
        <w:rPr>
          <w:rFonts w:ascii="Times New Roman" w:hAnsi="Times New Roman" w:cs="Times New Roman"/>
          <w:sz w:val="24"/>
          <w:szCs w:val="24"/>
        </w:rPr>
        <w:t xml:space="preserve">3 of the Act confers jurisdiction in the Act </w:t>
      </w:r>
      <w:r w:rsidR="00A442C2" w:rsidRPr="00A745A3">
        <w:rPr>
          <w:rFonts w:ascii="Times New Roman" w:hAnsi="Times New Roman" w:cs="Times New Roman"/>
          <w:sz w:val="24"/>
          <w:szCs w:val="24"/>
        </w:rPr>
        <w:t>on</w:t>
      </w:r>
      <w:r w:rsidR="00E76442" w:rsidRPr="00A745A3">
        <w:rPr>
          <w:rFonts w:ascii="Times New Roman" w:hAnsi="Times New Roman" w:cs="Times New Roman"/>
          <w:sz w:val="24"/>
          <w:szCs w:val="24"/>
        </w:rPr>
        <w:t xml:space="preserve"> all employees except those it expressly excludes. In </w:t>
      </w:r>
      <w:r w:rsidR="00E76442" w:rsidRPr="00A442C2">
        <w:rPr>
          <w:rFonts w:ascii="Times New Roman" w:hAnsi="Times New Roman" w:cs="Times New Roman"/>
          <w:b/>
          <w:bCs/>
          <w:sz w:val="24"/>
          <w:szCs w:val="24"/>
        </w:rPr>
        <w:t xml:space="preserve">City of Gweru v </w:t>
      </w:r>
      <w:proofErr w:type="spellStart"/>
      <w:r w:rsidR="00E76442" w:rsidRPr="00A442C2">
        <w:rPr>
          <w:rFonts w:ascii="Times New Roman" w:hAnsi="Times New Roman" w:cs="Times New Roman"/>
          <w:b/>
          <w:bCs/>
          <w:sz w:val="24"/>
          <w:szCs w:val="24"/>
        </w:rPr>
        <w:t>Masinire</w:t>
      </w:r>
      <w:proofErr w:type="spellEnd"/>
      <w:r w:rsidR="00E76442" w:rsidRPr="00A745A3">
        <w:rPr>
          <w:rFonts w:ascii="Times New Roman" w:hAnsi="Times New Roman" w:cs="Times New Roman"/>
          <w:sz w:val="24"/>
          <w:szCs w:val="24"/>
        </w:rPr>
        <w:t xml:space="preserve"> 2018 (2) ZLR 461 (S), BHUNU JA made the following observations:</w:t>
      </w:r>
    </w:p>
    <w:p w14:paraId="032A8991" w14:textId="1E4A4111" w:rsidR="00E76442" w:rsidRPr="00A745A3" w:rsidRDefault="00E76442" w:rsidP="00A745A3">
      <w:pPr>
        <w:ind w:left="720"/>
        <w:jc w:val="both"/>
        <w:rPr>
          <w:rFonts w:ascii="Times New Roman" w:hAnsi="Times New Roman" w:cs="Times New Roman"/>
          <w:sz w:val="24"/>
          <w:szCs w:val="24"/>
        </w:rPr>
      </w:pPr>
      <w:r w:rsidRPr="00A745A3">
        <w:rPr>
          <w:rFonts w:ascii="Times New Roman" w:hAnsi="Times New Roman" w:cs="Times New Roman"/>
          <w:sz w:val="24"/>
          <w:szCs w:val="24"/>
        </w:rPr>
        <w:t xml:space="preserve">“Following the decision in the </w:t>
      </w:r>
      <w:proofErr w:type="spellStart"/>
      <w:r w:rsidRPr="00A442C2">
        <w:rPr>
          <w:rFonts w:ascii="Times New Roman" w:hAnsi="Times New Roman" w:cs="Times New Roman"/>
          <w:b/>
          <w:bCs/>
          <w:sz w:val="24"/>
          <w:szCs w:val="24"/>
        </w:rPr>
        <w:t>Matamisa</w:t>
      </w:r>
      <w:proofErr w:type="spellEnd"/>
      <w:r w:rsidRPr="00A442C2">
        <w:rPr>
          <w:rFonts w:ascii="Times New Roman" w:hAnsi="Times New Roman" w:cs="Times New Roman"/>
          <w:b/>
          <w:bCs/>
          <w:sz w:val="24"/>
          <w:szCs w:val="24"/>
        </w:rPr>
        <w:t xml:space="preserve"> case</w:t>
      </w:r>
      <w:r w:rsidRPr="00A745A3">
        <w:rPr>
          <w:rFonts w:ascii="Times New Roman" w:hAnsi="Times New Roman" w:cs="Times New Roman"/>
          <w:sz w:val="24"/>
          <w:szCs w:val="24"/>
        </w:rPr>
        <w:t xml:space="preserve"> and a host of others based on the law prior to 2005, the lawmaker in its wisdom amended the law in two fundamental respects under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Amendment Act 2005 as follows:</w:t>
      </w:r>
    </w:p>
    <w:p w14:paraId="5081143B" w14:textId="5F855739" w:rsidR="00E76442" w:rsidRPr="00A745A3" w:rsidRDefault="00E76442" w:rsidP="00A745A3">
      <w:pPr>
        <w:pStyle w:val="ListParagraph"/>
        <w:numPr>
          <w:ilvl w:val="0"/>
          <w:numId w:val="1"/>
        </w:numPr>
        <w:jc w:val="both"/>
        <w:rPr>
          <w:rFonts w:ascii="Times New Roman" w:hAnsi="Times New Roman" w:cs="Times New Roman"/>
          <w:sz w:val="24"/>
          <w:szCs w:val="24"/>
        </w:rPr>
      </w:pPr>
      <w:r w:rsidRPr="00A745A3">
        <w:rPr>
          <w:rFonts w:ascii="Times New Roman" w:hAnsi="Times New Roman" w:cs="Times New Roman"/>
          <w:sz w:val="24"/>
          <w:szCs w:val="24"/>
        </w:rPr>
        <w:t xml:space="preserve">It made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Act superior to all other enactments inconsistent with it. In other words, it takes precedence and overrides any other subordinate statutes in conflict with it.</w:t>
      </w:r>
    </w:p>
    <w:p w14:paraId="7D9676E2" w14:textId="788280A1" w:rsidR="00E76442" w:rsidRPr="00A745A3" w:rsidRDefault="00E76442" w:rsidP="00A745A3">
      <w:pPr>
        <w:pStyle w:val="ListParagraph"/>
        <w:numPr>
          <w:ilvl w:val="0"/>
          <w:numId w:val="1"/>
        </w:numPr>
        <w:jc w:val="both"/>
        <w:rPr>
          <w:rFonts w:ascii="Times New Roman" w:hAnsi="Times New Roman" w:cs="Times New Roman"/>
          <w:sz w:val="24"/>
          <w:szCs w:val="24"/>
        </w:rPr>
      </w:pPr>
      <w:r w:rsidRPr="00A745A3">
        <w:rPr>
          <w:rFonts w:ascii="Times New Roman" w:hAnsi="Times New Roman" w:cs="Times New Roman"/>
          <w:sz w:val="24"/>
          <w:szCs w:val="24"/>
        </w:rPr>
        <w:t>The Act now applies to all employees save those it expressly excludes from its ambit.”</w:t>
      </w:r>
    </w:p>
    <w:p w14:paraId="6F972C6D" w14:textId="06523A22" w:rsidR="00E76442" w:rsidRPr="00A745A3" w:rsidRDefault="00E76442"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It is not in dispute that the current impasse between the Applicant and Third Respondent is employment related. It is a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issue. </w:t>
      </w:r>
      <w:r w:rsidR="00887376" w:rsidRPr="00A745A3">
        <w:rPr>
          <w:rFonts w:ascii="Times New Roman" w:hAnsi="Times New Roman" w:cs="Times New Roman"/>
          <w:sz w:val="24"/>
          <w:szCs w:val="24"/>
        </w:rPr>
        <w:t xml:space="preserve">The Applicant is covered by section 3 of the Act. </w:t>
      </w:r>
      <w:r w:rsidRPr="00A745A3">
        <w:rPr>
          <w:rFonts w:ascii="Times New Roman" w:hAnsi="Times New Roman" w:cs="Times New Roman"/>
          <w:sz w:val="24"/>
          <w:szCs w:val="24"/>
        </w:rPr>
        <w:t xml:space="preserve">There is therefore no doubt that the Applicant is </w:t>
      </w:r>
      <w:proofErr w:type="gramStart"/>
      <w:r w:rsidRPr="00A745A3">
        <w:rPr>
          <w:rFonts w:ascii="Times New Roman" w:hAnsi="Times New Roman" w:cs="Times New Roman"/>
          <w:sz w:val="24"/>
          <w:szCs w:val="24"/>
        </w:rPr>
        <w:t>in a position</w:t>
      </w:r>
      <w:proofErr w:type="gramEnd"/>
      <w:r w:rsidRPr="00A745A3">
        <w:rPr>
          <w:rFonts w:ascii="Times New Roman" w:hAnsi="Times New Roman" w:cs="Times New Roman"/>
          <w:sz w:val="24"/>
          <w:szCs w:val="24"/>
        </w:rPr>
        <w:t xml:space="preserve"> to make an application to this</w:t>
      </w:r>
      <w:r w:rsidR="00887376" w:rsidRPr="00A745A3">
        <w:rPr>
          <w:rFonts w:ascii="Times New Roman" w:hAnsi="Times New Roman" w:cs="Times New Roman"/>
          <w:sz w:val="24"/>
          <w:szCs w:val="24"/>
        </w:rPr>
        <w:t xml:space="preserve"> Court</w:t>
      </w:r>
      <w:r w:rsidRPr="00A745A3">
        <w:rPr>
          <w:rFonts w:ascii="Times New Roman" w:hAnsi="Times New Roman" w:cs="Times New Roman"/>
          <w:sz w:val="24"/>
          <w:szCs w:val="24"/>
        </w:rPr>
        <w:t xml:space="preserve"> in terms of section 89 of the Act. The </w:t>
      </w:r>
      <w:r w:rsidR="00887376" w:rsidRPr="00A745A3">
        <w:rPr>
          <w:rFonts w:ascii="Times New Roman" w:hAnsi="Times New Roman" w:cs="Times New Roman"/>
          <w:sz w:val="24"/>
          <w:szCs w:val="24"/>
        </w:rPr>
        <w:t xml:space="preserve">first </w:t>
      </w:r>
      <w:r w:rsidRPr="00A745A3">
        <w:rPr>
          <w:rFonts w:ascii="Times New Roman" w:hAnsi="Times New Roman" w:cs="Times New Roman"/>
          <w:sz w:val="24"/>
          <w:szCs w:val="24"/>
        </w:rPr>
        <w:t>issue that arises for determination is whether the Court has jurisdiction to issue a declaratory order as sought by the Applicant</w:t>
      </w:r>
      <w:r w:rsidR="00887376" w:rsidRPr="00A745A3">
        <w:rPr>
          <w:rFonts w:ascii="Times New Roman" w:hAnsi="Times New Roman" w:cs="Times New Roman"/>
          <w:sz w:val="24"/>
          <w:szCs w:val="24"/>
        </w:rPr>
        <w:t>.</w:t>
      </w:r>
    </w:p>
    <w:p w14:paraId="071854D4" w14:textId="2DD69503" w:rsidR="00887376" w:rsidRPr="00A745A3" w:rsidRDefault="00887376" w:rsidP="00A745A3">
      <w:pPr>
        <w:jc w:val="both"/>
        <w:rPr>
          <w:rFonts w:ascii="Times New Roman" w:hAnsi="Times New Roman" w:cs="Times New Roman"/>
          <w:sz w:val="24"/>
          <w:szCs w:val="24"/>
        </w:rPr>
      </w:pPr>
      <w:r w:rsidRPr="00A442C2">
        <w:rPr>
          <w:rFonts w:ascii="Times New Roman" w:hAnsi="Times New Roman" w:cs="Times New Roman"/>
          <w:i/>
          <w:iCs/>
          <w:sz w:val="24"/>
          <w:szCs w:val="24"/>
        </w:rPr>
        <w:lastRenderedPageBreak/>
        <w:t>Professor Madhuku’s</w:t>
      </w:r>
      <w:r w:rsidRPr="00A745A3">
        <w:rPr>
          <w:rFonts w:ascii="Times New Roman" w:hAnsi="Times New Roman" w:cs="Times New Roman"/>
          <w:sz w:val="24"/>
          <w:szCs w:val="24"/>
        </w:rPr>
        <w:t xml:space="preserve"> argument is that prior to 2020, the Supreme Court rendered judgments to the effect that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 did not have jurisdiction to issue declaratory orders. He however states that there has been a shift in that position after 2020. He argued that the position taken by the Supreme Court in the </w:t>
      </w:r>
      <w:r w:rsidRPr="00A442C2">
        <w:rPr>
          <w:rFonts w:ascii="Times New Roman" w:hAnsi="Times New Roman" w:cs="Times New Roman"/>
          <w:b/>
          <w:bCs/>
          <w:sz w:val="24"/>
          <w:szCs w:val="24"/>
        </w:rPr>
        <w:t>TN Harlequin case</w:t>
      </w:r>
      <w:r w:rsidRPr="00A745A3">
        <w:rPr>
          <w:rFonts w:ascii="Times New Roman" w:hAnsi="Times New Roman" w:cs="Times New Roman"/>
          <w:sz w:val="24"/>
          <w:szCs w:val="24"/>
        </w:rPr>
        <w:t xml:space="preserve"> points to that shift and says that the Court should take inspiration from that judgment and grant the Applicant the p</w:t>
      </w:r>
      <w:r w:rsidR="00786C21">
        <w:rPr>
          <w:rFonts w:ascii="Times New Roman" w:hAnsi="Times New Roman" w:cs="Times New Roman"/>
          <w:sz w:val="24"/>
          <w:szCs w:val="24"/>
        </w:rPr>
        <w:t>r</w:t>
      </w:r>
      <w:r w:rsidRPr="00A745A3">
        <w:rPr>
          <w:rFonts w:ascii="Times New Roman" w:hAnsi="Times New Roman" w:cs="Times New Roman"/>
          <w:sz w:val="24"/>
          <w:szCs w:val="24"/>
        </w:rPr>
        <w:t>ayer he has placed before the Court.  Thi</w:t>
      </w:r>
      <w:r w:rsidR="00786C21">
        <w:rPr>
          <w:rFonts w:ascii="Times New Roman" w:hAnsi="Times New Roman" w:cs="Times New Roman"/>
          <w:sz w:val="24"/>
          <w:szCs w:val="24"/>
        </w:rPr>
        <w:t>rd</w:t>
      </w:r>
      <w:r w:rsidRPr="00A745A3">
        <w:rPr>
          <w:rFonts w:ascii="Times New Roman" w:hAnsi="Times New Roman" w:cs="Times New Roman"/>
          <w:sz w:val="24"/>
          <w:szCs w:val="24"/>
        </w:rPr>
        <w:t xml:space="preserve"> Respondent, on the other hand states that the jurisdiction of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Court is found in the requisite statute and without </w:t>
      </w:r>
      <w:proofErr w:type="gramStart"/>
      <w:r w:rsidRPr="00A745A3">
        <w:rPr>
          <w:rFonts w:ascii="Times New Roman" w:hAnsi="Times New Roman" w:cs="Times New Roman"/>
          <w:sz w:val="24"/>
          <w:szCs w:val="24"/>
        </w:rPr>
        <w:t>its</w:t>
      </w:r>
      <w:proofErr w:type="gramEnd"/>
      <w:r w:rsidRPr="00A745A3">
        <w:rPr>
          <w:rFonts w:ascii="Times New Roman" w:hAnsi="Times New Roman" w:cs="Times New Roman"/>
          <w:sz w:val="24"/>
          <w:szCs w:val="24"/>
        </w:rPr>
        <w:t xml:space="preserve"> being amended, there is no indication that the Court can issue declaratory orders. As far as the </w:t>
      </w:r>
      <w:r w:rsidRPr="00A442C2">
        <w:rPr>
          <w:rFonts w:ascii="Times New Roman" w:hAnsi="Times New Roman" w:cs="Times New Roman"/>
          <w:b/>
          <w:bCs/>
          <w:sz w:val="24"/>
          <w:szCs w:val="24"/>
        </w:rPr>
        <w:t>T</w:t>
      </w:r>
      <w:r w:rsidR="00A442C2" w:rsidRPr="00A442C2">
        <w:rPr>
          <w:rFonts w:ascii="Times New Roman" w:hAnsi="Times New Roman" w:cs="Times New Roman"/>
          <w:b/>
          <w:bCs/>
          <w:sz w:val="24"/>
          <w:szCs w:val="24"/>
        </w:rPr>
        <w:t>N</w:t>
      </w:r>
      <w:r w:rsidRPr="00A442C2">
        <w:rPr>
          <w:rFonts w:ascii="Times New Roman" w:hAnsi="Times New Roman" w:cs="Times New Roman"/>
          <w:b/>
          <w:bCs/>
          <w:sz w:val="24"/>
          <w:szCs w:val="24"/>
        </w:rPr>
        <w:t xml:space="preserve"> Harlequin case</w:t>
      </w:r>
      <w:r w:rsidRPr="00A745A3">
        <w:rPr>
          <w:rFonts w:ascii="Times New Roman" w:hAnsi="Times New Roman" w:cs="Times New Roman"/>
          <w:sz w:val="24"/>
          <w:szCs w:val="24"/>
        </w:rPr>
        <w:t xml:space="preserve"> is concerned, the Third Respondent’s attitude is that this was an obiter statement which should </w:t>
      </w:r>
      <w:r w:rsidR="00A442C2" w:rsidRPr="00A745A3">
        <w:rPr>
          <w:rFonts w:ascii="Times New Roman" w:hAnsi="Times New Roman" w:cs="Times New Roman"/>
          <w:sz w:val="24"/>
          <w:szCs w:val="24"/>
        </w:rPr>
        <w:t>not</w:t>
      </w:r>
      <w:r w:rsidRPr="00A745A3">
        <w:rPr>
          <w:rFonts w:ascii="Times New Roman" w:hAnsi="Times New Roman" w:cs="Times New Roman"/>
          <w:sz w:val="24"/>
          <w:szCs w:val="24"/>
        </w:rPr>
        <w:t xml:space="preserve"> bind any lower court.</w:t>
      </w:r>
    </w:p>
    <w:p w14:paraId="3902A923" w14:textId="7A846F41" w:rsidR="00887376" w:rsidRPr="00A745A3" w:rsidRDefault="00887376" w:rsidP="00A745A3">
      <w:pPr>
        <w:jc w:val="both"/>
        <w:rPr>
          <w:rFonts w:ascii="Times New Roman" w:hAnsi="Times New Roman" w:cs="Times New Roman"/>
          <w:sz w:val="24"/>
          <w:szCs w:val="24"/>
        </w:rPr>
      </w:pPr>
      <w:r w:rsidRPr="00A745A3">
        <w:rPr>
          <w:rFonts w:ascii="Times New Roman" w:hAnsi="Times New Roman" w:cs="Times New Roman"/>
          <w:sz w:val="24"/>
          <w:szCs w:val="24"/>
        </w:rPr>
        <w:t xml:space="preserve">It is correct that the </w:t>
      </w:r>
      <w:proofErr w:type="spellStart"/>
      <w:r w:rsidRPr="00A745A3">
        <w:rPr>
          <w:rFonts w:ascii="Times New Roman" w:hAnsi="Times New Roman" w:cs="Times New Roman"/>
          <w:sz w:val="24"/>
          <w:szCs w:val="24"/>
        </w:rPr>
        <w:t>Labour</w:t>
      </w:r>
      <w:proofErr w:type="spellEnd"/>
      <w:r w:rsidRPr="00A745A3">
        <w:rPr>
          <w:rFonts w:ascii="Times New Roman" w:hAnsi="Times New Roman" w:cs="Times New Roman"/>
          <w:sz w:val="24"/>
          <w:szCs w:val="24"/>
        </w:rPr>
        <w:t xml:space="preserve"> Act does not contain a corresponding section </w:t>
      </w:r>
      <w:proofErr w:type="gramStart"/>
      <w:r w:rsidRPr="00A745A3">
        <w:rPr>
          <w:rFonts w:ascii="Times New Roman" w:hAnsi="Times New Roman" w:cs="Times New Roman"/>
          <w:sz w:val="24"/>
          <w:szCs w:val="24"/>
        </w:rPr>
        <w:t>as</w:t>
      </w:r>
      <w:proofErr w:type="gramEnd"/>
      <w:r w:rsidRPr="00A745A3">
        <w:rPr>
          <w:rFonts w:ascii="Times New Roman" w:hAnsi="Times New Roman" w:cs="Times New Roman"/>
          <w:sz w:val="24"/>
          <w:szCs w:val="24"/>
        </w:rPr>
        <w:t xml:space="preserve"> section 14 of the High Court granting the latter court jurisdiction to grant declaratory orders. The question is, should there always be such a corresponding section to a statute to show that a court has powers to issue declaratory orders?</w:t>
      </w:r>
      <w:r w:rsidR="00894033" w:rsidRPr="00A745A3">
        <w:rPr>
          <w:rFonts w:ascii="Times New Roman" w:hAnsi="Times New Roman" w:cs="Times New Roman"/>
          <w:sz w:val="24"/>
          <w:szCs w:val="24"/>
        </w:rPr>
        <w:t xml:space="preserve"> I think not. </w:t>
      </w:r>
      <w:r w:rsidR="00786C21" w:rsidRPr="00A745A3">
        <w:rPr>
          <w:rFonts w:ascii="Times New Roman" w:hAnsi="Times New Roman" w:cs="Times New Roman"/>
          <w:sz w:val="24"/>
          <w:szCs w:val="24"/>
        </w:rPr>
        <w:t>Legislature</w:t>
      </w:r>
      <w:r w:rsidR="00894033" w:rsidRPr="00A745A3">
        <w:rPr>
          <w:rFonts w:ascii="Times New Roman" w:hAnsi="Times New Roman" w:cs="Times New Roman"/>
          <w:sz w:val="24"/>
          <w:szCs w:val="24"/>
        </w:rPr>
        <w:t xml:space="preserve"> has crafted laws which pertain to each court </w:t>
      </w:r>
      <w:proofErr w:type="gramStart"/>
      <w:r w:rsidR="00894033" w:rsidRPr="00A745A3">
        <w:rPr>
          <w:rFonts w:ascii="Times New Roman" w:hAnsi="Times New Roman" w:cs="Times New Roman"/>
          <w:sz w:val="24"/>
          <w:szCs w:val="24"/>
        </w:rPr>
        <w:t>taking into account</w:t>
      </w:r>
      <w:proofErr w:type="gramEnd"/>
      <w:r w:rsidR="00894033" w:rsidRPr="00A745A3">
        <w:rPr>
          <w:rFonts w:ascii="Times New Roman" w:hAnsi="Times New Roman" w:cs="Times New Roman"/>
          <w:sz w:val="24"/>
          <w:szCs w:val="24"/>
        </w:rPr>
        <w:t xml:space="preserve"> that each court operates at different levels and has different functions. It would be axiomatic to find provisions relating to </w:t>
      </w:r>
      <w:proofErr w:type="spellStart"/>
      <w:r w:rsidR="00894033" w:rsidRPr="00A745A3">
        <w:rPr>
          <w:rFonts w:ascii="Times New Roman" w:hAnsi="Times New Roman" w:cs="Times New Roman"/>
          <w:sz w:val="24"/>
          <w:szCs w:val="24"/>
        </w:rPr>
        <w:t>la</w:t>
      </w:r>
      <w:r w:rsidR="00A442C2">
        <w:rPr>
          <w:rFonts w:ascii="Times New Roman" w:hAnsi="Times New Roman" w:cs="Times New Roman"/>
          <w:sz w:val="24"/>
          <w:szCs w:val="24"/>
        </w:rPr>
        <w:t>b</w:t>
      </w:r>
      <w:r w:rsidR="00894033" w:rsidRPr="00A745A3">
        <w:rPr>
          <w:rFonts w:ascii="Times New Roman" w:hAnsi="Times New Roman" w:cs="Times New Roman"/>
          <w:sz w:val="24"/>
          <w:szCs w:val="24"/>
        </w:rPr>
        <w:t>our</w:t>
      </w:r>
      <w:proofErr w:type="spellEnd"/>
      <w:r w:rsidR="00894033" w:rsidRPr="00A745A3">
        <w:rPr>
          <w:rFonts w:ascii="Times New Roman" w:hAnsi="Times New Roman" w:cs="Times New Roman"/>
          <w:sz w:val="24"/>
          <w:szCs w:val="24"/>
        </w:rPr>
        <w:t xml:space="preserve"> issues contained in the Electoral Act, for example. The </w:t>
      </w:r>
      <w:proofErr w:type="spellStart"/>
      <w:r w:rsidR="00894033" w:rsidRPr="00A745A3">
        <w:rPr>
          <w:rFonts w:ascii="Times New Roman" w:hAnsi="Times New Roman" w:cs="Times New Roman"/>
          <w:sz w:val="24"/>
          <w:szCs w:val="24"/>
        </w:rPr>
        <w:t>Labour</w:t>
      </w:r>
      <w:proofErr w:type="spellEnd"/>
      <w:r w:rsidR="00894033" w:rsidRPr="00A745A3">
        <w:rPr>
          <w:rFonts w:ascii="Times New Roman" w:hAnsi="Times New Roman" w:cs="Times New Roman"/>
          <w:sz w:val="24"/>
          <w:szCs w:val="24"/>
        </w:rPr>
        <w:t xml:space="preserve"> Court is a </w:t>
      </w:r>
      <w:r w:rsidR="00A442C2" w:rsidRPr="00A745A3">
        <w:rPr>
          <w:rFonts w:ascii="Times New Roman" w:hAnsi="Times New Roman" w:cs="Times New Roman"/>
          <w:sz w:val="24"/>
          <w:szCs w:val="24"/>
        </w:rPr>
        <w:t>specialized</w:t>
      </w:r>
      <w:r w:rsidR="00894033" w:rsidRPr="00A745A3">
        <w:rPr>
          <w:rFonts w:ascii="Times New Roman" w:hAnsi="Times New Roman" w:cs="Times New Roman"/>
          <w:sz w:val="24"/>
          <w:szCs w:val="24"/>
        </w:rPr>
        <w:t xml:space="preserve"> </w:t>
      </w:r>
      <w:proofErr w:type="gramStart"/>
      <w:r w:rsidR="00894033" w:rsidRPr="00A745A3">
        <w:rPr>
          <w:rFonts w:ascii="Times New Roman" w:hAnsi="Times New Roman" w:cs="Times New Roman"/>
          <w:sz w:val="24"/>
          <w:szCs w:val="24"/>
        </w:rPr>
        <w:t>Court</w:t>
      </w:r>
      <w:proofErr w:type="gramEnd"/>
      <w:r w:rsidR="00894033" w:rsidRPr="00A745A3">
        <w:rPr>
          <w:rFonts w:ascii="Times New Roman" w:hAnsi="Times New Roman" w:cs="Times New Roman"/>
          <w:sz w:val="24"/>
          <w:szCs w:val="24"/>
        </w:rPr>
        <w:t xml:space="preserve"> and it would not make much sense to have the Court imbued with the general power to issue declaratory orders as in section 14 of the High Court Act. The ‘</w:t>
      </w:r>
      <w:r w:rsidR="00A442C2" w:rsidRPr="00A745A3">
        <w:rPr>
          <w:rFonts w:ascii="Times New Roman" w:hAnsi="Times New Roman" w:cs="Times New Roman"/>
          <w:sz w:val="24"/>
          <w:szCs w:val="24"/>
        </w:rPr>
        <w:t>specialty</w:t>
      </w:r>
      <w:r w:rsidR="00894033" w:rsidRPr="00A745A3">
        <w:rPr>
          <w:rFonts w:ascii="Times New Roman" w:hAnsi="Times New Roman" w:cs="Times New Roman"/>
          <w:sz w:val="24"/>
          <w:szCs w:val="24"/>
        </w:rPr>
        <w:t>’ would be lost. I</w:t>
      </w:r>
      <w:r w:rsidR="00A442C2">
        <w:rPr>
          <w:rFonts w:ascii="Times New Roman" w:hAnsi="Times New Roman" w:cs="Times New Roman"/>
          <w:sz w:val="24"/>
          <w:szCs w:val="24"/>
        </w:rPr>
        <w:t xml:space="preserve"> </w:t>
      </w:r>
      <w:r w:rsidR="00894033" w:rsidRPr="00A745A3">
        <w:rPr>
          <w:rFonts w:ascii="Times New Roman" w:hAnsi="Times New Roman" w:cs="Times New Roman"/>
          <w:sz w:val="24"/>
          <w:szCs w:val="24"/>
        </w:rPr>
        <w:t xml:space="preserve">am of the view that the opinion I expressed in </w:t>
      </w:r>
      <w:r w:rsidR="00894033" w:rsidRPr="00A442C2">
        <w:rPr>
          <w:rFonts w:ascii="Times New Roman" w:hAnsi="Times New Roman" w:cs="Times New Roman"/>
          <w:b/>
          <w:bCs/>
          <w:sz w:val="24"/>
          <w:szCs w:val="24"/>
        </w:rPr>
        <w:t xml:space="preserve">Mary </w:t>
      </w:r>
      <w:proofErr w:type="spellStart"/>
      <w:r w:rsidR="00894033" w:rsidRPr="00A442C2">
        <w:rPr>
          <w:rFonts w:ascii="Times New Roman" w:hAnsi="Times New Roman" w:cs="Times New Roman"/>
          <w:b/>
          <w:bCs/>
          <w:sz w:val="24"/>
          <w:szCs w:val="24"/>
        </w:rPr>
        <w:t>Mukonyora</w:t>
      </w:r>
      <w:proofErr w:type="spellEnd"/>
      <w:r w:rsidR="00894033" w:rsidRPr="00A442C2">
        <w:rPr>
          <w:rFonts w:ascii="Times New Roman" w:hAnsi="Times New Roman" w:cs="Times New Roman"/>
          <w:b/>
          <w:bCs/>
          <w:sz w:val="24"/>
          <w:szCs w:val="24"/>
        </w:rPr>
        <w:t xml:space="preserve"> and Anor v Minister of Public Service, </w:t>
      </w:r>
      <w:proofErr w:type="spellStart"/>
      <w:r w:rsidR="00894033" w:rsidRPr="00A442C2">
        <w:rPr>
          <w:rFonts w:ascii="Times New Roman" w:hAnsi="Times New Roman" w:cs="Times New Roman"/>
          <w:b/>
          <w:bCs/>
          <w:sz w:val="24"/>
          <w:szCs w:val="24"/>
        </w:rPr>
        <w:t>Labour</w:t>
      </w:r>
      <w:proofErr w:type="spellEnd"/>
      <w:r w:rsidR="00894033" w:rsidRPr="00A442C2">
        <w:rPr>
          <w:rFonts w:ascii="Times New Roman" w:hAnsi="Times New Roman" w:cs="Times New Roman"/>
          <w:b/>
          <w:bCs/>
          <w:sz w:val="24"/>
          <w:szCs w:val="24"/>
        </w:rPr>
        <w:t xml:space="preserve"> and Social Welfare </w:t>
      </w:r>
      <w:r w:rsidR="00894033" w:rsidRPr="00A745A3">
        <w:rPr>
          <w:rFonts w:ascii="Times New Roman" w:hAnsi="Times New Roman" w:cs="Times New Roman"/>
          <w:sz w:val="24"/>
          <w:szCs w:val="24"/>
        </w:rPr>
        <w:t>is worth repeating. It was as follows:</w:t>
      </w:r>
    </w:p>
    <w:p w14:paraId="0B2507D2" w14:textId="776F3ABF" w:rsidR="00915599" w:rsidRPr="00E60713" w:rsidRDefault="00A745A3" w:rsidP="00A745A3">
      <w:pPr>
        <w:ind w:left="720"/>
        <w:jc w:val="both"/>
        <w:rPr>
          <w:rFonts w:ascii="Times New Roman" w:hAnsi="Times New Roman" w:cs="Times New Roman"/>
          <w:sz w:val="24"/>
          <w:szCs w:val="24"/>
        </w:rPr>
      </w:pPr>
      <w:r>
        <w:rPr>
          <w:rFonts w:ascii="Times New Roman" w:hAnsi="Times New Roman" w:cs="Times New Roman"/>
          <w:sz w:val="24"/>
          <w:szCs w:val="24"/>
        </w:rPr>
        <w:t>“</w:t>
      </w:r>
      <w:r w:rsidR="00915599" w:rsidRPr="00E60713">
        <w:rPr>
          <w:rFonts w:ascii="Times New Roman" w:hAnsi="Times New Roman" w:cs="Times New Roman"/>
          <w:sz w:val="24"/>
          <w:szCs w:val="24"/>
        </w:rPr>
        <w:t xml:space="preserve">On the other </w:t>
      </w:r>
      <w:r w:rsidR="00915599">
        <w:rPr>
          <w:rFonts w:ascii="Times New Roman" w:hAnsi="Times New Roman" w:cs="Times New Roman"/>
          <w:sz w:val="24"/>
          <w:szCs w:val="24"/>
        </w:rPr>
        <w:t xml:space="preserve">hand, </w:t>
      </w:r>
      <w:r w:rsidR="00915599" w:rsidRPr="00E60713">
        <w:rPr>
          <w:rFonts w:ascii="Times New Roman" w:hAnsi="Times New Roman" w:cs="Times New Roman"/>
          <w:sz w:val="24"/>
          <w:szCs w:val="24"/>
        </w:rPr>
        <w:t>would it</w:t>
      </w:r>
      <w:r w:rsidR="00915599">
        <w:rPr>
          <w:rFonts w:ascii="Times New Roman" w:hAnsi="Times New Roman" w:cs="Times New Roman"/>
          <w:sz w:val="24"/>
          <w:szCs w:val="24"/>
        </w:rPr>
        <w:t xml:space="preserve"> be</w:t>
      </w:r>
      <w:r w:rsidR="00915599" w:rsidRPr="00E60713">
        <w:rPr>
          <w:rFonts w:ascii="Times New Roman" w:hAnsi="Times New Roman" w:cs="Times New Roman"/>
          <w:sz w:val="24"/>
          <w:szCs w:val="24"/>
        </w:rPr>
        <w:t xml:space="preserve"> proper to infer such jurisdiction on the part of the Court in the circumstances? In </w:t>
      </w:r>
      <w:proofErr w:type="spellStart"/>
      <w:r w:rsidR="00915599" w:rsidRPr="00825236">
        <w:rPr>
          <w:rFonts w:ascii="Times New Roman" w:hAnsi="Times New Roman" w:cs="Times New Roman"/>
          <w:b/>
          <w:bCs/>
          <w:sz w:val="24"/>
          <w:szCs w:val="24"/>
        </w:rPr>
        <w:t>Tapedza</w:t>
      </w:r>
      <w:proofErr w:type="spellEnd"/>
      <w:r w:rsidR="00915599" w:rsidRPr="00825236">
        <w:rPr>
          <w:rFonts w:ascii="Times New Roman" w:hAnsi="Times New Roman" w:cs="Times New Roman"/>
          <w:b/>
          <w:bCs/>
          <w:sz w:val="24"/>
          <w:szCs w:val="24"/>
        </w:rPr>
        <w:t xml:space="preserve"> &amp; Ors v ZERA &amp; Anor 2020</w:t>
      </w:r>
      <w:r w:rsidR="00915599" w:rsidRPr="00E60713">
        <w:rPr>
          <w:rFonts w:ascii="Times New Roman" w:hAnsi="Times New Roman" w:cs="Times New Roman"/>
          <w:sz w:val="24"/>
          <w:szCs w:val="24"/>
        </w:rPr>
        <w:t xml:space="preserve"> (1) ZLR 446 (S), HLATSHWAYO </w:t>
      </w:r>
      <w:proofErr w:type="gramStart"/>
      <w:r w:rsidR="00915599" w:rsidRPr="00E60713">
        <w:rPr>
          <w:rFonts w:ascii="Times New Roman" w:hAnsi="Times New Roman" w:cs="Times New Roman"/>
          <w:sz w:val="24"/>
          <w:szCs w:val="24"/>
        </w:rPr>
        <w:t>JA  (</w:t>
      </w:r>
      <w:proofErr w:type="gramEnd"/>
      <w:r w:rsidR="00915599" w:rsidRPr="00E60713">
        <w:rPr>
          <w:rFonts w:ascii="Times New Roman" w:hAnsi="Times New Roman" w:cs="Times New Roman"/>
          <w:sz w:val="24"/>
          <w:szCs w:val="24"/>
        </w:rPr>
        <w:t>as he then was) stated as follows at 450 B-C:</w:t>
      </w:r>
    </w:p>
    <w:p w14:paraId="26A9C168" w14:textId="77777777" w:rsidR="00915599" w:rsidRPr="00E60713" w:rsidRDefault="00915599" w:rsidP="00915599">
      <w:pPr>
        <w:ind w:left="720"/>
        <w:jc w:val="both"/>
        <w:rPr>
          <w:rFonts w:ascii="Times New Roman" w:hAnsi="Times New Roman" w:cs="Times New Roman"/>
          <w:sz w:val="24"/>
          <w:szCs w:val="24"/>
        </w:rPr>
      </w:pPr>
      <w:r w:rsidRPr="00E60713">
        <w:rPr>
          <w:rFonts w:ascii="Times New Roman" w:hAnsi="Times New Roman" w:cs="Times New Roman"/>
          <w:sz w:val="24"/>
          <w:szCs w:val="24"/>
        </w:rPr>
        <w:t xml:space="preserve">“To the same effect but put refreshingly differently, in </w:t>
      </w:r>
      <w:r w:rsidRPr="00825236">
        <w:rPr>
          <w:rFonts w:ascii="Times New Roman" w:hAnsi="Times New Roman" w:cs="Times New Roman"/>
          <w:b/>
          <w:bCs/>
          <w:sz w:val="24"/>
          <w:szCs w:val="24"/>
        </w:rPr>
        <w:t xml:space="preserve">Buchanan &amp; Co </w:t>
      </w:r>
      <w:proofErr w:type="gramStart"/>
      <w:r w:rsidRPr="00825236">
        <w:rPr>
          <w:rFonts w:ascii="Times New Roman" w:hAnsi="Times New Roman" w:cs="Times New Roman"/>
          <w:b/>
          <w:bCs/>
          <w:sz w:val="24"/>
          <w:szCs w:val="24"/>
        </w:rPr>
        <w:t xml:space="preserve">v  </w:t>
      </w:r>
      <w:proofErr w:type="spellStart"/>
      <w:r w:rsidRPr="00825236">
        <w:rPr>
          <w:rFonts w:ascii="Times New Roman" w:hAnsi="Times New Roman" w:cs="Times New Roman"/>
          <w:b/>
          <w:bCs/>
          <w:sz w:val="24"/>
          <w:szCs w:val="24"/>
        </w:rPr>
        <w:t>Babco</w:t>
      </w:r>
      <w:proofErr w:type="spellEnd"/>
      <w:proofErr w:type="gramEnd"/>
      <w:r w:rsidRPr="00825236">
        <w:rPr>
          <w:rFonts w:ascii="Times New Roman" w:hAnsi="Times New Roman" w:cs="Times New Roman"/>
          <w:b/>
          <w:bCs/>
          <w:sz w:val="24"/>
          <w:szCs w:val="24"/>
        </w:rPr>
        <w:t xml:space="preserve"> Ltd</w:t>
      </w:r>
      <w:r w:rsidRPr="00E60713">
        <w:rPr>
          <w:rFonts w:ascii="Times New Roman" w:hAnsi="Times New Roman" w:cs="Times New Roman"/>
          <w:sz w:val="24"/>
          <w:szCs w:val="24"/>
        </w:rPr>
        <w:t xml:space="preserve"> (1977) QBD 208 (CA) at 213 LORD DENNING followed the method of interpretation adopted by the European Court of Justice at Luxemburg, thus:</w:t>
      </w:r>
    </w:p>
    <w:p w14:paraId="596D7C82" w14:textId="77777777" w:rsidR="00915599" w:rsidRDefault="00915599" w:rsidP="00915599">
      <w:pPr>
        <w:ind w:left="720"/>
        <w:jc w:val="both"/>
        <w:rPr>
          <w:rFonts w:ascii="Times New Roman" w:hAnsi="Times New Roman" w:cs="Times New Roman"/>
          <w:sz w:val="24"/>
          <w:szCs w:val="24"/>
        </w:rPr>
      </w:pPr>
      <w:r w:rsidRPr="00E60713">
        <w:rPr>
          <w:rFonts w:ascii="Times New Roman" w:hAnsi="Times New Roman" w:cs="Times New Roman"/>
          <w:sz w:val="24"/>
          <w:szCs w:val="24"/>
        </w:rPr>
        <w:t xml:space="preserve">‘They adopt a method which they call in English by strange words- at any rate they were strange to me- the ‘schematic and teleological’ method of interpretation. It is not </w:t>
      </w:r>
      <w:proofErr w:type="gramStart"/>
      <w:r w:rsidRPr="00E60713">
        <w:rPr>
          <w:rFonts w:ascii="Times New Roman" w:hAnsi="Times New Roman" w:cs="Times New Roman"/>
          <w:sz w:val="24"/>
          <w:szCs w:val="24"/>
        </w:rPr>
        <w:t>really so</w:t>
      </w:r>
      <w:proofErr w:type="gramEnd"/>
      <w:r w:rsidRPr="00E60713">
        <w:rPr>
          <w:rFonts w:ascii="Times New Roman" w:hAnsi="Times New Roman" w:cs="Times New Roman"/>
          <w:sz w:val="24"/>
          <w:szCs w:val="24"/>
        </w:rPr>
        <w:t xml:space="preserve"> alarming as it sounds. All it means is that the judges do not go by the literal meaning of the words or by the grammatical structure of the sentence. </w:t>
      </w:r>
      <w:r w:rsidRPr="0074783E">
        <w:rPr>
          <w:rFonts w:ascii="Times New Roman" w:hAnsi="Times New Roman" w:cs="Times New Roman"/>
          <w:sz w:val="24"/>
          <w:szCs w:val="24"/>
          <w:u w:val="single"/>
        </w:rPr>
        <w:t>They go by the design or purpose which lies behind it. When they come upon a situation which is to their minds within the spirit- but not the letter- of the legislation, they solve the problem by looking at the design and purpose of the legislation- at the effect which it was sought to achieve.</w:t>
      </w:r>
      <w:r w:rsidRPr="00E60713">
        <w:rPr>
          <w:rFonts w:ascii="Times New Roman" w:hAnsi="Times New Roman" w:cs="Times New Roman"/>
          <w:sz w:val="24"/>
          <w:szCs w:val="24"/>
        </w:rPr>
        <w:t xml:space="preserve"> They then interpret the legislation </w:t>
      </w:r>
      <w:proofErr w:type="gramStart"/>
      <w:r w:rsidRPr="00E60713">
        <w:rPr>
          <w:rFonts w:ascii="Times New Roman" w:hAnsi="Times New Roman" w:cs="Times New Roman"/>
          <w:sz w:val="24"/>
          <w:szCs w:val="24"/>
        </w:rPr>
        <w:t>so as to</w:t>
      </w:r>
      <w:proofErr w:type="gramEnd"/>
      <w:r w:rsidRPr="00E60713">
        <w:rPr>
          <w:rFonts w:ascii="Times New Roman" w:hAnsi="Times New Roman" w:cs="Times New Roman"/>
          <w:sz w:val="24"/>
          <w:szCs w:val="24"/>
        </w:rPr>
        <w:t xml:space="preserve"> achieve the desired effect. This means that they fill in gaps, quite unashamedly, without hesitation.</w:t>
      </w:r>
      <w:r w:rsidRPr="00825236">
        <w:rPr>
          <w:rFonts w:ascii="Times New Roman" w:hAnsi="Times New Roman" w:cs="Times New Roman"/>
          <w:sz w:val="24"/>
          <w:szCs w:val="24"/>
          <w:u w:val="single"/>
        </w:rPr>
        <w:t xml:space="preserve"> </w:t>
      </w:r>
      <w:r w:rsidRPr="00825236">
        <w:rPr>
          <w:rFonts w:ascii="Times New Roman" w:hAnsi="Times New Roman" w:cs="Times New Roman"/>
          <w:b/>
          <w:bCs/>
          <w:sz w:val="24"/>
          <w:szCs w:val="24"/>
          <w:u w:val="single"/>
        </w:rPr>
        <w:t xml:space="preserve">They ask </w:t>
      </w:r>
      <w:proofErr w:type="gramStart"/>
      <w:r w:rsidRPr="00825236">
        <w:rPr>
          <w:rFonts w:ascii="Times New Roman" w:hAnsi="Times New Roman" w:cs="Times New Roman"/>
          <w:b/>
          <w:bCs/>
          <w:sz w:val="24"/>
          <w:szCs w:val="24"/>
          <w:u w:val="single"/>
        </w:rPr>
        <w:t>simply,</w:t>
      </w:r>
      <w:proofErr w:type="gramEnd"/>
      <w:r w:rsidRPr="00825236">
        <w:rPr>
          <w:rFonts w:ascii="Times New Roman" w:hAnsi="Times New Roman" w:cs="Times New Roman"/>
          <w:b/>
          <w:bCs/>
          <w:sz w:val="24"/>
          <w:szCs w:val="24"/>
          <w:u w:val="single"/>
        </w:rPr>
        <w:t xml:space="preserve"> what is the sensible way of dealing with this situation </w:t>
      </w:r>
      <w:proofErr w:type="gramStart"/>
      <w:r w:rsidRPr="00825236">
        <w:rPr>
          <w:rFonts w:ascii="Times New Roman" w:hAnsi="Times New Roman" w:cs="Times New Roman"/>
          <w:b/>
          <w:bCs/>
          <w:sz w:val="24"/>
          <w:szCs w:val="24"/>
          <w:u w:val="single"/>
        </w:rPr>
        <w:t>so as to</w:t>
      </w:r>
      <w:proofErr w:type="gramEnd"/>
      <w:r w:rsidRPr="00825236">
        <w:rPr>
          <w:rFonts w:ascii="Times New Roman" w:hAnsi="Times New Roman" w:cs="Times New Roman"/>
          <w:b/>
          <w:bCs/>
          <w:sz w:val="24"/>
          <w:szCs w:val="24"/>
          <w:u w:val="single"/>
        </w:rPr>
        <w:t xml:space="preserve"> give effect to the presumed purpose of the legislation?</w:t>
      </w:r>
      <w:r w:rsidRPr="00825236">
        <w:rPr>
          <w:rFonts w:ascii="Times New Roman" w:hAnsi="Times New Roman" w:cs="Times New Roman"/>
          <w:sz w:val="24"/>
          <w:szCs w:val="24"/>
          <w:u w:val="single"/>
        </w:rPr>
        <w:t xml:space="preserve"> </w:t>
      </w:r>
      <w:r w:rsidRPr="00E60713">
        <w:rPr>
          <w:rFonts w:ascii="Times New Roman" w:hAnsi="Times New Roman" w:cs="Times New Roman"/>
          <w:sz w:val="24"/>
          <w:szCs w:val="24"/>
        </w:rPr>
        <w:t>To our eyes</w:t>
      </w:r>
      <w:proofErr w:type="gramStart"/>
      <w:r w:rsidRPr="00E60713">
        <w:rPr>
          <w:rFonts w:ascii="Times New Roman" w:hAnsi="Times New Roman" w:cs="Times New Roman"/>
          <w:sz w:val="24"/>
          <w:szCs w:val="24"/>
        </w:rPr>
        <w:t>-short</w:t>
      </w:r>
      <w:proofErr w:type="gramEnd"/>
      <w:r w:rsidRPr="00E60713">
        <w:rPr>
          <w:rFonts w:ascii="Times New Roman" w:hAnsi="Times New Roman" w:cs="Times New Roman"/>
          <w:sz w:val="24"/>
          <w:szCs w:val="24"/>
        </w:rPr>
        <w:t xml:space="preserve">-sighted by tradition- it is legislation, pure and simple. </w:t>
      </w:r>
      <w:r w:rsidRPr="00825236">
        <w:rPr>
          <w:rFonts w:ascii="Times New Roman" w:hAnsi="Times New Roman" w:cs="Times New Roman"/>
          <w:b/>
          <w:bCs/>
          <w:sz w:val="24"/>
          <w:szCs w:val="24"/>
          <w:u w:val="single"/>
        </w:rPr>
        <w:t xml:space="preserve">But to their eyes, it </w:t>
      </w:r>
      <w:proofErr w:type="gramStart"/>
      <w:r w:rsidRPr="00825236">
        <w:rPr>
          <w:rFonts w:ascii="Times New Roman" w:hAnsi="Times New Roman" w:cs="Times New Roman"/>
          <w:b/>
          <w:bCs/>
          <w:sz w:val="24"/>
          <w:szCs w:val="24"/>
          <w:u w:val="single"/>
        </w:rPr>
        <w:t>is fulfilling</w:t>
      </w:r>
      <w:proofErr w:type="gramEnd"/>
      <w:r w:rsidRPr="00825236">
        <w:rPr>
          <w:rFonts w:ascii="Times New Roman" w:hAnsi="Times New Roman" w:cs="Times New Roman"/>
          <w:b/>
          <w:bCs/>
          <w:sz w:val="24"/>
          <w:szCs w:val="24"/>
          <w:u w:val="single"/>
        </w:rPr>
        <w:t xml:space="preserve"> the true role of the courts.</w:t>
      </w:r>
      <w:r w:rsidRPr="00825236">
        <w:rPr>
          <w:rFonts w:ascii="Times New Roman" w:hAnsi="Times New Roman" w:cs="Times New Roman"/>
          <w:sz w:val="24"/>
          <w:szCs w:val="24"/>
          <w:u w:val="single"/>
        </w:rPr>
        <w:t xml:space="preserve"> </w:t>
      </w:r>
      <w:r w:rsidRPr="00E60713">
        <w:rPr>
          <w:rFonts w:ascii="Times New Roman" w:hAnsi="Times New Roman" w:cs="Times New Roman"/>
          <w:sz w:val="24"/>
          <w:szCs w:val="24"/>
        </w:rPr>
        <w:t xml:space="preserve">They are giving effect to what the legislature </w:t>
      </w:r>
      <w:proofErr w:type="gramStart"/>
      <w:r w:rsidRPr="00E60713">
        <w:rPr>
          <w:rFonts w:ascii="Times New Roman" w:hAnsi="Times New Roman" w:cs="Times New Roman"/>
          <w:sz w:val="24"/>
          <w:szCs w:val="24"/>
        </w:rPr>
        <w:t>intended, or</w:t>
      </w:r>
      <w:proofErr w:type="gramEnd"/>
      <w:r w:rsidRPr="00E60713">
        <w:rPr>
          <w:rFonts w:ascii="Times New Roman" w:hAnsi="Times New Roman" w:cs="Times New Roman"/>
          <w:sz w:val="24"/>
          <w:szCs w:val="24"/>
        </w:rPr>
        <w:t xml:space="preserve"> may be presumed to have intended.’”</w:t>
      </w:r>
    </w:p>
    <w:p w14:paraId="79A6F3CC" w14:textId="7EBBBD22" w:rsidR="00A745A3" w:rsidRDefault="00A745A3" w:rsidP="00A745A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thus my view that there is no need for a ‘special section’ in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to deal with the</w:t>
      </w:r>
      <w:r w:rsidR="00786C21">
        <w:rPr>
          <w:rFonts w:ascii="Times New Roman" w:hAnsi="Times New Roman" w:cs="Times New Roman"/>
          <w:sz w:val="24"/>
          <w:szCs w:val="24"/>
        </w:rPr>
        <w:t xml:space="preserve"> </w:t>
      </w:r>
      <w:proofErr w:type="gramStart"/>
      <w:r w:rsidR="00786C21">
        <w:rPr>
          <w:rFonts w:ascii="Times New Roman" w:hAnsi="Times New Roman" w:cs="Times New Roman"/>
          <w:sz w:val="24"/>
          <w:szCs w:val="24"/>
        </w:rPr>
        <w:t>question</w:t>
      </w:r>
      <w:proofErr w:type="gramEnd"/>
      <w:r>
        <w:rPr>
          <w:rFonts w:ascii="Times New Roman" w:hAnsi="Times New Roman" w:cs="Times New Roman"/>
          <w:sz w:val="24"/>
          <w:szCs w:val="24"/>
        </w:rPr>
        <w:t xml:space="preserve"> whether the Court </w:t>
      </w:r>
      <w:proofErr w:type="gramStart"/>
      <w:r>
        <w:rPr>
          <w:rFonts w:ascii="Times New Roman" w:hAnsi="Times New Roman" w:cs="Times New Roman"/>
          <w:sz w:val="24"/>
          <w:szCs w:val="24"/>
        </w:rPr>
        <w:t>is able to</w:t>
      </w:r>
      <w:proofErr w:type="gramEnd"/>
      <w:r>
        <w:rPr>
          <w:rFonts w:ascii="Times New Roman" w:hAnsi="Times New Roman" w:cs="Times New Roman"/>
          <w:sz w:val="24"/>
          <w:szCs w:val="24"/>
        </w:rPr>
        <w:t xml:space="preserve"> issue </w:t>
      </w:r>
      <w:r w:rsidR="004D17A8">
        <w:rPr>
          <w:rFonts w:ascii="Times New Roman" w:hAnsi="Times New Roman" w:cs="Times New Roman"/>
          <w:sz w:val="24"/>
          <w:szCs w:val="24"/>
        </w:rPr>
        <w:t>declaratory</w:t>
      </w:r>
      <w:r>
        <w:rPr>
          <w:rFonts w:ascii="Times New Roman" w:hAnsi="Times New Roman" w:cs="Times New Roman"/>
          <w:sz w:val="24"/>
          <w:szCs w:val="24"/>
        </w:rPr>
        <w:t xml:space="preserve"> orders. One should go by the design or purpose which lies behind the legislation. I should also add that section 89 (6) provides:</w:t>
      </w:r>
    </w:p>
    <w:p w14:paraId="69854C87" w14:textId="5DC92B2E" w:rsidR="00A745A3" w:rsidRDefault="00A745A3" w:rsidP="00A745A3">
      <w:pPr>
        <w:ind w:left="720"/>
        <w:jc w:val="both"/>
        <w:rPr>
          <w:rFonts w:ascii="Times New Roman" w:hAnsi="Times New Roman" w:cs="Times New Roman"/>
          <w:sz w:val="24"/>
          <w:szCs w:val="24"/>
        </w:rPr>
      </w:pPr>
      <w:r>
        <w:rPr>
          <w:rFonts w:ascii="Times New Roman" w:hAnsi="Times New Roman" w:cs="Times New Roman"/>
          <w:sz w:val="24"/>
          <w:szCs w:val="24"/>
        </w:rPr>
        <w:t xml:space="preserve">“No court, other than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Court, shall have jurisdiction in the first instance to hear and determine any application, appeal or matter referred to </w:t>
      </w:r>
      <w:r w:rsidR="004D17A8">
        <w:rPr>
          <w:rFonts w:ascii="Times New Roman" w:hAnsi="Times New Roman" w:cs="Times New Roman"/>
          <w:sz w:val="24"/>
          <w:szCs w:val="24"/>
        </w:rPr>
        <w:t>in subsection</w:t>
      </w:r>
      <w:r>
        <w:rPr>
          <w:rFonts w:ascii="Times New Roman" w:hAnsi="Times New Roman" w:cs="Times New Roman"/>
          <w:sz w:val="24"/>
          <w:szCs w:val="24"/>
        </w:rPr>
        <w:t xml:space="preserve"> (1)”</w:t>
      </w:r>
    </w:p>
    <w:p w14:paraId="21FD95ED" w14:textId="1310265F" w:rsidR="00A745A3" w:rsidRDefault="00A745A3" w:rsidP="00A745A3">
      <w:pPr>
        <w:jc w:val="both"/>
        <w:rPr>
          <w:rFonts w:ascii="Times New Roman" w:hAnsi="Times New Roman" w:cs="Times New Roman"/>
          <w:sz w:val="24"/>
          <w:szCs w:val="24"/>
        </w:rPr>
      </w:pPr>
      <w:r>
        <w:rPr>
          <w:rFonts w:ascii="Times New Roman" w:hAnsi="Times New Roman" w:cs="Times New Roman"/>
          <w:sz w:val="24"/>
          <w:szCs w:val="24"/>
        </w:rPr>
        <w:t xml:space="preserve">The Act clearly precludes other courts from dealing with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matters at the first instance. Which court should a litigant approach for a declaratory order at the first instance? This is clearly a rhetorical question.</w:t>
      </w:r>
    </w:p>
    <w:p w14:paraId="34929DA8" w14:textId="3FB0987D" w:rsidR="00A745A3" w:rsidRDefault="00A745A3" w:rsidP="00A745A3">
      <w:pPr>
        <w:jc w:val="both"/>
        <w:rPr>
          <w:rFonts w:ascii="Times New Roman" w:hAnsi="Times New Roman" w:cs="Times New Roman"/>
          <w:sz w:val="24"/>
          <w:szCs w:val="24"/>
        </w:rPr>
      </w:pPr>
      <w:r>
        <w:rPr>
          <w:rFonts w:ascii="Times New Roman" w:hAnsi="Times New Roman" w:cs="Times New Roman"/>
          <w:sz w:val="24"/>
          <w:szCs w:val="24"/>
        </w:rPr>
        <w:t xml:space="preserve">I now turn the precedent cited by the Applicant in </w:t>
      </w:r>
      <w:r w:rsidRPr="00F704E2">
        <w:rPr>
          <w:rFonts w:ascii="Times New Roman" w:hAnsi="Times New Roman" w:cs="Times New Roman"/>
          <w:b/>
          <w:bCs/>
          <w:sz w:val="24"/>
          <w:szCs w:val="24"/>
        </w:rPr>
        <w:t>TN Harlequin case</w:t>
      </w:r>
      <w:r>
        <w:rPr>
          <w:rFonts w:ascii="Times New Roman" w:hAnsi="Times New Roman" w:cs="Times New Roman"/>
          <w:sz w:val="24"/>
          <w:szCs w:val="24"/>
        </w:rPr>
        <w:t xml:space="preserve">. </w:t>
      </w:r>
      <w:r w:rsidR="00F704E2">
        <w:rPr>
          <w:rFonts w:ascii="Times New Roman" w:hAnsi="Times New Roman" w:cs="Times New Roman"/>
          <w:sz w:val="24"/>
          <w:szCs w:val="24"/>
        </w:rPr>
        <w:t xml:space="preserve">For the sake of </w:t>
      </w:r>
      <w:proofErr w:type="gramStart"/>
      <w:r w:rsidR="00F704E2">
        <w:rPr>
          <w:rFonts w:ascii="Times New Roman" w:hAnsi="Times New Roman" w:cs="Times New Roman"/>
          <w:sz w:val="24"/>
          <w:szCs w:val="24"/>
        </w:rPr>
        <w:t>clarity</w:t>
      </w:r>
      <w:proofErr w:type="gramEnd"/>
      <w:r w:rsidR="00F704E2">
        <w:rPr>
          <w:rFonts w:ascii="Times New Roman" w:hAnsi="Times New Roman" w:cs="Times New Roman"/>
          <w:sz w:val="24"/>
          <w:szCs w:val="24"/>
        </w:rPr>
        <w:t xml:space="preserve"> I will reproduce the relevant portions of the judgment thus:</w:t>
      </w:r>
    </w:p>
    <w:p w14:paraId="70C633D3" w14:textId="713BD27C" w:rsidR="00F704E2" w:rsidRDefault="00F704E2" w:rsidP="00F704E2">
      <w:pPr>
        <w:ind w:left="720"/>
        <w:jc w:val="both"/>
        <w:rPr>
          <w:rFonts w:ascii="Times New Roman" w:hAnsi="Times New Roman" w:cs="Times New Roman"/>
          <w:sz w:val="24"/>
          <w:szCs w:val="24"/>
        </w:rPr>
      </w:pPr>
      <w:r>
        <w:rPr>
          <w:rFonts w:ascii="Times New Roman" w:hAnsi="Times New Roman" w:cs="Times New Roman"/>
          <w:sz w:val="24"/>
          <w:szCs w:val="24"/>
        </w:rPr>
        <w:t>“</w:t>
      </w:r>
      <w:r w:rsidR="004D17A8" w:rsidRPr="00F704E2">
        <w:rPr>
          <w:rFonts w:ascii="Times New Roman" w:hAnsi="Times New Roman" w:cs="Times New Roman"/>
          <w:b/>
          <w:bCs/>
          <w:sz w:val="24"/>
          <w:szCs w:val="24"/>
        </w:rPr>
        <w:t>However,</w:t>
      </w:r>
      <w:r w:rsidRPr="00F704E2">
        <w:rPr>
          <w:rFonts w:ascii="Times New Roman" w:hAnsi="Times New Roman" w:cs="Times New Roman"/>
          <w:b/>
          <w:bCs/>
          <w:sz w:val="24"/>
          <w:szCs w:val="24"/>
        </w:rPr>
        <w:t xml:space="preserve"> in my view, this was an incorrect understanding of the nature of the remedy of a declaratory order.</w:t>
      </w:r>
      <w:r>
        <w:rPr>
          <w:rFonts w:ascii="Times New Roman" w:hAnsi="Times New Roman" w:cs="Times New Roman"/>
          <w:sz w:val="24"/>
          <w:szCs w:val="24"/>
        </w:rPr>
        <w:t xml:space="preserve"> While s 14 of the High Court Act captures this remedy in its broadest and classical form as a ‘gentle order’ which may be issued with or without any consequential relief, </w:t>
      </w:r>
      <w:r w:rsidRPr="00F704E2">
        <w:rPr>
          <w:rFonts w:ascii="Times New Roman" w:hAnsi="Times New Roman" w:cs="Times New Roman"/>
          <w:b/>
          <w:bCs/>
          <w:sz w:val="24"/>
          <w:szCs w:val="24"/>
        </w:rPr>
        <w:t xml:space="preserve">there is absolutely no doubt in my mind that the </w:t>
      </w:r>
      <w:proofErr w:type="spellStart"/>
      <w:r w:rsidRPr="00F704E2">
        <w:rPr>
          <w:rFonts w:ascii="Times New Roman" w:hAnsi="Times New Roman" w:cs="Times New Roman"/>
          <w:b/>
          <w:bCs/>
          <w:sz w:val="24"/>
          <w:szCs w:val="24"/>
        </w:rPr>
        <w:t>Labour</w:t>
      </w:r>
      <w:proofErr w:type="spellEnd"/>
      <w:r w:rsidRPr="00F704E2">
        <w:rPr>
          <w:rFonts w:ascii="Times New Roman" w:hAnsi="Times New Roman" w:cs="Times New Roman"/>
          <w:b/>
          <w:bCs/>
          <w:sz w:val="24"/>
          <w:szCs w:val="24"/>
        </w:rPr>
        <w:t xml:space="preserve"> Court in its daily operations does also routinely issue declaratory orders, holding, for example, that an employee has been wrongfully dismissed or certain actions constitute unfair </w:t>
      </w:r>
      <w:proofErr w:type="spellStart"/>
      <w:r w:rsidRPr="00F704E2">
        <w:rPr>
          <w:rFonts w:ascii="Times New Roman" w:hAnsi="Times New Roman" w:cs="Times New Roman"/>
          <w:b/>
          <w:bCs/>
          <w:sz w:val="24"/>
          <w:szCs w:val="24"/>
        </w:rPr>
        <w:t>labour</w:t>
      </w:r>
      <w:proofErr w:type="spellEnd"/>
      <w:r w:rsidRPr="00F704E2">
        <w:rPr>
          <w:rFonts w:ascii="Times New Roman" w:hAnsi="Times New Roman" w:cs="Times New Roman"/>
          <w:b/>
          <w:bCs/>
          <w:sz w:val="24"/>
          <w:szCs w:val="24"/>
        </w:rPr>
        <w:t xml:space="preserve"> practices and then proceeding to grant consequential relief.</w:t>
      </w:r>
      <w:r>
        <w:rPr>
          <w:rFonts w:ascii="Times New Roman" w:hAnsi="Times New Roman" w:cs="Times New Roman"/>
          <w:sz w:val="24"/>
          <w:szCs w:val="24"/>
        </w:rPr>
        <w:t xml:space="preserve"> </w:t>
      </w:r>
      <w:r w:rsidRPr="00F704E2">
        <w:rPr>
          <w:rFonts w:ascii="Times New Roman" w:hAnsi="Times New Roman" w:cs="Times New Roman"/>
          <w:b/>
          <w:bCs/>
          <w:sz w:val="24"/>
          <w:szCs w:val="24"/>
        </w:rPr>
        <w:t>I make this point to emphasize</w:t>
      </w:r>
      <w:r>
        <w:rPr>
          <w:rFonts w:ascii="Times New Roman" w:hAnsi="Times New Roman" w:cs="Times New Roman"/>
          <w:sz w:val="24"/>
          <w:szCs w:val="24"/>
        </w:rPr>
        <w:t xml:space="preserve"> that even in the absence of the </w:t>
      </w:r>
      <w:proofErr w:type="spellStart"/>
      <w:r w:rsidRPr="00F704E2">
        <w:rPr>
          <w:rFonts w:ascii="Times New Roman" w:hAnsi="Times New Roman" w:cs="Times New Roman"/>
          <w:b/>
          <w:bCs/>
          <w:sz w:val="24"/>
          <w:szCs w:val="24"/>
        </w:rPr>
        <w:t>Nhari</w:t>
      </w:r>
      <w:proofErr w:type="spellEnd"/>
      <w:r w:rsidRPr="00F704E2">
        <w:rPr>
          <w:rFonts w:ascii="Times New Roman" w:hAnsi="Times New Roman" w:cs="Times New Roman"/>
          <w:b/>
          <w:bCs/>
          <w:sz w:val="24"/>
          <w:szCs w:val="24"/>
        </w:rPr>
        <w:t xml:space="preserve"> v Mugabe</w:t>
      </w:r>
      <w:r>
        <w:rPr>
          <w:rFonts w:ascii="Times New Roman" w:hAnsi="Times New Roman" w:cs="Times New Roman"/>
          <w:sz w:val="24"/>
          <w:szCs w:val="24"/>
        </w:rPr>
        <w:t xml:space="preserve"> (supra) matter, the view of this Court would have been to uphold the </w:t>
      </w:r>
      <w:proofErr w:type="spellStart"/>
      <w:r w:rsidRPr="00E03742">
        <w:rPr>
          <w:rFonts w:ascii="Times New Roman" w:hAnsi="Times New Roman" w:cs="Times New Roman"/>
          <w:b/>
          <w:bCs/>
          <w:sz w:val="24"/>
          <w:szCs w:val="24"/>
        </w:rPr>
        <w:t>Labour</w:t>
      </w:r>
      <w:proofErr w:type="spellEnd"/>
      <w:r w:rsidRPr="00E03742">
        <w:rPr>
          <w:rFonts w:ascii="Times New Roman" w:hAnsi="Times New Roman" w:cs="Times New Roman"/>
          <w:b/>
          <w:bCs/>
          <w:sz w:val="24"/>
          <w:szCs w:val="24"/>
        </w:rPr>
        <w:t xml:space="preserve"> Court’s exclusive jurisdiction in employment and </w:t>
      </w:r>
      <w:proofErr w:type="spellStart"/>
      <w:r w:rsidRPr="00E03742">
        <w:rPr>
          <w:rFonts w:ascii="Times New Roman" w:hAnsi="Times New Roman" w:cs="Times New Roman"/>
          <w:b/>
          <w:bCs/>
          <w:sz w:val="24"/>
          <w:szCs w:val="24"/>
        </w:rPr>
        <w:t>labour</w:t>
      </w:r>
      <w:proofErr w:type="spellEnd"/>
      <w:r w:rsidRPr="00E03742">
        <w:rPr>
          <w:rFonts w:ascii="Times New Roman" w:hAnsi="Times New Roman" w:cs="Times New Roman"/>
          <w:b/>
          <w:bCs/>
          <w:sz w:val="24"/>
          <w:szCs w:val="24"/>
        </w:rPr>
        <w:t xml:space="preserve"> matters.”</w:t>
      </w:r>
    </w:p>
    <w:p w14:paraId="15C44EDC" w14:textId="01A60362" w:rsidR="00F704E2" w:rsidRDefault="00F704E2" w:rsidP="00F704E2">
      <w:pPr>
        <w:jc w:val="both"/>
        <w:rPr>
          <w:rFonts w:ascii="Times New Roman" w:hAnsi="Times New Roman" w:cs="Times New Roman"/>
          <w:sz w:val="24"/>
          <w:szCs w:val="24"/>
        </w:rPr>
      </w:pPr>
      <w:r>
        <w:rPr>
          <w:rFonts w:ascii="Times New Roman" w:hAnsi="Times New Roman" w:cs="Times New Roman"/>
          <w:sz w:val="24"/>
          <w:szCs w:val="24"/>
        </w:rPr>
        <w:t xml:space="preserve">A reading of the above passage does not show that it was something mentioned ‘by </w:t>
      </w:r>
      <w:r w:rsidR="00A442C2">
        <w:rPr>
          <w:rFonts w:ascii="Times New Roman" w:hAnsi="Times New Roman" w:cs="Times New Roman"/>
          <w:sz w:val="24"/>
          <w:szCs w:val="24"/>
        </w:rPr>
        <w:t xml:space="preserve">the </w:t>
      </w:r>
      <w:proofErr w:type="gramStart"/>
      <w:r>
        <w:rPr>
          <w:rFonts w:ascii="Times New Roman" w:hAnsi="Times New Roman" w:cs="Times New Roman"/>
          <w:sz w:val="24"/>
          <w:szCs w:val="24"/>
        </w:rPr>
        <w:t>way side</w:t>
      </w:r>
      <w:proofErr w:type="gramEnd"/>
      <w:r>
        <w:rPr>
          <w:rFonts w:ascii="Times New Roman" w:hAnsi="Times New Roman" w:cs="Times New Roman"/>
          <w:sz w:val="24"/>
          <w:szCs w:val="24"/>
        </w:rPr>
        <w:t xml:space="preserve">’ to have it branded as obiter. </w:t>
      </w:r>
      <w:r w:rsidR="00E008B2">
        <w:rPr>
          <w:rFonts w:ascii="Times New Roman" w:hAnsi="Times New Roman" w:cs="Times New Roman"/>
          <w:sz w:val="24"/>
          <w:szCs w:val="24"/>
        </w:rPr>
        <w:t xml:space="preserve">The </w:t>
      </w:r>
      <w:r w:rsidR="00E008B2" w:rsidRPr="00A442C2">
        <w:rPr>
          <w:rFonts w:ascii="Times New Roman" w:hAnsi="Times New Roman" w:cs="Times New Roman"/>
          <w:i/>
          <w:iCs/>
          <w:sz w:val="24"/>
          <w:szCs w:val="24"/>
        </w:rPr>
        <w:t xml:space="preserve">raison </w:t>
      </w:r>
      <w:proofErr w:type="spellStart"/>
      <w:r w:rsidR="00E008B2" w:rsidRPr="00A442C2">
        <w:rPr>
          <w:rFonts w:ascii="Times New Roman" w:hAnsi="Times New Roman" w:cs="Times New Roman"/>
          <w:i/>
          <w:iCs/>
          <w:sz w:val="24"/>
          <w:szCs w:val="24"/>
        </w:rPr>
        <w:t>d’etre</w:t>
      </w:r>
      <w:proofErr w:type="spellEnd"/>
      <w:r w:rsidR="00E008B2">
        <w:rPr>
          <w:rFonts w:ascii="Times New Roman" w:hAnsi="Times New Roman" w:cs="Times New Roman"/>
          <w:sz w:val="24"/>
          <w:szCs w:val="24"/>
        </w:rPr>
        <w:t xml:space="preserve"> of that judgment was obviously a discussion of the exclusive jurisdiction of the </w:t>
      </w:r>
      <w:proofErr w:type="spellStart"/>
      <w:r w:rsidR="00E008B2">
        <w:rPr>
          <w:rFonts w:ascii="Times New Roman" w:hAnsi="Times New Roman" w:cs="Times New Roman"/>
          <w:sz w:val="24"/>
          <w:szCs w:val="24"/>
        </w:rPr>
        <w:t>Labour</w:t>
      </w:r>
      <w:proofErr w:type="spellEnd"/>
      <w:r w:rsidR="00E008B2">
        <w:rPr>
          <w:rFonts w:ascii="Times New Roman" w:hAnsi="Times New Roman" w:cs="Times New Roman"/>
          <w:sz w:val="24"/>
          <w:szCs w:val="24"/>
        </w:rPr>
        <w:t xml:space="preserve"> Court.</w:t>
      </w:r>
      <w:r w:rsidR="00E03742">
        <w:rPr>
          <w:rFonts w:ascii="Times New Roman" w:hAnsi="Times New Roman" w:cs="Times New Roman"/>
          <w:sz w:val="24"/>
          <w:szCs w:val="24"/>
        </w:rPr>
        <w:t xml:space="preserve"> It is thus my view that the judgment confirms the position of the </w:t>
      </w:r>
      <w:proofErr w:type="spellStart"/>
      <w:r w:rsidR="00E03742">
        <w:rPr>
          <w:rFonts w:ascii="Times New Roman" w:hAnsi="Times New Roman" w:cs="Times New Roman"/>
          <w:sz w:val="24"/>
          <w:szCs w:val="24"/>
        </w:rPr>
        <w:t>Labour</w:t>
      </w:r>
      <w:proofErr w:type="spellEnd"/>
      <w:r w:rsidR="00E03742">
        <w:rPr>
          <w:rFonts w:ascii="Times New Roman" w:hAnsi="Times New Roman" w:cs="Times New Roman"/>
          <w:sz w:val="24"/>
          <w:szCs w:val="24"/>
        </w:rPr>
        <w:t xml:space="preserve"> Court’s exclusive jurisdiction in </w:t>
      </w:r>
      <w:proofErr w:type="spellStart"/>
      <w:r w:rsidR="00E03742">
        <w:rPr>
          <w:rFonts w:ascii="Times New Roman" w:hAnsi="Times New Roman" w:cs="Times New Roman"/>
          <w:sz w:val="24"/>
          <w:szCs w:val="24"/>
        </w:rPr>
        <w:t>labour</w:t>
      </w:r>
      <w:proofErr w:type="spellEnd"/>
      <w:r w:rsidR="00E03742">
        <w:rPr>
          <w:rFonts w:ascii="Times New Roman" w:hAnsi="Times New Roman" w:cs="Times New Roman"/>
          <w:sz w:val="24"/>
          <w:szCs w:val="24"/>
        </w:rPr>
        <w:t xml:space="preserve"> matters and that in </w:t>
      </w:r>
      <w:r w:rsidR="004D17A8">
        <w:rPr>
          <w:rFonts w:ascii="Times New Roman" w:hAnsi="Times New Roman" w:cs="Times New Roman"/>
          <w:sz w:val="24"/>
          <w:szCs w:val="24"/>
        </w:rPr>
        <w:t>its</w:t>
      </w:r>
      <w:r w:rsidR="00E03742">
        <w:rPr>
          <w:rFonts w:ascii="Times New Roman" w:hAnsi="Times New Roman" w:cs="Times New Roman"/>
          <w:sz w:val="24"/>
          <w:szCs w:val="24"/>
        </w:rPr>
        <w:t xml:space="preserve"> daily operations, the court issues declaratory orders. Elsewhere in this judgment I stated that Applicant submitted that the </w:t>
      </w:r>
      <w:r w:rsidR="00A442C2">
        <w:rPr>
          <w:rFonts w:ascii="Times New Roman" w:hAnsi="Times New Roman" w:cs="Times New Roman"/>
          <w:sz w:val="24"/>
          <w:szCs w:val="24"/>
        </w:rPr>
        <w:t>application</w:t>
      </w:r>
      <w:r w:rsidR="00E03742">
        <w:rPr>
          <w:rFonts w:ascii="Times New Roman" w:hAnsi="Times New Roman" w:cs="Times New Roman"/>
          <w:sz w:val="24"/>
          <w:szCs w:val="24"/>
        </w:rPr>
        <w:t xml:space="preserve"> was in terms of section 89 of the Act. I also indicated that section 3 brings the Applicant within the ambit of the Act as an employee. I also stated that this is an employment issue emanating from an employer/employee relationship. I have also related to the decision in the </w:t>
      </w:r>
      <w:r w:rsidR="00E03742" w:rsidRPr="00A442C2">
        <w:rPr>
          <w:rFonts w:ascii="Times New Roman" w:hAnsi="Times New Roman" w:cs="Times New Roman"/>
          <w:b/>
          <w:bCs/>
          <w:sz w:val="24"/>
          <w:szCs w:val="24"/>
        </w:rPr>
        <w:t>TN Harlequin Case</w:t>
      </w:r>
      <w:r w:rsidR="00E03742">
        <w:rPr>
          <w:rFonts w:ascii="Times New Roman" w:hAnsi="Times New Roman" w:cs="Times New Roman"/>
          <w:sz w:val="24"/>
          <w:szCs w:val="24"/>
        </w:rPr>
        <w:t xml:space="preserve"> which states that the </w:t>
      </w:r>
      <w:proofErr w:type="spellStart"/>
      <w:r w:rsidR="00E03742">
        <w:rPr>
          <w:rFonts w:ascii="Times New Roman" w:hAnsi="Times New Roman" w:cs="Times New Roman"/>
          <w:sz w:val="24"/>
          <w:szCs w:val="24"/>
        </w:rPr>
        <w:t>Labour</w:t>
      </w:r>
      <w:proofErr w:type="spellEnd"/>
      <w:r w:rsidR="00E03742">
        <w:rPr>
          <w:rFonts w:ascii="Times New Roman" w:hAnsi="Times New Roman" w:cs="Times New Roman"/>
          <w:sz w:val="24"/>
          <w:szCs w:val="24"/>
        </w:rPr>
        <w:t xml:space="preserve"> Court is </w:t>
      </w:r>
      <w:proofErr w:type="gramStart"/>
      <w:r w:rsidR="00E03742">
        <w:rPr>
          <w:rFonts w:ascii="Times New Roman" w:hAnsi="Times New Roman" w:cs="Times New Roman"/>
          <w:sz w:val="24"/>
          <w:szCs w:val="24"/>
        </w:rPr>
        <w:t>in a position</w:t>
      </w:r>
      <w:proofErr w:type="gramEnd"/>
      <w:r w:rsidR="00E03742">
        <w:rPr>
          <w:rFonts w:ascii="Times New Roman" w:hAnsi="Times New Roman" w:cs="Times New Roman"/>
          <w:sz w:val="24"/>
          <w:szCs w:val="24"/>
        </w:rPr>
        <w:t xml:space="preserve"> to issue a declaratory order. I also referred to the  </w:t>
      </w:r>
      <w:proofErr w:type="spellStart"/>
      <w:r w:rsidR="00E03742" w:rsidRPr="004D17A8">
        <w:rPr>
          <w:rFonts w:ascii="Times New Roman" w:hAnsi="Times New Roman" w:cs="Times New Roman"/>
          <w:b/>
          <w:bCs/>
          <w:sz w:val="24"/>
          <w:szCs w:val="24"/>
        </w:rPr>
        <w:t>Tapedza</w:t>
      </w:r>
      <w:proofErr w:type="spellEnd"/>
      <w:r w:rsidR="00E03742" w:rsidRPr="004D17A8">
        <w:rPr>
          <w:rFonts w:ascii="Times New Roman" w:hAnsi="Times New Roman" w:cs="Times New Roman"/>
          <w:b/>
          <w:bCs/>
          <w:sz w:val="24"/>
          <w:szCs w:val="24"/>
        </w:rPr>
        <w:t xml:space="preserve"> case</w:t>
      </w:r>
      <w:r w:rsidR="00E03742">
        <w:rPr>
          <w:rFonts w:ascii="Times New Roman" w:hAnsi="Times New Roman" w:cs="Times New Roman"/>
          <w:sz w:val="24"/>
          <w:szCs w:val="24"/>
        </w:rPr>
        <w:t xml:space="preserve"> where the court was encouraged to interpret legislation going by the ‘design and purpose which lies behind it’, looking at the ‘effect it was sought to achieve’ and finding ‘ what is the sensible way of dealing with this situation  so as to give effect to the presumed purpose of the </w:t>
      </w:r>
      <w:r w:rsidR="004D17A8">
        <w:rPr>
          <w:rFonts w:ascii="Times New Roman" w:hAnsi="Times New Roman" w:cs="Times New Roman"/>
          <w:sz w:val="24"/>
          <w:szCs w:val="24"/>
        </w:rPr>
        <w:t>legislation</w:t>
      </w:r>
      <w:r w:rsidR="00E03742">
        <w:rPr>
          <w:rFonts w:ascii="Times New Roman" w:hAnsi="Times New Roman" w:cs="Times New Roman"/>
          <w:sz w:val="24"/>
          <w:szCs w:val="24"/>
        </w:rPr>
        <w:t xml:space="preserve">’ thus ‘fulfilling the true role of the courts’. Having stated this, I am of </w:t>
      </w:r>
      <w:r w:rsidR="004D17A8">
        <w:rPr>
          <w:rFonts w:ascii="Times New Roman" w:hAnsi="Times New Roman" w:cs="Times New Roman"/>
          <w:sz w:val="24"/>
          <w:szCs w:val="24"/>
        </w:rPr>
        <w:t>firm</w:t>
      </w:r>
      <w:r w:rsidR="00E03742">
        <w:rPr>
          <w:rFonts w:ascii="Times New Roman" w:hAnsi="Times New Roman" w:cs="Times New Roman"/>
          <w:sz w:val="24"/>
          <w:szCs w:val="24"/>
        </w:rPr>
        <w:t xml:space="preserve"> view that this Court can issue a decla</w:t>
      </w:r>
      <w:r w:rsidR="00841FBE">
        <w:rPr>
          <w:rFonts w:ascii="Times New Roman" w:hAnsi="Times New Roman" w:cs="Times New Roman"/>
          <w:sz w:val="24"/>
          <w:szCs w:val="24"/>
        </w:rPr>
        <w:t>ra</w:t>
      </w:r>
      <w:r w:rsidR="00E03742">
        <w:rPr>
          <w:rFonts w:ascii="Times New Roman" w:hAnsi="Times New Roman" w:cs="Times New Roman"/>
          <w:sz w:val="24"/>
          <w:szCs w:val="24"/>
        </w:rPr>
        <w:t>t</w:t>
      </w:r>
      <w:r w:rsidR="00841FBE">
        <w:rPr>
          <w:rFonts w:ascii="Times New Roman" w:hAnsi="Times New Roman" w:cs="Times New Roman"/>
          <w:sz w:val="24"/>
          <w:szCs w:val="24"/>
        </w:rPr>
        <w:t>o</w:t>
      </w:r>
      <w:r w:rsidR="00E03742">
        <w:rPr>
          <w:rFonts w:ascii="Times New Roman" w:hAnsi="Times New Roman" w:cs="Times New Roman"/>
          <w:sz w:val="24"/>
          <w:szCs w:val="24"/>
        </w:rPr>
        <w:t xml:space="preserve">ry order </w:t>
      </w:r>
      <w:r w:rsidR="00841FBE">
        <w:rPr>
          <w:rFonts w:ascii="Times New Roman" w:hAnsi="Times New Roman" w:cs="Times New Roman"/>
          <w:sz w:val="24"/>
          <w:szCs w:val="24"/>
        </w:rPr>
        <w:t>where an employer/employee relationship exists.</w:t>
      </w:r>
    </w:p>
    <w:p w14:paraId="60C45B17" w14:textId="5A35F9FB" w:rsidR="00841FBE" w:rsidRDefault="00841FBE" w:rsidP="00F704E2">
      <w:pPr>
        <w:jc w:val="both"/>
        <w:rPr>
          <w:rFonts w:ascii="Times New Roman" w:hAnsi="Times New Roman" w:cs="Times New Roman"/>
          <w:sz w:val="24"/>
          <w:szCs w:val="24"/>
        </w:rPr>
      </w:pPr>
      <w:r>
        <w:rPr>
          <w:rFonts w:ascii="Times New Roman" w:hAnsi="Times New Roman" w:cs="Times New Roman"/>
          <w:sz w:val="24"/>
          <w:szCs w:val="24"/>
        </w:rPr>
        <w:t>I now turn to</w:t>
      </w:r>
      <w:r w:rsidR="00A442C2">
        <w:rPr>
          <w:rFonts w:ascii="Times New Roman" w:hAnsi="Times New Roman" w:cs="Times New Roman"/>
          <w:sz w:val="24"/>
          <w:szCs w:val="24"/>
        </w:rPr>
        <w:t xml:space="preserve"> the</w:t>
      </w:r>
      <w:r>
        <w:rPr>
          <w:rFonts w:ascii="Times New Roman" w:hAnsi="Times New Roman" w:cs="Times New Roman"/>
          <w:sz w:val="24"/>
          <w:szCs w:val="24"/>
        </w:rPr>
        <w:t xml:space="preserve"> merits. In </w:t>
      </w:r>
      <w:r w:rsidRPr="004D17A8">
        <w:rPr>
          <w:rFonts w:ascii="Times New Roman" w:hAnsi="Times New Roman" w:cs="Times New Roman"/>
          <w:b/>
          <w:bCs/>
          <w:sz w:val="24"/>
          <w:szCs w:val="24"/>
        </w:rPr>
        <w:t xml:space="preserve">City of Mutare v </w:t>
      </w:r>
      <w:proofErr w:type="spellStart"/>
      <w:r w:rsidRPr="004D17A8">
        <w:rPr>
          <w:rFonts w:ascii="Times New Roman" w:hAnsi="Times New Roman" w:cs="Times New Roman"/>
          <w:b/>
          <w:bCs/>
          <w:sz w:val="24"/>
          <w:szCs w:val="24"/>
        </w:rPr>
        <w:t>Matamisa</w:t>
      </w:r>
      <w:proofErr w:type="spellEnd"/>
      <w:r>
        <w:rPr>
          <w:rFonts w:ascii="Times New Roman" w:hAnsi="Times New Roman" w:cs="Times New Roman"/>
          <w:sz w:val="24"/>
          <w:szCs w:val="24"/>
        </w:rPr>
        <w:t xml:space="preserve"> 1998 (1) ZLR 512 (S), GUBBAY </w:t>
      </w:r>
      <w:r w:rsidR="004D17A8">
        <w:rPr>
          <w:rFonts w:ascii="Times New Roman" w:hAnsi="Times New Roman" w:cs="Times New Roman"/>
          <w:sz w:val="24"/>
          <w:szCs w:val="24"/>
        </w:rPr>
        <w:t>CJ went</w:t>
      </w:r>
      <w:r>
        <w:rPr>
          <w:rFonts w:ascii="Times New Roman" w:hAnsi="Times New Roman" w:cs="Times New Roman"/>
          <w:sz w:val="24"/>
          <w:szCs w:val="24"/>
        </w:rPr>
        <w:t xml:space="preserve"> to great lengths to explain the creation and powers of the Local Government Board.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page 517 F-H, the Learned Judge had this to say:</w:t>
      </w:r>
    </w:p>
    <w:p w14:paraId="7E172670" w14:textId="270D328D" w:rsidR="00841FBE" w:rsidRDefault="00841FBE" w:rsidP="0059545D">
      <w:pPr>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927815">
        <w:rPr>
          <w:rFonts w:ascii="Times New Roman" w:hAnsi="Times New Roman" w:cs="Times New Roman"/>
          <w:sz w:val="24"/>
          <w:szCs w:val="24"/>
        </w:rPr>
        <w:t xml:space="preserve">This summation of the status of the Local Government Board </w:t>
      </w:r>
      <w:r w:rsidR="004D17A8">
        <w:rPr>
          <w:rFonts w:ascii="Times New Roman" w:hAnsi="Times New Roman" w:cs="Times New Roman"/>
          <w:sz w:val="24"/>
          <w:szCs w:val="24"/>
        </w:rPr>
        <w:t>underlines</w:t>
      </w:r>
      <w:r w:rsidR="00927815">
        <w:rPr>
          <w:rFonts w:ascii="Times New Roman" w:hAnsi="Times New Roman" w:cs="Times New Roman"/>
          <w:sz w:val="24"/>
          <w:szCs w:val="24"/>
        </w:rPr>
        <w:t xml:space="preserve">, in my </w:t>
      </w:r>
      <w:r w:rsidR="00A442C2">
        <w:rPr>
          <w:rFonts w:ascii="Times New Roman" w:hAnsi="Times New Roman" w:cs="Times New Roman"/>
          <w:sz w:val="24"/>
          <w:szCs w:val="24"/>
        </w:rPr>
        <w:t>view, the</w:t>
      </w:r>
      <w:r w:rsidR="00927815">
        <w:rPr>
          <w:rFonts w:ascii="Times New Roman" w:hAnsi="Times New Roman" w:cs="Times New Roman"/>
          <w:sz w:val="24"/>
          <w:szCs w:val="24"/>
        </w:rPr>
        <w:t xml:space="preserve"> intention of the lawmaker to constitute it as a prestigious and influential body with wide powers; one which effectively was to perform the functions previously assigned to the Minister of Local Government. Thus, whereas under the repealed Act it was sufficient to obtain the approval of the Minister of Local Government for the discharge of any employee of a council</w:t>
      </w:r>
      <w:r w:rsidR="0059545D">
        <w:rPr>
          <w:rFonts w:ascii="Times New Roman" w:hAnsi="Times New Roman" w:cs="Times New Roman"/>
          <w:sz w:val="24"/>
          <w:szCs w:val="24"/>
        </w:rPr>
        <w:t xml:space="preserve">, that function </w:t>
      </w:r>
      <w:r w:rsidR="0059545D" w:rsidRPr="00A442C2">
        <w:rPr>
          <w:rFonts w:ascii="Times New Roman" w:hAnsi="Times New Roman" w:cs="Times New Roman"/>
          <w:i/>
          <w:iCs/>
          <w:sz w:val="24"/>
          <w:szCs w:val="24"/>
        </w:rPr>
        <w:t>in relation to a town clerk or senior official</w:t>
      </w:r>
      <w:r w:rsidR="0059545D">
        <w:rPr>
          <w:rFonts w:ascii="Times New Roman" w:hAnsi="Times New Roman" w:cs="Times New Roman"/>
          <w:sz w:val="24"/>
          <w:szCs w:val="24"/>
        </w:rPr>
        <w:t xml:space="preserve"> has been taken over by the </w:t>
      </w:r>
      <w:r w:rsidR="00A442C2">
        <w:rPr>
          <w:rFonts w:ascii="Times New Roman" w:hAnsi="Times New Roman" w:cs="Times New Roman"/>
          <w:sz w:val="24"/>
          <w:szCs w:val="24"/>
        </w:rPr>
        <w:t>L</w:t>
      </w:r>
      <w:r w:rsidR="0059545D">
        <w:rPr>
          <w:rFonts w:ascii="Times New Roman" w:hAnsi="Times New Roman" w:cs="Times New Roman"/>
          <w:sz w:val="24"/>
          <w:szCs w:val="24"/>
        </w:rPr>
        <w:t xml:space="preserve">ocal Government Board without any indication in the Act that </w:t>
      </w:r>
      <w:r w:rsidR="004D17A8">
        <w:rPr>
          <w:rFonts w:ascii="Times New Roman" w:hAnsi="Times New Roman" w:cs="Times New Roman"/>
          <w:sz w:val="24"/>
          <w:szCs w:val="24"/>
        </w:rPr>
        <w:t>additional</w:t>
      </w:r>
      <w:r w:rsidR="0059545D">
        <w:rPr>
          <w:rFonts w:ascii="Times New Roman" w:hAnsi="Times New Roman" w:cs="Times New Roman"/>
          <w:sz w:val="24"/>
          <w:szCs w:val="24"/>
        </w:rPr>
        <w:t xml:space="preserve"> approval of any other Minister or authority is required.</w:t>
      </w:r>
    </w:p>
    <w:p w14:paraId="030C3499" w14:textId="27231EC8" w:rsidR="0059545D" w:rsidRDefault="0059545D" w:rsidP="0059545D">
      <w:pPr>
        <w:ind w:left="720"/>
        <w:jc w:val="both"/>
        <w:rPr>
          <w:rFonts w:ascii="Times New Roman" w:hAnsi="Times New Roman" w:cs="Times New Roman"/>
          <w:sz w:val="24"/>
          <w:szCs w:val="24"/>
        </w:rPr>
      </w:pPr>
      <w:r>
        <w:rPr>
          <w:rFonts w:ascii="Times New Roman" w:hAnsi="Times New Roman" w:cs="Times New Roman"/>
          <w:sz w:val="24"/>
          <w:szCs w:val="24"/>
        </w:rPr>
        <w:t xml:space="preserve">Had the intent been other than not </w:t>
      </w:r>
      <w:r w:rsidR="004D17A8">
        <w:rPr>
          <w:rFonts w:ascii="Times New Roman" w:hAnsi="Times New Roman" w:cs="Times New Roman"/>
          <w:sz w:val="24"/>
          <w:szCs w:val="24"/>
        </w:rPr>
        <w:t>give</w:t>
      </w:r>
      <w:r>
        <w:rPr>
          <w:rFonts w:ascii="Times New Roman" w:hAnsi="Times New Roman" w:cs="Times New Roman"/>
          <w:sz w:val="24"/>
          <w:szCs w:val="24"/>
        </w:rPr>
        <w:t xml:space="preserve"> the final say with respect to the discharge of a town clerk to the Local Government Board, the legislature would have added a proviso to that effect to s 139 (2).”</w:t>
      </w:r>
    </w:p>
    <w:p w14:paraId="7914A116" w14:textId="0723F1AE" w:rsidR="0059545D" w:rsidRDefault="0059545D" w:rsidP="0059545D">
      <w:pPr>
        <w:jc w:val="both"/>
        <w:rPr>
          <w:rFonts w:ascii="Times New Roman" w:hAnsi="Times New Roman" w:cs="Times New Roman"/>
          <w:sz w:val="24"/>
          <w:szCs w:val="24"/>
        </w:rPr>
      </w:pPr>
      <w:r>
        <w:rPr>
          <w:rFonts w:ascii="Times New Roman" w:hAnsi="Times New Roman" w:cs="Times New Roman"/>
          <w:sz w:val="24"/>
          <w:szCs w:val="24"/>
        </w:rPr>
        <w:t>And at 519 B:</w:t>
      </w:r>
    </w:p>
    <w:p w14:paraId="2DD48C74" w14:textId="47B71E62" w:rsidR="0059545D" w:rsidRPr="004D17A8" w:rsidRDefault="0059545D" w:rsidP="0059545D">
      <w:pPr>
        <w:ind w:left="720"/>
        <w:jc w:val="both"/>
        <w:rPr>
          <w:rFonts w:ascii="Times New Roman" w:hAnsi="Times New Roman" w:cs="Times New Roman"/>
          <w:b/>
          <w:bCs/>
          <w:sz w:val="24"/>
          <w:szCs w:val="24"/>
        </w:rPr>
      </w:pPr>
      <w:r w:rsidRPr="004D17A8">
        <w:rPr>
          <w:rFonts w:ascii="Times New Roman" w:hAnsi="Times New Roman" w:cs="Times New Roman"/>
          <w:b/>
          <w:bCs/>
          <w:sz w:val="24"/>
          <w:szCs w:val="24"/>
        </w:rPr>
        <w:t xml:space="preserve">“It is the council which decides to discharge. </w:t>
      </w:r>
      <w:r w:rsidRPr="004D17A8">
        <w:rPr>
          <w:rFonts w:ascii="Times New Roman" w:hAnsi="Times New Roman" w:cs="Times New Roman"/>
          <w:b/>
          <w:bCs/>
          <w:sz w:val="24"/>
          <w:szCs w:val="24"/>
          <w:u w:val="single"/>
        </w:rPr>
        <w:t>If the discharge is not approved, the decision the council fails.</w:t>
      </w:r>
      <w:r w:rsidRPr="004D17A8">
        <w:rPr>
          <w:rFonts w:ascii="Times New Roman" w:hAnsi="Times New Roman" w:cs="Times New Roman"/>
          <w:b/>
          <w:bCs/>
          <w:sz w:val="24"/>
          <w:szCs w:val="24"/>
        </w:rPr>
        <w:t xml:space="preserve"> </w:t>
      </w:r>
      <w:r w:rsidRPr="00A442C2">
        <w:rPr>
          <w:rFonts w:ascii="Times New Roman" w:hAnsi="Times New Roman" w:cs="Times New Roman"/>
          <w:b/>
          <w:bCs/>
          <w:sz w:val="24"/>
          <w:szCs w:val="24"/>
          <w:u w:val="single"/>
        </w:rPr>
        <w:t xml:space="preserve">The discharge by the council is subject to the resolutive power of the Local Government </w:t>
      </w:r>
      <w:r w:rsidR="00A442C2" w:rsidRPr="00A442C2">
        <w:rPr>
          <w:rFonts w:ascii="Times New Roman" w:hAnsi="Times New Roman" w:cs="Times New Roman"/>
          <w:b/>
          <w:bCs/>
          <w:sz w:val="24"/>
          <w:szCs w:val="24"/>
          <w:u w:val="single"/>
        </w:rPr>
        <w:t>Board</w:t>
      </w:r>
      <w:r w:rsidR="00A442C2">
        <w:rPr>
          <w:rFonts w:ascii="Times New Roman" w:hAnsi="Times New Roman" w:cs="Times New Roman"/>
          <w:b/>
          <w:bCs/>
          <w:sz w:val="24"/>
          <w:szCs w:val="24"/>
          <w:u w:val="single"/>
        </w:rPr>
        <w:t>”.</w:t>
      </w:r>
    </w:p>
    <w:p w14:paraId="25073181" w14:textId="63340AB2" w:rsidR="0059545D" w:rsidRDefault="0059545D" w:rsidP="0059545D">
      <w:pPr>
        <w:jc w:val="both"/>
        <w:rPr>
          <w:rFonts w:ascii="Times New Roman" w:hAnsi="Times New Roman" w:cs="Times New Roman"/>
          <w:sz w:val="24"/>
          <w:szCs w:val="24"/>
        </w:rPr>
      </w:pPr>
      <w:r>
        <w:rPr>
          <w:rFonts w:ascii="Times New Roman" w:hAnsi="Times New Roman" w:cs="Times New Roman"/>
          <w:sz w:val="24"/>
          <w:szCs w:val="24"/>
        </w:rPr>
        <w:t>The last portion of the judgment answers the ave</w:t>
      </w:r>
      <w:r w:rsidR="00A442C2">
        <w:rPr>
          <w:rFonts w:ascii="Times New Roman" w:hAnsi="Times New Roman" w:cs="Times New Roman"/>
          <w:sz w:val="24"/>
          <w:szCs w:val="24"/>
        </w:rPr>
        <w:t>r</w:t>
      </w:r>
      <w:r>
        <w:rPr>
          <w:rFonts w:ascii="Times New Roman" w:hAnsi="Times New Roman" w:cs="Times New Roman"/>
          <w:sz w:val="24"/>
          <w:szCs w:val="24"/>
        </w:rPr>
        <w:t>ments made in Third Respondent’s Opposing Affidavit. It was averred as follows in paragraph 15:</w:t>
      </w:r>
    </w:p>
    <w:p w14:paraId="4BF74393" w14:textId="303E3E6D" w:rsidR="0059545D" w:rsidRDefault="0059545D" w:rsidP="0059545D">
      <w:pPr>
        <w:ind w:left="720"/>
        <w:jc w:val="both"/>
        <w:rPr>
          <w:rFonts w:ascii="Times New Roman" w:hAnsi="Times New Roman" w:cs="Times New Roman"/>
          <w:sz w:val="24"/>
          <w:szCs w:val="24"/>
        </w:rPr>
      </w:pPr>
      <w:r>
        <w:rPr>
          <w:rFonts w:ascii="Times New Roman" w:hAnsi="Times New Roman" w:cs="Times New Roman"/>
          <w:sz w:val="24"/>
          <w:szCs w:val="24"/>
        </w:rPr>
        <w:t>“In the event that 2</w:t>
      </w:r>
      <w:r w:rsidRPr="0059545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does not approve the discharge of a senior council official, such stance does not overturn the decision of the employer to dismiss.”</w:t>
      </w:r>
      <w:r>
        <w:rPr>
          <w:rFonts w:ascii="Times New Roman" w:hAnsi="Times New Roman" w:cs="Times New Roman"/>
          <w:sz w:val="24"/>
          <w:szCs w:val="24"/>
        </w:rPr>
        <w:tab/>
      </w:r>
    </w:p>
    <w:p w14:paraId="5F004ABF" w14:textId="2917B457" w:rsidR="0059545D" w:rsidRDefault="0059545D" w:rsidP="0059545D">
      <w:pPr>
        <w:jc w:val="both"/>
        <w:rPr>
          <w:rFonts w:ascii="Times New Roman" w:hAnsi="Times New Roman" w:cs="Times New Roman"/>
          <w:sz w:val="24"/>
          <w:szCs w:val="24"/>
        </w:rPr>
      </w:pPr>
      <w:r>
        <w:rPr>
          <w:rFonts w:ascii="Times New Roman" w:hAnsi="Times New Roman" w:cs="Times New Roman"/>
          <w:sz w:val="24"/>
          <w:szCs w:val="24"/>
        </w:rPr>
        <w:t xml:space="preserve">The statement is clearly not the correct position of the law as </w:t>
      </w:r>
      <w:proofErr w:type="gramStart"/>
      <w:r>
        <w:rPr>
          <w:rFonts w:ascii="Times New Roman" w:hAnsi="Times New Roman" w:cs="Times New Roman"/>
          <w:sz w:val="24"/>
          <w:szCs w:val="24"/>
        </w:rPr>
        <w:t>stated</w:t>
      </w:r>
      <w:proofErr w:type="gramEnd"/>
      <w:r>
        <w:rPr>
          <w:rFonts w:ascii="Times New Roman" w:hAnsi="Times New Roman" w:cs="Times New Roman"/>
          <w:sz w:val="24"/>
          <w:szCs w:val="24"/>
        </w:rPr>
        <w:t xml:space="preserve"> the </w:t>
      </w:r>
      <w:proofErr w:type="spellStart"/>
      <w:r w:rsidRPr="004D17A8">
        <w:rPr>
          <w:rFonts w:ascii="Times New Roman" w:hAnsi="Times New Roman" w:cs="Times New Roman"/>
          <w:b/>
          <w:bCs/>
          <w:sz w:val="24"/>
          <w:szCs w:val="24"/>
        </w:rPr>
        <w:t>Matamisa</w:t>
      </w:r>
      <w:proofErr w:type="spellEnd"/>
      <w:r>
        <w:rPr>
          <w:rFonts w:ascii="Times New Roman" w:hAnsi="Times New Roman" w:cs="Times New Roman"/>
          <w:sz w:val="24"/>
          <w:szCs w:val="24"/>
        </w:rPr>
        <w:t xml:space="preserve"> judgment. That judgment is binding on this Court.</w:t>
      </w:r>
      <w:r w:rsidR="00307404">
        <w:rPr>
          <w:rFonts w:ascii="Times New Roman" w:hAnsi="Times New Roman" w:cs="Times New Roman"/>
          <w:sz w:val="24"/>
          <w:szCs w:val="24"/>
        </w:rPr>
        <w:t xml:space="preserve"> </w:t>
      </w:r>
      <w:proofErr w:type="gramStart"/>
      <w:r w:rsidR="00307404">
        <w:rPr>
          <w:rFonts w:ascii="Times New Roman" w:hAnsi="Times New Roman" w:cs="Times New Roman"/>
          <w:sz w:val="24"/>
          <w:szCs w:val="24"/>
        </w:rPr>
        <w:t>It would appear that there</w:t>
      </w:r>
      <w:proofErr w:type="gramEnd"/>
      <w:r w:rsidR="00307404">
        <w:rPr>
          <w:rFonts w:ascii="Times New Roman" w:hAnsi="Times New Roman" w:cs="Times New Roman"/>
          <w:sz w:val="24"/>
          <w:szCs w:val="24"/>
        </w:rPr>
        <w:t xml:space="preserve"> is some resistance on the part of the Third Respondent to abide by the decision of the Local Government Board. The Local </w:t>
      </w:r>
      <w:r w:rsidR="004D17A8">
        <w:rPr>
          <w:rFonts w:ascii="Times New Roman" w:hAnsi="Times New Roman" w:cs="Times New Roman"/>
          <w:sz w:val="24"/>
          <w:szCs w:val="24"/>
        </w:rPr>
        <w:t>Government Board</w:t>
      </w:r>
      <w:r w:rsidR="00307404">
        <w:rPr>
          <w:rFonts w:ascii="Times New Roman" w:hAnsi="Times New Roman" w:cs="Times New Roman"/>
          <w:sz w:val="24"/>
          <w:szCs w:val="24"/>
        </w:rPr>
        <w:t xml:space="preserve"> is a creature of statute. In </w:t>
      </w:r>
      <w:r w:rsidR="00307404" w:rsidRPr="004D17A8">
        <w:rPr>
          <w:rFonts w:ascii="Times New Roman" w:hAnsi="Times New Roman" w:cs="Times New Roman"/>
          <w:b/>
          <w:bCs/>
          <w:sz w:val="24"/>
          <w:szCs w:val="24"/>
        </w:rPr>
        <w:t>IN Re Prosec</w:t>
      </w:r>
      <w:r w:rsidR="004D17A8">
        <w:rPr>
          <w:rFonts w:ascii="Times New Roman" w:hAnsi="Times New Roman" w:cs="Times New Roman"/>
          <w:b/>
          <w:bCs/>
          <w:sz w:val="24"/>
          <w:szCs w:val="24"/>
        </w:rPr>
        <w:t>u</w:t>
      </w:r>
      <w:r w:rsidR="00307404" w:rsidRPr="004D17A8">
        <w:rPr>
          <w:rFonts w:ascii="Times New Roman" w:hAnsi="Times New Roman" w:cs="Times New Roman"/>
          <w:b/>
          <w:bCs/>
          <w:sz w:val="24"/>
          <w:szCs w:val="24"/>
        </w:rPr>
        <w:t>tor- General of Zimbabwe on His Constitutional Independence and Protection from Direction and Control</w:t>
      </w:r>
      <w:r w:rsidR="00307404">
        <w:rPr>
          <w:rFonts w:ascii="Times New Roman" w:hAnsi="Times New Roman" w:cs="Times New Roman"/>
          <w:sz w:val="24"/>
          <w:szCs w:val="24"/>
        </w:rPr>
        <w:t xml:space="preserve"> CCZ 13/17, PATEL JCC had this to say:</w:t>
      </w:r>
    </w:p>
    <w:p w14:paraId="1398518B" w14:textId="0A28A580" w:rsidR="00307404" w:rsidRDefault="00307404" w:rsidP="00307404">
      <w:pPr>
        <w:ind w:left="720"/>
        <w:jc w:val="both"/>
        <w:rPr>
          <w:rFonts w:ascii="Times New Roman" w:hAnsi="Times New Roman" w:cs="Times New Roman"/>
          <w:sz w:val="24"/>
          <w:szCs w:val="24"/>
        </w:rPr>
      </w:pPr>
      <w:r>
        <w:rPr>
          <w:rFonts w:ascii="Times New Roman" w:hAnsi="Times New Roman" w:cs="Times New Roman"/>
          <w:sz w:val="24"/>
          <w:szCs w:val="24"/>
        </w:rPr>
        <w:t xml:space="preserve">“The quintessence of the rule of law is this and simply this, that where there is a </w:t>
      </w:r>
      <w:r w:rsidR="004D17A8">
        <w:rPr>
          <w:rFonts w:ascii="Times New Roman" w:hAnsi="Times New Roman" w:cs="Times New Roman"/>
          <w:sz w:val="24"/>
          <w:szCs w:val="24"/>
        </w:rPr>
        <w:t>law,</w:t>
      </w:r>
      <w:r>
        <w:rPr>
          <w:rFonts w:ascii="Times New Roman" w:hAnsi="Times New Roman" w:cs="Times New Roman"/>
          <w:sz w:val="24"/>
          <w:szCs w:val="24"/>
        </w:rPr>
        <w:t xml:space="preserve"> it must be complied with.”</w:t>
      </w:r>
    </w:p>
    <w:p w14:paraId="30BA7750" w14:textId="6BC614C5" w:rsidR="00307404" w:rsidRDefault="00307404" w:rsidP="00307404">
      <w:pPr>
        <w:jc w:val="both"/>
        <w:rPr>
          <w:rFonts w:ascii="Times New Roman" w:hAnsi="Times New Roman" w:cs="Times New Roman"/>
          <w:sz w:val="24"/>
          <w:szCs w:val="24"/>
        </w:rPr>
      </w:pPr>
      <w:r>
        <w:rPr>
          <w:rFonts w:ascii="Times New Roman" w:hAnsi="Times New Roman" w:cs="Times New Roman"/>
          <w:sz w:val="24"/>
          <w:szCs w:val="24"/>
        </w:rPr>
        <w:t xml:space="preserve">I now turn to the Order sought by the Applicant. It is my view that the decision in the </w:t>
      </w:r>
      <w:proofErr w:type="spellStart"/>
      <w:r w:rsidR="001C77B8" w:rsidRPr="004D17A8">
        <w:rPr>
          <w:rFonts w:ascii="Times New Roman" w:hAnsi="Times New Roman" w:cs="Times New Roman"/>
          <w:b/>
          <w:bCs/>
          <w:sz w:val="24"/>
          <w:szCs w:val="24"/>
        </w:rPr>
        <w:t>M</w:t>
      </w:r>
      <w:r w:rsidRPr="004D17A8">
        <w:rPr>
          <w:rFonts w:ascii="Times New Roman" w:hAnsi="Times New Roman" w:cs="Times New Roman"/>
          <w:b/>
          <w:bCs/>
          <w:sz w:val="24"/>
          <w:szCs w:val="24"/>
        </w:rPr>
        <w:t>atamisa</w:t>
      </w:r>
      <w:proofErr w:type="spellEnd"/>
      <w:r w:rsidRPr="004D17A8">
        <w:rPr>
          <w:rFonts w:ascii="Times New Roman" w:hAnsi="Times New Roman" w:cs="Times New Roman"/>
          <w:b/>
          <w:bCs/>
          <w:sz w:val="24"/>
          <w:szCs w:val="24"/>
        </w:rPr>
        <w:t xml:space="preserve"> </w:t>
      </w:r>
      <w:r>
        <w:rPr>
          <w:rFonts w:ascii="Times New Roman" w:hAnsi="Times New Roman" w:cs="Times New Roman"/>
          <w:sz w:val="24"/>
          <w:szCs w:val="24"/>
        </w:rPr>
        <w:t xml:space="preserve">case deals with the first part of the order sought by the Applicant. As simply put by the </w:t>
      </w:r>
      <w:r w:rsidR="001C77B8">
        <w:rPr>
          <w:rFonts w:ascii="Times New Roman" w:hAnsi="Times New Roman" w:cs="Times New Roman"/>
          <w:sz w:val="24"/>
          <w:szCs w:val="24"/>
        </w:rPr>
        <w:t>Learned</w:t>
      </w:r>
      <w:r>
        <w:rPr>
          <w:rFonts w:ascii="Times New Roman" w:hAnsi="Times New Roman" w:cs="Times New Roman"/>
          <w:sz w:val="24"/>
          <w:szCs w:val="24"/>
        </w:rPr>
        <w:t xml:space="preserve"> Judge, a refusal to approve </w:t>
      </w:r>
      <w:r w:rsidR="001C77B8">
        <w:rPr>
          <w:rFonts w:ascii="Times New Roman" w:hAnsi="Times New Roman" w:cs="Times New Roman"/>
          <w:sz w:val="24"/>
          <w:szCs w:val="24"/>
        </w:rPr>
        <w:t xml:space="preserve">is a failure of a council’s decision. This should be the position at present. </w:t>
      </w:r>
      <w:r w:rsidR="004D17A8">
        <w:rPr>
          <w:rFonts w:ascii="Times New Roman" w:hAnsi="Times New Roman" w:cs="Times New Roman"/>
          <w:sz w:val="24"/>
          <w:szCs w:val="24"/>
        </w:rPr>
        <w:t xml:space="preserve">The position is as stated in the precedent and there is no need for this Court restate such a legal position. </w:t>
      </w:r>
      <w:r w:rsidR="001C77B8">
        <w:rPr>
          <w:rFonts w:ascii="Times New Roman" w:hAnsi="Times New Roman" w:cs="Times New Roman"/>
          <w:sz w:val="24"/>
          <w:szCs w:val="24"/>
        </w:rPr>
        <w:t>It is my view that the second leg of the prayer can be granted by this Court.</w:t>
      </w:r>
    </w:p>
    <w:p w14:paraId="628505C0" w14:textId="77777777" w:rsidR="001C77B8" w:rsidRDefault="001C77B8" w:rsidP="00307404">
      <w:pPr>
        <w:jc w:val="both"/>
        <w:rPr>
          <w:rFonts w:ascii="Times New Roman" w:hAnsi="Times New Roman" w:cs="Times New Roman"/>
          <w:sz w:val="24"/>
          <w:szCs w:val="24"/>
        </w:rPr>
      </w:pPr>
    </w:p>
    <w:p w14:paraId="7536F1E6" w14:textId="77777777" w:rsidR="001C77B8" w:rsidRDefault="001C77B8" w:rsidP="00307404">
      <w:pPr>
        <w:jc w:val="both"/>
        <w:rPr>
          <w:rFonts w:ascii="Times New Roman" w:hAnsi="Times New Roman" w:cs="Times New Roman"/>
          <w:sz w:val="24"/>
          <w:szCs w:val="24"/>
        </w:rPr>
      </w:pPr>
    </w:p>
    <w:p w14:paraId="6BD232DD" w14:textId="77777777" w:rsidR="001C77B8" w:rsidRDefault="001C77B8" w:rsidP="00307404">
      <w:pPr>
        <w:jc w:val="both"/>
        <w:rPr>
          <w:rFonts w:ascii="Times New Roman" w:hAnsi="Times New Roman" w:cs="Times New Roman"/>
          <w:sz w:val="24"/>
          <w:szCs w:val="24"/>
        </w:rPr>
      </w:pPr>
    </w:p>
    <w:p w14:paraId="743FC382" w14:textId="77777777" w:rsidR="001C77B8" w:rsidRDefault="001C77B8" w:rsidP="00307404">
      <w:pPr>
        <w:jc w:val="both"/>
        <w:rPr>
          <w:rFonts w:ascii="Times New Roman" w:hAnsi="Times New Roman" w:cs="Times New Roman"/>
          <w:sz w:val="24"/>
          <w:szCs w:val="24"/>
        </w:rPr>
      </w:pPr>
    </w:p>
    <w:p w14:paraId="1BA3B532" w14:textId="77777777" w:rsidR="001C77B8" w:rsidRDefault="001C77B8" w:rsidP="00307404">
      <w:pPr>
        <w:jc w:val="both"/>
        <w:rPr>
          <w:rFonts w:ascii="Times New Roman" w:hAnsi="Times New Roman" w:cs="Times New Roman"/>
          <w:sz w:val="24"/>
          <w:szCs w:val="24"/>
        </w:rPr>
      </w:pPr>
    </w:p>
    <w:p w14:paraId="0FB9C369" w14:textId="77777777" w:rsidR="001C77B8" w:rsidRDefault="001C77B8" w:rsidP="00307404">
      <w:pPr>
        <w:jc w:val="both"/>
        <w:rPr>
          <w:rFonts w:ascii="Times New Roman" w:hAnsi="Times New Roman" w:cs="Times New Roman"/>
          <w:sz w:val="24"/>
          <w:szCs w:val="24"/>
        </w:rPr>
      </w:pPr>
    </w:p>
    <w:p w14:paraId="0422033A" w14:textId="726B0C0A" w:rsidR="001C77B8" w:rsidRDefault="001C77B8" w:rsidP="00307404">
      <w:pPr>
        <w:jc w:val="both"/>
        <w:rPr>
          <w:rFonts w:ascii="Times New Roman" w:hAnsi="Times New Roman" w:cs="Times New Roman"/>
          <w:sz w:val="24"/>
          <w:szCs w:val="24"/>
        </w:rPr>
      </w:pPr>
      <w:r>
        <w:rPr>
          <w:rFonts w:ascii="Times New Roman" w:hAnsi="Times New Roman" w:cs="Times New Roman"/>
          <w:sz w:val="24"/>
          <w:szCs w:val="24"/>
        </w:rPr>
        <w:t>In the result, the Court makes the following Order:</w:t>
      </w:r>
    </w:p>
    <w:p w14:paraId="51C5F55D" w14:textId="5F00AD15" w:rsidR="001C77B8" w:rsidRDefault="001C77B8" w:rsidP="001C77B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application is hereby granted.</w:t>
      </w:r>
    </w:p>
    <w:p w14:paraId="7C568AC0" w14:textId="55989514" w:rsidR="001C77B8" w:rsidRDefault="001C77B8" w:rsidP="001C77B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legal consequence of the decision of the Local Government Board communicated by letter dated 2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 2024 not to approve the dismissal of the Applicant from his position as Director of Engineering Services for the Third Respondent is that the Applicant remains an employee of the Third Respondent.</w:t>
      </w:r>
    </w:p>
    <w:p w14:paraId="4FBFB084" w14:textId="578215C3" w:rsidR="001C77B8" w:rsidRDefault="001C77B8" w:rsidP="001C77B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Third Respondent to meet Applicant’s costs.</w:t>
      </w:r>
    </w:p>
    <w:p w14:paraId="0292BD8B" w14:textId="77777777" w:rsidR="001C77B8" w:rsidRDefault="001C77B8" w:rsidP="001C77B8">
      <w:pPr>
        <w:jc w:val="both"/>
        <w:rPr>
          <w:rFonts w:ascii="Times New Roman" w:hAnsi="Times New Roman" w:cs="Times New Roman"/>
          <w:sz w:val="24"/>
          <w:szCs w:val="24"/>
        </w:rPr>
      </w:pPr>
    </w:p>
    <w:p w14:paraId="0D0148F4" w14:textId="77777777" w:rsidR="001C77B8" w:rsidRDefault="001C77B8" w:rsidP="001C77B8">
      <w:pPr>
        <w:jc w:val="both"/>
        <w:rPr>
          <w:rFonts w:ascii="Times New Roman" w:hAnsi="Times New Roman" w:cs="Times New Roman"/>
          <w:sz w:val="24"/>
          <w:szCs w:val="24"/>
        </w:rPr>
      </w:pPr>
    </w:p>
    <w:p w14:paraId="2C160E20" w14:textId="77777777" w:rsidR="001C77B8" w:rsidRPr="001C77B8" w:rsidRDefault="001C77B8" w:rsidP="001C77B8">
      <w:pPr>
        <w:jc w:val="both"/>
        <w:rPr>
          <w:rFonts w:ascii="Times New Roman" w:hAnsi="Times New Roman" w:cs="Times New Roman"/>
          <w:sz w:val="24"/>
          <w:szCs w:val="24"/>
        </w:rPr>
      </w:pPr>
    </w:p>
    <w:p w14:paraId="23D873B3" w14:textId="6C30FE57" w:rsidR="001C77B8" w:rsidRDefault="001C77B8" w:rsidP="001C77B8">
      <w:pPr>
        <w:jc w:val="both"/>
        <w:rPr>
          <w:rFonts w:ascii="Times New Roman" w:hAnsi="Times New Roman" w:cs="Times New Roman"/>
          <w:sz w:val="24"/>
          <w:szCs w:val="24"/>
        </w:rPr>
      </w:pPr>
      <w:r>
        <w:rPr>
          <w:rFonts w:ascii="Times New Roman" w:hAnsi="Times New Roman" w:cs="Times New Roman"/>
          <w:sz w:val="24"/>
          <w:szCs w:val="24"/>
        </w:rPr>
        <w:t>Lovemore Madhuku Lawyers-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Applicant’s legal practitioners</w:t>
      </w:r>
    </w:p>
    <w:p w14:paraId="3F5F3251" w14:textId="5A165735" w:rsidR="001C77B8" w:rsidRDefault="001C77B8" w:rsidP="001C77B8">
      <w:pPr>
        <w:jc w:val="both"/>
        <w:rPr>
          <w:rFonts w:ascii="Times New Roman" w:hAnsi="Times New Roman" w:cs="Times New Roman"/>
          <w:sz w:val="24"/>
          <w:szCs w:val="24"/>
        </w:rPr>
      </w:pPr>
      <w:r>
        <w:rPr>
          <w:rFonts w:ascii="Times New Roman" w:hAnsi="Times New Roman" w:cs="Times New Roman"/>
          <w:sz w:val="24"/>
          <w:szCs w:val="24"/>
        </w:rPr>
        <w:t>Civil Division of the Attorney General’s Office-</w:t>
      </w:r>
      <w:r>
        <w:rPr>
          <w:rFonts w:ascii="Times New Roman" w:hAnsi="Times New Roman" w:cs="Times New Roman"/>
          <w:sz w:val="24"/>
          <w:szCs w:val="24"/>
        </w:rPr>
        <w:tab/>
        <w:t>Second Respondents’ legal practitioners</w:t>
      </w:r>
    </w:p>
    <w:p w14:paraId="2E9049D6" w14:textId="6D5E0857" w:rsidR="001C77B8" w:rsidRPr="001C77B8" w:rsidRDefault="001C77B8" w:rsidP="001C77B8">
      <w:pPr>
        <w:jc w:val="both"/>
        <w:rPr>
          <w:rFonts w:ascii="Times New Roman" w:hAnsi="Times New Roman" w:cs="Times New Roman"/>
          <w:sz w:val="24"/>
          <w:szCs w:val="24"/>
        </w:rPr>
      </w:pPr>
      <w:proofErr w:type="spellStart"/>
      <w:r>
        <w:rPr>
          <w:rFonts w:ascii="Times New Roman" w:hAnsi="Times New Roman" w:cs="Times New Roman"/>
          <w:sz w:val="24"/>
          <w:szCs w:val="24"/>
        </w:rPr>
        <w:t>Mawadze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Mujaya</w:t>
      </w:r>
      <w:proofErr w:type="spellEnd"/>
      <w:r>
        <w:rPr>
          <w:rFonts w:ascii="Times New Roman" w:hAnsi="Times New Roman" w:cs="Times New Roman"/>
          <w:sz w:val="24"/>
          <w:szCs w:val="24"/>
        </w:rPr>
        <w:t xml:space="preserve"> </w:t>
      </w:r>
      <w:r w:rsidR="00A442C2">
        <w:rPr>
          <w:rFonts w:ascii="Times New Roman" w:hAnsi="Times New Roman" w:cs="Times New Roman"/>
          <w:sz w:val="24"/>
          <w:szCs w:val="24"/>
        </w:rPr>
        <w:t>L</w:t>
      </w:r>
      <w:r>
        <w:rPr>
          <w:rFonts w:ascii="Times New Roman" w:hAnsi="Times New Roman" w:cs="Times New Roman"/>
          <w:sz w:val="24"/>
          <w:szCs w:val="24"/>
        </w:rPr>
        <w:t>egal Practitioners</w:t>
      </w:r>
      <w:proofErr w:type="gramStar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Third</w:t>
      </w:r>
      <w:proofErr w:type="gramEnd"/>
      <w:r>
        <w:rPr>
          <w:rFonts w:ascii="Times New Roman" w:hAnsi="Times New Roman" w:cs="Times New Roman"/>
          <w:sz w:val="24"/>
          <w:szCs w:val="24"/>
        </w:rPr>
        <w:t xml:space="preserve"> Respondent’s legal practitioners</w:t>
      </w:r>
    </w:p>
    <w:sectPr w:rsidR="001C77B8" w:rsidRPr="001C77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B9A0" w14:textId="77777777" w:rsidR="002077B3" w:rsidRDefault="002077B3" w:rsidP="00564C9F">
      <w:pPr>
        <w:spacing w:after="0" w:line="240" w:lineRule="auto"/>
      </w:pPr>
      <w:r>
        <w:separator/>
      </w:r>
    </w:p>
  </w:endnote>
  <w:endnote w:type="continuationSeparator" w:id="0">
    <w:p w14:paraId="3FDA74D0" w14:textId="77777777" w:rsidR="002077B3" w:rsidRDefault="002077B3" w:rsidP="0056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3F30" w14:textId="77777777" w:rsidR="002077B3" w:rsidRDefault="002077B3" w:rsidP="00564C9F">
      <w:pPr>
        <w:spacing w:after="0" w:line="240" w:lineRule="auto"/>
      </w:pPr>
      <w:r>
        <w:separator/>
      </w:r>
    </w:p>
  </w:footnote>
  <w:footnote w:type="continuationSeparator" w:id="0">
    <w:p w14:paraId="79B3D7CE" w14:textId="77777777" w:rsidR="002077B3" w:rsidRDefault="002077B3" w:rsidP="0056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314578"/>
      <w:docPartObj>
        <w:docPartGallery w:val="Page Numbers (Top of Page)"/>
        <w:docPartUnique/>
      </w:docPartObj>
    </w:sdtPr>
    <w:sdtEndPr>
      <w:rPr>
        <w:noProof/>
      </w:rPr>
    </w:sdtEndPr>
    <w:sdtContent>
      <w:p w14:paraId="1B369126" w14:textId="52DA9109" w:rsidR="00564C9F" w:rsidRDefault="00564C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77ABF5" w14:textId="77777777" w:rsidR="00564C9F" w:rsidRDefault="00564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7717"/>
    <w:multiLevelType w:val="hybridMultilevel"/>
    <w:tmpl w:val="3C76FA32"/>
    <w:lvl w:ilvl="0" w:tplc="0D781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B54E56"/>
    <w:multiLevelType w:val="hybridMultilevel"/>
    <w:tmpl w:val="FB78C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660317">
    <w:abstractNumId w:val="0"/>
  </w:num>
  <w:num w:numId="2" w16cid:durableId="181386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76"/>
    <w:rsid w:val="001441A9"/>
    <w:rsid w:val="00184209"/>
    <w:rsid w:val="001C77B8"/>
    <w:rsid w:val="001E0E06"/>
    <w:rsid w:val="00201F90"/>
    <w:rsid w:val="002077B3"/>
    <w:rsid w:val="00307404"/>
    <w:rsid w:val="00351A76"/>
    <w:rsid w:val="00423754"/>
    <w:rsid w:val="004D17A8"/>
    <w:rsid w:val="005029CB"/>
    <w:rsid w:val="0054333A"/>
    <w:rsid w:val="00564C9F"/>
    <w:rsid w:val="0059545D"/>
    <w:rsid w:val="005C7E99"/>
    <w:rsid w:val="00692D1B"/>
    <w:rsid w:val="006D29D7"/>
    <w:rsid w:val="00786C21"/>
    <w:rsid w:val="007C4B70"/>
    <w:rsid w:val="0080792F"/>
    <w:rsid w:val="008342B5"/>
    <w:rsid w:val="00841FBE"/>
    <w:rsid w:val="008640AE"/>
    <w:rsid w:val="00887376"/>
    <w:rsid w:val="00894033"/>
    <w:rsid w:val="008B50E6"/>
    <w:rsid w:val="00915599"/>
    <w:rsid w:val="00927815"/>
    <w:rsid w:val="00A442C2"/>
    <w:rsid w:val="00A50FD8"/>
    <w:rsid w:val="00A72568"/>
    <w:rsid w:val="00A745A3"/>
    <w:rsid w:val="00AA35EC"/>
    <w:rsid w:val="00B81CDE"/>
    <w:rsid w:val="00B94DC7"/>
    <w:rsid w:val="00C33F27"/>
    <w:rsid w:val="00CC7839"/>
    <w:rsid w:val="00CD63FE"/>
    <w:rsid w:val="00CE548F"/>
    <w:rsid w:val="00D15E56"/>
    <w:rsid w:val="00DF024E"/>
    <w:rsid w:val="00E008B2"/>
    <w:rsid w:val="00E03742"/>
    <w:rsid w:val="00E6709B"/>
    <w:rsid w:val="00E76442"/>
    <w:rsid w:val="00E92690"/>
    <w:rsid w:val="00F6663E"/>
    <w:rsid w:val="00F704E2"/>
    <w:rsid w:val="00FC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AD3D"/>
  <w15:chartTrackingRefBased/>
  <w15:docId w15:val="{04966450-BBEA-44A3-AF62-F0D6474C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A76"/>
    <w:rPr>
      <w:rFonts w:eastAsiaTheme="majorEastAsia" w:cstheme="majorBidi"/>
      <w:color w:val="272727" w:themeColor="text1" w:themeTint="D8"/>
    </w:rPr>
  </w:style>
  <w:style w:type="paragraph" w:styleId="Title">
    <w:name w:val="Title"/>
    <w:basedOn w:val="Normal"/>
    <w:next w:val="Normal"/>
    <w:link w:val="TitleChar"/>
    <w:uiPriority w:val="10"/>
    <w:qFormat/>
    <w:rsid w:val="00351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A76"/>
    <w:pPr>
      <w:spacing w:before="160"/>
      <w:jc w:val="center"/>
    </w:pPr>
    <w:rPr>
      <w:i/>
      <w:iCs/>
      <w:color w:val="404040" w:themeColor="text1" w:themeTint="BF"/>
    </w:rPr>
  </w:style>
  <w:style w:type="character" w:customStyle="1" w:styleId="QuoteChar">
    <w:name w:val="Quote Char"/>
    <w:basedOn w:val="DefaultParagraphFont"/>
    <w:link w:val="Quote"/>
    <w:uiPriority w:val="29"/>
    <w:rsid w:val="00351A76"/>
    <w:rPr>
      <w:i/>
      <w:iCs/>
      <w:color w:val="404040" w:themeColor="text1" w:themeTint="BF"/>
    </w:rPr>
  </w:style>
  <w:style w:type="paragraph" w:styleId="ListParagraph">
    <w:name w:val="List Paragraph"/>
    <w:basedOn w:val="Normal"/>
    <w:uiPriority w:val="34"/>
    <w:qFormat/>
    <w:rsid w:val="00351A76"/>
    <w:pPr>
      <w:ind w:left="720"/>
      <w:contextualSpacing/>
    </w:pPr>
  </w:style>
  <w:style w:type="character" w:styleId="IntenseEmphasis">
    <w:name w:val="Intense Emphasis"/>
    <w:basedOn w:val="DefaultParagraphFont"/>
    <w:uiPriority w:val="21"/>
    <w:qFormat/>
    <w:rsid w:val="00351A76"/>
    <w:rPr>
      <w:i/>
      <w:iCs/>
      <w:color w:val="0F4761" w:themeColor="accent1" w:themeShade="BF"/>
    </w:rPr>
  </w:style>
  <w:style w:type="paragraph" w:styleId="IntenseQuote">
    <w:name w:val="Intense Quote"/>
    <w:basedOn w:val="Normal"/>
    <w:next w:val="Normal"/>
    <w:link w:val="IntenseQuoteChar"/>
    <w:uiPriority w:val="30"/>
    <w:qFormat/>
    <w:rsid w:val="00351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A76"/>
    <w:rPr>
      <w:i/>
      <w:iCs/>
      <w:color w:val="0F4761" w:themeColor="accent1" w:themeShade="BF"/>
    </w:rPr>
  </w:style>
  <w:style w:type="character" w:styleId="IntenseReference">
    <w:name w:val="Intense Reference"/>
    <w:basedOn w:val="DefaultParagraphFont"/>
    <w:uiPriority w:val="32"/>
    <w:qFormat/>
    <w:rsid w:val="00351A76"/>
    <w:rPr>
      <w:b/>
      <w:bCs/>
      <w:smallCaps/>
      <w:color w:val="0F4761" w:themeColor="accent1" w:themeShade="BF"/>
      <w:spacing w:val="5"/>
    </w:rPr>
  </w:style>
  <w:style w:type="paragraph" w:styleId="Header">
    <w:name w:val="header"/>
    <w:basedOn w:val="Normal"/>
    <w:link w:val="HeaderChar"/>
    <w:uiPriority w:val="99"/>
    <w:unhideWhenUsed/>
    <w:rsid w:val="00564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9F"/>
  </w:style>
  <w:style w:type="paragraph" w:styleId="Footer">
    <w:name w:val="footer"/>
    <w:basedOn w:val="Normal"/>
    <w:link w:val="FooterChar"/>
    <w:uiPriority w:val="99"/>
    <w:unhideWhenUsed/>
    <w:rsid w:val="00564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9F"/>
  </w:style>
  <w:style w:type="paragraph" w:styleId="NoSpacing">
    <w:name w:val="No Spacing"/>
    <w:uiPriority w:val="1"/>
    <w:qFormat/>
    <w:rsid w:val="004237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F842-02E2-431F-9635-C142644F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9</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Shylet Dzagona</cp:lastModifiedBy>
  <cp:revision>8</cp:revision>
  <dcterms:created xsi:type="dcterms:W3CDTF">2025-02-13T07:34:00Z</dcterms:created>
  <dcterms:modified xsi:type="dcterms:W3CDTF">2025-02-14T14:42:00Z</dcterms:modified>
</cp:coreProperties>
</file>