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C65374"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TAURAI DODZO</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versus</w:t>
      </w:r>
    </w:p>
    <w:p w:rsidR="00625DC2" w:rsidRDefault="00625DC2" w:rsidP="00625DC2">
      <w:pPr>
        <w:rPr>
          <w:rFonts w:ascii="Times New Roman" w:hAnsi="Times New Roman"/>
          <w:sz w:val="24"/>
          <w:szCs w:val="24"/>
        </w:rPr>
      </w:pPr>
      <w:r>
        <w:rPr>
          <w:rFonts w:ascii="Times New Roman" w:hAnsi="Times New Roman"/>
          <w:sz w:val="24"/>
          <w:szCs w:val="24"/>
        </w:rPr>
        <w:t>THE STATE</w:t>
      </w: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C65374" w:rsidP="00625DC2">
      <w:pPr>
        <w:spacing w:after="0"/>
        <w:rPr>
          <w:rFonts w:ascii="Times New Roman" w:hAnsi="Times New Roman"/>
          <w:sz w:val="24"/>
          <w:szCs w:val="24"/>
        </w:rPr>
      </w:pPr>
      <w:r>
        <w:rPr>
          <w:rFonts w:ascii="Times New Roman" w:hAnsi="Times New Roman"/>
          <w:sz w:val="24"/>
          <w:szCs w:val="24"/>
        </w:rPr>
        <w:t xml:space="preserve">ZHOU and </w:t>
      </w:r>
      <w:r w:rsidR="00625DC2">
        <w:rPr>
          <w:rFonts w:ascii="Times New Roman" w:hAnsi="Times New Roman"/>
          <w:sz w:val="24"/>
          <w:szCs w:val="24"/>
        </w:rPr>
        <w:t>CHIKOWERO J</w:t>
      </w:r>
      <w:r>
        <w:rPr>
          <w:rFonts w:ascii="Times New Roman" w:hAnsi="Times New Roman"/>
          <w:sz w:val="24"/>
          <w:szCs w:val="24"/>
        </w:rPr>
        <w:t>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C65374">
        <w:rPr>
          <w:rFonts w:ascii="Times New Roman" w:hAnsi="Times New Roman"/>
          <w:sz w:val="24"/>
          <w:szCs w:val="24"/>
        </w:rPr>
        <w:t>18 November</w:t>
      </w:r>
      <w:r w:rsidR="00F00605">
        <w:rPr>
          <w:rFonts w:ascii="Times New Roman" w:hAnsi="Times New Roman"/>
          <w:sz w:val="24"/>
          <w:szCs w:val="24"/>
        </w:rPr>
        <w:t>,</w:t>
      </w:r>
      <w:r w:rsidR="00C65374">
        <w:rPr>
          <w:rFonts w:ascii="Times New Roman" w:hAnsi="Times New Roman"/>
          <w:sz w:val="24"/>
          <w:szCs w:val="24"/>
        </w:rPr>
        <w:t xml:space="preserve"> 2021</w:t>
      </w:r>
      <w:r w:rsidR="00E7248F">
        <w:rPr>
          <w:rFonts w:ascii="Times New Roman" w:hAnsi="Times New Roman"/>
          <w:sz w:val="24"/>
          <w:szCs w:val="24"/>
        </w:rPr>
        <w:t xml:space="preserve"> and 07 February</w:t>
      </w:r>
      <w:r w:rsidR="00F00605">
        <w:rPr>
          <w:rFonts w:ascii="Times New Roman" w:hAnsi="Times New Roman"/>
          <w:sz w:val="24"/>
          <w:szCs w:val="24"/>
        </w:rPr>
        <w:t>,</w:t>
      </w:r>
      <w:r w:rsidR="00FE41E5">
        <w:rPr>
          <w:rFonts w:ascii="Times New Roman" w:hAnsi="Times New Roman"/>
          <w:sz w:val="24"/>
          <w:szCs w:val="24"/>
        </w:rPr>
        <w:t xml:space="preserve"> 2022</w:t>
      </w:r>
      <w:r>
        <w:rPr>
          <w:rFonts w:ascii="Times New Roman" w:hAnsi="Times New Roman"/>
          <w:sz w:val="24"/>
          <w:szCs w:val="24"/>
        </w:rPr>
        <w:t xml:space="preserve">  </w:t>
      </w:r>
    </w:p>
    <w:p w:rsidR="00625DC2" w:rsidRDefault="00625DC2" w:rsidP="00625DC2">
      <w:pPr>
        <w:rPr>
          <w:rFonts w:ascii="Times New Roman" w:hAnsi="Times New Roman"/>
          <w:sz w:val="24"/>
          <w:szCs w:val="24"/>
        </w:rPr>
      </w:pPr>
    </w:p>
    <w:p w:rsidR="00625DC2" w:rsidRDefault="00C65374" w:rsidP="00625DC2">
      <w:pPr>
        <w:rPr>
          <w:rFonts w:ascii="Times New Roman" w:hAnsi="Times New Roman"/>
          <w:b/>
          <w:sz w:val="24"/>
          <w:szCs w:val="24"/>
        </w:rPr>
      </w:pPr>
      <w:r>
        <w:rPr>
          <w:rFonts w:ascii="Times New Roman" w:hAnsi="Times New Roman"/>
          <w:b/>
          <w:sz w:val="24"/>
          <w:szCs w:val="24"/>
        </w:rPr>
        <w:t>Criminal</w:t>
      </w:r>
      <w:r w:rsidR="00625DC2">
        <w:rPr>
          <w:rFonts w:ascii="Times New Roman" w:hAnsi="Times New Roman"/>
          <w:b/>
          <w:sz w:val="24"/>
          <w:szCs w:val="24"/>
        </w:rPr>
        <w:t xml:space="preserve"> Appeal    </w:t>
      </w:r>
    </w:p>
    <w:p w:rsidR="00625DC2" w:rsidRPr="00C65374" w:rsidRDefault="00625DC2" w:rsidP="00625DC2">
      <w:pPr>
        <w:spacing w:after="0"/>
        <w:rPr>
          <w:rFonts w:ascii="Times New Roman" w:hAnsi="Times New Roman"/>
          <w:sz w:val="24"/>
          <w:szCs w:val="24"/>
        </w:rPr>
      </w:pPr>
    </w:p>
    <w:p w:rsidR="00625DC2" w:rsidRPr="00C65374" w:rsidRDefault="00C65374" w:rsidP="00625DC2">
      <w:pPr>
        <w:spacing w:after="0" w:line="240" w:lineRule="auto"/>
        <w:rPr>
          <w:rFonts w:ascii="Times New Roman" w:hAnsi="Times New Roman"/>
          <w:sz w:val="24"/>
          <w:szCs w:val="24"/>
        </w:rPr>
      </w:pPr>
      <w:r w:rsidRPr="003434B9">
        <w:rPr>
          <w:rFonts w:ascii="Times New Roman" w:hAnsi="Times New Roman"/>
          <w:i/>
          <w:sz w:val="24"/>
          <w:szCs w:val="24"/>
        </w:rPr>
        <w:t>Appellant</w:t>
      </w:r>
      <w:r>
        <w:rPr>
          <w:rFonts w:ascii="Times New Roman" w:hAnsi="Times New Roman"/>
          <w:sz w:val="24"/>
          <w:szCs w:val="24"/>
        </w:rPr>
        <w:t>, in person</w:t>
      </w:r>
    </w:p>
    <w:p w:rsidR="00625DC2" w:rsidRDefault="00625DC2" w:rsidP="00625DC2">
      <w:pPr>
        <w:spacing w:after="0" w:line="240" w:lineRule="auto"/>
        <w:rPr>
          <w:rFonts w:ascii="Times New Roman" w:hAnsi="Times New Roman"/>
          <w:sz w:val="24"/>
          <w:szCs w:val="24"/>
        </w:rPr>
      </w:pPr>
      <w:r>
        <w:rPr>
          <w:rFonts w:ascii="Times New Roman" w:hAnsi="Times New Roman"/>
          <w:i/>
          <w:sz w:val="24"/>
          <w:szCs w:val="24"/>
        </w:rPr>
        <w:t xml:space="preserve">R Chikosha, </w:t>
      </w:r>
      <w:r w:rsidRPr="00BF29FC">
        <w:rPr>
          <w:rFonts w:ascii="Times New Roman" w:hAnsi="Times New Roman"/>
          <w:sz w:val="24"/>
          <w:szCs w:val="24"/>
        </w:rPr>
        <w:t xml:space="preserve">for </w:t>
      </w:r>
      <w:r>
        <w:rPr>
          <w:rFonts w:ascii="Times New Roman" w:hAnsi="Times New Roman"/>
          <w:sz w:val="24"/>
          <w:szCs w:val="24"/>
        </w:rPr>
        <w:t xml:space="preserve">the </w:t>
      </w:r>
      <w:r w:rsidR="00C65374">
        <w:rPr>
          <w:rFonts w:ascii="Times New Roman" w:hAnsi="Times New Roman"/>
          <w:sz w:val="24"/>
          <w:szCs w:val="24"/>
        </w:rPr>
        <w:t>respondent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403C85" w:rsidRDefault="00625DC2"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3C85">
        <w:rPr>
          <w:rFonts w:ascii="Times New Roman" w:hAnsi="Times New Roman" w:cs="Times New Roman"/>
          <w:sz w:val="24"/>
          <w:szCs w:val="24"/>
        </w:rPr>
        <w:t xml:space="preserve">CHIKOWERO J:  </w:t>
      </w:r>
      <w:r w:rsidR="00577E24">
        <w:rPr>
          <w:rFonts w:ascii="Times New Roman" w:hAnsi="Times New Roman" w:cs="Times New Roman"/>
          <w:sz w:val="24"/>
          <w:szCs w:val="24"/>
        </w:rPr>
        <w:t xml:space="preserve">This is an appeal against conviction on six counts of unlawful entry into premises as defined in </w:t>
      </w:r>
      <w:r w:rsidR="00DA7983">
        <w:rPr>
          <w:rFonts w:ascii="Times New Roman" w:hAnsi="Times New Roman" w:cs="Times New Roman"/>
          <w:sz w:val="24"/>
          <w:szCs w:val="24"/>
        </w:rPr>
        <w:t xml:space="preserve">s </w:t>
      </w:r>
      <w:r w:rsidR="00577E24">
        <w:rPr>
          <w:rFonts w:ascii="Times New Roman" w:hAnsi="Times New Roman" w:cs="Times New Roman"/>
          <w:sz w:val="24"/>
          <w:szCs w:val="24"/>
        </w:rPr>
        <w:t>131</w:t>
      </w:r>
      <w:r w:rsidR="00403C85">
        <w:rPr>
          <w:rFonts w:ascii="Times New Roman" w:hAnsi="Times New Roman" w:cs="Times New Roman"/>
          <w:sz w:val="24"/>
          <w:szCs w:val="24"/>
        </w:rPr>
        <w:t xml:space="preserve"> of the Criminal Law (Codification and Reform) Act [</w:t>
      </w:r>
      <w:r w:rsidR="00403C85" w:rsidRPr="0099603D">
        <w:rPr>
          <w:rFonts w:ascii="Times New Roman" w:hAnsi="Times New Roman" w:cs="Times New Roman"/>
          <w:i/>
          <w:sz w:val="24"/>
          <w:szCs w:val="24"/>
        </w:rPr>
        <w:t>Chapter 9:23</w:t>
      </w:r>
      <w:r w:rsidR="00403C85">
        <w:rPr>
          <w:rFonts w:ascii="Times New Roman" w:hAnsi="Times New Roman" w:cs="Times New Roman"/>
          <w:sz w:val="24"/>
          <w:szCs w:val="24"/>
        </w:rPr>
        <w:t>].</w:t>
      </w:r>
    </w:p>
    <w:p w:rsidR="000E204D" w:rsidRDefault="0046781E"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sentenced to 5 years imprisonment on each count. Of the total 30 years imprisonment 2 years imprisonment was suspended for 5 years on the usual condition of good behavio</w:t>
      </w:r>
      <w:r w:rsidR="003434B9">
        <w:rPr>
          <w:rFonts w:ascii="Times New Roman" w:hAnsi="Times New Roman" w:cs="Times New Roman"/>
          <w:sz w:val="24"/>
          <w:szCs w:val="24"/>
        </w:rPr>
        <w:t>u</w:t>
      </w:r>
      <w:r>
        <w:rPr>
          <w:rFonts w:ascii="Times New Roman" w:hAnsi="Times New Roman" w:cs="Times New Roman"/>
          <w:sz w:val="24"/>
          <w:szCs w:val="24"/>
        </w:rPr>
        <w:t>r. A further 8 years imprisonment was suspended on condition of restitution. The appellant’s</w:t>
      </w:r>
      <w:r w:rsidR="000E204D">
        <w:rPr>
          <w:rFonts w:ascii="Times New Roman" w:hAnsi="Times New Roman" w:cs="Times New Roman"/>
          <w:sz w:val="24"/>
          <w:szCs w:val="24"/>
        </w:rPr>
        <w:t xml:space="preserve"> motor vehicle was forfeited to the state.</w:t>
      </w:r>
    </w:p>
    <w:p w:rsidR="0046781E" w:rsidRDefault="000E204D"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against the sentence is a nullity </w:t>
      </w:r>
      <w:r w:rsidR="003434B9">
        <w:rPr>
          <w:rFonts w:ascii="Times New Roman" w:hAnsi="Times New Roman" w:cs="Times New Roman"/>
          <w:sz w:val="24"/>
          <w:szCs w:val="24"/>
        </w:rPr>
        <w:t>for want</w:t>
      </w:r>
      <w:r>
        <w:rPr>
          <w:rFonts w:ascii="Times New Roman" w:hAnsi="Times New Roman" w:cs="Times New Roman"/>
          <w:sz w:val="24"/>
          <w:szCs w:val="24"/>
        </w:rPr>
        <w:t xml:space="preserve"> of a prayer in the notice of appeal.</w:t>
      </w:r>
      <w:r w:rsidR="0046781E">
        <w:rPr>
          <w:rFonts w:ascii="Times New Roman" w:hAnsi="Times New Roman" w:cs="Times New Roman"/>
          <w:sz w:val="24"/>
          <w:szCs w:val="24"/>
        </w:rPr>
        <w:t xml:space="preserve"> </w:t>
      </w:r>
    </w:p>
    <w:p w:rsidR="000E204D" w:rsidRDefault="000E204D"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Stanley Makombe and Webster Dodzo, who were the second and the third accused persons at the same trial, were similarly convicted and sentenced. </w:t>
      </w:r>
    </w:p>
    <w:p w:rsidR="000E204D" w:rsidRDefault="000E204D"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below found that the state had proved beyond reasonable doubt that:</w:t>
      </w:r>
    </w:p>
    <w:p w:rsidR="000E204D" w:rsidRPr="00503E9F" w:rsidRDefault="000E204D" w:rsidP="00DA79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03E9F">
        <w:rPr>
          <w:rFonts w:ascii="Times New Roman" w:hAnsi="Times New Roman" w:cs="Times New Roman"/>
          <w:sz w:val="24"/>
          <w:szCs w:val="24"/>
          <w:u w:val="single"/>
        </w:rPr>
        <w:t>In respect of count one</w:t>
      </w:r>
    </w:p>
    <w:p w:rsidR="000E204D" w:rsidRDefault="000E204D"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in connivance with the co-accused persons, had unlawfully entered Susan Kahwemba’s house in Mabelreign, Harare, by jumping over the pre-cast wall, forcing open the dining room window and, </w:t>
      </w:r>
      <w:r w:rsidR="00503E9F">
        <w:rPr>
          <w:rFonts w:ascii="Times New Roman" w:hAnsi="Times New Roman" w:cs="Times New Roman"/>
          <w:sz w:val="24"/>
          <w:szCs w:val="24"/>
        </w:rPr>
        <w:t xml:space="preserve">having </w:t>
      </w:r>
      <w:r>
        <w:rPr>
          <w:rFonts w:ascii="Times New Roman" w:hAnsi="Times New Roman" w:cs="Times New Roman"/>
          <w:sz w:val="24"/>
          <w:szCs w:val="24"/>
        </w:rPr>
        <w:t>effect</w:t>
      </w:r>
      <w:r w:rsidR="00503E9F">
        <w:rPr>
          <w:rFonts w:ascii="Times New Roman" w:hAnsi="Times New Roman" w:cs="Times New Roman"/>
          <w:sz w:val="24"/>
          <w:szCs w:val="24"/>
        </w:rPr>
        <w:t>ed</w:t>
      </w:r>
      <w:r>
        <w:rPr>
          <w:rFonts w:ascii="Times New Roman" w:hAnsi="Times New Roman" w:cs="Times New Roman"/>
          <w:sz w:val="24"/>
          <w:szCs w:val="24"/>
        </w:rPr>
        <w:t xml:space="preserve"> entry into the house, stole the following property:</w:t>
      </w:r>
    </w:p>
    <w:p w:rsidR="000E204D" w:rsidRDefault="000E204D" w:rsidP="00DA79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39 inch plasma TCL television set</w:t>
      </w:r>
    </w:p>
    <w:p w:rsidR="000E204D" w:rsidRDefault="000E204D" w:rsidP="000E204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HP Laptop</w:t>
      </w:r>
    </w:p>
    <w:p w:rsidR="000E204D" w:rsidRDefault="000E204D" w:rsidP="000E204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two nokia cellphones</w:t>
      </w:r>
    </w:p>
    <w:p w:rsidR="000E204D" w:rsidRDefault="000E204D" w:rsidP="00DA79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six dinner plates</w:t>
      </w:r>
    </w:p>
    <w:p w:rsidR="00800F93" w:rsidRDefault="00DA798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E204D">
        <w:rPr>
          <w:rFonts w:ascii="Times New Roman" w:hAnsi="Times New Roman" w:cs="Times New Roman"/>
          <w:sz w:val="24"/>
          <w:szCs w:val="24"/>
        </w:rPr>
        <w:t xml:space="preserve">This offence was committed </w:t>
      </w:r>
      <w:r w:rsidR="00800F93">
        <w:rPr>
          <w:rFonts w:ascii="Times New Roman" w:hAnsi="Times New Roman" w:cs="Times New Roman"/>
          <w:sz w:val="24"/>
          <w:szCs w:val="24"/>
        </w:rPr>
        <w:t>around 2:00am on 9 February 2013.</w:t>
      </w:r>
    </w:p>
    <w:p w:rsidR="00800F93" w:rsidRPr="00B74B86" w:rsidRDefault="00800F93" w:rsidP="00DA79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74B86">
        <w:rPr>
          <w:rFonts w:ascii="Times New Roman" w:hAnsi="Times New Roman" w:cs="Times New Roman"/>
          <w:sz w:val="24"/>
          <w:szCs w:val="24"/>
          <w:u w:val="single"/>
        </w:rPr>
        <w:t>In respect of counts two to six</w:t>
      </w:r>
    </w:p>
    <w:p w:rsidR="00800F93" w:rsidRDefault="00800F9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same </w:t>
      </w:r>
      <w:r w:rsidRPr="00DA7983">
        <w:rPr>
          <w:rFonts w:ascii="Times New Roman" w:hAnsi="Times New Roman" w:cs="Times New Roman"/>
          <w:i/>
          <w:sz w:val="24"/>
          <w:szCs w:val="24"/>
        </w:rPr>
        <w:t>modus operandi</w:t>
      </w:r>
      <w:r>
        <w:rPr>
          <w:rFonts w:ascii="Times New Roman" w:hAnsi="Times New Roman" w:cs="Times New Roman"/>
          <w:sz w:val="24"/>
          <w:szCs w:val="24"/>
        </w:rPr>
        <w:t xml:space="preserve"> was used in committing the offences in counts two to six.  Counts two and three were committed at two different houses in Sunridge, Harare.  Counts four and five were committed at two different houses in Rhodesville an</w:t>
      </w:r>
      <w:r w:rsidR="00B74B86">
        <w:rPr>
          <w:rFonts w:ascii="Times New Roman" w:hAnsi="Times New Roman" w:cs="Times New Roman"/>
          <w:sz w:val="24"/>
          <w:szCs w:val="24"/>
        </w:rPr>
        <w:t>d Greendale, Harare while count</w:t>
      </w:r>
      <w:r>
        <w:rPr>
          <w:rFonts w:ascii="Times New Roman" w:hAnsi="Times New Roman" w:cs="Times New Roman"/>
          <w:sz w:val="24"/>
          <w:szCs w:val="24"/>
        </w:rPr>
        <w:t xml:space="preserve"> six was committed at a certain house in Highlands, Harare. </w:t>
      </w:r>
    </w:p>
    <w:p w:rsidR="00800F93" w:rsidRDefault="00800F9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offences were committed</w:t>
      </w:r>
      <w:r w:rsidR="00B74B86">
        <w:rPr>
          <w:rFonts w:ascii="Times New Roman" w:hAnsi="Times New Roman" w:cs="Times New Roman"/>
          <w:sz w:val="24"/>
          <w:szCs w:val="24"/>
        </w:rPr>
        <w:t>,</w:t>
      </w:r>
      <w:r>
        <w:rPr>
          <w:rFonts w:ascii="Times New Roman" w:hAnsi="Times New Roman" w:cs="Times New Roman"/>
          <w:sz w:val="24"/>
          <w:szCs w:val="24"/>
        </w:rPr>
        <w:t xml:space="preserve"> respectively, </w:t>
      </w:r>
      <w:r w:rsidR="0099603D">
        <w:rPr>
          <w:rFonts w:ascii="Times New Roman" w:hAnsi="Times New Roman" w:cs="Times New Roman"/>
          <w:sz w:val="24"/>
          <w:szCs w:val="24"/>
        </w:rPr>
        <w:t>o</w:t>
      </w:r>
      <w:r>
        <w:rPr>
          <w:rFonts w:ascii="Times New Roman" w:hAnsi="Times New Roman" w:cs="Times New Roman"/>
          <w:sz w:val="24"/>
          <w:szCs w:val="24"/>
        </w:rPr>
        <w:t>n 25 January 2013, 14 March 2013, 23 January 2013, 21 December 2012 and 10 March 2013.</w:t>
      </w:r>
    </w:p>
    <w:p w:rsidR="007204C9" w:rsidRDefault="00800F9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course of committing the various offences, the following property was stolen</w:t>
      </w:r>
      <w:r w:rsidR="007204C9">
        <w:rPr>
          <w:rFonts w:ascii="Times New Roman" w:hAnsi="Times New Roman" w:cs="Times New Roman"/>
          <w:sz w:val="24"/>
          <w:szCs w:val="24"/>
        </w:rPr>
        <w:t>:</w:t>
      </w:r>
    </w:p>
    <w:p w:rsidR="007204C9" w:rsidRPr="00B74B86" w:rsidRDefault="007204C9" w:rsidP="00DA79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74B86">
        <w:rPr>
          <w:rFonts w:ascii="Times New Roman" w:hAnsi="Times New Roman" w:cs="Times New Roman"/>
          <w:sz w:val="24"/>
          <w:szCs w:val="24"/>
          <w:u w:val="single"/>
        </w:rPr>
        <w:t>Count two</w:t>
      </w:r>
    </w:p>
    <w:p w:rsidR="007204C9" w:rsidRDefault="007204C9" w:rsidP="007204C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three piece black leather sofa</w:t>
      </w:r>
    </w:p>
    <w:p w:rsidR="0099603D" w:rsidRDefault="007204C9" w:rsidP="007204C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telefunken plasma television set </w:t>
      </w:r>
    </w:p>
    <w:p w:rsidR="007204C9" w:rsidRDefault="007204C9" w:rsidP="007204C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clothes</w:t>
      </w:r>
    </w:p>
    <w:p w:rsidR="00146D32" w:rsidRDefault="007204C9" w:rsidP="007204C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three pairs </w:t>
      </w:r>
      <w:r w:rsidR="00146D32">
        <w:rPr>
          <w:rFonts w:ascii="Times New Roman" w:hAnsi="Times New Roman" w:cs="Times New Roman"/>
          <w:sz w:val="24"/>
          <w:szCs w:val="24"/>
        </w:rPr>
        <w:t>of shoes</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black wallet</w:t>
      </w:r>
    </w:p>
    <w:p w:rsidR="00146D32" w:rsidRPr="00B74B86" w:rsidRDefault="00146D32" w:rsidP="00146D3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74B86">
        <w:rPr>
          <w:rFonts w:ascii="Times New Roman" w:hAnsi="Times New Roman" w:cs="Times New Roman"/>
          <w:sz w:val="24"/>
          <w:szCs w:val="24"/>
          <w:u w:val="single"/>
        </w:rPr>
        <w:t>Count three</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Defy upright refrigerator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Pasun KVA medium size</w:t>
      </w:r>
      <w:r w:rsidR="00B74B86">
        <w:rPr>
          <w:rFonts w:ascii="Times New Roman" w:hAnsi="Times New Roman" w:cs="Times New Roman"/>
          <w:sz w:val="24"/>
          <w:szCs w:val="24"/>
        </w:rPr>
        <w:t>d</w:t>
      </w:r>
      <w:r>
        <w:rPr>
          <w:rFonts w:ascii="Times New Roman" w:hAnsi="Times New Roman" w:cs="Times New Roman"/>
          <w:sz w:val="24"/>
          <w:szCs w:val="24"/>
        </w:rPr>
        <w:t xml:space="preserve"> generator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p w:rsidR="0099603D" w:rsidRPr="00DA7983"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five garden chairs</w:t>
      </w:r>
    </w:p>
    <w:p w:rsidR="00146D32" w:rsidRPr="00B74B86" w:rsidRDefault="0099603D" w:rsidP="00146D3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146D32" w:rsidRPr="00B74B86">
        <w:rPr>
          <w:rFonts w:ascii="Times New Roman" w:hAnsi="Times New Roman" w:cs="Times New Roman"/>
          <w:sz w:val="24"/>
          <w:szCs w:val="24"/>
          <w:u w:val="single"/>
        </w:rPr>
        <w:t>Count four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42 inch sony bravia television</w:t>
      </w:r>
      <w:r w:rsidR="0099603D">
        <w:rPr>
          <w:rFonts w:ascii="Times New Roman" w:hAnsi="Times New Roman" w:cs="Times New Roman"/>
          <w:sz w:val="24"/>
          <w:szCs w:val="24"/>
        </w:rPr>
        <w:t xml:space="preserve"> set</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three piece brown leather sofa</w:t>
      </w:r>
    </w:p>
    <w:p w:rsidR="00146D32" w:rsidRDefault="00DA7983"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146D32">
        <w:rPr>
          <w:rFonts w:ascii="Times New Roman" w:hAnsi="Times New Roman" w:cs="Times New Roman"/>
          <w:sz w:val="24"/>
          <w:szCs w:val="24"/>
        </w:rPr>
        <w:t>elvinator deeper freezer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KIC upright refrigerator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carpet</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Kipor generator</w:t>
      </w:r>
    </w:p>
    <w:p w:rsidR="00B74B86" w:rsidRDefault="00146D32" w:rsidP="00146D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146D32" w:rsidRPr="00B74B86" w:rsidRDefault="00B74B86" w:rsidP="00146D3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146D32" w:rsidRPr="00B74B86">
        <w:rPr>
          <w:rFonts w:ascii="Times New Roman" w:hAnsi="Times New Roman" w:cs="Times New Roman"/>
          <w:sz w:val="24"/>
          <w:szCs w:val="24"/>
          <w:u w:val="single"/>
        </w:rPr>
        <w:t>Count five</w:t>
      </w:r>
    </w:p>
    <w:p w:rsidR="00146D32" w:rsidRDefault="0099603D"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40 inch s</w:t>
      </w:r>
      <w:r w:rsidR="00146D32">
        <w:rPr>
          <w:rFonts w:ascii="Times New Roman" w:hAnsi="Times New Roman" w:cs="Times New Roman"/>
          <w:sz w:val="24"/>
          <w:szCs w:val="24"/>
        </w:rPr>
        <w:t>amsung plasma television set</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JVC radio</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 station</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Sony Hi-fi disc player with 2 big speakers</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clothes</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iphone charger and adaptor</w:t>
      </w:r>
    </w:p>
    <w:p w:rsidR="00146D32" w:rsidRPr="00B74B86" w:rsidRDefault="00146D32" w:rsidP="00146D32">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74B86">
        <w:rPr>
          <w:rFonts w:ascii="Times New Roman" w:hAnsi="Times New Roman" w:cs="Times New Roman"/>
          <w:sz w:val="24"/>
          <w:szCs w:val="24"/>
          <w:u w:val="single"/>
        </w:rPr>
        <w:t>Count six</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samsung deep freezer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cadac gas stove</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microwave</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capri deep freezer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4 plate stove</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compaq laptop</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JVC radio</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cadac cooler box</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LG radio</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nexus generator</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clothes</w:t>
      </w:r>
    </w:p>
    <w:p w:rsidR="00146D32" w:rsidRDefault="00146D32" w:rsidP="00146D3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groceries</w:t>
      </w:r>
    </w:p>
    <w:p w:rsidR="00146D32" w:rsidRDefault="00146D32"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Most of the facts in all the six counts are common cause.  These are:</w:t>
      </w:r>
    </w:p>
    <w:p w:rsidR="00E50AA8" w:rsidRDefault="00E50AA8" w:rsidP="00DA79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were break –ins at all the six houses.</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E50AA8">
        <w:rPr>
          <w:rFonts w:ascii="Times New Roman" w:hAnsi="Times New Roman" w:cs="Times New Roman"/>
          <w:sz w:val="24"/>
          <w:szCs w:val="24"/>
        </w:rPr>
        <w:t>uch break-ins were effected during the night.</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50AA8">
        <w:rPr>
          <w:rFonts w:ascii="Times New Roman" w:hAnsi="Times New Roman" w:cs="Times New Roman"/>
          <w:sz w:val="24"/>
          <w:szCs w:val="24"/>
        </w:rPr>
        <w:t>t all the dwelling houses large items of property including sofas, refrigerators, generator</w:t>
      </w:r>
      <w:r w:rsidR="0099603D">
        <w:rPr>
          <w:rFonts w:ascii="Times New Roman" w:hAnsi="Times New Roman" w:cs="Times New Roman"/>
          <w:sz w:val="24"/>
          <w:szCs w:val="24"/>
        </w:rPr>
        <w:t>s</w:t>
      </w:r>
      <w:r w:rsidR="00E50AA8">
        <w:rPr>
          <w:rFonts w:ascii="Times New Roman" w:hAnsi="Times New Roman" w:cs="Times New Roman"/>
          <w:sz w:val="24"/>
          <w:szCs w:val="24"/>
        </w:rPr>
        <w:t xml:space="preserve"> and television sets were stolen.</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E50AA8">
        <w:rPr>
          <w:rFonts w:ascii="Times New Roman" w:hAnsi="Times New Roman" w:cs="Times New Roman"/>
          <w:sz w:val="24"/>
          <w:szCs w:val="24"/>
        </w:rPr>
        <w:t>n respect of count four, a mazda pick-up truck with registration number beginning CA 797 was perceived by a guard loading sofas from the premises.</w:t>
      </w:r>
    </w:p>
    <w:p w:rsidR="00E50AA8" w:rsidRDefault="0099603D"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50AA8">
        <w:rPr>
          <w:rFonts w:ascii="Times New Roman" w:hAnsi="Times New Roman" w:cs="Times New Roman"/>
          <w:sz w:val="24"/>
          <w:szCs w:val="24"/>
        </w:rPr>
        <w:t>hose sofas were recovered from the third accused.</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50AA8">
        <w:rPr>
          <w:rFonts w:ascii="Times New Roman" w:hAnsi="Times New Roman" w:cs="Times New Roman"/>
          <w:sz w:val="24"/>
          <w:szCs w:val="24"/>
        </w:rPr>
        <w:t>t all the houses the dogs were killed after being fed with meat and bones laced with a black substance which appeared to be rat killer granules.</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50AA8">
        <w:rPr>
          <w:rFonts w:ascii="Times New Roman" w:hAnsi="Times New Roman" w:cs="Times New Roman"/>
          <w:sz w:val="24"/>
          <w:szCs w:val="24"/>
        </w:rPr>
        <w:t>n respect of all six counts some of the stolen property was recovered either from appellant’s house in Glen View</w:t>
      </w:r>
      <w:r w:rsidR="00B74B86">
        <w:rPr>
          <w:rFonts w:ascii="Times New Roman" w:hAnsi="Times New Roman" w:cs="Times New Roman"/>
          <w:sz w:val="24"/>
          <w:szCs w:val="24"/>
        </w:rPr>
        <w:t>,</w:t>
      </w:r>
      <w:r w:rsidR="00E50AA8">
        <w:rPr>
          <w:rFonts w:ascii="Times New Roman" w:hAnsi="Times New Roman" w:cs="Times New Roman"/>
          <w:sz w:val="24"/>
          <w:szCs w:val="24"/>
        </w:rPr>
        <w:t xml:space="preserve"> Harare or from the third accused</w:t>
      </w:r>
      <w:r w:rsidR="00B74B86">
        <w:rPr>
          <w:rFonts w:ascii="Times New Roman" w:hAnsi="Times New Roman" w:cs="Times New Roman"/>
          <w:sz w:val="24"/>
          <w:szCs w:val="24"/>
        </w:rPr>
        <w:t>’s</w:t>
      </w:r>
      <w:r w:rsidR="00E50AA8">
        <w:rPr>
          <w:rFonts w:ascii="Times New Roman" w:hAnsi="Times New Roman" w:cs="Times New Roman"/>
          <w:sz w:val="24"/>
          <w:szCs w:val="24"/>
        </w:rPr>
        <w:t xml:space="preserve"> residence</w:t>
      </w:r>
      <w:r w:rsidR="00B74B86">
        <w:rPr>
          <w:rFonts w:ascii="Times New Roman" w:hAnsi="Times New Roman" w:cs="Times New Roman"/>
          <w:sz w:val="24"/>
          <w:szCs w:val="24"/>
        </w:rPr>
        <w:t xml:space="preserve"> in Norton</w:t>
      </w:r>
    </w:p>
    <w:p w:rsidR="00E50AA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50AA8">
        <w:rPr>
          <w:rFonts w:ascii="Times New Roman" w:hAnsi="Times New Roman" w:cs="Times New Roman"/>
          <w:sz w:val="24"/>
          <w:szCs w:val="24"/>
        </w:rPr>
        <w:t xml:space="preserve">he police recovered rat poison from the appellant’s motor vehicle. </w:t>
      </w:r>
    </w:p>
    <w:p w:rsidR="00FE1A7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motor vehicle was a mazda B2200 registration number CA797985.</w:t>
      </w:r>
    </w:p>
    <w:p w:rsidR="00FE1A7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 the accused persons were present when the appellant sold the stolen laptop.</w:t>
      </w:r>
    </w:p>
    <w:p w:rsidR="00FE1A7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laptop belonged to the first complainant.</w:t>
      </w:r>
    </w:p>
    <w:p w:rsidR="00FE1A7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stolen during the commission of the fi</w:t>
      </w:r>
      <w:r w:rsidR="00AD0399">
        <w:rPr>
          <w:rFonts w:ascii="Times New Roman" w:hAnsi="Times New Roman" w:cs="Times New Roman"/>
          <w:sz w:val="24"/>
          <w:szCs w:val="24"/>
        </w:rPr>
        <w:t>r</w:t>
      </w:r>
      <w:r>
        <w:rPr>
          <w:rFonts w:ascii="Times New Roman" w:hAnsi="Times New Roman" w:cs="Times New Roman"/>
          <w:sz w:val="24"/>
          <w:szCs w:val="24"/>
        </w:rPr>
        <w:t>st count of unlawful entry into premises in aggravating circumstances.</w:t>
      </w:r>
    </w:p>
    <w:p w:rsidR="00FE1A78" w:rsidRDefault="00FE1A78"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accused led police officers to the respective houses of the appellant and the third accused where most of the stolen property was recovered.</w:t>
      </w:r>
    </w:p>
    <w:p w:rsidR="006E0F8B" w:rsidRDefault="006E0F8B" w:rsidP="00E50AA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E1A78">
        <w:rPr>
          <w:rFonts w:ascii="Times New Roman" w:hAnsi="Times New Roman" w:cs="Times New Roman"/>
          <w:sz w:val="24"/>
          <w:szCs w:val="24"/>
        </w:rPr>
        <w:t>he second accused volunteered the names of the other accomplices. These included Fabian Chavh</w:t>
      </w:r>
      <w:r w:rsidR="00AD0399">
        <w:rPr>
          <w:rFonts w:ascii="Times New Roman" w:hAnsi="Times New Roman" w:cs="Times New Roman"/>
          <w:sz w:val="24"/>
          <w:szCs w:val="24"/>
        </w:rPr>
        <w:t>u</w:t>
      </w:r>
      <w:r w:rsidR="00FE1A78">
        <w:rPr>
          <w:rFonts w:ascii="Times New Roman" w:hAnsi="Times New Roman" w:cs="Times New Roman"/>
          <w:sz w:val="24"/>
          <w:szCs w:val="24"/>
        </w:rPr>
        <w:t>nduka.  The appellant’s defence was that he had purchased some of the stolen property from Chavhunduka</w:t>
      </w:r>
      <w:r>
        <w:rPr>
          <w:rFonts w:ascii="Times New Roman" w:hAnsi="Times New Roman" w:cs="Times New Roman"/>
          <w:sz w:val="24"/>
          <w:szCs w:val="24"/>
        </w:rPr>
        <w:t xml:space="preserve"> without knowing that such property was stolen.</w:t>
      </w:r>
    </w:p>
    <w:p w:rsidR="000D1366" w:rsidRDefault="006E0F8B" w:rsidP="00827D9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property in question </w:t>
      </w:r>
      <w:r w:rsidR="00AD0399">
        <w:rPr>
          <w:rFonts w:ascii="Times New Roman" w:hAnsi="Times New Roman" w:cs="Times New Roman"/>
          <w:sz w:val="24"/>
          <w:szCs w:val="24"/>
        </w:rPr>
        <w:t xml:space="preserve">was </w:t>
      </w:r>
      <w:r>
        <w:rPr>
          <w:rFonts w:ascii="Times New Roman" w:hAnsi="Times New Roman" w:cs="Times New Roman"/>
          <w:sz w:val="24"/>
          <w:szCs w:val="24"/>
        </w:rPr>
        <w:t>recovered by the police and identified by the respective complainants as theirs.</w:t>
      </w:r>
    </w:p>
    <w:p w:rsidR="00827D9A" w:rsidRDefault="00827D9A" w:rsidP="00827D9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D1366" w:rsidRPr="000D1366">
        <w:rPr>
          <w:rFonts w:ascii="Times New Roman" w:hAnsi="Times New Roman" w:cs="Times New Roman"/>
          <w:sz w:val="24"/>
          <w:szCs w:val="24"/>
        </w:rPr>
        <w:t>Having assessed</w:t>
      </w:r>
      <w:r w:rsidR="000D1366">
        <w:rPr>
          <w:rFonts w:ascii="Times New Roman" w:hAnsi="Times New Roman" w:cs="Times New Roman"/>
          <w:sz w:val="24"/>
          <w:szCs w:val="24"/>
        </w:rPr>
        <w:t xml:space="preserve"> the evidence as a whole, the court below concluded that the </w:t>
      </w:r>
      <w:r>
        <w:rPr>
          <w:rFonts w:ascii="Times New Roman" w:hAnsi="Times New Roman" w:cs="Times New Roman"/>
          <w:sz w:val="24"/>
          <w:szCs w:val="24"/>
        </w:rPr>
        <w:t xml:space="preserve">appellant, the </w:t>
      </w:r>
      <w:r w:rsidR="00F058F1">
        <w:rPr>
          <w:rFonts w:ascii="Times New Roman" w:hAnsi="Times New Roman" w:cs="Times New Roman"/>
          <w:sz w:val="24"/>
          <w:szCs w:val="24"/>
        </w:rPr>
        <w:t>two other co-accused pe</w:t>
      </w:r>
      <w:r w:rsidR="000D1366">
        <w:rPr>
          <w:rFonts w:ascii="Times New Roman" w:hAnsi="Times New Roman" w:cs="Times New Roman"/>
          <w:sz w:val="24"/>
          <w:szCs w:val="24"/>
        </w:rPr>
        <w:t>rsons and other</w:t>
      </w:r>
      <w:r w:rsidR="00AD0399">
        <w:rPr>
          <w:rFonts w:ascii="Times New Roman" w:hAnsi="Times New Roman" w:cs="Times New Roman"/>
          <w:sz w:val="24"/>
          <w:szCs w:val="24"/>
        </w:rPr>
        <w:t>s</w:t>
      </w:r>
      <w:r w:rsidR="000D1366">
        <w:rPr>
          <w:rFonts w:ascii="Times New Roman" w:hAnsi="Times New Roman" w:cs="Times New Roman"/>
          <w:sz w:val="24"/>
          <w:szCs w:val="24"/>
        </w:rPr>
        <w:t xml:space="preserve"> then at large connived to and did commit all the six counts.  Their mode of operation was the same. </w:t>
      </w:r>
      <w:r w:rsidR="000D1366" w:rsidRPr="000D1366">
        <w:rPr>
          <w:rFonts w:ascii="Times New Roman" w:hAnsi="Times New Roman" w:cs="Times New Roman"/>
          <w:sz w:val="24"/>
          <w:szCs w:val="24"/>
        </w:rPr>
        <w:t xml:space="preserve"> </w:t>
      </w:r>
      <w:r w:rsidR="000D1366">
        <w:rPr>
          <w:rFonts w:ascii="Times New Roman" w:hAnsi="Times New Roman" w:cs="Times New Roman"/>
          <w:sz w:val="24"/>
          <w:szCs w:val="24"/>
        </w:rPr>
        <w:t>On all six occasions they first of all silenced the dogs by killing them, using food lace</w:t>
      </w:r>
      <w:r w:rsidR="00AD0399">
        <w:rPr>
          <w:rFonts w:ascii="Times New Roman" w:hAnsi="Times New Roman" w:cs="Times New Roman"/>
          <w:sz w:val="24"/>
          <w:szCs w:val="24"/>
        </w:rPr>
        <w:t>d</w:t>
      </w:r>
      <w:r w:rsidR="000D1366">
        <w:rPr>
          <w:rFonts w:ascii="Times New Roman" w:hAnsi="Times New Roman" w:cs="Times New Roman"/>
          <w:sz w:val="24"/>
          <w:szCs w:val="24"/>
        </w:rPr>
        <w:t xml:space="preserve"> with rat poison. Thereafter, the appellant and his accomplices would jump over the pre-cast wall.  Once inside the premises they proceeded to break into the dwelling houses wherefr</w:t>
      </w:r>
      <w:r w:rsidR="00AD0399">
        <w:rPr>
          <w:rFonts w:ascii="Times New Roman" w:hAnsi="Times New Roman" w:cs="Times New Roman"/>
          <w:sz w:val="24"/>
          <w:szCs w:val="24"/>
        </w:rPr>
        <w:t>om they stole the goods that we</w:t>
      </w:r>
      <w:r w:rsidR="000D1366">
        <w:rPr>
          <w:rFonts w:ascii="Times New Roman" w:hAnsi="Times New Roman" w:cs="Times New Roman"/>
          <w:sz w:val="24"/>
          <w:szCs w:val="24"/>
        </w:rPr>
        <w:t xml:space="preserve"> </w:t>
      </w:r>
      <w:r w:rsidR="00F058F1">
        <w:rPr>
          <w:rFonts w:ascii="Times New Roman" w:hAnsi="Times New Roman" w:cs="Times New Roman"/>
          <w:sz w:val="24"/>
          <w:szCs w:val="24"/>
        </w:rPr>
        <w:t xml:space="preserve">have </w:t>
      </w:r>
      <w:r w:rsidR="000D1366">
        <w:rPr>
          <w:rFonts w:ascii="Times New Roman" w:hAnsi="Times New Roman" w:cs="Times New Roman"/>
          <w:sz w:val="24"/>
          <w:szCs w:val="24"/>
        </w:rPr>
        <w:t>listed elsewhere in this judgement.</w:t>
      </w:r>
    </w:p>
    <w:p w:rsidR="00827D9A" w:rsidRDefault="00827D9A" w:rsidP="00827D9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appellant’s grounds of appeal read as follows:</w:t>
      </w:r>
    </w:p>
    <w:p w:rsidR="00827D9A" w:rsidRPr="006E548F" w:rsidRDefault="00827D9A" w:rsidP="006E548F">
      <w:pPr>
        <w:pStyle w:val="ListParagraph"/>
        <w:spacing w:line="240" w:lineRule="auto"/>
        <w:ind w:left="0"/>
        <w:jc w:val="both"/>
        <w:rPr>
          <w:rFonts w:ascii="Times New Roman" w:hAnsi="Times New Roman" w:cs="Times New Roman"/>
        </w:rPr>
      </w:pPr>
      <w:r>
        <w:rPr>
          <w:rFonts w:ascii="Times New Roman" w:hAnsi="Times New Roman" w:cs="Times New Roman"/>
          <w:sz w:val="24"/>
          <w:szCs w:val="24"/>
        </w:rPr>
        <w:tab/>
      </w:r>
      <w:r w:rsidR="006E548F" w:rsidRPr="006E548F">
        <w:rPr>
          <w:rFonts w:ascii="Times New Roman" w:hAnsi="Times New Roman" w:cs="Times New Roman"/>
        </w:rPr>
        <w:t xml:space="preserve">“1. </w:t>
      </w:r>
      <w:r w:rsidRPr="006E548F">
        <w:rPr>
          <w:rFonts w:ascii="Times New Roman" w:hAnsi="Times New Roman" w:cs="Times New Roman"/>
        </w:rPr>
        <w:t xml:space="preserve">The court </w:t>
      </w:r>
      <w:r w:rsidRPr="006E548F">
        <w:rPr>
          <w:rFonts w:ascii="Times New Roman" w:hAnsi="Times New Roman" w:cs="Times New Roman"/>
          <w:i/>
        </w:rPr>
        <w:t xml:space="preserve">a quo </w:t>
      </w:r>
      <w:r w:rsidRPr="006E548F">
        <w:rPr>
          <w:rFonts w:ascii="Times New Roman" w:hAnsi="Times New Roman" w:cs="Times New Roman"/>
        </w:rPr>
        <w:t xml:space="preserve">erred in convicting the appellant when all the complainants failed to </w:t>
      </w:r>
      <w:r w:rsidR="006E548F" w:rsidRPr="006E548F">
        <w:rPr>
          <w:rFonts w:ascii="Times New Roman" w:hAnsi="Times New Roman" w:cs="Times New Roman"/>
        </w:rPr>
        <w:tab/>
      </w:r>
      <w:r w:rsidR="006E548F" w:rsidRPr="006E548F">
        <w:rPr>
          <w:rFonts w:ascii="Times New Roman" w:hAnsi="Times New Roman" w:cs="Times New Roman"/>
        </w:rPr>
        <w:tab/>
        <w:t xml:space="preserve">      </w:t>
      </w:r>
      <w:r w:rsidR="00810B20">
        <w:rPr>
          <w:rFonts w:ascii="Times New Roman" w:hAnsi="Times New Roman" w:cs="Times New Roman"/>
        </w:rPr>
        <w:tab/>
        <w:t xml:space="preserve">      </w:t>
      </w:r>
      <w:r w:rsidRPr="006E548F">
        <w:rPr>
          <w:rFonts w:ascii="Times New Roman" w:hAnsi="Times New Roman" w:cs="Times New Roman"/>
        </w:rPr>
        <w:t xml:space="preserve">identify him as the one who stole from them. </w:t>
      </w:r>
    </w:p>
    <w:p w:rsidR="00827D9A" w:rsidRPr="006E548F" w:rsidRDefault="00827D9A"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lastRenderedPageBreak/>
        <w:tab/>
      </w:r>
      <w:r w:rsidR="006E548F" w:rsidRPr="006E548F">
        <w:rPr>
          <w:rFonts w:ascii="Times New Roman" w:hAnsi="Times New Roman" w:cs="Times New Roman"/>
        </w:rPr>
        <w:t xml:space="preserve">2. </w:t>
      </w:r>
      <w:r w:rsidRPr="006E548F">
        <w:rPr>
          <w:rFonts w:ascii="Times New Roman" w:hAnsi="Times New Roman" w:cs="Times New Roman"/>
        </w:rPr>
        <w:t xml:space="preserve">The court </w:t>
      </w:r>
      <w:r w:rsidRPr="006E548F">
        <w:rPr>
          <w:rFonts w:ascii="Times New Roman" w:hAnsi="Times New Roman" w:cs="Times New Roman"/>
          <w:i/>
        </w:rPr>
        <w:t>a quo</w:t>
      </w:r>
      <w:r w:rsidRPr="006E548F">
        <w:rPr>
          <w:rFonts w:ascii="Times New Roman" w:hAnsi="Times New Roman" w:cs="Times New Roman"/>
        </w:rPr>
        <w:t xml:space="preserve"> erred by drawing an inference of guilty from the appellant’s possession </w:t>
      </w:r>
      <w:r w:rsidR="006E548F" w:rsidRPr="006E548F">
        <w:rPr>
          <w:rFonts w:ascii="Times New Roman" w:hAnsi="Times New Roman" w:cs="Times New Roman"/>
        </w:rPr>
        <w:tab/>
        <w:t xml:space="preserve">    </w:t>
      </w:r>
      <w:r w:rsidR="00810B20">
        <w:rPr>
          <w:rFonts w:ascii="Times New Roman" w:hAnsi="Times New Roman" w:cs="Times New Roman"/>
        </w:rPr>
        <w:tab/>
        <w:t xml:space="preserve">    </w:t>
      </w:r>
      <w:r w:rsidRPr="006E548F">
        <w:rPr>
          <w:rFonts w:ascii="Times New Roman" w:hAnsi="Times New Roman" w:cs="Times New Roman"/>
        </w:rPr>
        <w:t>of the property in question yet:</w:t>
      </w:r>
    </w:p>
    <w:p w:rsidR="00827D9A" w:rsidRPr="006E548F" w:rsidRDefault="00827D9A"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t>(i)</w:t>
      </w:r>
      <w:r w:rsidRPr="006E548F">
        <w:rPr>
          <w:rFonts w:ascii="Times New Roman" w:hAnsi="Times New Roman" w:cs="Times New Roman"/>
        </w:rPr>
        <w:tab/>
        <w:t xml:space="preserve">the appellant gave a plausible and inconvertible explanation as to how appellant </w:t>
      </w:r>
      <w:r w:rsidR="00DA7983" w:rsidRPr="006E548F">
        <w:rPr>
          <w:rFonts w:ascii="Times New Roman" w:hAnsi="Times New Roman" w:cs="Times New Roman"/>
        </w:rPr>
        <w:tab/>
      </w:r>
      <w:r w:rsidR="00DA7983" w:rsidRPr="006E548F">
        <w:rPr>
          <w:rFonts w:ascii="Times New Roman" w:hAnsi="Times New Roman" w:cs="Times New Roman"/>
        </w:rPr>
        <w:tab/>
      </w:r>
      <w:r w:rsidR="00DA7983" w:rsidRPr="006E548F">
        <w:rPr>
          <w:rFonts w:ascii="Times New Roman" w:hAnsi="Times New Roman" w:cs="Times New Roman"/>
        </w:rPr>
        <w:tab/>
      </w:r>
      <w:r w:rsidR="00810B20">
        <w:rPr>
          <w:rFonts w:ascii="Times New Roman" w:hAnsi="Times New Roman" w:cs="Times New Roman"/>
        </w:rPr>
        <w:tab/>
      </w:r>
      <w:r w:rsidRPr="006E548F">
        <w:rPr>
          <w:rFonts w:ascii="Times New Roman" w:hAnsi="Times New Roman" w:cs="Times New Roman"/>
        </w:rPr>
        <w:t>come (</w:t>
      </w:r>
      <w:r w:rsidRPr="006E548F">
        <w:rPr>
          <w:rFonts w:ascii="Times New Roman" w:hAnsi="Times New Roman" w:cs="Times New Roman"/>
          <w:i/>
        </w:rPr>
        <w:t>sic</w:t>
      </w:r>
      <w:r w:rsidRPr="006E548F">
        <w:rPr>
          <w:rFonts w:ascii="Times New Roman" w:hAnsi="Times New Roman" w:cs="Times New Roman"/>
        </w:rPr>
        <w:t xml:space="preserve">) to possess the property. </w:t>
      </w:r>
    </w:p>
    <w:p w:rsidR="00827D9A" w:rsidRPr="006E548F" w:rsidRDefault="00827D9A"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t xml:space="preserve">(ii)  </w:t>
      </w:r>
      <w:r w:rsidRPr="006E548F">
        <w:rPr>
          <w:rFonts w:ascii="Times New Roman" w:hAnsi="Times New Roman" w:cs="Times New Roman"/>
        </w:rPr>
        <w:tab/>
        <w:t xml:space="preserve">none of the complainants were able to positively identify the property through serial </w:t>
      </w:r>
      <w:r w:rsidR="00DA7983" w:rsidRPr="006E548F">
        <w:rPr>
          <w:rFonts w:ascii="Times New Roman" w:hAnsi="Times New Roman" w:cs="Times New Roman"/>
        </w:rPr>
        <w:tab/>
      </w:r>
      <w:r w:rsidR="00DA7983" w:rsidRPr="006E548F">
        <w:rPr>
          <w:rFonts w:ascii="Times New Roman" w:hAnsi="Times New Roman" w:cs="Times New Roman"/>
        </w:rPr>
        <w:tab/>
      </w:r>
      <w:r w:rsidR="00810B20">
        <w:rPr>
          <w:rFonts w:ascii="Times New Roman" w:hAnsi="Times New Roman" w:cs="Times New Roman"/>
        </w:rPr>
        <w:tab/>
      </w:r>
      <w:r w:rsidRPr="006E548F">
        <w:rPr>
          <w:rFonts w:ascii="Times New Roman" w:hAnsi="Times New Roman" w:cs="Times New Roman"/>
        </w:rPr>
        <w:t>numbers, receipts or unique and distinguishing marks.</w:t>
      </w:r>
    </w:p>
    <w:p w:rsidR="00F5798B" w:rsidRDefault="00F5798B"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t xml:space="preserve">(iii)  </w:t>
      </w:r>
      <w:r w:rsidRPr="006E548F">
        <w:rPr>
          <w:rFonts w:ascii="Times New Roman" w:hAnsi="Times New Roman" w:cs="Times New Roman"/>
        </w:rPr>
        <w:tab/>
        <w:t xml:space="preserve">appellant’s possession of the said property was not recent possession whereby </w:t>
      </w:r>
      <w:r w:rsidR="00DA7983" w:rsidRPr="006E548F">
        <w:rPr>
          <w:rFonts w:ascii="Times New Roman" w:hAnsi="Times New Roman" w:cs="Times New Roman"/>
        </w:rPr>
        <w:tab/>
      </w:r>
      <w:r w:rsidR="00DA7983" w:rsidRPr="006E548F">
        <w:rPr>
          <w:rFonts w:ascii="Times New Roman" w:hAnsi="Times New Roman" w:cs="Times New Roman"/>
        </w:rPr>
        <w:tab/>
      </w:r>
      <w:r w:rsidR="00DA7983" w:rsidRPr="006E548F">
        <w:rPr>
          <w:rFonts w:ascii="Times New Roman" w:hAnsi="Times New Roman" w:cs="Times New Roman"/>
        </w:rPr>
        <w:tab/>
      </w:r>
      <w:r w:rsidR="00810B20">
        <w:rPr>
          <w:rFonts w:ascii="Times New Roman" w:hAnsi="Times New Roman" w:cs="Times New Roman"/>
        </w:rPr>
        <w:tab/>
      </w:r>
      <w:r w:rsidRPr="006E548F">
        <w:rPr>
          <w:rFonts w:ascii="Times New Roman" w:hAnsi="Times New Roman" w:cs="Times New Roman"/>
        </w:rPr>
        <w:t xml:space="preserve">guilty would not have been conclusive and also not all items found in possession </w:t>
      </w:r>
      <w:r w:rsidR="00DA7983" w:rsidRPr="006E548F">
        <w:rPr>
          <w:rFonts w:ascii="Times New Roman" w:hAnsi="Times New Roman" w:cs="Times New Roman"/>
        </w:rPr>
        <w:tab/>
      </w:r>
      <w:r w:rsidR="00DA7983" w:rsidRPr="006E548F">
        <w:rPr>
          <w:rFonts w:ascii="Times New Roman" w:hAnsi="Times New Roman" w:cs="Times New Roman"/>
        </w:rPr>
        <w:tab/>
      </w:r>
      <w:r w:rsidR="00DA7983" w:rsidRPr="006E548F">
        <w:rPr>
          <w:rFonts w:ascii="Times New Roman" w:hAnsi="Times New Roman" w:cs="Times New Roman"/>
        </w:rPr>
        <w:tab/>
      </w:r>
      <w:r w:rsidR="00810B20">
        <w:rPr>
          <w:rFonts w:ascii="Times New Roman" w:hAnsi="Times New Roman" w:cs="Times New Roman"/>
        </w:rPr>
        <w:tab/>
      </w:r>
      <w:r w:rsidRPr="006E548F">
        <w:rPr>
          <w:rFonts w:ascii="Times New Roman" w:hAnsi="Times New Roman" w:cs="Times New Roman"/>
        </w:rPr>
        <w:t>of the appellant was identified by witness.</w:t>
      </w:r>
    </w:p>
    <w:p w:rsidR="00810B20" w:rsidRPr="006E548F" w:rsidRDefault="00810B20" w:rsidP="006E548F">
      <w:pPr>
        <w:pStyle w:val="ListParagraph"/>
        <w:spacing w:line="240" w:lineRule="auto"/>
        <w:ind w:left="0"/>
        <w:jc w:val="both"/>
        <w:rPr>
          <w:rFonts w:ascii="Times New Roman" w:hAnsi="Times New Roman" w:cs="Times New Roman"/>
        </w:rPr>
      </w:pPr>
    </w:p>
    <w:p w:rsidR="00F5798B" w:rsidRPr="006E548F" w:rsidRDefault="00F5798B"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r>
      <w:r w:rsidR="006E548F" w:rsidRPr="006E548F">
        <w:rPr>
          <w:rFonts w:ascii="Times New Roman" w:hAnsi="Times New Roman" w:cs="Times New Roman"/>
        </w:rPr>
        <w:t xml:space="preserve">3.   </w:t>
      </w:r>
      <w:r w:rsidRPr="006E548F">
        <w:rPr>
          <w:rFonts w:ascii="Times New Roman" w:hAnsi="Times New Roman" w:cs="Times New Roman"/>
        </w:rPr>
        <w:t xml:space="preserve">The court </w:t>
      </w:r>
      <w:r w:rsidRPr="006E548F">
        <w:rPr>
          <w:rFonts w:ascii="Times New Roman" w:hAnsi="Times New Roman" w:cs="Times New Roman"/>
          <w:i/>
        </w:rPr>
        <w:t xml:space="preserve">a quo </w:t>
      </w:r>
      <w:r w:rsidRPr="006E548F">
        <w:rPr>
          <w:rFonts w:ascii="Times New Roman" w:hAnsi="Times New Roman" w:cs="Times New Roman"/>
        </w:rPr>
        <w:t>erred on a point of fact when it found that:</w:t>
      </w:r>
    </w:p>
    <w:p w:rsidR="00F5798B" w:rsidRPr="006E548F" w:rsidRDefault="00F5798B"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t>(i)</w:t>
      </w:r>
      <w:r w:rsidRPr="006E548F">
        <w:rPr>
          <w:rFonts w:ascii="Times New Roman" w:hAnsi="Times New Roman" w:cs="Times New Roman"/>
        </w:rPr>
        <w:tab/>
        <w:t>in all counts w</w:t>
      </w:r>
      <w:r w:rsidR="0097225F">
        <w:rPr>
          <w:rFonts w:ascii="Times New Roman" w:hAnsi="Times New Roman" w:cs="Times New Roman"/>
        </w:rPr>
        <w:t>h</w:t>
      </w:r>
      <w:r w:rsidRPr="006E548F">
        <w:rPr>
          <w:rFonts w:ascii="Times New Roman" w:hAnsi="Times New Roman" w:cs="Times New Roman"/>
        </w:rPr>
        <w:t>ere dogs were killed, they were killed by appellant using rat poison.</w:t>
      </w:r>
    </w:p>
    <w:p w:rsidR="00DA7983" w:rsidRPr="006E548F" w:rsidRDefault="00F5798B" w:rsidP="006E548F">
      <w:pPr>
        <w:pStyle w:val="ListParagraph"/>
        <w:spacing w:line="240" w:lineRule="auto"/>
        <w:ind w:left="0"/>
        <w:jc w:val="both"/>
        <w:rPr>
          <w:rFonts w:ascii="Times New Roman" w:hAnsi="Times New Roman" w:cs="Times New Roman"/>
        </w:rPr>
      </w:pPr>
      <w:r w:rsidRPr="006E548F">
        <w:rPr>
          <w:rFonts w:ascii="Times New Roman" w:hAnsi="Times New Roman" w:cs="Times New Roman"/>
        </w:rPr>
        <w:tab/>
        <w:t xml:space="preserve">(ii) </w:t>
      </w:r>
      <w:r w:rsidRPr="006E548F">
        <w:rPr>
          <w:rFonts w:ascii="Times New Roman" w:hAnsi="Times New Roman" w:cs="Times New Roman"/>
        </w:rPr>
        <w:tab/>
        <w:t xml:space="preserve">the black substance alleged to have been recovered from his </w:t>
      </w:r>
      <w:r w:rsidR="00DA7983" w:rsidRPr="006E548F">
        <w:rPr>
          <w:rFonts w:ascii="Times New Roman" w:hAnsi="Times New Roman" w:cs="Times New Roman"/>
        </w:rPr>
        <w:t>vehicle were (</w:t>
      </w:r>
      <w:r w:rsidR="00DA7983" w:rsidRPr="006E548F">
        <w:rPr>
          <w:rFonts w:ascii="Times New Roman" w:hAnsi="Times New Roman" w:cs="Times New Roman"/>
          <w:i/>
        </w:rPr>
        <w:t>sic</w:t>
      </w:r>
      <w:r w:rsidR="00DA7983" w:rsidRPr="006E548F">
        <w:rPr>
          <w:rFonts w:ascii="Times New Roman" w:hAnsi="Times New Roman" w:cs="Times New Roman"/>
        </w:rPr>
        <w:t xml:space="preserve">) rat </w:t>
      </w:r>
      <w:r w:rsidR="006E548F" w:rsidRPr="006E548F">
        <w:rPr>
          <w:rFonts w:ascii="Times New Roman" w:hAnsi="Times New Roman" w:cs="Times New Roman"/>
        </w:rPr>
        <w:tab/>
      </w:r>
      <w:r w:rsidR="006E548F" w:rsidRPr="006E548F">
        <w:rPr>
          <w:rFonts w:ascii="Times New Roman" w:hAnsi="Times New Roman" w:cs="Times New Roman"/>
        </w:rPr>
        <w:tab/>
      </w:r>
      <w:r w:rsidR="006E548F" w:rsidRPr="006E548F">
        <w:rPr>
          <w:rFonts w:ascii="Times New Roman" w:hAnsi="Times New Roman" w:cs="Times New Roman"/>
        </w:rPr>
        <w:tab/>
      </w:r>
      <w:r w:rsidR="00DA7983" w:rsidRPr="006E548F">
        <w:rPr>
          <w:rFonts w:ascii="Times New Roman" w:hAnsi="Times New Roman" w:cs="Times New Roman"/>
        </w:rPr>
        <w:t>poison and that the appellant was the owner of the same.</w:t>
      </w:r>
    </w:p>
    <w:p w:rsidR="006E548F"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4.  </w:t>
      </w:r>
      <w:r w:rsidR="00DA7983" w:rsidRPr="006E548F">
        <w:rPr>
          <w:rFonts w:ascii="Times New Roman" w:hAnsi="Times New Roman" w:cs="Times New Roman"/>
        </w:rPr>
        <w:t xml:space="preserve">The court </w:t>
      </w:r>
      <w:r w:rsidR="00DA7983" w:rsidRPr="006E548F">
        <w:rPr>
          <w:rFonts w:ascii="Times New Roman" w:hAnsi="Times New Roman" w:cs="Times New Roman"/>
          <w:i/>
        </w:rPr>
        <w:t>a quo</w:t>
      </w:r>
      <w:r w:rsidR="00DA7983" w:rsidRPr="006E548F">
        <w:rPr>
          <w:rFonts w:ascii="Times New Roman" w:hAnsi="Times New Roman" w:cs="Times New Roman"/>
        </w:rPr>
        <w:t xml:space="preserve"> erred when it failed to consider convicting the appellant of a lesser offence of </w:t>
      </w:r>
      <w:r w:rsidRPr="006E548F">
        <w:rPr>
          <w:rFonts w:ascii="Times New Roman" w:hAnsi="Times New Roman" w:cs="Times New Roman"/>
        </w:rPr>
        <w:t xml:space="preserve">     </w:t>
      </w:r>
    </w:p>
    <w:p w:rsidR="006E548F"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     </w:t>
      </w:r>
      <w:r w:rsidR="00DA7983" w:rsidRPr="006E548F">
        <w:rPr>
          <w:rFonts w:ascii="Times New Roman" w:hAnsi="Times New Roman" w:cs="Times New Roman"/>
        </w:rPr>
        <w:t xml:space="preserve">contravening s 125 of the code since the evidence adduced in court could possibly not lead to a </w:t>
      </w:r>
      <w:r w:rsidRPr="006E548F">
        <w:rPr>
          <w:rFonts w:ascii="Times New Roman" w:hAnsi="Times New Roman" w:cs="Times New Roman"/>
        </w:rPr>
        <w:t xml:space="preserve">  </w:t>
      </w:r>
    </w:p>
    <w:p w:rsidR="00DA7983"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     </w:t>
      </w:r>
      <w:r w:rsidR="00DA7983" w:rsidRPr="006E548F">
        <w:rPr>
          <w:rFonts w:ascii="Times New Roman" w:hAnsi="Times New Roman" w:cs="Times New Roman"/>
        </w:rPr>
        <w:t>conviction on the main charge.</w:t>
      </w:r>
    </w:p>
    <w:p w:rsidR="006E548F" w:rsidRPr="006E548F" w:rsidRDefault="006E548F" w:rsidP="006E548F">
      <w:pPr>
        <w:spacing w:after="0" w:line="240" w:lineRule="auto"/>
        <w:ind w:left="720"/>
        <w:jc w:val="both"/>
        <w:rPr>
          <w:rFonts w:ascii="Times New Roman" w:hAnsi="Times New Roman" w:cs="Times New Roman"/>
        </w:rPr>
      </w:pPr>
    </w:p>
    <w:p w:rsidR="006E548F"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5.  </w:t>
      </w:r>
      <w:r w:rsidR="00DA7983" w:rsidRPr="006E548F">
        <w:rPr>
          <w:rFonts w:ascii="Times New Roman" w:hAnsi="Times New Roman" w:cs="Times New Roman"/>
        </w:rPr>
        <w:t xml:space="preserve">The court </w:t>
      </w:r>
      <w:r w:rsidR="00DA7983" w:rsidRPr="006E548F">
        <w:rPr>
          <w:rFonts w:ascii="Times New Roman" w:hAnsi="Times New Roman" w:cs="Times New Roman"/>
          <w:i/>
        </w:rPr>
        <w:t>a quo</w:t>
      </w:r>
      <w:r w:rsidR="00DA7983" w:rsidRPr="006E548F">
        <w:rPr>
          <w:rFonts w:ascii="Times New Roman" w:hAnsi="Times New Roman" w:cs="Times New Roman"/>
        </w:rPr>
        <w:t xml:space="preserve"> erred by convicting the appellant on the basis that appellant failed to prove his </w:t>
      </w:r>
    </w:p>
    <w:p w:rsidR="006E548F"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     </w:t>
      </w:r>
      <w:r w:rsidR="00DA7983" w:rsidRPr="006E548F">
        <w:rPr>
          <w:rFonts w:ascii="Times New Roman" w:hAnsi="Times New Roman" w:cs="Times New Roman"/>
        </w:rPr>
        <w:t xml:space="preserve">ownership of the property by producing receipts yet at law the onus of proof in a criminal case </w:t>
      </w:r>
    </w:p>
    <w:p w:rsidR="00DA7983" w:rsidRPr="006E548F" w:rsidRDefault="006E548F" w:rsidP="006E548F">
      <w:pPr>
        <w:spacing w:after="0" w:line="240" w:lineRule="auto"/>
        <w:ind w:left="720"/>
        <w:jc w:val="both"/>
        <w:rPr>
          <w:rFonts w:ascii="Times New Roman" w:hAnsi="Times New Roman" w:cs="Times New Roman"/>
        </w:rPr>
      </w:pPr>
      <w:r w:rsidRPr="006E548F">
        <w:rPr>
          <w:rFonts w:ascii="Times New Roman" w:hAnsi="Times New Roman" w:cs="Times New Roman"/>
        </w:rPr>
        <w:t xml:space="preserve">     </w:t>
      </w:r>
      <w:r w:rsidR="00DA7983" w:rsidRPr="006E548F">
        <w:rPr>
          <w:rFonts w:ascii="Times New Roman" w:hAnsi="Times New Roman" w:cs="Times New Roman"/>
        </w:rPr>
        <w:t>is upon the state.”</w:t>
      </w:r>
    </w:p>
    <w:p w:rsidR="00DA7983" w:rsidRPr="00254571" w:rsidRDefault="00DA7983" w:rsidP="00DA7983">
      <w:pPr>
        <w:spacing w:after="0" w:line="240" w:lineRule="auto"/>
        <w:ind w:left="720"/>
        <w:jc w:val="both"/>
        <w:rPr>
          <w:rFonts w:ascii="Times New Roman" w:hAnsi="Times New Roman" w:cs="Times New Roman"/>
        </w:rPr>
      </w:pP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both misplaced and misleading. The conviction does not rest on a finding that the six complainants identified the appellant. These offenc</w:t>
      </w:r>
      <w:r w:rsidR="0097225F">
        <w:rPr>
          <w:rFonts w:ascii="Times New Roman" w:hAnsi="Times New Roman" w:cs="Times New Roman"/>
          <w:sz w:val="24"/>
          <w:szCs w:val="24"/>
        </w:rPr>
        <w:t>es were committed at night.</w:t>
      </w:r>
      <w:r>
        <w:rPr>
          <w:rFonts w:ascii="Times New Roman" w:hAnsi="Times New Roman" w:cs="Times New Roman"/>
          <w:sz w:val="24"/>
          <w:szCs w:val="24"/>
        </w:rPr>
        <w:t xml:space="preserve"> </w:t>
      </w:r>
      <w:r w:rsidR="0097225F">
        <w:rPr>
          <w:rFonts w:ascii="Times New Roman" w:hAnsi="Times New Roman" w:cs="Times New Roman"/>
          <w:sz w:val="24"/>
          <w:szCs w:val="24"/>
        </w:rPr>
        <w:t xml:space="preserve"> T</w:t>
      </w:r>
      <w:r>
        <w:rPr>
          <w:rFonts w:ascii="Times New Roman" w:hAnsi="Times New Roman" w:cs="Times New Roman"/>
          <w:sz w:val="24"/>
          <w:szCs w:val="24"/>
        </w:rPr>
        <w:t xml:space="preserve">he complainants </w:t>
      </w:r>
      <w:r w:rsidR="0097225F">
        <w:rPr>
          <w:rFonts w:ascii="Times New Roman" w:hAnsi="Times New Roman" w:cs="Times New Roman"/>
          <w:sz w:val="24"/>
          <w:szCs w:val="24"/>
        </w:rPr>
        <w:t xml:space="preserve">only </w:t>
      </w:r>
      <w:r>
        <w:rPr>
          <w:rFonts w:ascii="Times New Roman" w:hAnsi="Times New Roman" w:cs="Times New Roman"/>
          <w:sz w:val="24"/>
          <w:szCs w:val="24"/>
        </w:rPr>
        <w:t>discover</w:t>
      </w:r>
      <w:r w:rsidR="0097225F">
        <w:rPr>
          <w:rFonts w:ascii="Times New Roman" w:hAnsi="Times New Roman" w:cs="Times New Roman"/>
          <w:sz w:val="24"/>
          <w:szCs w:val="24"/>
        </w:rPr>
        <w:t>ed</w:t>
      </w:r>
      <w:r>
        <w:rPr>
          <w:rFonts w:ascii="Times New Roman" w:hAnsi="Times New Roman" w:cs="Times New Roman"/>
          <w:sz w:val="24"/>
          <w:szCs w:val="24"/>
        </w:rPr>
        <w:t xml:space="preserve"> the following morning that their respective dwelling ho</w:t>
      </w:r>
      <w:r w:rsidR="0097225F">
        <w:rPr>
          <w:rFonts w:ascii="Times New Roman" w:hAnsi="Times New Roman" w:cs="Times New Roman"/>
          <w:sz w:val="24"/>
          <w:szCs w:val="24"/>
        </w:rPr>
        <w:t>u</w:t>
      </w:r>
      <w:r>
        <w:rPr>
          <w:rFonts w:ascii="Times New Roman" w:hAnsi="Times New Roman" w:cs="Times New Roman"/>
          <w:sz w:val="24"/>
          <w:szCs w:val="24"/>
        </w:rPr>
        <w:t>ses had been unlawfully broken into and property stolen therefrom. The complainants did not see the persons who committed the offences at the time the offences were being committed. So they could not be said to have failed to identify the appellant because they never claimed to have seen him in the first place. The complainants could neither have failed nor succeed</w:t>
      </w:r>
      <w:r w:rsidR="0097225F">
        <w:rPr>
          <w:rFonts w:ascii="Times New Roman" w:hAnsi="Times New Roman" w:cs="Times New Roman"/>
          <w:sz w:val="24"/>
          <w:szCs w:val="24"/>
        </w:rPr>
        <w:t>ed</w:t>
      </w:r>
      <w:r>
        <w:rPr>
          <w:rFonts w:ascii="Times New Roman" w:hAnsi="Times New Roman" w:cs="Times New Roman"/>
          <w:sz w:val="24"/>
          <w:szCs w:val="24"/>
        </w:rPr>
        <w:t xml:space="preserve"> in identifying the appellant because identification was never an issue at the trial. Indeed, there was completely no need to hold an identification parade. No such parade was held. This ground of appeal is misplaced. It does not arise from the evidence adduced at the trial. It is dismissed.</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third and fourth grounds of appeal impugn the findings of fact and credibility made by the court a quo. The role of an appellate court in such an appeal is settled. In </w:t>
      </w:r>
      <w:r w:rsidRPr="004D4927">
        <w:rPr>
          <w:rFonts w:ascii="Times New Roman" w:hAnsi="Times New Roman" w:cs="Times New Roman"/>
          <w:i/>
          <w:sz w:val="24"/>
          <w:szCs w:val="24"/>
        </w:rPr>
        <w:t>S</w:t>
      </w:r>
      <w:r>
        <w:rPr>
          <w:rFonts w:ascii="Times New Roman" w:hAnsi="Times New Roman" w:cs="Times New Roman"/>
          <w:sz w:val="24"/>
          <w:szCs w:val="24"/>
        </w:rPr>
        <w:t xml:space="preserve"> v </w:t>
      </w:r>
      <w:r w:rsidRPr="004D4927">
        <w:rPr>
          <w:rFonts w:ascii="Times New Roman" w:hAnsi="Times New Roman" w:cs="Times New Roman"/>
          <w:i/>
          <w:sz w:val="24"/>
          <w:szCs w:val="24"/>
        </w:rPr>
        <w:t>Mashonganyika</w:t>
      </w:r>
      <w:r>
        <w:rPr>
          <w:rFonts w:ascii="Times New Roman" w:hAnsi="Times New Roman" w:cs="Times New Roman"/>
          <w:sz w:val="24"/>
          <w:szCs w:val="24"/>
        </w:rPr>
        <w:t xml:space="preserve"> 2018(1) ZLR 216 H at 217 G – 218E </w:t>
      </w:r>
      <w:r w:rsidRPr="004D4927">
        <w:rPr>
          <w:rFonts w:ascii="Times New Roman" w:hAnsi="Times New Roman" w:cs="Times New Roman"/>
          <w:smallCaps/>
          <w:sz w:val="24"/>
          <w:szCs w:val="24"/>
        </w:rPr>
        <w:t xml:space="preserve">hungwe j </w:t>
      </w:r>
      <w:r>
        <w:rPr>
          <w:rFonts w:ascii="Times New Roman" w:hAnsi="Times New Roman" w:cs="Times New Roman"/>
          <w:sz w:val="24"/>
          <w:szCs w:val="24"/>
        </w:rPr>
        <w:t xml:space="preserve">with the concurrence of </w:t>
      </w:r>
      <w:r w:rsidRPr="004D4927">
        <w:rPr>
          <w:rFonts w:ascii="Times New Roman" w:hAnsi="Times New Roman" w:cs="Times New Roman"/>
          <w:smallCaps/>
          <w:sz w:val="24"/>
          <w:szCs w:val="24"/>
        </w:rPr>
        <w:t>bere j</w:t>
      </w:r>
      <w:r>
        <w:rPr>
          <w:rFonts w:ascii="Times New Roman" w:hAnsi="Times New Roman" w:cs="Times New Roman"/>
          <w:sz w:val="24"/>
          <w:szCs w:val="24"/>
        </w:rPr>
        <w:t xml:space="preserve"> [as both then were] said:</w:t>
      </w:r>
    </w:p>
    <w:p w:rsidR="00DA7983" w:rsidRPr="005C37F1" w:rsidRDefault="00DA7983" w:rsidP="005C37F1">
      <w:pPr>
        <w:spacing w:after="0" w:line="240" w:lineRule="auto"/>
        <w:ind w:left="720"/>
        <w:jc w:val="both"/>
        <w:rPr>
          <w:rFonts w:ascii="Times New Roman" w:hAnsi="Times New Roman" w:cs="Times New Roman"/>
        </w:rPr>
      </w:pPr>
      <w:r w:rsidRPr="005C37F1">
        <w:rPr>
          <w:rFonts w:ascii="Times New Roman" w:hAnsi="Times New Roman" w:cs="Times New Roman"/>
        </w:rPr>
        <w:t xml:space="preserve">“Where an appeal is based on an attack on the findings of fact by the trial court,  which findings are a result of an assessment of the credibility of the complainant and other state witnesses, it is important to recall the time honoured practice and role of an appellate court. It is this. The </w:t>
      </w:r>
      <w:r w:rsidRPr="005C37F1">
        <w:rPr>
          <w:rFonts w:ascii="Times New Roman" w:hAnsi="Times New Roman" w:cs="Times New Roman"/>
        </w:rPr>
        <w:lastRenderedPageBreak/>
        <w:t xml:space="preserve">assessment of matters relating to credibility is a matter for the trial court. An appeal court will not lightly interfere with such findings unless these are outrageously irrational and not consistent with the evidence led. See </w:t>
      </w:r>
      <w:r w:rsidRPr="005C37F1">
        <w:rPr>
          <w:rFonts w:ascii="Times New Roman" w:hAnsi="Times New Roman" w:cs="Times New Roman"/>
          <w:i/>
        </w:rPr>
        <w:t>A-G</w:t>
      </w:r>
      <w:r w:rsidRPr="005C37F1">
        <w:rPr>
          <w:rFonts w:ascii="Times New Roman" w:hAnsi="Times New Roman" w:cs="Times New Roman"/>
        </w:rPr>
        <w:t xml:space="preserve"> v </w:t>
      </w:r>
      <w:r w:rsidRPr="005C37F1">
        <w:rPr>
          <w:rFonts w:ascii="Times New Roman" w:hAnsi="Times New Roman" w:cs="Times New Roman"/>
          <w:i/>
        </w:rPr>
        <w:t>Van Aardt</w:t>
      </w:r>
      <w:r w:rsidRPr="005C37F1">
        <w:rPr>
          <w:rFonts w:ascii="Times New Roman" w:hAnsi="Times New Roman" w:cs="Times New Roman"/>
        </w:rPr>
        <w:t xml:space="preserve"> 1975 (1) RLR 89 (A). 1975 (2) SA 372 (RA). Where the appeal is based on an attack on the factual findings by the trial court, as here, there are recognised principles which are applied. These may be summarised as follows:</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 xml:space="preserve">Where there has been no misdirection by the trial court, the presumption is </w:t>
      </w:r>
      <w:r w:rsidR="0097225F">
        <w:rPr>
          <w:rFonts w:ascii="Times New Roman" w:hAnsi="Times New Roman" w:cs="Times New Roman"/>
        </w:rPr>
        <w:t xml:space="preserve">that the conclusion is </w:t>
      </w:r>
      <w:r w:rsidRPr="005C37F1">
        <w:rPr>
          <w:rFonts w:ascii="Times New Roman" w:hAnsi="Times New Roman" w:cs="Times New Roman"/>
        </w:rPr>
        <w:t>correct, the appeal court will only interfere and reverse the trial court’s findings where it is convinced that the finding is wrong;</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Where the lower court’s finding is based on demeanour and credibility of the witness, an appeal court will be reluctant to upset the finding, provided that the evidence of the witness is otherwise satisfactory;</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Similarly, if the trial court misdirected itself and the misdirection seriously affected the court’s view of the appellant’s credibility, the appeal court should ignore the lower court’s findings on credibility and approach the appellant’s evidence as it stands on the record and see whether the evidence on the record justifies the conviction (</w:t>
      </w:r>
      <w:r w:rsidRPr="005C37F1">
        <w:rPr>
          <w:rFonts w:ascii="Times New Roman" w:hAnsi="Times New Roman" w:cs="Times New Roman"/>
          <w:i/>
        </w:rPr>
        <w:t xml:space="preserve">R </w:t>
      </w:r>
      <w:r w:rsidRPr="005C37F1">
        <w:rPr>
          <w:rFonts w:ascii="Times New Roman" w:hAnsi="Times New Roman" w:cs="Times New Roman"/>
        </w:rPr>
        <w:t xml:space="preserve">v </w:t>
      </w:r>
      <w:r w:rsidRPr="005C37F1">
        <w:rPr>
          <w:rFonts w:ascii="Times New Roman" w:hAnsi="Times New Roman" w:cs="Times New Roman"/>
          <w:i/>
        </w:rPr>
        <w:t>Sibanda</w:t>
      </w:r>
      <w:r w:rsidRPr="005C37F1">
        <w:rPr>
          <w:rFonts w:ascii="Times New Roman" w:hAnsi="Times New Roman" w:cs="Times New Roman"/>
        </w:rPr>
        <w:t xml:space="preserve"> (1) 1964 RLR 360);</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Even in drawing inferences the trial court may be in a better position tha</w:t>
      </w:r>
      <w:r w:rsidR="0097225F">
        <w:rPr>
          <w:rFonts w:ascii="Times New Roman" w:hAnsi="Times New Roman" w:cs="Times New Roman"/>
        </w:rPr>
        <w:t>n</w:t>
      </w:r>
      <w:r w:rsidRPr="005C37F1">
        <w:rPr>
          <w:rFonts w:ascii="Times New Roman" w:hAnsi="Times New Roman" w:cs="Times New Roman"/>
        </w:rPr>
        <w:t xml:space="preserve"> the appeal court, in that it may be more able to estimate what is probable or improbable in relation to the particular people who it observed at the trial;</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However, sometimes the appeal court may be in as good a position to draw inferences as the trial court was, where the inferences are drawn from admitted facts or facts found by the trial court;</w:t>
      </w:r>
    </w:p>
    <w:p w:rsidR="00DA7983" w:rsidRPr="005C37F1"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There may be a misdirection of fact by the trial court where the reasons are either on their face unsatisfactory or where the record shows them to be such, there may also be a misdirection where though the reasons as far as they go appear satisfactory, the trial court overlooked other facts or probabilities;</w:t>
      </w:r>
    </w:p>
    <w:p w:rsidR="00DA7983" w:rsidRDefault="00DA7983" w:rsidP="005C37F1">
      <w:pPr>
        <w:pStyle w:val="ListParagraph"/>
        <w:numPr>
          <w:ilvl w:val="0"/>
          <w:numId w:val="3"/>
        </w:numPr>
        <w:spacing w:after="0" w:line="240" w:lineRule="auto"/>
        <w:jc w:val="both"/>
        <w:rPr>
          <w:rFonts w:ascii="Times New Roman" w:hAnsi="Times New Roman" w:cs="Times New Roman"/>
        </w:rPr>
      </w:pPr>
      <w:r w:rsidRPr="005C37F1">
        <w:rPr>
          <w:rFonts w:ascii="Times New Roman" w:hAnsi="Times New Roman" w:cs="Times New Roman"/>
        </w:rPr>
        <w:t xml:space="preserve">An appeal court should not seek anxiously to discover reasons adverse to the conclusions of the trial court. No judgment can ever be perfect and all- embracing. Simply because something was not mentioned, it does not mean that it was not considered. See </w:t>
      </w:r>
      <w:r w:rsidRPr="005C37F1">
        <w:rPr>
          <w:rFonts w:ascii="Times New Roman" w:hAnsi="Times New Roman" w:cs="Times New Roman"/>
          <w:i/>
        </w:rPr>
        <w:t>S</w:t>
      </w:r>
      <w:r w:rsidRPr="005C37F1">
        <w:rPr>
          <w:rFonts w:ascii="Times New Roman" w:hAnsi="Times New Roman" w:cs="Times New Roman"/>
        </w:rPr>
        <w:t xml:space="preserve"> v </w:t>
      </w:r>
      <w:r w:rsidRPr="005C37F1">
        <w:rPr>
          <w:rFonts w:ascii="Times New Roman" w:hAnsi="Times New Roman" w:cs="Times New Roman"/>
          <w:i/>
        </w:rPr>
        <w:t>Swanhak</w:t>
      </w:r>
      <w:r w:rsidRPr="005C37F1">
        <w:rPr>
          <w:rFonts w:ascii="Times New Roman" w:hAnsi="Times New Roman" w:cs="Times New Roman"/>
        </w:rPr>
        <w:t xml:space="preserve"> (Pvt) Ltd 1973 (2) RLR 70, citing </w:t>
      </w:r>
      <w:r w:rsidRPr="005C37F1">
        <w:rPr>
          <w:rFonts w:ascii="Times New Roman" w:hAnsi="Times New Roman" w:cs="Times New Roman"/>
          <w:i/>
        </w:rPr>
        <w:t>R</w:t>
      </w:r>
      <w:r w:rsidRPr="005C37F1">
        <w:rPr>
          <w:rFonts w:ascii="Times New Roman" w:hAnsi="Times New Roman" w:cs="Times New Roman"/>
        </w:rPr>
        <w:t xml:space="preserve"> v </w:t>
      </w:r>
      <w:r w:rsidRPr="005C37F1">
        <w:rPr>
          <w:rFonts w:ascii="Times New Roman" w:hAnsi="Times New Roman" w:cs="Times New Roman"/>
          <w:i/>
        </w:rPr>
        <w:t>Dhlumayo</w:t>
      </w:r>
      <w:r w:rsidRPr="005C37F1">
        <w:rPr>
          <w:rFonts w:ascii="Times New Roman" w:hAnsi="Times New Roman" w:cs="Times New Roman"/>
        </w:rPr>
        <w:t xml:space="preserve"> and Another 1948 (2) SA 677 (A) at 705-6”</w:t>
      </w:r>
    </w:p>
    <w:p w:rsidR="005C37F1" w:rsidRPr="005C37F1" w:rsidRDefault="005C37F1" w:rsidP="005C37F1">
      <w:pPr>
        <w:pStyle w:val="ListParagraph"/>
        <w:spacing w:after="0" w:line="240" w:lineRule="auto"/>
        <w:ind w:left="1080"/>
        <w:jc w:val="both"/>
        <w:rPr>
          <w:rFonts w:ascii="Times New Roman" w:hAnsi="Times New Roman" w:cs="Times New Roman"/>
        </w:rPr>
      </w:pP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these principles in mind, </w:t>
      </w:r>
      <w:r w:rsidR="00FE41E5">
        <w:rPr>
          <w:rFonts w:ascii="Times New Roman" w:hAnsi="Times New Roman" w:cs="Times New Roman"/>
          <w:sz w:val="24"/>
          <w:szCs w:val="24"/>
        </w:rPr>
        <w:t>we</w:t>
      </w:r>
      <w:r>
        <w:rPr>
          <w:rFonts w:ascii="Times New Roman" w:hAnsi="Times New Roman" w:cs="Times New Roman"/>
          <w:sz w:val="24"/>
          <w:szCs w:val="24"/>
        </w:rPr>
        <w:t xml:space="preserve"> examine grounds of appeal two, three and four.</w:t>
      </w:r>
    </w:p>
    <w:p w:rsidR="00DA7983" w:rsidRDefault="003C024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DA7983">
        <w:rPr>
          <w:rFonts w:ascii="Times New Roman" w:hAnsi="Times New Roman" w:cs="Times New Roman"/>
          <w:sz w:val="24"/>
          <w:szCs w:val="24"/>
        </w:rPr>
        <w:t xml:space="preserve"> also bear in mind that proof beyond reasonable doubt does not require that each fact must be proved beyond reasonable doubt. A trial court looks at the evidence as a whole and makes findings of fact on an assessment of all </w:t>
      </w:r>
      <w:r w:rsidR="0097225F">
        <w:rPr>
          <w:rFonts w:ascii="Times New Roman" w:hAnsi="Times New Roman" w:cs="Times New Roman"/>
          <w:sz w:val="24"/>
          <w:szCs w:val="24"/>
        </w:rPr>
        <w:t>the</w:t>
      </w:r>
      <w:r w:rsidR="00DA7983">
        <w:rPr>
          <w:rFonts w:ascii="Times New Roman" w:hAnsi="Times New Roman" w:cs="Times New Roman"/>
          <w:sz w:val="24"/>
          <w:szCs w:val="24"/>
        </w:rPr>
        <w:t xml:space="preserve"> evidence. It does not consider the defence in isolation from all the other testimony placed before it.</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w:t>
      </w:r>
      <w:r w:rsidR="0097225F">
        <w:rPr>
          <w:rFonts w:ascii="Times New Roman" w:hAnsi="Times New Roman" w:cs="Times New Roman"/>
          <w:sz w:val="24"/>
          <w:szCs w:val="24"/>
        </w:rPr>
        <w:t>n</w:t>
      </w:r>
      <w:r>
        <w:rPr>
          <w:rFonts w:ascii="Times New Roman" w:hAnsi="Times New Roman" w:cs="Times New Roman"/>
          <w:sz w:val="24"/>
          <w:szCs w:val="24"/>
        </w:rPr>
        <w:t xml:space="preserve">t one, </w:t>
      </w:r>
      <w:r w:rsidR="0097225F">
        <w:rPr>
          <w:rFonts w:ascii="Times New Roman" w:hAnsi="Times New Roman" w:cs="Times New Roman"/>
          <w:sz w:val="24"/>
          <w:szCs w:val="24"/>
        </w:rPr>
        <w:t xml:space="preserve">the </w:t>
      </w:r>
      <w:r>
        <w:rPr>
          <w:rFonts w:ascii="Times New Roman" w:hAnsi="Times New Roman" w:cs="Times New Roman"/>
          <w:sz w:val="24"/>
          <w:szCs w:val="24"/>
        </w:rPr>
        <w:t xml:space="preserve">appellant, in the presence of accused two and three, sold the complainant’s laptop to a certain individual in Norton. On being arrested for possessing </w:t>
      </w:r>
      <w:r w:rsidR="0097225F">
        <w:rPr>
          <w:rFonts w:ascii="Times New Roman" w:hAnsi="Times New Roman" w:cs="Times New Roman"/>
          <w:sz w:val="24"/>
          <w:szCs w:val="24"/>
        </w:rPr>
        <w:t>the</w:t>
      </w:r>
      <w:r>
        <w:rPr>
          <w:rFonts w:ascii="Times New Roman" w:hAnsi="Times New Roman" w:cs="Times New Roman"/>
          <w:sz w:val="24"/>
          <w:szCs w:val="24"/>
        </w:rPr>
        <w:t xml:space="preserve"> stolen laptop, that purchaser led the police to accused two. The purchaser knew that </w:t>
      </w:r>
      <w:r w:rsidR="0097225F">
        <w:rPr>
          <w:rFonts w:ascii="Times New Roman" w:hAnsi="Times New Roman" w:cs="Times New Roman"/>
          <w:sz w:val="24"/>
          <w:szCs w:val="24"/>
        </w:rPr>
        <w:t xml:space="preserve">doing so </w:t>
      </w:r>
      <w:r>
        <w:rPr>
          <w:rFonts w:ascii="Times New Roman" w:hAnsi="Times New Roman" w:cs="Times New Roman"/>
          <w:sz w:val="24"/>
          <w:szCs w:val="24"/>
        </w:rPr>
        <w:t>would assist the police in identifying the laptop seller (the appellant). Indeed, the second accused led the p</w:t>
      </w:r>
      <w:r w:rsidR="0097225F">
        <w:rPr>
          <w:rFonts w:ascii="Times New Roman" w:hAnsi="Times New Roman" w:cs="Times New Roman"/>
          <w:sz w:val="24"/>
          <w:szCs w:val="24"/>
        </w:rPr>
        <w:t>olice to the respective residences</w:t>
      </w:r>
      <w:r>
        <w:rPr>
          <w:rFonts w:ascii="Times New Roman" w:hAnsi="Times New Roman" w:cs="Times New Roman"/>
          <w:sz w:val="24"/>
          <w:szCs w:val="24"/>
        </w:rPr>
        <w:t xml:space="preserve"> of both the appellant and accused three, where property stolen pursuant </w:t>
      </w:r>
      <w:r>
        <w:rPr>
          <w:rFonts w:ascii="Times New Roman" w:hAnsi="Times New Roman" w:cs="Times New Roman"/>
          <w:sz w:val="24"/>
          <w:szCs w:val="24"/>
        </w:rPr>
        <w:lastRenderedPageBreak/>
        <w:t>to the unlawful entry into premises in re</w:t>
      </w:r>
      <w:r w:rsidR="0097225F">
        <w:rPr>
          <w:rFonts w:ascii="Times New Roman" w:hAnsi="Times New Roman" w:cs="Times New Roman"/>
          <w:sz w:val="24"/>
          <w:szCs w:val="24"/>
        </w:rPr>
        <w:t>spect of the rest of the other c</w:t>
      </w:r>
      <w:r>
        <w:rPr>
          <w:rFonts w:ascii="Times New Roman" w:hAnsi="Times New Roman" w:cs="Times New Roman"/>
          <w:sz w:val="24"/>
          <w:szCs w:val="24"/>
        </w:rPr>
        <w:t>ounts was recovered and identified by their owners.</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w:t>
      </w:r>
      <w:r w:rsidR="0097225F">
        <w:rPr>
          <w:rFonts w:ascii="Times New Roman" w:hAnsi="Times New Roman" w:cs="Times New Roman"/>
          <w:sz w:val="24"/>
          <w:szCs w:val="24"/>
        </w:rPr>
        <w:t>the</w:t>
      </w:r>
      <w:r>
        <w:rPr>
          <w:rFonts w:ascii="Times New Roman" w:hAnsi="Times New Roman" w:cs="Times New Roman"/>
          <w:sz w:val="24"/>
          <w:szCs w:val="24"/>
        </w:rPr>
        <w:t xml:space="preserve"> laptop was recovered and traced to the appellant in respect of count one, a generator was recovered from the appellant in respect of count three. Another generator was recovered from the appellant in respect of count six. In his defence outline, the appellant averred that he purchased the laptop and the two generators from Fabian Chavhunduka without knowing that these were stolen items. The appellant himself did not therefore dispute that the laptop and</w:t>
      </w:r>
      <w:r w:rsidR="0097225F">
        <w:rPr>
          <w:rFonts w:ascii="Times New Roman" w:hAnsi="Times New Roman" w:cs="Times New Roman"/>
          <w:sz w:val="24"/>
          <w:szCs w:val="24"/>
        </w:rPr>
        <w:t xml:space="preserve"> the</w:t>
      </w:r>
      <w:r>
        <w:rPr>
          <w:rFonts w:ascii="Times New Roman" w:hAnsi="Times New Roman" w:cs="Times New Roman"/>
          <w:sz w:val="24"/>
          <w:szCs w:val="24"/>
        </w:rPr>
        <w:t xml:space="preserve"> two generators belonged to the respective complainants, stolen on the occasions of the unlawful entry into premises in circumstances where the dogs were killed with the offenders having thereafter jumped over the pre cast walls, at night, before breaking into the three different premises. Th</w:t>
      </w:r>
      <w:r w:rsidR="0097225F">
        <w:rPr>
          <w:rFonts w:ascii="Times New Roman" w:hAnsi="Times New Roman" w:cs="Times New Roman"/>
          <w:sz w:val="24"/>
          <w:szCs w:val="24"/>
        </w:rPr>
        <w:t>r</w:t>
      </w:r>
      <w:r>
        <w:rPr>
          <w:rFonts w:ascii="Times New Roman" w:hAnsi="Times New Roman" w:cs="Times New Roman"/>
          <w:sz w:val="24"/>
          <w:szCs w:val="24"/>
        </w:rPr>
        <w:t>ough counsel, he briefly cross-examined the complain</w:t>
      </w:r>
      <w:r w:rsidR="0097225F">
        <w:rPr>
          <w:rFonts w:ascii="Times New Roman" w:hAnsi="Times New Roman" w:cs="Times New Roman"/>
          <w:sz w:val="24"/>
          <w:szCs w:val="24"/>
        </w:rPr>
        <w:t>an</w:t>
      </w:r>
      <w:r>
        <w:rPr>
          <w:rFonts w:ascii="Times New Roman" w:hAnsi="Times New Roman" w:cs="Times New Roman"/>
          <w:sz w:val="24"/>
          <w:szCs w:val="24"/>
        </w:rPr>
        <w:t>ts on how they had identified the property as the</w:t>
      </w:r>
      <w:r w:rsidR="0097225F">
        <w:rPr>
          <w:rFonts w:ascii="Times New Roman" w:hAnsi="Times New Roman" w:cs="Times New Roman"/>
          <w:sz w:val="24"/>
          <w:szCs w:val="24"/>
        </w:rPr>
        <w:t xml:space="preserve">irs. </w:t>
      </w:r>
      <w:r>
        <w:rPr>
          <w:rFonts w:ascii="Times New Roman" w:hAnsi="Times New Roman" w:cs="Times New Roman"/>
          <w:sz w:val="24"/>
          <w:szCs w:val="24"/>
        </w:rPr>
        <w:t xml:space="preserve"> Those efforts were misdirected. The reason is this. His defence was that he had bought the property from Fabian Chavhunduka without knowing that the property had been stolen. This means that he was accepting the complain</w:t>
      </w:r>
      <w:r w:rsidR="0097225F">
        <w:rPr>
          <w:rFonts w:ascii="Times New Roman" w:hAnsi="Times New Roman" w:cs="Times New Roman"/>
          <w:sz w:val="24"/>
          <w:szCs w:val="24"/>
        </w:rPr>
        <w:t>an</w:t>
      </w:r>
      <w:r>
        <w:rPr>
          <w:rFonts w:ascii="Times New Roman" w:hAnsi="Times New Roman" w:cs="Times New Roman"/>
          <w:sz w:val="24"/>
          <w:szCs w:val="24"/>
        </w:rPr>
        <w:t xml:space="preserve">ts’ identification of the property as theirs, stolen in the circumstances set out in the charges. Whether the appellant’s possession of the property was recent or not was immaterial. </w:t>
      </w:r>
      <w:r w:rsidR="0097225F">
        <w:rPr>
          <w:rFonts w:ascii="Times New Roman" w:hAnsi="Times New Roman" w:cs="Times New Roman"/>
          <w:sz w:val="24"/>
          <w:szCs w:val="24"/>
        </w:rPr>
        <w:t xml:space="preserve"> </w:t>
      </w:r>
      <w:r>
        <w:rPr>
          <w:rFonts w:ascii="Times New Roman" w:hAnsi="Times New Roman" w:cs="Times New Roman"/>
          <w:sz w:val="24"/>
          <w:szCs w:val="24"/>
        </w:rPr>
        <w:t>Similarly, since the appellant himself averred in his defence outline that he had innocently purchased stolen property, identification of such property through serial numbers and receipts did not arise. Serial numbers and receipts are not the only features and methods by which property is identified, particularly where there is no competing claim to ownership of such property and where the possessor avers that he bought such property without knowing that it was stolen.</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indicated, the appellant was jointly charged with two others. One of those others led the police to the houses </w:t>
      </w:r>
      <w:r w:rsidR="00FE7195">
        <w:rPr>
          <w:rFonts w:ascii="Times New Roman" w:hAnsi="Times New Roman" w:cs="Times New Roman"/>
          <w:sz w:val="24"/>
          <w:szCs w:val="24"/>
        </w:rPr>
        <w:t>o</w:t>
      </w:r>
      <w:r>
        <w:rPr>
          <w:rFonts w:ascii="Times New Roman" w:hAnsi="Times New Roman" w:cs="Times New Roman"/>
          <w:sz w:val="24"/>
          <w:szCs w:val="24"/>
        </w:rPr>
        <w:t xml:space="preserve">f the appellant and accused three. It was from those residences </w:t>
      </w:r>
      <w:r w:rsidR="00FE7195">
        <w:rPr>
          <w:rFonts w:ascii="Times New Roman" w:hAnsi="Times New Roman" w:cs="Times New Roman"/>
          <w:sz w:val="24"/>
          <w:szCs w:val="24"/>
        </w:rPr>
        <w:t xml:space="preserve">that </w:t>
      </w:r>
      <w:r>
        <w:rPr>
          <w:rFonts w:ascii="Times New Roman" w:hAnsi="Times New Roman" w:cs="Times New Roman"/>
          <w:sz w:val="24"/>
          <w:szCs w:val="24"/>
        </w:rPr>
        <w:t xml:space="preserve">some of the property which was stolen during the commission of the offences in respect of every other count was recovered. </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never put it to Fungai Kwirira, the second </w:t>
      </w:r>
      <w:r w:rsidR="00B703D3">
        <w:rPr>
          <w:rFonts w:ascii="Times New Roman" w:hAnsi="Times New Roman" w:cs="Times New Roman"/>
          <w:sz w:val="24"/>
          <w:szCs w:val="24"/>
        </w:rPr>
        <w:t>complainant that</w:t>
      </w:r>
      <w:r>
        <w:rPr>
          <w:rFonts w:ascii="Times New Roman" w:hAnsi="Times New Roman" w:cs="Times New Roman"/>
          <w:sz w:val="24"/>
          <w:szCs w:val="24"/>
        </w:rPr>
        <w:t xml:space="preserve"> the recovered sofa did not belong to her. He never put it to her that what was recovered was not a three piece black leather sofa. Yet in his defence outline he clearly spelt out that what the police took from accused three’s residence was the appellant’s rexene sofa that the appellant had delivered to accused three for safe keeping. Kwirira described how she identified the recovered property as </w:t>
      </w:r>
      <w:r>
        <w:rPr>
          <w:rFonts w:ascii="Times New Roman" w:hAnsi="Times New Roman" w:cs="Times New Roman"/>
          <w:sz w:val="24"/>
          <w:szCs w:val="24"/>
        </w:rPr>
        <w:lastRenderedPageBreak/>
        <w:t xml:space="preserve">hers. At the end of the day, the appellant never pursued his defence, despite outlining it, with this witness. </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complainant also identified her three piece lounge suite. It too was recovered from the appellant. The property had cracks, </w:t>
      </w:r>
      <w:r w:rsidR="00FE7195">
        <w:rPr>
          <w:rFonts w:ascii="Times New Roman" w:hAnsi="Times New Roman" w:cs="Times New Roman"/>
          <w:sz w:val="24"/>
          <w:szCs w:val="24"/>
        </w:rPr>
        <w:t xml:space="preserve">was </w:t>
      </w:r>
      <w:r>
        <w:rPr>
          <w:rFonts w:ascii="Times New Roman" w:hAnsi="Times New Roman" w:cs="Times New Roman"/>
          <w:sz w:val="24"/>
          <w:szCs w:val="24"/>
        </w:rPr>
        <w:t xml:space="preserve">juice-stained and </w:t>
      </w:r>
      <w:r w:rsidR="00FE7195">
        <w:rPr>
          <w:rFonts w:ascii="Times New Roman" w:hAnsi="Times New Roman" w:cs="Times New Roman"/>
          <w:sz w:val="24"/>
          <w:szCs w:val="24"/>
        </w:rPr>
        <w:t xml:space="preserve">had </w:t>
      </w:r>
      <w:r>
        <w:rPr>
          <w:rFonts w:ascii="Times New Roman" w:hAnsi="Times New Roman" w:cs="Times New Roman"/>
          <w:sz w:val="24"/>
          <w:szCs w:val="24"/>
        </w:rPr>
        <w:t>malfunction</w:t>
      </w:r>
      <w:r w:rsidR="00FE7195">
        <w:rPr>
          <w:rFonts w:ascii="Times New Roman" w:hAnsi="Times New Roman" w:cs="Times New Roman"/>
          <w:sz w:val="24"/>
          <w:szCs w:val="24"/>
        </w:rPr>
        <w:t>ing zips on the cushions. This</w:t>
      </w:r>
      <w:r>
        <w:rPr>
          <w:rFonts w:ascii="Times New Roman" w:hAnsi="Times New Roman" w:cs="Times New Roman"/>
          <w:sz w:val="24"/>
          <w:szCs w:val="24"/>
        </w:rPr>
        <w:t xml:space="preserve"> evidence was unchallenged. Mhondiwa, the guard, testified that he saw a vehicle which appeared to be a Mazda pick-up truck or a Mitsubishi at the fourth complainant’s house. Sofas were loaded into the vehicle. About thirty minutes later the same vehicle returned. This time it ferried a generator from the same premises. Mhondiwa captured part of the registration number of the vehicle as CA 795. This was at night. He was ten metres away. Our perusal of the record demonstrates that this witness</w:t>
      </w:r>
      <w:r w:rsidR="00FE7195">
        <w:rPr>
          <w:rFonts w:ascii="Times New Roman" w:hAnsi="Times New Roman" w:cs="Times New Roman"/>
          <w:sz w:val="24"/>
          <w:szCs w:val="24"/>
        </w:rPr>
        <w:t>’</w:t>
      </w:r>
      <w:r>
        <w:rPr>
          <w:rFonts w:ascii="Times New Roman" w:hAnsi="Times New Roman" w:cs="Times New Roman"/>
          <w:sz w:val="24"/>
          <w:szCs w:val="24"/>
        </w:rPr>
        <w:t xml:space="preserve"> evidence was not discredited under cross-examination.</w:t>
      </w:r>
    </w:p>
    <w:p w:rsidR="00DA7983" w:rsidRDefault="00DA798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two JVC speakers identified by the fifth complainant as part of her missing property the appellant’s defence outline reads as follows:</w:t>
      </w:r>
    </w:p>
    <w:p w:rsidR="00DA7983" w:rsidRPr="005C37F1" w:rsidRDefault="00DA7983" w:rsidP="00DA7983">
      <w:pPr>
        <w:spacing w:after="0" w:line="240" w:lineRule="auto"/>
        <w:jc w:val="both"/>
        <w:rPr>
          <w:rFonts w:ascii="Times New Roman" w:hAnsi="Times New Roman" w:cs="Times New Roman"/>
        </w:rPr>
      </w:pPr>
      <w:r>
        <w:rPr>
          <w:rFonts w:ascii="Times New Roman" w:hAnsi="Times New Roman" w:cs="Times New Roman"/>
          <w:sz w:val="24"/>
          <w:szCs w:val="24"/>
        </w:rPr>
        <w:tab/>
      </w:r>
      <w:r w:rsidRPr="005C37F1">
        <w:rPr>
          <w:rFonts w:ascii="Times New Roman" w:hAnsi="Times New Roman" w:cs="Times New Roman"/>
        </w:rPr>
        <w:t>“1……</w:t>
      </w:r>
    </w:p>
    <w:p w:rsidR="00DA7983" w:rsidRPr="005C37F1" w:rsidRDefault="00DA7983" w:rsidP="00DA7983">
      <w:pPr>
        <w:spacing w:after="0" w:line="240" w:lineRule="auto"/>
        <w:ind w:left="720"/>
        <w:jc w:val="both"/>
        <w:rPr>
          <w:rFonts w:ascii="Times New Roman" w:hAnsi="Times New Roman" w:cs="Times New Roman"/>
        </w:rPr>
      </w:pPr>
      <w:r w:rsidRPr="005C37F1">
        <w:rPr>
          <w:rFonts w:ascii="Times New Roman" w:hAnsi="Times New Roman" w:cs="Times New Roman"/>
        </w:rPr>
        <w:t>2. 1</w:t>
      </w:r>
      <w:r w:rsidRPr="005C37F1">
        <w:rPr>
          <w:rFonts w:ascii="Times New Roman" w:hAnsi="Times New Roman" w:cs="Times New Roman"/>
          <w:vertAlign w:val="superscript"/>
        </w:rPr>
        <w:t>st</w:t>
      </w:r>
      <w:r w:rsidRPr="005C37F1">
        <w:rPr>
          <w:rFonts w:ascii="Times New Roman" w:hAnsi="Times New Roman" w:cs="Times New Roman"/>
        </w:rPr>
        <w:t xml:space="preserve"> accused denies ever having JVC speakers in his house at any given time or at the time that a search was conducted by the police at his place of residence. There were other speaker</w:t>
      </w:r>
      <w:r w:rsidR="00FE7195">
        <w:rPr>
          <w:rFonts w:ascii="Times New Roman" w:hAnsi="Times New Roman" w:cs="Times New Roman"/>
        </w:rPr>
        <w:t>s</w:t>
      </w:r>
      <w:r w:rsidRPr="005C37F1">
        <w:rPr>
          <w:rFonts w:ascii="Times New Roman" w:hAnsi="Times New Roman" w:cs="Times New Roman"/>
        </w:rPr>
        <w:t xml:space="preserve"> at his house but never JVC speakers.</w:t>
      </w:r>
    </w:p>
    <w:p w:rsidR="00DA7983" w:rsidRPr="005C37F1" w:rsidRDefault="00DA7983" w:rsidP="00DA7983">
      <w:pPr>
        <w:spacing w:after="0" w:line="240" w:lineRule="auto"/>
        <w:jc w:val="both"/>
        <w:rPr>
          <w:rFonts w:ascii="Times New Roman" w:hAnsi="Times New Roman" w:cs="Times New Roman"/>
        </w:rPr>
      </w:pPr>
      <w:r w:rsidRPr="005C37F1">
        <w:rPr>
          <w:rFonts w:ascii="Times New Roman" w:hAnsi="Times New Roman" w:cs="Times New Roman"/>
        </w:rPr>
        <w:tab/>
        <w:t>3. The JVC speakers are planted evidence.”</w:t>
      </w:r>
    </w:p>
    <w:p w:rsidR="00DA7983" w:rsidRDefault="00DA7983" w:rsidP="00DA7983">
      <w:pPr>
        <w:spacing w:after="0" w:line="240" w:lineRule="auto"/>
        <w:jc w:val="both"/>
        <w:rPr>
          <w:rFonts w:ascii="Times New Roman" w:hAnsi="Times New Roman" w:cs="Times New Roman"/>
          <w:sz w:val="24"/>
          <w:szCs w:val="24"/>
        </w:rPr>
      </w:pPr>
    </w:p>
    <w:p w:rsidR="00DA7983" w:rsidRDefault="00DA7983"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Jaison Shereni, as the investigating officer, testified. He recorded </w:t>
      </w:r>
      <w:r w:rsidR="00FE7195">
        <w:rPr>
          <w:rFonts w:ascii="Times New Roman" w:hAnsi="Times New Roman" w:cs="Times New Roman"/>
          <w:sz w:val="24"/>
          <w:szCs w:val="24"/>
        </w:rPr>
        <w:t>i</w:t>
      </w:r>
      <w:r>
        <w:rPr>
          <w:rFonts w:ascii="Times New Roman" w:hAnsi="Times New Roman" w:cs="Times New Roman"/>
          <w:sz w:val="24"/>
          <w:szCs w:val="24"/>
        </w:rPr>
        <w:t xml:space="preserve">n his diary all the property that was recovered from the appellant’s house. With the consent of the appellant’s defence counsel, he opened his diary and read the </w:t>
      </w:r>
      <w:r w:rsidR="00FE7195">
        <w:rPr>
          <w:rFonts w:ascii="Times New Roman" w:hAnsi="Times New Roman" w:cs="Times New Roman"/>
          <w:sz w:val="24"/>
          <w:szCs w:val="24"/>
        </w:rPr>
        <w:t xml:space="preserve">list of </w:t>
      </w:r>
      <w:r>
        <w:rPr>
          <w:rFonts w:ascii="Times New Roman" w:hAnsi="Times New Roman" w:cs="Times New Roman"/>
          <w:sz w:val="24"/>
          <w:szCs w:val="24"/>
        </w:rPr>
        <w:t xml:space="preserve">property </w:t>
      </w:r>
      <w:r w:rsidR="00FE7195">
        <w:rPr>
          <w:rFonts w:ascii="Times New Roman" w:hAnsi="Times New Roman" w:cs="Times New Roman"/>
          <w:sz w:val="24"/>
          <w:szCs w:val="24"/>
        </w:rPr>
        <w:t xml:space="preserve">recovered </w:t>
      </w:r>
      <w:r>
        <w:rPr>
          <w:rFonts w:ascii="Times New Roman" w:hAnsi="Times New Roman" w:cs="Times New Roman"/>
          <w:sz w:val="24"/>
          <w:szCs w:val="24"/>
        </w:rPr>
        <w:t>into the record. Record page 67 discloses the sheer multitude of the property. It includes:</w:t>
      </w:r>
    </w:p>
    <w:p w:rsidR="00DA7983" w:rsidRPr="005C37F1" w:rsidRDefault="00DA7983" w:rsidP="00DA7983">
      <w:pPr>
        <w:spacing w:after="0" w:line="240" w:lineRule="auto"/>
        <w:ind w:left="720"/>
        <w:jc w:val="both"/>
        <w:rPr>
          <w:rFonts w:ascii="Times New Roman" w:hAnsi="Times New Roman" w:cs="Times New Roman"/>
        </w:rPr>
      </w:pPr>
      <w:r w:rsidRPr="005C37F1">
        <w:rPr>
          <w:rFonts w:ascii="Times New Roman" w:hAnsi="Times New Roman" w:cs="Times New Roman"/>
        </w:rPr>
        <w:t>“….JVC speaker cream in colour serial number 06606F …another JVC speaker with serial number 86606F…”</w:t>
      </w:r>
    </w:p>
    <w:p w:rsidR="00DA7983" w:rsidRDefault="00DA7983" w:rsidP="00DA7983">
      <w:pPr>
        <w:spacing w:after="0" w:line="240" w:lineRule="auto"/>
        <w:ind w:left="720"/>
        <w:jc w:val="both"/>
        <w:rPr>
          <w:rFonts w:ascii="Times New Roman" w:hAnsi="Times New Roman" w:cs="Times New Roman"/>
          <w:sz w:val="24"/>
          <w:szCs w:val="24"/>
        </w:rPr>
      </w:pPr>
    </w:p>
    <w:p w:rsidR="00DA7983" w:rsidRDefault="00DA7983" w:rsidP="00DA79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Public Prosecutor, on the same page, asked the witness:</w:t>
      </w:r>
    </w:p>
    <w:p w:rsidR="00DA7983" w:rsidRDefault="00DA7983" w:rsidP="00DA79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A7983" w:rsidRPr="005C37F1" w:rsidRDefault="00DA7983" w:rsidP="00DA7983">
      <w:pPr>
        <w:spacing w:after="0" w:line="240" w:lineRule="auto"/>
        <w:ind w:firstLine="720"/>
        <w:jc w:val="both"/>
        <w:rPr>
          <w:rFonts w:ascii="Times New Roman" w:hAnsi="Times New Roman" w:cs="Times New Roman"/>
        </w:rPr>
      </w:pPr>
      <w:r w:rsidRPr="005C37F1">
        <w:rPr>
          <w:rFonts w:ascii="Times New Roman" w:hAnsi="Times New Roman" w:cs="Times New Roman"/>
        </w:rPr>
        <w:t>“Q. Did Accused 1 acknowledge that this property was recovered from his house?</w:t>
      </w:r>
    </w:p>
    <w:p w:rsidR="00DA7983" w:rsidRDefault="00DA7983" w:rsidP="00DA7983">
      <w:pPr>
        <w:pStyle w:val="ListParagraph"/>
        <w:numPr>
          <w:ilvl w:val="0"/>
          <w:numId w:val="2"/>
        </w:numPr>
        <w:spacing w:after="0" w:line="240" w:lineRule="auto"/>
        <w:jc w:val="both"/>
        <w:rPr>
          <w:rFonts w:ascii="Times New Roman" w:hAnsi="Times New Roman" w:cs="Times New Roman"/>
          <w:sz w:val="24"/>
          <w:szCs w:val="24"/>
        </w:rPr>
      </w:pPr>
      <w:r w:rsidRPr="005C37F1">
        <w:rPr>
          <w:rFonts w:ascii="Times New Roman" w:hAnsi="Times New Roman" w:cs="Times New Roman"/>
        </w:rPr>
        <w:t>Yes.”</w:t>
      </w:r>
    </w:p>
    <w:p w:rsidR="00DA7983" w:rsidRDefault="00DA7983" w:rsidP="00DA7983">
      <w:pPr>
        <w:pStyle w:val="ListParagraph"/>
        <w:spacing w:after="0" w:line="240" w:lineRule="auto"/>
        <w:ind w:left="1080"/>
        <w:jc w:val="both"/>
        <w:rPr>
          <w:rFonts w:ascii="Times New Roman" w:hAnsi="Times New Roman" w:cs="Times New Roman"/>
          <w:sz w:val="24"/>
          <w:szCs w:val="24"/>
        </w:rPr>
      </w:pP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in finding that the t</w:t>
      </w:r>
      <w:r w:rsidR="00FE7195">
        <w:rPr>
          <w:rFonts w:ascii="Times New Roman" w:hAnsi="Times New Roman" w:cs="Times New Roman"/>
          <w:sz w:val="24"/>
          <w:szCs w:val="24"/>
        </w:rPr>
        <w:t>w</w:t>
      </w:r>
      <w:r>
        <w:rPr>
          <w:rFonts w:ascii="Times New Roman" w:hAnsi="Times New Roman" w:cs="Times New Roman"/>
          <w:sz w:val="24"/>
          <w:szCs w:val="24"/>
        </w:rPr>
        <w:t>o JVC speakers were positively identified by the fifth complainant and that the same were among the property recovered from the appellant’s house, made a finding of fact based on an assessment of the credibility of the witnesses who appeared before him.</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terms of property, nothing was recovered from the second accused in respect of all six counts. In these circumstances, it seems to us that if the police officers were malicious they would rather have plan</w:t>
      </w:r>
      <w:r w:rsidR="00FE7195">
        <w:rPr>
          <w:rFonts w:ascii="Times New Roman" w:hAnsi="Times New Roman" w:cs="Times New Roman"/>
          <w:sz w:val="24"/>
          <w:szCs w:val="24"/>
        </w:rPr>
        <w:t>t</w:t>
      </w:r>
      <w:r>
        <w:rPr>
          <w:rFonts w:ascii="Times New Roman" w:hAnsi="Times New Roman" w:cs="Times New Roman"/>
          <w:sz w:val="24"/>
          <w:szCs w:val="24"/>
        </w:rPr>
        <w:t xml:space="preserve">ed the two JVC speakers at the residence of the second </w:t>
      </w:r>
      <w:r w:rsidR="00FE7195">
        <w:rPr>
          <w:rFonts w:ascii="Times New Roman" w:hAnsi="Times New Roman" w:cs="Times New Roman"/>
          <w:sz w:val="24"/>
          <w:szCs w:val="24"/>
        </w:rPr>
        <w:t>accused</w:t>
      </w:r>
      <w:r>
        <w:rPr>
          <w:rFonts w:ascii="Times New Roman" w:hAnsi="Times New Roman" w:cs="Times New Roman"/>
          <w:sz w:val="24"/>
          <w:szCs w:val="24"/>
        </w:rPr>
        <w:t xml:space="preserve"> to make up a case against him. Why bother to plant evidence on the appellant when there already was oth</w:t>
      </w:r>
      <w:r w:rsidR="00FE7195">
        <w:rPr>
          <w:rFonts w:ascii="Times New Roman" w:hAnsi="Times New Roman" w:cs="Times New Roman"/>
          <w:sz w:val="24"/>
          <w:szCs w:val="24"/>
        </w:rPr>
        <w:t>er evidence militating against his</w:t>
      </w:r>
      <w:r>
        <w:rPr>
          <w:rFonts w:ascii="Times New Roman" w:hAnsi="Times New Roman" w:cs="Times New Roman"/>
          <w:sz w:val="24"/>
          <w:szCs w:val="24"/>
        </w:rPr>
        <w:t xml:space="preserve"> innocence?</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defence of the appellant, the fact that the recovered property was not </w:t>
      </w:r>
      <w:r w:rsidR="003C0243">
        <w:rPr>
          <w:rFonts w:ascii="Times New Roman" w:hAnsi="Times New Roman" w:cs="Times New Roman"/>
          <w:sz w:val="24"/>
          <w:szCs w:val="24"/>
        </w:rPr>
        <w:t xml:space="preserve">produced as exhibits </w:t>
      </w:r>
      <w:r w:rsidR="00FE7195">
        <w:rPr>
          <w:rFonts w:ascii="Times New Roman" w:hAnsi="Times New Roman" w:cs="Times New Roman"/>
          <w:sz w:val="24"/>
          <w:szCs w:val="24"/>
        </w:rPr>
        <w:t xml:space="preserve">does not </w:t>
      </w:r>
      <w:r>
        <w:rPr>
          <w:rFonts w:ascii="Times New Roman" w:hAnsi="Times New Roman" w:cs="Times New Roman"/>
          <w:sz w:val="24"/>
          <w:szCs w:val="24"/>
        </w:rPr>
        <w:t>detract from the adequacy of the evidence on which the conviction is predicated.</w:t>
      </w:r>
      <w:r w:rsidR="001D2314">
        <w:rPr>
          <w:rFonts w:ascii="Times New Roman" w:hAnsi="Times New Roman" w:cs="Times New Roman"/>
          <w:sz w:val="24"/>
          <w:szCs w:val="24"/>
        </w:rPr>
        <w:t xml:space="preserve"> </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testified that they found their dogs dead on the morrow. In each case, the offences of unlawful entry into the same premises in respect of which the dogs should have provided security had been broken into, under cover of darkness. The dogs were not only dead but swollen. None of the animals were injured. Bones and meat, laced with what appea</w:t>
      </w:r>
      <w:r w:rsidR="003C0243">
        <w:rPr>
          <w:rFonts w:ascii="Times New Roman" w:hAnsi="Times New Roman" w:cs="Times New Roman"/>
          <w:sz w:val="24"/>
          <w:szCs w:val="24"/>
        </w:rPr>
        <w:t>red to be granules of black rat</w:t>
      </w:r>
      <w:r>
        <w:rPr>
          <w:rFonts w:ascii="Times New Roman" w:hAnsi="Times New Roman" w:cs="Times New Roman"/>
          <w:sz w:val="24"/>
          <w:szCs w:val="24"/>
        </w:rPr>
        <w:t xml:space="preserve"> killer, had been fed to the dogs. The appellant had been evasive on the location of his </w:t>
      </w:r>
      <w:r w:rsidR="001D2314">
        <w:rPr>
          <w:rFonts w:ascii="Times New Roman" w:hAnsi="Times New Roman" w:cs="Times New Roman"/>
          <w:sz w:val="24"/>
          <w:szCs w:val="24"/>
        </w:rPr>
        <w:t>vehicle</w:t>
      </w:r>
      <w:r>
        <w:rPr>
          <w:rFonts w:ascii="Times New Roman" w:hAnsi="Times New Roman" w:cs="Times New Roman"/>
          <w:sz w:val="24"/>
          <w:szCs w:val="24"/>
        </w:rPr>
        <w:t>. Police investigations led to the recovery of the car from a car park in the appellant’s neighbo</w:t>
      </w:r>
      <w:r w:rsidR="0087794D">
        <w:rPr>
          <w:rFonts w:ascii="Times New Roman" w:hAnsi="Times New Roman" w:cs="Times New Roman"/>
          <w:sz w:val="24"/>
          <w:szCs w:val="24"/>
        </w:rPr>
        <w:t>u</w:t>
      </w:r>
      <w:r>
        <w:rPr>
          <w:rFonts w:ascii="Times New Roman" w:hAnsi="Times New Roman" w:cs="Times New Roman"/>
          <w:sz w:val="24"/>
          <w:szCs w:val="24"/>
        </w:rPr>
        <w:t>rhood. Inside the vehicle the police recovered some black granules which appeared to be rat</w:t>
      </w:r>
      <w:r w:rsidR="001D2314">
        <w:rPr>
          <w:rFonts w:ascii="Times New Roman" w:hAnsi="Times New Roman" w:cs="Times New Roman"/>
          <w:sz w:val="24"/>
          <w:szCs w:val="24"/>
        </w:rPr>
        <w:t xml:space="preserve"> poison. The rat </w:t>
      </w:r>
      <w:r w:rsidR="003C0243">
        <w:rPr>
          <w:rFonts w:ascii="Times New Roman" w:hAnsi="Times New Roman" w:cs="Times New Roman"/>
          <w:sz w:val="24"/>
          <w:szCs w:val="24"/>
        </w:rPr>
        <w:t>poison was</w:t>
      </w:r>
      <w:r>
        <w:rPr>
          <w:rFonts w:ascii="Times New Roman" w:hAnsi="Times New Roman" w:cs="Times New Roman"/>
          <w:sz w:val="24"/>
          <w:szCs w:val="24"/>
        </w:rPr>
        <w:t xml:space="preserve"> found in the ash tray.</w:t>
      </w:r>
    </w:p>
    <w:p w:rsidR="00DA7983" w:rsidRDefault="00DA7983" w:rsidP="00DA79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p 119 of the record the appellant’s defence outline reads as follows:</w:t>
      </w:r>
    </w:p>
    <w:p w:rsidR="00DA7983" w:rsidRPr="00C36B37" w:rsidRDefault="00DA7983" w:rsidP="00DA7983">
      <w:pPr>
        <w:spacing w:after="0" w:line="240" w:lineRule="auto"/>
        <w:ind w:left="720"/>
        <w:jc w:val="both"/>
        <w:rPr>
          <w:rFonts w:ascii="Times New Roman" w:hAnsi="Times New Roman" w:cs="Times New Roman"/>
        </w:rPr>
      </w:pPr>
      <w:r w:rsidRPr="00C36B37">
        <w:rPr>
          <w:rFonts w:ascii="Times New Roman" w:hAnsi="Times New Roman" w:cs="Times New Roman"/>
        </w:rPr>
        <w:t>“Count 4</w:t>
      </w:r>
    </w:p>
    <w:p w:rsidR="00DA7983" w:rsidRPr="00C36B37" w:rsidRDefault="00DA7983" w:rsidP="00DA7983">
      <w:pPr>
        <w:spacing w:after="0" w:line="240" w:lineRule="auto"/>
        <w:ind w:left="720"/>
        <w:jc w:val="both"/>
        <w:rPr>
          <w:rFonts w:ascii="Times New Roman" w:hAnsi="Times New Roman" w:cs="Times New Roman"/>
        </w:rPr>
      </w:pPr>
      <w:r w:rsidRPr="00C36B37">
        <w:rPr>
          <w:rFonts w:ascii="Times New Roman" w:hAnsi="Times New Roman" w:cs="Times New Roman"/>
        </w:rPr>
        <w:t>1…….</w:t>
      </w:r>
    </w:p>
    <w:p w:rsidR="00DA7983" w:rsidRPr="00C36B37" w:rsidRDefault="00DA7983" w:rsidP="00DA7983">
      <w:pPr>
        <w:spacing w:after="0" w:line="240" w:lineRule="auto"/>
        <w:ind w:left="720"/>
        <w:jc w:val="both"/>
        <w:rPr>
          <w:rFonts w:ascii="Times New Roman" w:hAnsi="Times New Roman" w:cs="Times New Roman"/>
        </w:rPr>
      </w:pPr>
      <w:r w:rsidRPr="00C36B37">
        <w:rPr>
          <w:rFonts w:ascii="Times New Roman" w:hAnsi="Times New Roman" w:cs="Times New Roman"/>
        </w:rPr>
        <w:t>2…..</w:t>
      </w:r>
    </w:p>
    <w:p w:rsidR="00DA7983" w:rsidRPr="00C36B37" w:rsidRDefault="00DA7983" w:rsidP="00DA7983">
      <w:pPr>
        <w:spacing w:after="0" w:line="240" w:lineRule="auto"/>
        <w:ind w:left="720"/>
        <w:jc w:val="both"/>
        <w:rPr>
          <w:rFonts w:ascii="Times New Roman" w:hAnsi="Times New Roman" w:cs="Times New Roman"/>
        </w:rPr>
      </w:pPr>
      <w:r w:rsidRPr="00C36B37">
        <w:rPr>
          <w:rFonts w:ascii="Times New Roman" w:hAnsi="Times New Roman" w:cs="Times New Roman"/>
        </w:rPr>
        <w:t>3….</w:t>
      </w:r>
    </w:p>
    <w:p w:rsidR="00DA7983" w:rsidRDefault="00DA7983" w:rsidP="00DA7983">
      <w:pPr>
        <w:spacing w:after="0" w:line="240" w:lineRule="auto"/>
        <w:ind w:left="720"/>
        <w:jc w:val="both"/>
        <w:rPr>
          <w:rFonts w:ascii="Times New Roman" w:hAnsi="Times New Roman" w:cs="Times New Roman"/>
        </w:rPr>
      </w:pPr>
      <w:r w:rsidRPr="00C36B37">
        <w:rPr>
          <w:rFonts w:ascii="Times New Roman" w:hAnsi="Times New Roman" w:cs="Times New Roman"/>
        </w:rPr>
        <w:t xml:space="preserve">4. </w:t>
      </w:r>
      <w:r w:rsidRPr="00B703D3">
        <w:rPr>
          <w:rFonts w:ascii="Times New Roman" w:hAnsi="Times New Roman" w:cs="Times New Roman"/>
          <w:b/>
        </w:rPr>
        <w:t>The rat poison found in 1</w:t>
      </w:r>
      <w:r w:rsidRPr="00B703D3">
        <w:rPr>
          <w:rFonts w:ascii="Times New Roman" w:hAnsi="Times New Roman" w:cs="Times New Roman"/>
          <w:b/>
          <w:vertAlign w:val="superscript"/>
        </w:rPr>
        <w:t>st</w:t>
      </w:r>
      <w:r w:rsidRPr="00B703D3">
        <w:rPr>
          <w:rFonts w:ascii="Times New Roman" w:hAnsi="Times New Roman" w:cs="Times New Roman"/>
          <w:b/>
        </w:rPr>
        <w:t xml:space="preserve"> accused’s vehicle</w:t>
      </w:r>
      <w:r w:rsidRPr="00C36B37">
        <w:rPr>
          <w:rFonts w:ascii="Times New Roman" w:hAnsi="Times New Roman" w:cs="Times New Roman"/>
        </w:rPr>
        <w:t xml:space="preserve"> does not belong to him or the 3</w:t>
      </w:r>
      <w:r w:rsidRPr="00C36B37">
        <w:rPr>
          <w:rFonts w:ascii="Times New Roman" w:hAnsi="Times New Roman" w:cs="Times New Roman"/>
          <w:vertAlign w:val="superscript"/>
        </w:rPr>
        <w:t>rd</w:t>
      </w:r>
      <w:r w:rsidRPr="00C36B37">
        <w:rPr>
          <w:rFonts w:ascii="Times New Roman" w:hAnsi="Times New Roman" w:cs="Times New Roman"/>
        </w:rPr>
        <w:t xml:space="preserve"> accused. The vehicle was recovered 6 days after his arrest and was being used by someone else during the said 6 days.” (underlining for emphasis)</w:t>
      </w:r>
    </w:p>
    <w:p w:rsidR="00DA7983" w:rsidRPr="00C36B37" w:rsidRDefault="00DA7983" w:rsidP="00DA7983">
      <w:pPr>
        <w:spacing w:after="0" w:line="240" w:lineRule="auto"/>
        <w:ind w:left="720"/>
        <w:jc w:val="both"/>
        <w:rPr>
          <w:rFonts w:ascii="Times New Roman" w:hAnsi="Times New Roman" w:cs="Times New Roman"/>
        </w:rPr>
      </w:pPr>
    </w:p>
    <w:p w:rsidR="00DA7983" w:rsidRDefault="00DA7983" w:rsidP="00DA7983">
      <w:pPr>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It was thus common cause at trial that the black granules were rat poison. It was common cause that the rat poison was found in his car. He cannot, on appeal, seek to put in issue that which he admitted at trial. That is impermissible. It was unnecessary to conduct a post-mortem o</w:t>
      </w:r>
      <w:r w:rsidR="0087794D">
        <w:rPr>
          <w:rFonts w:ascii="Times New Roman" w:hAnsi="Times New Roman" w:cs="Times New Roman"/>
          <w:sz w:val="24"/>
          <w:szCs w:val="24"/>
        </w:rPr>
        <w:t>f</w:t>
      </w:r>
      <w:r>
        <w:rPr>
          <w:rFonts w:ascii="Times New Roman" w:hAnsi="Times New Roman" w:cs="Times New Roman"/>
          <w:sz w:val="24"/>
          <w:szCs w:val="24"/>
        </w:rPr>
        <w:t xml:space="preserve"> the dead dogs. This was not a murder trial. The link between the dead dogs, the remnants of the poisoned foo</w:t>
      </w:r>
      <w:r w:rsidR="001D2314">
        <w:rPr>
          <w:rFonts w:ascii="Times New Roman" w:hAnsi="Times New Roman" w:cs="Times New Roman"/>
          <w:sz w:val="24"/>
          <w:szCs w:val="24"/>
        </w:rPr>
        <w:t>d, the offence charged, the rat</w:t>
      </w:r>
      <w:r>
        <w:rPr>
          <w:rFonts w:ascii="Times New Roman" w:hAnsi="Times New Roman" w:cs="Times New Roman"/>
          <w:sz w:val="24"/>
          <w:szCs w:val="24"/>
        </w:rPr>
        <w:t xml:space="preserve"> poison found in the appellant’s car and the recovered property is clear. The finding that the appellant poisoned the dog</w:t>
      </w:r>
      <w:r w:rsidR="001D2314">
        <w:rPr>
          <w:rFonts w:ascii="Times New Roman" w:hAnsi="Times New Roman" w:cs="Times New Roman"/>
          <w:sz w:val="24"/>
          <w:szCs w:val="24"/>
        </w:rPr>
        <w:t>s</w:t>
      </w:r>
      <w:r>
        <w:rPr>
          <w:rFonts w:ascii="Times New Roman" w:hAnsi="Times New Roman" w:cs="Times New Roman"/>
          <w:sz w:val="24"/>
          <w:szCs w:val="24"/>
        </w:rPr>
        <w:t xml:space="preserve"> is sound. It was unnecessary to prove that it was the appellant himself who had actually laced the food with the poison. That act, </w:t>
      </w:r>
      <w:r>
        <w:rPr>
          <w:rFonts w:ascii="Times New Roman" w:hAnsi="Times New Roman" w:cs="Times New Roman"/>
          <w:sz w:val="24"/>
          <w:szCs w:val="24"/>
        </w:rPr>
        <w:lastRenderedPageBreak/>
        <w:t>even if executed by any of the accomplices, was in furtherance of the common purpose of committing the offence of unlawful entry into the six premises in aggravating circumstances.</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Fabian Chavhunduka did not testify. Without casting any onus on the appellant to prove his innocence, the nature of the appellant’s defence was such as required him to call Chavhunduka as a defence witness. This was so because the cum</w:t>
      </w:r>
      <w:r w:rsidR="001D2314">
        <w:rPr>
          <w:rFonts w:ascii="Times New Roman" w:hAnsi="Times New Roman" w:cs="Times New Roman"/>
          <w:sz w:val="24"/>
          <w:szCs w:val="24"/>
        </w:rPr>
        <w:t>m</w:t>
      </w:r>
      <w:r>
        <w:rPr>
          <w:rFonts w:ascii="Times New Roman" w:hAnsi="Times New Roman" w:cs="Times New Roman"/>
          <w:sz w:val="24"/>
          <w:szCs w:val="24"/>
        </w:rPr>
        <w:t>ulative effect of all the other facts of the matter, most of which were common cause, proved that the defence was beyond reasonable doubt false.</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finding that the appellant used his Mazda B2200 to ferry the stolen property in respect of all the counts has not been taken on appeal. There is no ground of appeal attacking that finding. We proceed on the basis that the appellant accepts the finding.</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an application of the principles in</w:t>
      </w:r>
      <w:r w:rsidRPr="008A49B1">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8A49B1">
        <w:rPr>
          <w:rFonts w:ascii="Times New Roman" w:hAnsi="Times New Roman" w:cs="Times New Roman"/>
          <w:i/>
          <w:sz w:val="24"/>
          <w:szCs w:val="24"/>
        </w:rPr>
        <w:t xml:space="preserve">Mashonganyika </w:t>
      </w:r>
      <w:r>
        <w:rPr>
          <w:rFonts w:ascii="Times New Roman" w:hAnsi="Times New Roman" w:cs="Times New Roman"/>
          <w:sz w:val="24"/>
          <w:szCs w:val="24"/>
        </w:rPr>
        <w:t>(</w:t>
      </w:r>
      <w:r w:rsidRPr="00165435">
        <w:rPr>
          <w:rFonts w:ascii="Times New Roman" w:hAnsi="Times New Roman" w:cs="Times New Roman"/>
          <w:i/>
          <w:sz w:val="24"/>
          <w:szCs w:val="24"/>
        </w:rPr>
        <w:t>supra</w:t>
      </w:r>
      <w:r>
        <w:rPr>
          <w:rFonts w:ascii="Times New Roman" w:hAnsi="Times New Roman" w:cs="Times New Roman"/>
          <w:sz w:val="24"/>
          <w:szCs w:val="24"/>
        </w:rPr>
        <w:t>) there is no basis for us to interfere with the factual findings of the court below. The court relied on common cause facts and drew the inference that the appellant was a co-perpetrator in committing the six counts. Therefore</w:t>
      </w:r>
      <w:r w:rsidR="009D5677">
        <w:rPr>
          <w:rFonts w:ascii="Times New Roman" w:hAnsi="Times New Roman" w:cs="Times New Roman"/>
          <w:sz w:val="24"/>
          <w:szCs w:val="24"/>
        </w:rPr>
        <w:t>,</w:t>
      </w:r>
      <w:r>
        <w:rPr>
          <w:rFonts w:ascii="Times New Roman" w:hAnsi="Times New Roman" w:cs="Times New Roman"/>
          <w:sz w:val="24"/>
          <w:szCs w:val="24"/>
        </w:rPr>
        <w:t xml:space="preserve"> there is no merit in the second, third and fourth grounds of appeal.</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fourth ground we add this. In terms of the Fourth Schedule to s 275 of the Criminal Law (Codification and Reform Act) [</w:t>
      </w:r>
      <w:r w:rsidRPr="001A2E34">
        <w:rPr>
          <w:rFonts w:ascii="Times New Roman" w:hAnsi="Times New Roman" w:cs="Times New Roman"/>
          <w:i/>
          <w:sz w:val="24"/>
          <w:szCs w:val="24"/>
        </w:rPr>
        <w:t>Chapter 9:23</w:t>
      </w:r>
      <w:r>
        <w:rPr>
          <w:rFonts w:ascii="Times New Roman" w:hAnsi="Times New Roman" w:cs="Times New Roman"/>
          <w:sz w:val="24"/>
          <w:szCs w:val="24"/>
        </w:rPr>
        <w:t>] the permissible verdicts on a charge of unlawful entry into premises as defined in s 131 of the same Act are criminal trespass and any crime of which a person might be convicted if he or she were charged with criminal trespass. The permissible verdicts on a charge of criminal trespass as defined  in s  132 of the Act are possessing an article for criminal use (section 40) and malicious damage to property (section 140). Even if the evidence had prove</w:t>
      </w:r>
      <w:r w:rsidR="009D5677">
        <w:rPr>
          <w:rFonts w:ascii="Times New Roman" w:hAnsi="Times New Roman" w:cs="Times New Roman"/>
          <w:sz w:val="24"/>
          <w:szCs w:val="24"/>
        </w:rPr>
        <w:t>d</w:t>
      </w:r>
      <w:r>
        <w:rPr>
          <w:rFonts w:ascii="Times New Roman" w:hAnsi="Times New Roman" w:cs="Times New Roman"/>
          <w:sz w:val="24"/>
          <w:szCs w:val="24"/>
        </w:rPr>
        <w:t xml:space="preserve"> that the appellant was guilty of possessing property reasonably suspected of being stolen as defined in s 125 of the Act the trial court could not have convicted him of that offence since that crime is not a permissible verdict on a charge of unlawful entry into premises (section 131). </w:t>
      </w:r>
      <w:r w:rsidR="009D5677">
        <w:rPr>
          <w:rFonts w:ascii="Times New Roman" w:hAnsi="Times New Roman" w:cs="Times New Roman"/>
          <w:sz w:val="24"/>
          <w:szCs w:val="24"/>
        </w:rPr>
        <w:t xml:space="preserve"> For</w:t>
      </w:r>
      <w:r>
        <w:rPr>
          <w:rFonts w:ascii="Times New Roman" w:hAnsi="Times New Roman" w:cs="Times New Roman"/>
          <w:sz w:val="24"/>
          <w:szCs w:val="24"/>
        </w:rPr>
        <w:t xml:space="preserve"> this reason, too, ground four is unmeritorious.</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ground of appeal is not based on the judgment. Nowhere did the court </w:t>
      </w:r>
      <w:r w:rsidRPr="00B06185">
        <w:rPr>
          <w:rFonts w:ascii="Times New Roman" w:hAnsi="Times New Roman" w:cs="Times New Roman"/>
          <w:i/>
          <w:sz w:val="24"/>
          <w:szCs w:val="24"/>
        </w:rPr>
        <w:t>a quo</w:t>
      </w:r>
      <w:r>
        <w:rPr>
          <w:rFonts w:ascii="Times New Roman" w:hAnsi="Times New Roman" w:cs="Times New Roman"/>
          <w:sz w:val="24"/>
          <w:szCs w:val="24"/>
        </w:rPr>
        <w:t xml:space="preserve"> find that the appellant had failed to prove his ownership of the property as he had not produced receipts. It did not convict on the basis of such finding because no such finding was ever made.  </w:t>
      </w:r>
      <w:r w:rsidR="009D5677">
        <w:rPr>
          <w:rFonts w:ascii="Times New Roman" w:hAnsi="Times New Roman" w:cs="Times New Roman"/>
          <w:sz w:val="24"/>
          <w:szCs w:val="24"/>
        </w:rPr>
        <w:t>The c</w:t>
      </w:r>
      <w:r>
        <w:rPr>
          <w:rFonts w:ascii="Times New Roman" w:hAnsi="Times New Roman" w:cs="Times New Roman"/>
          <w:sz w:val="24"/>
          <w:szCs w:val="24"/>
        </w:rPr>
        <w:t xml:space="preserve">ourt did not advert to the production of receipts by the appellant at all. The fifth ground of appeal, being without merit, </w:t>
      </w:r>
      <w:r w:rsidR="009D5677">
        <w:rPr>
          <w:rFonts w:ascii="Times New Roman" w:hAnsi="Times New Roman" w:cs="Times New Roman"/>
          <w:sz w:val="24"/>
          <w:szCs w:val="24"/>
        </w:rPr>
        <w:t xml:space="preserve">is </w:t>
      </w:r>
      <w:r>
        <w:rPr>
          <w:rFonts w:ascii="Times New Roman" w:hAnsi="Times New Roman" w:cs="Times New Roman"/>
          <w:sz w:val="24"/>
          <w:szCs w:val="24"/>
        </w:rPr>
        <w:t>likewise dismissed.</w:t>
      </w:r>
    </w:p>
    <w:p w:rsidR="00DA7983" w:rsidRDefault="00DA7983"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following order </w:t>
      </w:r>
      <w:r w:rsidR="009D5677">
        <w:rPr>
          <w:rFonts w:ascii="Times New Roman" w:hAnsi="Times New Roman" w:cs="Times New Roman"/>
          <w:sz w:val="24"/>
          <w:szCs w:val="24"/>
        </w:rPr>
        <w:t>shall issue</w:t>
      </w:r>
      <w:r>
        <w:rPr>
          <w:rFonts w:ascii="Times New Roman" w:hAnsi="Times New Roman" w:cs="Times New Roman"/>
          <w:sz w:val="24"/>
          <w:szCs w:val="24"/>
        </w:rPr>
        <w:t>:</w:t>
      </w:r>
    </w:p>
    <w:p w:rsidR="00DA7983" w:rsidRDefault="009D5677" w:rsidP="00DA79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against </w:t>
      </w:r>
      <w:r w:rsidR="00DA7983">
        <w:rPr>
          <w:rFonts w:ascii="Times New Roman" w:hAnsi="Times New Roman" w:cs="Times New Roman"/>
          <w:sz w:val="24"/>
          <w:szCs w:val="24"/>
        </w:rPr>
        <w:t>the magistrates court</w:t>
      </w:r>
      <w:r>
        <w:rPr>
          <w:rFonts w:ascii="Times New Roman" w:hAnsi="Times New Roman" w:cs="Times New Roman"/>
          <w:sz w:val="24"/>
          <w:szCs w:val="24"/>
        </w:rPr>
        <w:t>’</w:t>
      </w:r>
      <w:r w:rsidR="00DA7983">
        <w:rPr>
          <w:rFonts w:ascii="Times New Roman" w:hAnsi="Times New Roman" w:cs="Times New Roman"/>
          <w:sz w:val="24"/>
          <w:szCs w:val="24"/>
        </w:rPr>
        <w:t>s judgment convicting the appellant on count</w:t>
      </w:r>
      <w:r w:rsidR="000D109C">
        <w:rPr>
          <w:rFonts w:ascii="Times New Roman" w:hAnsi="Times New Roman" w:cs="Times New Roman"/>
          <w:sz w:val="24"/>
          <w:szCs w:val="24"/>
        </w:rPr>
        <w:t>s</w:t>
      </w:r>
      <w:r w:rsidR="00DA7983">
        <w:rPr>
          <w:rFonts w:ascii="Times New Roman" w:hAnsi="Times New Roman" w:cs="Times New Roman"/>
          <w:sz w:val="24"/>
          <w:szCs w:val="24"/>
        </w:rPr>
        <w:t xml:space="preserve"> 1,2,3,4,5 and 6 be and is dismissed.</w:t>
      </w:r>
    </w:p>
    <w:p w:rsidR="00DA7983" w:rsidRDefault="00DA7983" w:rsidP="00DA7983">
      <w:pPr>
        <w:spacing w:after="0" w:line="360" w:lineRule="auto"/>
        <w:jc w:val="both"/>
        <w:rPr>
          <w:rFonts w:ascii="Times New Roman" w:hAnsi="Times New Roman" w:cs="Times New Roman"/>
          <w:sz w:val="24"/>
          <w:szCs w:val="24"/>
        </w:rPr>
      </w:pPr>
    </w:p>
    <w:p w:rsidR="0087794D" w:rsidRDefault="0087794D" w:rsidP="00DA7983">
      <w:pPr>
        <w:spacing w:after="0" w:line="360" w:lineRule="auto"/>
        <w:jc w:val="both"/>
        <w:rPr>
          <w:rFonts w:ascii="Times New Roman" w:hAnsi="Times New Roman" w:cs="Times New Roman"/>
          <w:sz w:val="24"/>
          <w:szCs w:val="24"/>
        </w:rPr>
      </w:pPr>
    </w:p>
    <w:p w:rsidR="0087794D" w:rsidRDefault="0087794D" w:rsidP="00DA7983">
      <w:pPr>
        <w:spacing w:after="0" w:line="360" w:lineRule="auto"/>
        <w:jc w:val="both"/>
        <w:rPr>
          <w:rFonts w:ascii="Times New Roman" w:hAnsi="Times New Roman" w:cs="Times New Roman"/>
          <w:sz w:val="24"/>
          <w:szCs w:val="24"/>
        </w:rPr>
      </w:pPr>
    </w:p>
    <w:p w:rsidR="00DA7983" w:rsidRDefault="00DA7983" w:rsidP="00DA7983">
      <w:pPr>
        <w:spacing w:after="0" w:line="360" w:lineRule="auto"/>
        <w:jc w:val="both"/>
        <w:rPr>
          <w:rFonts w:ascii="Times New Roman" w:hAnsi="Times New Roman" w:cs="Times New Roman"/>
          <w:sz w:val="24"/>
          <w:szCs w:val="24"/>
        </w:rPr>
      </w:pPr>
      <w:r w:rsidRPr="008556D5">
        <w:rPr>
          <w:rFonts w:ascii="Times New Roman" w:hAnsi="Times New Roman" w:cs="Times New Roman"/>
          <w:smallCaps/>
          <w:sz w:val="24"/>
          <w:szCs w:val="24"/>
        </w:rPr>
        <w:t>Zhou</w:t>
      </w:r>
      <w:r>
        <w:rPr>
          <w:rFonts w:ascii="Times New Roman" w:hAnsi="Times New Roman" w:cs="Times New Roman"/>
          <w:sz w:val="24"/>
          <w:szCs w:val="24"/>
        </w:rPr>
        <w:t xml:space="preserve"> J: agrees ……………………..</w:t>
      </w:r>
    </w:p>
    <w:p w:rsidR="003C0243" w:rsidRDefault="003C0243" w:rsidP="00DA7983">
      <w:pPr>
        <w:spacing w:after="0" w:line="360" w:lineRule="auto"/>
        <w:jc w:val="both"/>
        <w:rPr>
          <w:rFonts w:ascii="Times New Roman" w:hAnsi="Times New Roman" w:cs="Times New Roman"/>
          <w:sz w:val="24"/>
          <w:szCs w:val="24"/>
        </w:rPr>
      </w:pPr>
    </w:p>
    <w:p w:rsidR="0087794D" w:rsidRDefault="0087794D" w:rsidP="00DA7983">
      <w:pPr>
        <w:spacing w:after="0" w:line="360" w:lineRule="auto"/>
        <w:jc w:val="both"/>
        <w:rPr>
          <w:rFonts w:ascii="Times New Roman" w:hAnsi="Times New Roman" w:cs="Times New Roman"/>
          <w:sz w:val="24"/>
          <w:szCs w:val="24"/>
        </w:rPr>
      </w:pPr>
    </w:p>
    <w:p w:rsidR="0087794D" w:rsidRDefault="0087794D" w:rsidP="00DA7983">
      <w:pPr>
        <w:spacing w:after="0" w:line="360" w:lineRule="auto"/>
        <w:jc w:val="both"/>
        <w:rPr>
          <w:rFonts w:ascii="Times New Roman" w:hAnsi="Times New Roman" w:cs="Times New Roman"/>
          <w:sz w:val="24"/>
          <w:szCs w:val="24"/>
        </w:rPr>
      </w:pPr>
    </w:p>
    <w:p w:rsidR="0087794D" w:rsidRDefault="0087794D" w:rsidP="00DA7983">
      <w:pPr>
        <w:spacing w:after="0" w:line="360" w:lineRule="auto"/>
        <w:jc w:val="both"/>
        <w:rPr>
          <w:rFonts w:ascii="Times New Roman" w:hAnsi="Times New Roman" w:cs="Times New Roman"/>
          <w:sz w:val="24"/>
          <w:szCs w:val="24"/>
        </w:rPr>
      </w:pPr>
    </w:p>
    <w:p w:rsidR="009036EE" w:rsidRPr="009036EE" w:rsidRDefault="00DA7983" w:rsidP="009036EE">
      <w:pPr>
        <w:spacing w:after="0" w:line="360" w:lineRule="auto"/>
        <w:jc w:val="both"/>
        <w:rPr>
          <w:rFonts w:ascii="Times New Roman" w:hAnsi="Times New Roman" w:cs="Times New Roman"/>
          <w:sz w:val="24"/>
          <w:szCs w:val="24"/>
        </w:rPr>
      </w:pPr>
      <w:r w:rsidRPr="0074491A">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9036EE" w:rsidRPr="009036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745" w:rsidRDefault="00F12745" w:rsidP="00956291">
      <w:pPr>
        <w:spacing w:after="0" w:line="240" w:lineRule="auto"/>
      </w:pPr>
      <w:r>
        <w:separator/>
      </w:r>
    </w:p>
  </w:endnote>
  <w:endnote w:type="continuationSeparator" w:id="0">
    <w:p w:rsidR="00F12745" w:rsidRDefault="00F12745"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745" w:rsidRDefault="00F12745" w:rsidP="00956291">
      <w:pPr>
        <w:spacing w:after="0" w:line="240" w:lineRule="auto"/>
      </w:pPr>
      <w:r>
        <w:separator/>
      </w:r>
    </w:p>
  </w:footnote>
  <w:footnote w:type="continuationSeparator" w:id="0">
    <w:p w:rsidR="00F12745" w:rsidRDefault="00F12745"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503E9F" w:rsidRDefault="00503E9F">
        <w:pPr>
          <w:pStyle w:val="Header"/>
          <w:jc w:val="right"/>
          <w:rPr>
            <w:noProof/>
          </w:rPr>
        </w:pPr>
        <w:r>
          <w:fldChar w:fldCharType="begin"/>
        </w:r>
        <w:r>
          <w:instrText xml:space="preserve"> PAGE   \* MERGEFORMAT </w:instrText>
        </w:r>
        <w:r>
          <w:fldChar w:fldCharType="separate"/>
        </w:r>
        <w:r w:rsidR="00223F7F">
          <w:rPr>
            <w:noProof/>
          </w:rPr>
          <w:t>1</w:t>
        </w:r>
        <w:r>
          <w:rPr>
            <w:noProof/>
          </w:rPr>
          <w:fldChar w:fldCharType="end"/>
        </w:r>
      </w:p>
      <w:p w:rsidR="00CA67EC" w:rsidRDefault="00E26F54">
        <w:pPr>
          <w:pStyle w:val="Header"/>
          <w:jc w:val="right"/>
          <w:rPr>
            <w:noProof/>
          </w:rPr>
        </w:pPr>
        <w:r>
          <w:rPr>
            <w:noProof/>
          </w:rPr>
          <w:t>HH 71-22</w:t>
        </w:r>
      </w:p>
      <w:p w:rsidR="00503E9F" w:rsidRDefault="00503E9F">
        <w:pPr>
          <w:pStyle w:val="Header"/>
          <w:jc w:val="right"/>
          <w:rPr>
            <w:noProof/>
          </w:rPr>
        </w:pPr>
        <w:r>
          <w:rPr>
            <w:noProof/>
          </w:rPr>
          <w:t>CA 186/21</w:t>
        </w:r>
      </w:p>
      <w:p w:rsidR="00503E9F" w:rsidRDefault="00503E9F">
        <w:pPr>
          <w:pStyle w:val="Header"/>
          <w:jc w:val="right"/>
          <w:rPr>
            <w:noProof/>
          </w:rPr>
        </w:pPr>
        <w:r>
          <w:rPr>
            <w:noProof/>
          </w:rPr>
          <w:t>HRE P 3300-2/13</w:t>
        </w:r>
      </w:p>
    </w:sdtContent>
  </w:sdt>
  <w:p w:rsidR="00956291" w:rsidRDefault="009562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D109C"/>
    <w:rsid w:val="000D1366"/>
    <w:rsid w:val="000E204D"/>
    <w:rsid w:val="000F0214"/>
    <w:rsid w:val="00146D32"/>
    <w:rsid w:val="001D2314"/>
    <w:rsid w:val="001D77EE"/>
    <w:rsid w:val="002159C9"/>
    <w:rsid w:val="00223F7F"/>
    <w:rsid w:val="002442E1"/>
    <w:rsid w:val="002C016D"/>
    <w:rsid w:val="002F776D"/>
    <w:rsid w:val="003434B9"/>
    <w:rsid w:val="00383DB4"/>
    <w:rsid w:val="00384B19"/>
    <w:rsid w:val="003C0243"/>
    <w:rsid w:val="00403C85"/>
    <w:rsid w:val="0046781E"/>
    <w:rsid w:val="00491344"/>
    <w:rsid w:val="004A7B9A"/>
    <w:rsid w:val="004C310B"/>
    <w:rsid w:val="00503E9F"/>
    <w:rsid w:val="00577E24"/>
    <w:rsid w:val="00580EA2"/>
    <w:rsid w:val="005C37F1"/>
    <w:rsid w:val="00623A40"/>
    <w:rsid w:val="006259CE"/>
    <w:rsid w:val="00625DC2"/>
    <w:rsid w:val="00647568"/>
    <w:rsid w:val="00690614"/>
    <w:rsid w:val="006D5A18"/>
    <w:rsid w:val="006E0F8B"/>
    <w:rsid w:val="006E548F"/>
    <w:rsid w:val="007204C9"/>
    <w:rsid w:val="007913A7"/>
    <w:rsid w:val="007C6674"/>
    <w:rsid w:val="00800F93"/>
    <w:rsid w:val="0080239C"/>
    <w:rsid w:val="00810B20"/>
    <w:rsid w:val="00824938"/>
    <w:rsid w:val="00827D9A"/>
    <w:rsid w:val="00850499"/>
    <w:rsid w:val="0087794D"/>
    <w:rsid w:val="008F576E"/>
    <w:rsid w:val="009036EE"/>
    <w:rsid w:val="00956291"/>
    <w:rsid w:val="0097225F"/>
    <w:rsid w:val="00973326"/>
    <w:rsid w:val="00986415"/>
    <w:rsid w:val="0099603D"/>
    <w:rsid w:val="00997152"/>
    <w:rsid w:val="009B29DD"/>
    <w:rsid w:val="009D5677"/>
    <w:rsid w:val="00A026BA"/>
    <w:rsid w:val="00A172B9"/>
    <w:rsid w:val="00A17C47"/>
    <w:rsid w:val="00AD0399"/>
    <w:rsid w:val="00AE68F2"/>
    <w:rsid w:val="00AF438F"/>
    <w:rsid w:val="00AF6A21"/>
    <w:rsid w:val="00B703D3"/>
    <w:rsid w:val="00B74B86"/>
    <w:rsid w:val="00B76098"/>
    <w:rsid w:val="00C625A2"/>
    <w:rsid w:val="00C65374"/>
    <w:rsid w:val="00C65E86"/>
    <w:rsid w:val="00CA58A3"/>
    <w:rsid w:val="00CA67EC"/>
    <w:rsid w:val="00CB4A2D"/>
    <w:rsid w:val="00CF2403"/>
    <w:rsid w:val="00D75C36"/>
    <w:rsid w:val="00D87C94"/>
    <w:rsid w:val="00DA7983"/>
    <w:rsid w:val="00DC5B4B"/>
    <w:rsid w:val="00E26F54"/>
    <w:rsid w:val="00E50AA8"/>
    <w:rsid w:val="00E7248F"/>
    <w:rsid w:val="00E72B39"/>
    <w:rsid w:val="00E903AC"/>
    <w:rsid w:val="00E93794"/>
    <w:rsid w:val="00EE6C35"/>
    <w:rsid w:val="00F00605"/>
    <w:rsid w:val="00F058F1"/>
    <w:rsid w:val="00F12745"/>
    <w:rsid w:val="00F31D6C"/>
    <w:rsid w:val="00F5798B"/>
    <w:rsid w:val="00F93B3A"/>
    <w:rsid w:val="00FA418A"/>
    <w:rsid w:val="00FE1A78"/>
    <w:rsid w:val="00FE41E5"/>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2022-02-02T08:17:00Z</cp:lastPrinted>
  <dcterms:created xsi:type="dcterms:W3CDTF">2022-02-04T09:44:00Z</dcterms:created>
  <dcterms:modified xsi:type="dcterms:W3CDTF">2022-02-04T09:44:00Z</dcterms:modified>
</cp:coreProperties>
</file>