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TATYANA SHAMHU</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ANCERCARI</w:t>
      </w:r>
      <w:r w:rsidR="005C0F68">
        <w:rPr>
          <w:rFonts w:ascii="Times New Roman" w:hAnsi="Times New Roman" w:cs="Times New Roman"/>
          <w:sz w:val="24"/>
          <w:szCs w:val="24"/>
        </w:rPr>
        <w:t>A</w:t>
      </w:r>
      <w:r>
        <w:rPr>
          <w:rFonts w:ascii="Times New Roman" w:hAnsi="Times New Roman" w:cs="Times New Roman"/>
          <w:sz w:val="24"/>
          <w:szCs w:val="24"/>
        </w:rPr>
        <w:t xml:space="preserve"> TADERERA</w:t>
      </w: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12 &amp; 26 September 2021 &amp; 25 January, 2023</w:t>
      </w:r>
    </w:p>
    <w:p w:rsidR="00005491" w:rsidRDefault="00005491" w:rsidP="0000549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5491" w:rsidRDefault="00005491" w:rsidP="00005491">
      <w:pPr>
        <w:spacing w:after="0" w:line="360" w:lineRule="auto"/>
        <w:jc w:val="both"/>
        <w:rPr>
          <w:rFonts w:ascii="Times New Roman" w:hAnsi="Times New Roman" w:cs="Times New Roman"/>
          <w:sz w:val="24"/>
          <w:szCs w:val="24"/>
        </w:rPr>
      </w:pPr>
    </w:p>
    <w:p w:rsidR="006E2F36" w:rsidRDefault="006E2F36" w:rsidP="000054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Civil trial</w:t>
      </w:r>
    </w:p>
    <w:p w:rsidR="00005491" w:rsidRDefault="00005491" w:rsidP="00005491">
      <w:pPr>
        <w:spacing w:after="0" w:line="36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31E7F" w:rsidRDefault="005C0F68"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Bwanya</w:t>
      </w:r>
      <w:r w:rsidR="00005491" w:rsidRPr="00431E7F">
        <w:rPr>
          <w:rFonts w:ascii="Times New Roman" w:hAnsi="Times New Roman" w:cs="Times New Roman"/>
          <w:sz w:val="24"/>
          <w:szCs w:val="24"/>
        </w:rPr>
        <w:t xml:space="preserve"> for the </w:t>
      </w:r>
      <w:r>
        <w:rPr>
          <w:rFonts w:ascii="Times New Roman" w:hAnsi="Times New Roman" w:cs="Times New Roman"/>
          <w:sz w:val="24"/>
          <w:szCs w:val="24"/>
        </w:rPr>
        <w:t>plaintiff</w:t>
      </w:r>
    </w:p>
    <w:p w:rsidR="00005491" w:rsidRDefault="005C0F68"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Chimwanda</w:t>
      </w:r>
      <w:r w:rsidR="00005491" w:rsidRPr="00431E7F">
        <w:rPr>
          <w:rFonts w:ascii="Times New Roman" w:hAnsi="Times New Roman" w:cs="Times New Roman"/>
          <w:sz w:val="24"/>
          <w:szCs w:val="24"/>
        </w:rPr>
        <w:t xml:space="preserve">, for the </w:t>
      </w:r>
      <w:r>
        <w:rPr>
          <w:rFonts w:ascii="Times New Roman" w:hAnsi="Times New Roman" w:cs="Times New Roman"/>
          <w:sz w:val="24"/>
          <w:szCs w:val="24"/>
        </w:rPr>
        <w:t>defendant</w:t>
      </w: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100A01" w:rsidRDefault="007B4B4C" w:rsidP="005C0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005491" w:rsidRPr="00812620">
        <w:rPr>
          <w:rFonts w:ascii="Times New Roman" w:hAnsi="Times New Roman" w:cs="Times New Roman"/>
          <w:sz w:val="24"/>
          <w:szCs w:val="24"/>
        </w:rPr>
        <w:tab/>
      </w:r>
      <w:r w:rsidR="005C0F68">
        <w:rPr>
          <w:rFonts w:ascii="Times New Roman" w:hAnsi="Times New Roman" w:cs="Times New Roman"/>
          <w:sz w:val="24"/>
          <w:szCs w:val="24"/>
        </w:rPr>
        <w:t xml:space="preserve">This is a claim based on the controversial and often emotive delict of adultery. </w:t>
      </w:r>
      <w:r w:rsidR="00946E4B">
        <w:rPr>
          <w:rFonts w:ascii="Times New Roman" w:hAnsi="Times New Roman" w:cs="Times New Roman"/>
          <w:sz w:val="24"/>
          <w:szCs w:val="24"/>
        </w:rPr>
        <w:t xml:space="preserve"> Its controversy stems from the fact that i</w:t>
      </w:r>
      <w:r w:rsidR="006E2F36">
        <w:rPr>
          <w:rFonts w:ascii="Times New Roman" w:hAnsi="Times New Roman" w:cs="Times New Roman"/>
          <w:sz w:val="24"/>
          <w:szCs w:val="24"/>
        </w:rPr>
        <w:t>t</w:t>
      </w:r>
      <w:r w:rsidR="00946E4B">
        <w:rPr>
          <w:rFonts w:ascii="Times New Roman" w:hAnsi="Times New Roman" w:cs="Times New Roman"/>
          <w:sz w:val="24"/>
          <w:szCs w:val="24"/>
        </w:rPr>
        <w:t>s continued retention on our books has courted support and opposition</w:t>
      </w:r>
      <w:r w:rsidR="006E2F36">
        <w:rPr>
          <w:rFonts w:ascii="Times New Roman" w:hAnsi="Times New Roman" w:cs="Times New Roman"/>
          <w:sz w:val="24"/>
          <w:szCs w:val="24"/>
        </w:rPr>
        <w:t xml:space="preserve"> alike</w:t>
      </w:r>
      <w:r w:rsidR="00946E4B">
        <w:rPr>
          <w:rFonts w:ascii="Times New Roman" w:hAnsi="Times New Roman" w:cs="Times New Roman"/>
          <w:sz w:val="24"/>
          <w:szCs w:val="24"/>
        </w:rPr>
        <w:t xml:space="preserve"> in</w:t>
      </w:r>
      <w:r w:rsidR="00B63CC2">
        <w:rPr>
          <w:rFonts w:ascii="Times New Roman" w:hAnsi="Times New Roman" w:cs="Times New Roman"/>
          <w:sz w:val="24"/>
          <w:szCs w:val="24"/>
        </w:rPr>
        <w:t xml:space="preserve"> almost</w:t>
      </w:r>
      <w:r w:rsidR="00946E4B">
        <w:rPr>
          <w:rFonts w:ascii="Times New Roman" w:hAnsi="Times New Roman" w:cs="Times New Roman"/>
          <w:sz w:val="24"/>
          <w:szCs w:val="24"/>
        </w:rPr>
        <w:t xml:space="preserve"> equal measure. Whereas </w:t>
      </w:r>
      <w:r w:rsidR="00B63CC2">
        <w:rPr>
          <w:rFonts w:ascii="Times New Roman" w:hAnsi="Times New Roman" w:cs="Times New Roman"/>
          <w:sz w:val="24"/>
          <w:szCs w:val="24"/>
        </w:rPr>
        <w:t>its proponents justify</w:t>
      </w:r>
      <w:r w:rsidR="00946E4B">
        <w:rPr>
          <w:rFonts w:ascii="Times New Roman" w:hAnsi="Times New Roman" w:cs="Times New Roman"/>
          <w:sz w:val="24"/>
          <w:szCs w:val="24"/>
        </w:rPr>
        <w:t xml:space="preserve"> its retention on the basis that it is an important safeguard to the sanctity of marriage and resonate</w:t>
      </w:r>
      <w:r w:rsidR="00B63CC2">
        <w:rPr>
          <w:rFonts w:ascii="Times New Roman" w:hAnsi="Times New Roman" w:cs="Times New Roman"/>
          <w:sz w:val="24"/>
          <w:szCs w:val="24"/>
        </w:rPr>
        <w:t>s</w:t>
      </w:r>
      <w:r w:rsidR="00946E4B">
        <w:rPr>
          <w:rFonts w:ascii="Times New Roman" w:hAnsi="Times New Roman" w:cs="Times New Roman"/>
          <w:sz w:val="24"/>
          <w:szCs w:val="24"/>
        </w:rPr>
        <w:t xml:space="preserve"> with the nation’s culture and mores, </w:t>
      </w:r>
      <w:r w:rsidR="00B63CC2">
        <w:rPr>
          <w:rFonts w:ascii="Times New Roman" w:hAnsi="Times New Roman" w:cs="Times New Roman"/>
          <w:sz w:val="24"/>
          <w:szCs w:val="24"/>
        </w:rPr>
        <w:t>its opponents</w:t>
      </w:r>
      <w:r w:rsidR="00946E4B">
        <w:rPr>
          <w:rFonts w:ascii="Times New Roman" w:hAnsi="Times New Roman" w:cs="Times New Roman"/>
          <w:sz w:val="24"/>
          <w:szCs w:val="24"/>
        </w:rPr>
        <w:t xml:space="preserve"> </w:t>
      </w:r>
      <w:r w:rsidR="00B63CC2">
        <w:rPr>
          <w:rFonts w:ascii="Times New Roman" w:hAnsi="Times New Roman" w:cs="Times New Roman"/>
          <w:sz w:val="24"/>
          <w:szCs w:val="24"/>
        </w:rPr>
        <w:t>on the other hand</w:t>
      </w:r>
      <w:r w:rsidR="00946E4B">
        <w:rPr>
          <w:rFonts w:ascii="Times New Roman" w:hAnsi="Times New Roman" w:cs="Times New Roman"/>
          <w:sz w:val="24"/>
          <w:szCs w:val="24"/>
        </w:rPr>
        <w:t xml:space="preserve"> argue that the delict is antiquated </w:t>
      </w:r>
      <w:r w:rsidR="00B63CC2">
        <w:rPr>
          <w:rFonts w:ascii="Times New Roman" w:hAnsi="Times New Roman" w:cs="Times New Roman"/>
          <w:sz w:val="24"/>
          <w:szCs w:val="24"/>
        </w:rPr>
        <w:t>and</w:t>
      </w:r>
      <w:r w:rsidR="00946E4B">
        <w:rPr>
          <w:rFonts w:ascii="Times New Roman" w:hAnsi="Times New Roman" w:cs="Times New Roman"/>
          <w:sz w:val="24"/>
          <w:szCs w:val="24"/>
        </w:rPr>
        <w:t xml:space="preserve"> is completely out of sync with the </w:t>
      </w:r>
      <w:r w:rsidR="00B63CC2">
        <w:rPr>
          <w:rFonts w:ascii="Times New Roman" w:hAnsi="Times New Roman" w:cs="Times New Roman"/>
          <w:sz w:val="24"/>
          <w:szCs w:val="24"/>
        </w:rPr>
        <w:t>current permissive and liberal societ</w:t>
      </w:r>
      <w:r w:rsidR="00377C66">
        <w:rPr>
          <w:rFonts w:ascii="Times New Roman" w:hAnsi="Times New Roman" w:cs="Times New Roman"/>
          <w:sz w:val="24"/>
          <w:szCs w:val="24"/>
        </w:rPr>
        <w:t>y and above all discriminatory and therefore no longer serves any useful purpose</w:t>
      </w:r>
      <w:r w:rsidR="00946E4B">
        <w:rPr>
          <w:rFonts w:ascii="Times New Roman" w:hAnsi="Times New Roman" w:cs="Times New Roman"/>
          <w:sz w:val="24"/>
          <w:szCs w:val="24"/>
        </w:rPr>
        <w:t>.</w:t>
      </w:r>
    </w:p>
    <w:p w:rsidR="00FE7B9D" w:rsidRDefault="006E2F36" w:rsidP="005C0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w:t>
      </w:r>
      <w:r w:rsidR="002D48A7">
        <w:rPr>
          <w:rFonts w:ascii="Times New Roman" w:hAnsi="Times New Roman" w:cs="Times New Roman"/>
          <w:sz w:val="24"/>
          <w:szCs w:val="24"/>
        </w:rPr>
        <w:t xml:space="preserve">, the plaintiff </w:t>
      </w:r>
      <w:r w:rsidR="00B63CC2">
        <w:rPr>
          <w:rFonts w:ascii="Times New Roman" w:hAnsi="Times New Roman" w:cs="Times New Roman"/>
          <w:sz w:val="24"/>
          <w:szCs w:val="24"/>
        </w:rPr>
        <w:t>instituted the current</w:t>
      </w:r>
      <w:r w:rsidR="002D48A7">
        <w:rPr>
          <w:rFonts w:ascii="Times New Roman" w:hAnsi="Times New Roman" w:cs="Times New Roman"/>
          <w:sz w:val="24"/>
          <w:szCs w:val="24"/>
        </w:rPr>
        <w:t xml:space="preserve"> claim</w:t>
      </w:r>
      <w:r w:rsidR="00B63CC2">
        <w:rPr>
          <w:rFonts w:ascii="Times New Roman" w:hAnsi="Times New Roman" w:cs="Times New Roman"/>
          <w:sz w:val="24"/>
          <w:szCs w:val="24"/>
        </w:rPr>
        <w:t xml:space="preserve"> against the defendant</w:t>
      </w:r>
      <w:r w:rsidR="002D48A7">
        <w:rPr>
          <w:rFonts w:ascii="Times New Roman" w:hAnsi="Times New Roman" w:cs="Times New Roman"/>
          <w:sz w:val="24"/>
          <w:szCs w:val="24"/>
        </w:rPr>
        <w:t xml:space="preserve"> </w:t>
      </w:r>
      <w:r w:rsidR="00B63CC2">
        <w:rPr>
          <w:rFonts w:ascii="Times New Roman" w:hAnsi="Times New Roman" w:cs="Times New Roman"/>
          <w:sz w:val="24"/>
          <w:szCs w:val="24"/>
        </w:rPr>
        <w:t>seeking to</w:t>
      </w:r>
      <w:r w:rsidR="002D48A7">
        <w:rPr>
          <w:rFonts w:ascii="Times New Roman" w:hAnsi="Times New Roman" w:cs="Times New Roman"/>
          <w:sz w:val="24"/>
          <w:szCs w:val="24"/>
        </w:rPr>
        <w:t xml:space="preserve"> recover of </w:t>
      </w:r>
      <w:r w:rsidR="00B63CC2">
        <w:rPr>
          <w:rFonts w:ascii="Times New Roman" w:hAnsi="Times New Roman" w:cs="Times New Roman"/>
          <w:sz w:val="24"/>
          <w:szCs w:val="24"/>
        </w:rPr>
        <w:t xml:space="preserve">the sum of </w:t>
      </w:r>
      <w:r w:rsidR="002D48A7">
        <w:rPr>
          <w:rFonts w:ascii="Times New Roman" w:hAnsi="Times New Roman" w:cs="Times New Roman"/>
          <w:sz w:val="24"/>
          <w:szCs w:val="24"/>
        </w:rPr>
        <w:t xml:space="preserve">US$50 000 </w:t>
      </w:r>
      <w:r w:rsidR="00B63CC2">
        <w:rPr>
          <w:rFonts w:ascii="Times New Roman" w:hAnsi="Times New Roman" w:cs="Times New Roman"/>
          <w:sz w:val="24"/>
          <w:szCs w:val="24"/>
        </w:rPr>
        <w:t>based on</w:t>
      </w:r>
      <w:r w:rsidR="002D48A7">
        <w:rPr>
          <w:rFonts w:ascii="Times New Roman" w:hAnsi="Times New Roman" w:cs="Times New Roman"/>
          <w:sz w:val="24"/>
          <w:szCs w:val="24"/>
        </w:rPr>
        <w:t xml:space="preserve"> adultery </w:t>
      </w:r>
      <w:r w:rsidR="00437705">
        <w:rPr>
          <w:rFonts w:ascii="Times New Roman" w:hAnsi="Times New Roman" w:cs="Times New Roman"/>
          <w:sz w:val="24"/>
          <w:szCs w:val="24"/>
        </w:rPr>
        <w:t>allegedly committed</w:t>
      </w:r>
      <w:r w:rsidR="002D48A7">
        <w:rPr>
          <w:rFonts w:ascii="Times New Roman" w:hAnsi="Times New Roman" w:cs="Times New Roman"/>
          <w:sz w:val="24"/>
          <w:szCs w:val="24"/>
        </w:rPr>
        <w:t xml:space="preserve"> b</w:t>
      </w:r>
      <w:r w:rsidR="00437705">
        <w:rPr>
          <w:rFonts w:ascii="Times New Roman" w:hAnsi="Times New Roman" w:cs="Times New Roman"/>
          <w:sz w:val="24"/>
          <w:szCs w:val="24"/>
        </w:rPr>
        <w:t>y defendant with</w:t>
      </w:r>
      <w:r w:rsidR="002D48A7">
        <w:rPr>
          <w:rFonts w:ascii="Times New Roman" w:hAnsi="Times New Roman" w:cs="Times New Roman"/>
          <w:sz w:val="24"/>
          <w:szCs w:val="24"/>
        </w:rPr>
        <w:t xml:space="preserve"> her </w:t>
      </w:r>
      <w:r w:rsidR="00437705">
        <w:rPr>
          <w:rFonts w:ascii="Times New Roman" w:hAnsi="Times New Roman" w:cs="Times New Roman"/>
          <w:sz w:val="24"/>
          <w:szCs w:val="24"/>
        </w:rPr>
        <w:t xml:space="preserve">(i.e., plaintiff’s) </w:t>
      </w:r>
      <w:r w:rsidR="002D48A7">
        <w:rPr>
          <w:rFonts w:ascii="Times New Roman" w:hAnsi="Times New Roman" w:cs="Times New Roman"/>
          <w:sz w:val="24"/>
          <w:szCs w:val="24"/>
        </w:rPr>
        <w:t xml:space="preserve">husband. </w:t>
      </w:r>
      <w:r w:rsidR="00437705">
        <w:rPr>
          <w:rFonts w:ascii="Times New Roman" w:hAnsi="Times New Roman" w:cs="Times New Roman"/>
          <w:sz w:val="24"/>
          <w:szCs w:val="24"/>
        </w:rPr>
        <w:t>She claims</w:t>
      </w:r>
      <w:r w:rsidR="002D48A7">
        <w:rPr>
          <w:rFonts w:ascii="Times New Roman" w:hAnsi="Times New Roman" w:cs="Times New Roman"/>
          <w:sz w:val="24"/>
          <w:szCs w:val="24"/>
        </w:rPr>
        <w:t xml:space="preserve"> US$30 000</w:t>
      </w:r>
      <w:r w:rsidR="00437705">
        <w:rPr>
          <w:rFonts w:ascii="Times New Roman" w:hAnsi="Times New Roman" w:cs="Times New Roman"/>
          <w:sz w:val="24"/>
          <w:szCs w:val="24"/>
        </w:rPr>
        <w:t xml:space="preserve"> for</w:t>
      </w:r>
      <w:r w:rsidR="00437705" w:rsidRPr="00437705">
        <w:rPr>
          <w:rFonts w:ascii="Times New Roman" w:hAnsi="Times New Roman" w:cs="Times New Roman"/>
          <w:i/>
          <w:sz w:val="24"/>
          <w:szCs w:val="24"/>
        </w:rPr>
        <w:t xml:space="preserve"> contumelia</w:t>
      </w:r>
      <w:r w:rsidR="002D48A7">
        <w:rPr>
          <w:rFonts w:ascii="Times New Roman" w:hAnsi="Times New Roman" w:cs="Times New Roman"/>
          <w:sz w:val="24"/>
          <w:szCs w:val="24"/>
        </w:rPr>
        <w:t xml:space="preserve"> and US$20 000 for loss </w:t>
      </w:r>
      <w:r w:rsidR="00744EA0">
        <w:rPr>
          <w:rFonts w:ascii="Times New Roman" w:hAnsi="Times New Roman" w:cs="Times New Roman"/>
          <w:sz w:val="24"/>
          <w:szCs w:val="24"/>
        </w:rPr>
        <w:t>consortium</w:t>
      </w:r>
      <w:r w:rsidR="00FE7B9D">
        <w:rPr>
          <w:rFonts w:ascii="Times New Roman" w:hAnsi="Times New Roman" w:cs="Times New Roman"/>
          <w:sz w:val="24"/>
          <w:szCs w:val="24"/>
        </w:rPr>
        <w:t>.</w:t>
      </w:r>
    </w:p>
    <w:p w:rsidR="002D48A7" w:rsidRDefault="00FE7B9D" w:rsidP="005C0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her declaration she a</w:t>
      </w:r>
      <w:r w:rsidR="00437705">
        <w:rPr>
          <w:rFonts w:ascii="Times New Roman" w:hAnsi="Times New Roman" w:cs="Times New Roman"/>
          <w:sz w:val="24"/>
          <w:szCs w:val="24"/>
        </w:rPr>
        <w:t>lleged</w:t>
      </w:r>
      <w:r>
        <w:rPr>
          <w:rFonts w:ascii="Times New Roman" w:hAnsi="Times New Roman" w:cs="Times New Roman"/>
          <w:sz w:val="24"/>
          <w:szCs w:val="24"/>
        </w:rPr>
        <w:t xml:space="preserve"> that the adulterous relationship ha</w:t>
      </w:r>
      <w:r w:rsidR="00437705">
        <w:rPr>
          <w:rFonts w:ascii="Times New Roman" w:hAnsi="Times New Roman" w:cs="Times New Roman"/>
          <w:sz w:val="24"/>
          <w:szCs w:val="24"/>
        </w:rPr>
        <w:t>d</w:t>
      </w:r>
      <w:r>
        <w:rPr>
          <w:rFonts w:ascii="Times New Roman" w:hAnsi="Times New Roman" w:cs="Times New Roman"/>
          <w:sz w:val="24"/>
          <w:szCs w:val="24"/>
        </w:rPr>
        <w:t xml:space="preserve"> spanned over a decade having commenced</w:t>
      </w:r>
      <w:r w:rsidR="00437705">
        <w:rPr>
          <w:rFonts w:ascii="Times New Roman" w:hAnsi="Times New Roman" w:cs="Times New Roman"/>
          <w:sz w:val="24"/>
          <w:szCs w:val="24"/>
        </w:rPr>
        <w:t xml:space="preserve"> in 2011 and continued</w:t>
      </w:r>
      <w:r>
        <w:rPr>
          <w:rFonts w:ascii="Times New Roman" w:hAnsi="Times New Roman" w:cs="Times New Roman"/>
          <w:sz w:val="24"/>
          <w:szCs w:val="24"/>
        </w:rPr>
        <w:t xml:space="preserve"> virtually uninterrupted to date</w:t>
      </w:r>
      <w:r w:rsidR="00437705">
        <w:rPr>
          <w:rFonts w:ascii="Times New Roman" w:hAnsi="Times New Roman" w:cs="Times New Roman"/>
          <w:sz w:val="24"/>
          <w:szCs w:val="24"/>
        </w:rPr>
        <w:t xml:space="preserve"> and</w:t>
      </w:r>
      <w:r>
        <w:rPr>
          <w:rFonts w:ascii="Times New Roman" w:hAnsi="Times New Roman" w:cs="Times New Roman"/>
          <w:sz w:val="24"/>
          <w:szCs w:val="24"/>
        </w:rPr>
        <w:t xml:space="preserve"> that two children have been sired therefrom.</w:t>
      </w:r>
      <w:r w:rsidR="002D48A7">
        <w:rPr>
          <w:rFonts w:ascii="Times New Roman" w:hAnsi="Times New Roman" w:cs="Times New Roman"/>
          <w:sz w:val="24"/>
          <w:szCs w:val="24"/>
        </w:rPr>
        <w:t xml:space="preserve"> </w:t>
      </w:r>
    </w:p>
    <w:p w:rsidR="00470323" w:rsidRDefault="00470323" w:rsidP="005C0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further </w:t>
      </w:r>
      <w:r w:rsidR="008D39D7">
        <w:rPr>
          <w:rFonts w:ascii="Times New Roman" w:hAnsi="Times New Roman" w:cs="Times New Roman"/>
          <w:sz w:val="24"/>
          <w:szCs w:val="24"/>
        </w:rPr>
        <w:t>indicated</w:t>
      </w:r>
      <w:r>
        <w:rPr>
          <w:rFonts w:ascii="Times New Roman" w:hAnsi="Times New Roman" w:cs="Times New Roman"/>
          <w:sz w:val="24"/>
          <w:szCs w:val="24"/>
        </w:rPr>
        <w:t xml:space="preserve"> that the defendant continued with the relationship despite she (i.e.</w:t>
      </w:r>
      <w:r w:rsidR="008D39D7">
        <w:rPr>
          <w:rFonts w:ascii="Times New Roman" w:hAnsi="Times New Roman" w:cs="Times New Roman"/>
          <w:sz w:val="24"/>
          <w:szCs w:val="24"/>
        </w:rPr>
        <w:t>,</w:t>
      </w:r>
      <w:r>
        <w:rPr>
          <w:rFonts w:ascii="Times New Roman" w:hAnsi="Times New Roman" w:cs="Times New Roman"/>
          <w:sz w:val="24"/>
          <w:szCs w:val="24"/>
        </w:rPr>
        <w:t xml:space="preserve"> plaintiff) having</w:t>
      </w:r>
      <w:r w:rsidR="007B1A8F">
        <w:rPr>
          <w:rFonts w:ascii="Times New Roman" w:hAnsi="Times New Roman" w:cs="Times New Roman"/>
          <w:sz w:val="24"/>
          <w:szCs w:val="24"/>
        </w:rPr>
        <w:t xml:space="preserve"> confronted and warned her (i.e.</w:t>
      </w:r>
      <w:r w:rsidR="008D39D7">
        <w:rPr>
          <w:rFonts w:ascii="Times New Roman" w:hAnsi="Times New Roman" w:cs="Times New Roman"/>
          <w:sz w:val="24"/>
          <w:szCs w:val="24"/>
        </w:rPr>
        <w:t>,</w:t>
      </w:r>
      <w:r w:rsidR="007B1A8F">
        <w:rPr>
          <w:rFonts w:ascii="Times New Roman" w:hAnsi="Times New Roman" w:cs="Times New Roman"/>
          <w:sz w:val="24"/>
          <w:szCs w:val="24"/>
        </w:rPr>
        <w:t xml:space="preserve"> defendant) against continuing with the relationship</w:t>
      </w:r>
      <w:r w:rsidR="008D39D7">
        <w:rPr>
          <w:rFonts w:ascii="Times New Roman" w:hAnsi="Times New Roman" w:cs="Times New Roman"/>
          <w:sz w:val="24"/>
          <w:szCs w:val="24"/>
        </w:rPr>
        <w:t xml:space="preserve"> and</w:t>
      </w:r>
      <w:r w:rsidR="007B1A8F">
        <w:rPr>
          <w:rFonts w:ascii="Times New Roman" w:hAnsi="Times New Roman" w:cs="Times New Roman"/>
          <w:sz w:val="24"/>
          <w:szCs w:val="24"/>
        </w:rPr>
        <w:t xml:space="preserve"> despite</w:t>
      </w:r>
      <w:r w:rsidR="00377C66">
        <w:rPr>
          <w:rFonts w:ascii="Times New Roman" w:hAnsi="Times New Roman" w:cs="Times New Roman"/>
          <w:sz w:val="24"/>
          <w:szCs w:val="24"/>
        </w:rPr>
        <w:t xml:space="preserve"> defendant</w:t>
      </w:r>
      <w:r w:rsidR="007B1A8F">
        <w:rPr>
          <w:rFonts w:ascii="Times New Roman" w:hAnsi="Times New Roman" w:cs="Times New Roman"/>
          <w:sz w:val="24"/>
          <w:szCs w:val="24"/>
        </w:rPr>
        <w:t xml:space="preserve"> having made an undertaking to terminate </w:t>
      </w:r>
      <w:r w:rsidR="008D39D7">
        <w:rPr>
          <w:rFonts w:ascii="Times New Roman" w:hAnsi="Times New Roman" w:cs="Times New Roman"/>
          <w:sz w:val="24"/>
          <w:szCs w:val="24"/>
        </w:rPr>
        <w:t>it.</w:t>
      </w:r>
      <w:r w:rsidR="007B1A8F">
        <w:rPr>
          <w:rFonts w:ascii="Times New Roman" w:hAnsi="Times New Roman" w:cs="Times New Roman"/>
          <w:sz w:val="24"/>
          <w:szCs w:val="24"/>
        </w:rPr>
        <w:t xml:space="preserve"> </w:t>
      </w:r>
    </w:p>
    <w:p w:rsidR="007B1A8F" w:rsidRDefault="007B1A8F" w:rsidP="005C0F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377C66">
        <w:rPr>
          <w:rFonts w:ascii="Times New Roman" w:hAnsi="Times New Roman" w:cs="Times New Roman"/>
          <w:sz w:val="24"/>
          <w:szCs w:val="24"/>
        </w:rPr>
        <w:t>averred</w:t>
      </w:r>
      <w:r>
        <w:rPr>
          <w:rFonts w:ascii="Times New Roman" w:hAnsi="Times New Roman" w:cs="Times New Roman"/>
          <w:sz w:val="24"/>
          <w:szCs w:val="24"/>
        </w:rPr>
        <w:t xml:space="preserve"> that she ha</w:t>
      </w:r>
      <w:r w:rsidR="008D39D7">
        <w:rPr>
          <w:rFonts w:ascii="Times New Roman" w:hAnsi="Times New Roman" w:cs="Times New Roman"/>
          <w:sz w:val="24"/>
          <w:szCs w:val="24"/>
        </w:rPr>
        <w:t>s</w:t>
      </w:r>
      <w:r>
        <w:rPr>
          <w:rFonts w:ascii="Times New Roman" w:hAnsi="Times New Roman" w:cs="Times New Roman"/>
          <w:sz w:val="24"/>
          <w:szCs w:val="24"/>
        </w:rPr>
        <w:t xml:space="preserve"> suffered immensely</w:t>
      </w:r>
      <w:r w:rsidR="002E03F3">
        <w:rPr>
          <w:rFonts w:ascii="Times New Roman" w:hAnsi="Times New Roman" w:cs="Times New Roman"/>
          <w:sz w:val="24"/>
          <w:szCs w:val="24"/>
        </w:rPr>
        <w:t xml:space="preserve"> </w:t>
      </w:r>
      <w:r w:rsidR="002E03F3" w:rsidRPr="002E03F3">
        <w:rPr>
          <w:rFonts w:ascii="Times New Roman" w:hAnsi="Times New Roman" w:cs="Times New Roman"/>
          <w:sz w:val="24"/>
          <w:szCs w:val="24"/>
        </w:rPr>
        <w:t>as a result of the adulterous relationship</w:t>
      </w:r>
      <w:r>
        <w:rPr>
          <w:rFonts w:ascii="Times New Roman" w:hAnsi="Times New Roman" w:cs="Times New Roman"/>
          <w:sz w:val="24"/>
          <w:szCs w:val="24"/>
        </w:rPr>
        <w:t xml:space="preserve"> as not only has she lapsed into depression but also that her dignity and </w:t>
      </w:r>
      <w:r w:rsidR="002E03F3">
        <w:rPr>
          <w:rFonts w:ascii="Times New Roman" w:hAnsi="Times New Roman" w:cs="Times New Roman"/>
          <w:sz w:val="24"/>
          <w:szCs w:val="24"/>
        </w:rPr>
        <w:t>social standing have plummeted</w:t>
      </w:r>
      <w:r w:rsidR="008D39D7">
        <w:rPr>
          <w:rFonts w:ascii="Times New Roman" w:hAnsi="Times New Roman" w:cs="Times New Roman"/>
          <w:sz w:val="24"/>
          <w:szCs w:val="24"/>
        </w:rPr>
        <w:t>, particularly</w:t>
      </w:r>
      <w:r>
        <w:rPr>
          <w:rFonts w:ascii="Times New Roman" w:hAnsi="Times New Roman" w:cs="Times New Roman"/>
          <w:sz w:val="24"/>
          <w:szCs w:val="24"/>
        </w:rPr>
        <w:t xml:space="preserve"> in light of the eminence of her husband</w:t>
      </w:r>
      <w:r w:rsidR="008D39D7">
        <w:rPr>
          <w:rFonts w:ascii="Times New Roman" w:hAnsi="Times New Roman" w:cs="Times New Roman"/>
          <w:sz w:val="24"/>
          <w:szCs w:val="24"/>
        </w:rPr>
        <w:t xml:space="preserve"> (and therefore her status)</w:t>
      </w:r>
      <w:r>
        <w:rPr>
          <w:rFonts w:ascii="Times New Roman" w:hAnsi="Times New Roman" w:cs="Times New Roman"/>
          <w:sz w:val="24"/>
          <w:szCs w:val="24"/>
        </w:rPr>
        <w:t xml:space="preserve"> in the community. </w:t>
      </w:r>
    </w:p>
    <w:p w:rsidR="002D139B" w:rsidRDefault="008D39D7" w:rsidP="007519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501BAA">
        <w:rPr>
          <w:rFonts w:ascii="Times New Roman" w:hAnsi="Times New Roman" w:cs="Times New Roman"/>
          <w:sz w:val="24"/>
          <w:szCs w:val="24"/>
        </w:rPr>
        <w:t xml:space="preserve"> </w:t>
      </w:r>
      <w:r w:rsidR="00751922">
        <w:rPr>
          <w:rFonts w:ascii="Times New Roman" w:hAnsi="Times New Roman" w:cs="Times New Roman"/>
          <w:sz w:val="24"/>
          <w:szCs w:val="24"/>
        </w:rPr>
        <w:t xml:space="preserve">entered appearance to defend and </w:t>
      </w:r>
      <w:r w:rsidR="00501BAA">
        <w:rPr>
          <w:rFonts w:ascii="Times New Roman" w:hAnsi="Times New Roman" w:cs="Times New Roman"/>
          <w:sz w:val="24"/>
          <w:szCs w:val="24"/>
        </w:rPr>
        <w:t>while admitting</w:t>
      </w:r>
      <w:r>
        <w:rPr>
          <w:rFonts w:ascii="Times New Roman" w:hAnsi="Times New Roman" w:cs="Times New Roman"/>
          <w:sz w:val="24"/>
          <w:szCs w:val="24"/>
        </w:rPr>
        <w:t xml:space="preserve"> in her plea</w:t>
      </w:r>
      <w:r w:rsidR="00501BAA">
        <w:rPr>
          <w:rFonts w:ascii="Times New Roman" w:hAnsi="Times New Roman" w:cs="Times New Roman"/>
          <w:sz w:val="24"/>
          <w:szCs w:val="24"/>
        </w:rPr>
        <w:t xml:space="preserve"> </w:t>
      </w:r>
      <w:r w:rsidR="00377C66">
        <w:rPr>
          <w:rFonts w:ascii="Times New Roman" w:hAnsi="Times New Roman" w:cs="Times New Roman"/>
          <w:sz w:val="24"/>
          <w:szCs w:val="24"/>
        </w:rPr>
        <w:t xml:space="preserve">to </w:t>
      </w:r>
      <w:r w:rsidR="00501BAA">
        <w:rPr>
          <w:rFonts w:ascii="Times New Roman" w:hAnsi="Times New Roman" w:cs="Times New Roman"/>
          <w:sz w:val="24"/>
          <w:szCs w:val="24"/>
        </w:rPr>
        <w:t>having had an intimate relationship with the plaintiff</w:t>
      </w:r>
      <w:r>
        <w:rPr>
          <w:rFonts w:ascii="Times New Roman" w:hAnsi="Times New Roman" w:cs="Times New Roman"/>
          <w:sz w:val="24"/>
          <w:szCs w:val="24"/>
        </w:rPr>
        <w:t>’s</w:t>
      </w:r>
      <w:r w:rsidR="00501BAA">
        <w:rPr>
          <w:rFonts w:ascii="Times New Roman" w:hAnsi="Times New Roman" w:cs="Times New Roman"/>
          <w:sz w:val="24"/>
          <w:szCs w:val="24"/>
        </w:rPr>
        <w:t xml:space="preserve"> husband, in the period stretching from 2012 to 2019</w:t>
      </w:r>
      <w:r w:rsidR="00751922">
        <w:rPr>
          <w:rFonts w:ascii="Times New Roman" w:hAnsi="Times New Roman" w:cs="Times New Roman"/>
          <w:sz w:val="24"/>
          <w:szCs w:val="24"/>
        </w:rPr>
        <w:t xml:space="preserve"> nonetheless</w:t>
      </w:r>
      <w:r w:rsidR="00501BAA">
        <w:rPr>
          <w:rFonts w:ascii="Times New Roman" w:hAnsi="Times New Roman" w:cs="Times New Roman"/>
          <w:sz w:val="24"/>
          <w:szCs w:val="24"/>
        </w:rPr>
        <w:t xml:space="preserve"> completely denied being liable for the damages claimed</w:t>
      </w:r>
      <w:r w:rsidR="00751922">
        <w:rPr>
          <w:rFonts w:ascii="Times New Roman" w:hAnsi="Times New Roman" w:cs="Times New Roman"/>
          <w:sz w:val="24"/>
          <w:szCs w:val="24"/>
        </w:rPr>
        <w:t>. H</w:t>
      </w:r>
      <w:r w:rsidR="00501BAA">
        <w:rPr>
          <w:rFonts w:ascii="Times New Roman" w:hAnsi="Times New Roman" w:cs="Times New Roman"/>
          <w:sz w:val="24"/>
          <w:szCs w:val="24"/>
        </w:rPr>
        <w:t>er defence</w:t>
      </w:r>
      <w:r w:rsidR="00751922">
        <w:rPr>
          <w:rFonts w:ascii="Times New Roman" w:hAnsi="Times New Roman" w:cs="Times New Roman"/>
          <w:sz w:val="24"/>
          <w:szCs w:val="24"/>
        </w:rPr>
        <w:t xml:space="preserve"> </w:t>
      </w:r>
      <w:r w:rsidR="00377C66">
        <w:rPr>
          <w:rFonts w:ascii="Times New Roman" w:hAnsi="Times New Roman" w:cs="Times New Roman"/>
          <w:sz w:val="24"/>
          <w:szCs w:val="24"/>
        </w:rPr>
        <w:t>appears to be</w:t>
      </w:r>
      <w:r w:rsidR="00751922">
        <w:rPr>
          <w:rFonts w:ascii="Times New Roman" w:hAnsi="Times New Roman" w:cs="Times New Roman"/>
          <w:sz w:val="24"/>
          <w:szCs w:val="24"/>
        </w:rPr>
        <w:t xml:space="preserve"> two-fold, firstly she averred</w:t>
      </w:r>
      <w:r w:rsidR="00501BAA">
        <w:rPr>
          <w:rFonts w:ascii="Times New Roman" w:hAnsi="Times New Roman" w:cs="Times New Roman"/>
          <w:sz w:val="24"/>
          <w:szCs w:val="24"/>
        </w:rPr>
        <w:t xml:space="preserve"> that up until 2019</w:t>
      </w:r>
      <w:r w:rsidR="00751922">
        <w:rPr>
          <w:rFonts w:ascii="Times New Roman" w:hAnsi="Times New Roman" w:cs="Times New Roman"/>
          <w:sz w:val="24"/>
          <w:szCs w:val="24"/>
        </w:rPr>
        <w:t xml:space="preserve"> when the plaintiff confronted her,</w:t>
      </w:r>
      <w:r w:rsidR="00501BAA">
        <w:rPr>
          <w:rFonts w:ascii="Times New Roman" w:hAnsi="Times New Roman" w:cs="Times New Roman"/>
          <w:sz w:val="24"/>
          <w:szCs w:val="24"/>
        </w:rPr>
        <w:t xml:space="preserve"> she was unaware that the plaintiff and her husband were married </w:t>
      </w:r>
      <w:r w:rsidR="002D139B">
        <w:rPr>
          <w:rFonts w:ascii="Times New Roman" w:hAnsi="Times New Roman" w:cs="Times New Roman"/>
          <w:sz w:val="24"/>
          <w:szCs w:val="24"/>
        </w:rPr>
        <w:t>in a monogamous civil marriage and</w:t>
      </w:r>
      <w:r w:rsidR="00751922">
        <w:rPr>
          <w:rFonts w:ascii="Times New Roman" w:hAnsi="Times New Roman" w:cs="Times New Roman"/>
          <w:sz w:val="24"/>
          <w:szCs w:val="24"/>
        </w:rPr>
        <w:t xml:space="preserve"> that</w:t>
      </w:r>
      <w:r w:rsidR="002D139B">
        <w:rPr>
          <w:rFonts w:ascii="Times New Roman" w:hAnsi="Times New Roman" w:cs="Times New Roman"/>
          <w:sz w:val="24"/>
          <w:szCs w:val="24"/>
        </w:rPr>
        <w:t xml:space="preserve"> the moment this</w:t>
      </w:r>
      <w:r w:rsidR="00751922">
        <w:rPr>
          <w:rFonts w:ascii="Times New Roman" w:hAnsi="Times New Roman" w:cs="Times New Roman"/>
          <w:sz w:val="24"/>
          <w:szCs w:val="24"/>
        </w:rPr>
        <w:t xml:space="preserve"> was brought</w:t>
      </w:r>
      <w:r w:rsidR="002D139B">
        <w:rPr>
          <w:rFonts w:ascii="Times New Roman" w:hAnsi="Times New Roman" w:cs="Times New Roman"/>
          <w:sz w:val="24"/>
          <w:szCs w:val="24"/>
        </w:rPr>
        <w:t xml:space="preserve"> to her attention she immediately put </w:t>
      </w:r>
      <w:r w:rsidR="00751922">
        <w:rPr>
          <w:rFonts w:ascii="Times New Roman" w:hAnsi="Times New Roman" w:cs="Times New Roman"/>
          <w:sz w:val="24"/>
          <w:szCs w:val="24"/>
        </w:rPr>
        <w:t>the relationship</w:t>
      </w:r>
      <w:r w:rsidR="002D139B">
        <w:rPr>
          <w:rFonts w:ascii="Times New Roman" w:hAnsi="Times New Roman" w:cs="Times New Roman"/>
          <w:sz w:val="24"/>
          <w:szCs w:val="24"/>
        </w:rPr>
        <w:t xml:space="preserve"> to an end.</w:t>
      </w:r>
      <w:r w:rsidR="00751922">
        <w:rPr>
          <w:rFonts w:ascii="Times New Roman" w:hAnsi="Times New Roman" w:cs="Times New Roman"/>
          <w:sz w:val="24"/>
          <w:szCs w:val="24"/>
        </w:rPr>
        <w:t xml:space="preserve"> </w:t>
      </w:r>
      <w:r w:rsidR="002D139B">
        <w:rPr>
          <w:rFonts w:ascii="Times New Roman" w:hAnsi="Times New Roman" w:cs="Times New Roman"/>
          <w:sz w:val="24"/>
          <w:szCs w:val="24"/>
        </w:rPr>
        <w:t>Secondly, it was her position, that she has sin</w:t>
      </w:r>
      <w:r w:rsidR="00377C66">
        <w:rPr>
          <w:rFonts w:ascii="Times New Roman" w:hAnsi="Times New Roman" w:cs="Times New Roman"/>
          <w:sz w:val="24"/>
          <w:szCs w:val="24"/>
        </w:rPr>
        <w:t>c</w:t>
      </w:r>
      <w:r w:rsidR="002D139B">
        <w:rPr>
          <w:rFonts w:ascii="Times New Roman" w:hAnsi="Times New Roman" w:cs="Times New Roman"/>
          <w:sz w:val="24"/>
          <w:szCs w:val="24"/>
        </w:rPr>
        <w:t>e paid the plaintiff the sum of US$5 000 as compromise for that very wrong.</w:t>
      </w:r>
    </w:p>
    <w:p w:rsidR="009B52DA" w:rsidRDefault="009B52DA" w:rsidP="00751922">
      <w:pPr>
        <w:spacing w:after="0" w:line="360" w:lineRule="auto"/>
        <w:ind w:firstLine="720"/>
        <w:jc w:val="both"/>
        <w:rPr>
          <w:rFonts w:ascii="Times New Roman" w:hAnsi="Times New Roman" w:cs="Times New Roman"/>
          <w:b/>
          <w:bCs/>
          <w:sz w:val="24"/>
          <w:szCs w:val="24"/>
        </w:rPr>
      </w:pPr>
      <w:r w:rsidRPr="009B52DA">
        <w:rPr>
          <w:rFonts w:ascii="Times New Roman" w:hAnsi="Times New Roman" w:cs="Times New Roman"/>
          <w:b/>
          <w:bCs/>
          <w:sz w:val="24"/>
          <w:szCs w:val="24"/>
        </w:rPr>
        <w:t>The issues</w:t>
      </w:r>
    </w:p>
    <w:p w:rsidR="009B52DA" w:rsidRDefault="009B52DA" w:rsidP="009B52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were the issues that were identified by the parties at the joint Pre-Trial Conference (PTC) as captured in the minute referring the matter to trial.</w:t>
      </w:r>
    </w:p>
    <w:p w:rsidR="009B52DA" w:rsidRPr="00ED00DB" w:rsidRDefault="009B52DA" w:rsidP="009B52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Pr="00ED00DB">
        <w:rPr>
          <w:rFonts w:ascii="Times New Roman" w:hAnsi="Times New Roman" w:cs="Times New Roman"/>
          <w:sz w:val="24"/>
          <w:szCs w:val="24"/>
        </w:rPr>
        <w:t>hether the adulterous relationship between defendant and plaintiff’s husband which started in 2011 ended in 2019 or it still ‘</w:t>
      </w:r>
      <w:r w:rsidRPr="00ED00DB">
        <w:rPr>
          <w:rFonts w:ascii="Times New Roman" w:hAnsi="Times New Roman" w:cs="Times New Roman"/>
          <w:i/>
          <w:sz w:val="24"/>
          <w:szCs w:val="24"/>
        </w:rPr>
        <w:t>subsists’</w:t>
      </w:r>
      <w:r>
        <w:rPr>
          <w:rFonts w:ascii="Times New Roman" w:hAnsi="Times New Roman" w:cs="Times New Roman"/>
          <w:i/>
          <w:sz w:val="24"/>
          <w:szCs w:val="24"/>
        </w:rPr>
        <w:t>.</w:t>
      </w:r>
    </w:p>
    <w:p w:rsidR="009B52DA" w:rsidRDefault="009B52DA" w:rsidP="009B52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paid US$5 000 as compromise</w:t>
      </w:r>
    </w:p>
    <w:p w:rsidR="009B52DA" w:rsidRPr="009B52DA" w:rsidRDefault="009B52DA" w:rsidP="009B52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 of damages</w:t>
      </w:r>
    </w:p>
    <w:p w:rsidR="00BE4CCE" w:rsidRDefault="002D139B" w:rsidP="00DD5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proceeding to deal with the evidence, </w:t>
      </w:r>
      <w:r w:rsidR="009B52DA">
        <w:rPr>
          <w:rFonts w:ascii="Times New Roman" w:hAnsi="Times New Roman" w:cs="Times New Roman"/>
          <w:sz w:val="24"/>
          <w:szCs w:val="24"/>
        </w:rPr>
        <w:t>there is need to briefly</w:t>
      </w:r>
      <w:r>
        <w:rPr>
          <w:rFonts w:ascii="Times New Roman" w:hAnsi="Times New Roman" w:cs="Times New Roman"/>
          <w:sz w:val="24"/>
          <w:szCs w:val="24"/>
        </w:rPr>
        <w:t xml:space="preserve"> address the question raised by the defendant in he</w:t>
      </w:r>
      <w:r w:rsidR="00E934F4">
        <w:rPr>
          <w:rFonts w:ascii="Times New Roman" w:hAnsi="Times New Roman" w:cs="Times New Roman"/>
          <w:sz w:val="24"/>
          <w:szCs w:val="24"/>
        </w:rPr>
        <w:t>r</w:t>
      </w:r>
      <w:r w:rsidR="00751922">
        <w:rPr>
          <w:rFonts w:ascii="Times New Roman" w:hAnsi="Times New Roman" w:cs="Times New Roman"/>
          <w:sz w:val="24"/>
          <w:szCs w:val="24"/>
        </w:rPr>
        <w:t xml:space="preserve"> written</w:t>
      </w:r>
      <w:r w:rsidR="00E934F4">
        <w:rPr>
          <w:rFonts w:ascii="Times New Roman" w:hAnsi="Times New Roman" w:cs="Times New Roman"/>
          <w:sz w:val="24"/>
          <w:szCs w:val="24"/>
        </w:rPr>
        <w:t xml:space="preserve"> closing</w:t>
      </w:r>
      <w:r w:rsidR="00751922">
        <w:rPr>
          <w:rFonts w:ascii="Times New Roman" w:hAnsi="Times New Roman" w:cs="Times New Roman"/>
          <w:sz w:val="24"/>
          <w:szCs w:val="24"/>
        </w:rPr>
        <w:t xml:space="preserve"> submissions</w:t>
      </w:r>
      <w:r w:rsidR="00377C66">
        <w:rPr>
          <w:rFonts w:ascii="Times New Roman" w:hAnsi="Times New Roman" w:cs="Times New Roman"/>
          <w:sz w:val="24"/>
          <w:szCs w:val="24"/>
        </w:rPr>
        <w:t xml:space="preserve"> namely that of the relevance and/or constitutionality of the delict of adultery in contemporary Zimbabwean society</w:t>
      </w:r>
      <w:r w:rsidR="009B52DA">
        <w:rPr>
          <w:rFonts w:ascii="Times New Roman" w:hAnsi="Times New Roman" w:cs="Times New Roman"/>
          <w:sz w:val="24"/>
          <w:szCs w:val="24"/>
        </w:rPr>
        <w:t>. According to her</w:t>
      </w:r>
      <w:r>
        <w:rPr>
          <w:rFonts w:ascii="Times New Roman" w:hAnsi="Times New Roman" w:cs="Times New Roman"/>
          <w:sz w:val="24"/>
          <w:szCs w:val="24"/>
        </w:rPr>
        <w:t xml:space="preserve"> the time has come for the courts to declare that delict of adultery no longer serve</w:t>
      </w:r>
      <w:r w:rsidR="00E934F4">
        <w:rPr>
          <w:rFonts w:ascii="Times New Roman" w:hAnsi="Times New Roman" w:cs="Times New Roman"/>
          <w:sz w:val="24"/>
          <w:szCs w:val="24"/>
        </w:rPr>
        <w:t>s</w:t>
      </w:r>
      <w:r>
        <w:rPr>
          <w:rFonts w:ascii="Times New Roman" w:hAnsi="Times New Roman" w:cs="Times New Roman"/>
          <w:sz w:val="24"/>
          <w:szCs w:val="24"/>
        </w:rPr>
        <w:t xml:space="preserve"> any useful </w:t>
      </w:r>
      <w:r w:rsidR="00384FD2">
        <w:rPr>
          <w:rFonts w:ascii="Times New Roman" w:hAnsi="Times New Roman" w:cs="Times New Roman"/>
          <w:sz w:val="24"/>
          <w:szCs w:val="24"/>
        </w:rPr>
        <w:t>purpose</w:t>
      </w:r>
      <w:r>
        <w:rPr>
          <w:rFonts w:ascii="Times New Roman" w:hAnsi="Times New Roman" w:cs="Times New Roman"/>
          <w:sz w:val="24"/>
          <w:szCs w:val="24"/>
        </w:rPr>
        <w:t xml:space="preserve"> and is divorced from reality.</w:t>
      </w:r>
      <w:r w:rsidR="00384FD2">
        <w:rPr>
          <w:rFonts w:ascii="Times New Roman" w:hAnsi="Times New Roman" w:cs="Times New Roman"/>
          <w:sz w:val="24"/>
          <w:szCs w:val="24"/>
        </w:rPr>
        <w:t xml:space="preserve"> </w:t>
      </w:r>
      <w:r w:rsidR="00FF2521">
        <w:rPr>
          <w:rFonts w:ascii="Times New Roman" w:hAnsi="Times New Roman" w:cs="Times New Roman"/>
          <w:sz w:val="24"/>
          <w:szCs w:val="24"/>
        </w:rPr>
        <w:t xml:space="preserve">Several arguments were put forward in support of this </w:t>
      </w:r>
      <w:r w:rsidR="00FF2521">
        <w:rPr>
          <w:rFonts w:ascii="Times New Roman" w:hAnsi="Times New Roman" w:cs="Times New Roman"/>
          <w:sz w:val="24"/>
          <w:szCs w:val="24"/>
        </w:rPr>
        <w:lastRenderedPageBreak/>
        <w:t>con</w:t>
      </w:r>
      <w:r w:rsidR="002B4458">
        <w:rPr>
          <w:rFonts w:ascii="Times New Roman" w:hAnsi="Times New Roman" w:cs="Times New Roman"/>
          <w:sz w:val="24"/>
          <w:szCs w:val="24"/>
        </w:rPr>
        <w:t>t</w:t>
      </w:r>
      <w:r w:rsidR="00FF2521">
        <w:rPr>
          <w:rFonts w:ascii="Times New Roman" w:hAnsi="Times New Roman" w:cs="Times New Roman"/>
          <w:sz w:val="24"/>
          <w:szCs w:val="24"/>
        </w:rPr>
        <w:t xml:space="preserve">ention. In the main it was argued that adultery is a pervasive phenomenon </w:t>
      </w:r>
      <w:r w:rsidR="002B4458">
        <w:rPr>
          <w:rFonts w:ascii="Times New Roman" w:hAnsi="Times New Roman" w:cs="Times New Roman"/>
          <w:sz w:val="24"/>
          <w:szCs w:val="24"/>
        </w:rPr>
        <w:t>committed</w:t>
      </w:r>
      <w:r w:rsidR="00FF2521">
        <w:rPr>
          <w:rFonts w:ascii="Times New Roman" w:hAnsi="Times New Roman" w:cs="Times New Roman"/>
          <w:sz w:val="24"/>
          <w:szCs w:val="24"/>
        </w:rPr>
        <w:t xml:space="preserve"> by two consenting adults and</w:t>
      </w:r>
      <w:r w:rsidR="00377C66">
        <w:rPr>
          <w:rFonts w:ascii="Times New Roman" w:hAnsi="Times New Roman" w:cs="Times New Roman"/>
          <w:sz w:val="24"/>
          <w:szCs w:val="24"/>
        </w:rPr>
        <w:t xml:space="preserve"> that</w:t>
      </w:r>
      <w:r w:rsidR="00FF2521">
        <w:rPr>
          <w:rFonts w:ascii="Times New Roman" w:hAnsi="Times New Roman" w:cs="Times New Roman"/>
          <w:sz w:val="24"/>
          <w:szCs w:val="24"/>
        </w:rPr>
        <w:t xml:space="preserve"> it should not be the business of the law to police social morality. It was further argued that the delict is discriminatory and illogical as it serves to pun</w:t>
      </w:r>
      <w:r w:rsidR="009B52DA">
        <w:rPr>
          <w:rFonts w:ascii="Times New Roman" w:hAnsi="Times New Roman" w:cs="Times New Roman"/>
          <w:sz w:val="24"/>
          <w:szCs w:val="24"/>
        </w:rPr>
        <w:t>is</w:t>
      </w:r>
      <w:r w:rsidR="00FF2521">
        <w:rPr>
          <w:rFonts w:ascii="Times New Roman" w:hAnsi="Times New Roman" w:cs="Times New Roman"/>
          <w:sz w:val="24"/>
          <w:szCs w:val="24"/>
        </w:rPr>
        <w:t>h not the adulterous spouse but a third party with whom the adultery is committed. Reference was made to several countries in</w:t>
      </w:r>
      <w:r w:rsidR="002B4458">
        <w:rPr>
          <w:rFonts w:ascii="Times New Roman" w:hAnsi="Times New Roman" w:cs="Times New Roman"/>
          <w:sz w:val="24"/>
          <w:szCs w:val="24"/>
        </w:rPr>
        <w:t xml:space="preserve"> </w:t>
      </w:r>
      <w:r w:rsidR="00FF2521">
        <w:rPr>
          <w:rFonts w:ascii="Times New Roman" w:hAnsi="Times New Roman" w:cs="Times New Roman"/>
          <w:sz w:val="24"/>
          <w:szCs w:val="24"/>
        </w:rPr>
        <w:t>whi</w:t>
      </w:r>
      <w:r w:rsidR="002B4458">
        <w:rPr>
          <w:rFonts w:ascii="Times New Roman" w:hAnsi="Times New Roman" w:cs="Times New Roman"/>
          <w:sz w:val="24"/>
          <w:szCs w:val="24"/>
        </w:rPr>
        <w:t>c</w:t>
      </w:r>
      <w:r w:rsidR="00FF2521">
        <w:rPr>
          <w:rFonts w:ascii="Times New Roman" w:hAnsi="Times New Roman" w:cs="Times New Roman"/>
          <w:sz w:val="24"/>
          <w:szCs w:val="24"/>
        </w:rPr>
        <w:t>h the delict was abolished.</w:t>
      </w:r>
      <w:r w:rsidR="00EF1DBB">
        <w:rPr>
          <w:rFonts w:ascii="Times New Roman" w:hAnsi="Times New Roman" w:cs="Times New Roman"/>
          <w:sz w:val="24"/>
          <w:szCs w:val="24"/>
        </w:rPr>
        <w:t xml:space="preserve"> It was further submitted that </w:t>
      </w:r>
      <w:r w:rsidR="00E348EF">
        <w:rPr>
          <w:rFonts w:ascii="Times New Roman" w:hAnsi="Times New Roman" w:cs="Times New Roman"/>
          <w:sz w:val="24"/>
          <w:szCs w:val="24"/>
        </w:rPr>
        <w:t xml:space="preserve">provisions in </w:t>
      </w:r>
      <w:r w:rsidR="00EF1DBB">
        <w:rPr>
          <w:rFonts w:ascii="Times New Roman" w:hAnsi="Times New Roman" w:cs="Times New Roman"/>
          <w:sz w:val="24"/>
          <w:szCs w:val="24"/>
        </w:rPr>
        <w:t xml:space="preserve">the New Marriages Act, Chapter 5:15 which recognises civil partnerships for purposes of sharing of property between partners who may otherwise be in a classical adulterous relationship </w:t>
      </w:r>
      <w:r w:rsidR="00E348EF">
        <w:rPr>
          <w:rFonts w:ascii="Times New Roman" w:hAnsi="Times New Roman" w:cs="Times New Roman"/>
          <w:sz w:val="24"/>
          <w:szCs w:val="24"/>
        </w:rPr>
        <w:t>are a clear</w:t>
      </w:r>
      <w:r w:rsidR="00EF1DBB">
        <w:rPr>
          <w:rFonts w:ascii="Times New Roman" w:hAnsi="Times New Roman" w:cs="Times New Roman"/>
          <w:sz w:val="24"/>
          <w:szCs w:val="24"/>
        </w:rPr>
        <w:t xml:space="preserve"> </w:t>
      </w:r>
      <w:r w:rsidR="00E348EF">
        <w:rPr>
          <w:rFonts w:ascii="Times New Roman" w:hAnsi="Times New Roman" w:cs="Times New Roman"/>
          <w:sz w:val="24"/>
          <w:szCs w:val="24"/>
        </w:rPr>
        <w:t>indication</w:t>
      </w:r>
      <w:r w:rsidR="00EF1DBB">
        <w:rPr>
          <w:rFonts w:ascii="Times New Roman" w:hAnsi="Times New Roman" w:cs="Times New Roman"/>
          <w:sz w:val="24"/>
          <w:szCs w:val="24"/>
        </w:rPr>
        <w:t xml:space="preserve"> that things have changed and that adultery no longer as loathsome as it was i</w:t>
      </w:r>
      <w:r w:rsidR="00E348EF">
        <w:rPr>
          <w:rFonts w:ascii="Times New Roman" w:hAnsi="Times New Roman" w:cs="Times New Roman"/>
          <w:sz w:val="24"/>
          <w:szCs w:val="24"/>
        </w:rPr>
        <w:t>n years gone by</w:t>
      </w:r>
      <w:r w:rsidR="00EF1DBB">
        <w:rPr>
          <w:rFonts w:ascii="Times New Roman" w:hAnsi="Times New Roman" w:cs="Times New Roman"/>
          <w:sz w:val="24"/>
          <w:szCs w:val="24"/>
        </w:rPr>
        <w:t>.</w:t>
      </w:r>
      <w:r w:rsidR="00FF2521">
        <w:rPr>
          <w:rFonts w:ascii="Times New Roman" w:hAnsi="Times New Roman" w:cs="Times New Roman"/>
          <w:sz w:val="24"/>
          <w:szCs w:val="24"/>
        </w:rPr>
        <w:t xml:space="preserve"> </w:t>
      </w:r>
      <w:r w:rsidR="009B52DA">
        <w:rPr>
          <w:rFonts w:ascii="Times New Roman" w:hAnsi="Times New Roman" w:cs="Times New Roman"/>
          <w:sz w:val="24"/>
          <w:szCs w:val="24"/>
        </w:rPr>
        <w:t>It was therefore submitted that the court should declare the common law delict of adultery as unconstitutional.</w:t>
      </w:r>
      <w:r w:rsidR="00C13089">
        <w:rPr>
          <w:rFonts w:ascii="Times New Roman" w:hAnsi="Times New Roman" w:cs="Times New Roman"/>
          <w:sz w:val="24"/>
          <w:szCs w:val="24"/>
        </w:rPr>
        <w:t xml:space="preserve"> </w:t>
      </w:r>
    </w:p>
    <w:p w:rsidR="00DD5E66" w:rsidRDefault="00DD5E66" w:rsidP="00E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filed her submissions first, t</w:t>
      </w:r>
      <w:r w:rsidR="00EF1DBB">
        <w:rPr>
          <w:rFonts w:ascii="Times New Roman" w:hAnsi="Times New Roman" w:cs="Times New Roman"/>
          <w:sz w:val="24"/>
          <w:szCs w:val="24"/>
        </w:rPr>
        <w:t xml:space="preserve">he </w:t>
      </w:r>
      <w:r w:rsidR="00E52842">
        <w:rPr>
          <w:rFonts w:ascii="Times New Roman" w:hAnsi="Times New Roman" w:cs="Times New Roman"/>
          <w:sz w:val="24"/>
          <w:szCs w:val="24"/>
        </w:rPr>
        <w:t>plaintiff</w:t>
      </w:r>
      <w:r w:rsidR="00EF1DBB">
        <w:rPr>
          <w:rFonts w:ascii="Times New Roman" w:hAnsi="Times New Roman" w:cs="Times New Roman"/>
          <w:sz w:val="24"/>
          <w:szCs w:val="24"/>
        </w:rPr>
        <w:t xml:space="preserve"> did not </w:t>
      </w:r>
      <w:r>
        <w:rPr>
          <w:rFonts w:ascii="Times New Roman" w:hAnsi="Times New Roman" w:cs="Times New Roman"/>
          <w:sz w:val="24"/>
          <w:szCs w:val="24"/>
        </w:rPr>
        <w:t xml:space="preserve">have an opportunity to </w:t>
      </w:r>
      <w:r w:rsidR="00EF1DBB">
        <w:rPr>
          <w:rFonts w:ascii="Times New Roman" w:hAnsi="Times New Roman" w:cs="Times New Roman"/>
          <w:sz w:val="24"/>
          <w:szCs w:val="24"/>
        </w:rPr>
        <w:t>address this argument in her written closing submissions</w:t>
      </w:r>
      <w:r w:rsidR="00E52842">
        <w:rPr>
          <w:rFonts w:ascii="Times New Roman" w:hAnsi="Times New Roman" w:cs="Times New Roman"/>
          <w:sz w:val="24"/>
          <w:szCs w:val="24"/>
        </w:rPr>
        <w:t xml:space="preserve">. </w:t>
      </w:r>
      <w:r>
        <w:rPr>
          <w:rFonts w:ascii="Times New Roman" w:hAnsi="Times New Roman" w:cs="Times New Roman"/>
          <w:sz w:val="24"/>
          <w:szCs w:val="24"/>
        </w:rPr>
        <w:t xml:space="preserve">This issue was only brought up by the defendant in her closing submissions and did not feature at any time earlier. </w:t>
      </w:r>
      <w:r w:rsidR="00E934F4">
        <w:rPr>
          <w:rFonts w:ascii="Times New Roman" w:hAnsi="Times New Roman" w:cs="Times New Roman"/>
          <w:sz w:val="24"/>
          <w:szCs w:val="24"/>
        </w:rPr>
        <w:t>In my view</w:t>
      </w:r>
      <w:r w:rsidR="00E52842">
        <w:rPr>
          <w:rFonts w:ascii="Times New Roman" w:hAnsi="Times New Roman" w:cs="Times New Roman"/>
          <w:sz w:val="24"/>
          <w:szCs w:val="24"/>
        </w:rPr>
        <w:t>, however,</w:t>
      </w:r>
      <w:r w:rsidR="00E934F4">
        <w:rPr>
          <w:rFonts w:ascii="Times New Roman" w:hAnsi="Times New Roman" w:cs="Times New Roman"/>
          <w:sz w:val="24"/>
          <w:szCs w:val="24"/>
        </w:rPr>
        <w:t xml:space="preserve"> although today’s society is</w:t>
      </w:r>
      <w:r w:rsidR="00E52842">
        <w:rPr>
          <w:rFonts w:ascii="Times New Roman" w:hAnsi="Times New Roman" w:cs="Times New Roman"/>
          <w:sz w:val="24"/>
          <w:szCs w:val="24"/>
        </w:rPr>
        <w:t xml:space="preserve"> arguably</w:t>
      </w:r>
      <w:r w:rsidR="00E934F4">
        <w:rPr>
          <w:rFonts w:ascii="Times New Roman" w:hAnsi="Times New Roman" w:cs="Times New Roman"/>
          <w:sz w:val="24"/>
          <w:szCs w:val="24"/>
        </w:rPr>
        <w:t xml:space="preserve"> more permissive and </w:t>
      </w:r>
      <w:r>
        <w:rPr>
          <w:rFonts w:ascii="Times New Roman" w:hAnsi="Times New Roman" w:cs="Times New Roman"/>
          <w:sz w:val="24"/>
          <w:szCs w:val="24"/>
        </w:rPr>
        <w:t xml:space="preserve">more </w:t>
      </w:r>
      <w:r w:rsidR="00E52842">
        <w:rPr>
          <w:rFonts w:ascii="Times New Roman" w:hAnsi="Times New Roman" w:cs="Times New Roman"/>
          <w:sz w:val="24"/>
          <w:szCs w:val="24"/>
        </w:rPr>
        <w:t>tolerant towards adultery</w:t>
      </w:r>
      <w:r w:rsidR="00E934F4">
        <w:rPr>
          <w:rFonts w:ascii="Times New Roman" w:hAnsi="Times New Roman" w:cs="Times New Roman"/>
          <w:sz w:val="24"/>
          <w:szCs w:val="24"/>
        </w:rPr>
        <w:t xml:space="preserve"> than it was a few decades ago</w:t>
      </w:r>
      <w:r>
        <w:rPr>
          <w:rFonts w:ascii="Times New Roman" w:hAnsi="Times New Roman" w:cs="Times New Roman"/>
          <w:sz w:val="24"/>
          <w:szCs w:val="24"/>
        </w:rPr>
        <w:t xml:space="preserve"> or even a few years ago</w:t>
      </w:r>
      <w:r w:rsidR="00E934F4">
        <w:rPr>
          <w:rFonts w:ascii="Times New Roman" w:hAnsi="Times New Roman" w:cs="Times New Roman"/>
          <w:sz w:val="24"/>
          <w:szCs w:val="24"/>
        </w:rPr>
        <w:t>,</w:t>
      </w:r>
      <w:r w:rsidR="00E52842">
        <w:rPr>
          <w:rFonts w:ascii="Times New Roman" w:hAnsi="Times New Roman" w:cs="Times New Roman"/>
          <w:sz w:val="24"/>
          <w:szCs w:val="24"/>
        </w:rPr>
        <w:t xml:space="preserve"> there are many factors that tend to support the retention of the delict. To begin with</w:t>
      </w:r>
      <w:r w:rsidR="00E934F4">
        <w:rPr>
          <w:rFonts w:ascii="Times New Roman" w:hAnsi="Times New Roman" w:cs="Times New Roman"/>
          <w:sz w:val="24"/>
          <w:szCs w:val="24"/>
        </w:rPr>
        <w:t xml:space="preserve"> t</w:t>
      </w:r>
      <w:r w:rsidR="00BE4CCE">
        <w:rPr>
          <w:rFonts w:ascii="Times New Roman" w:hAnsi="Times New Roman" w:cs="Times New Roman"/>
          <w:sz w:val="24"/>
          <w:szCs w:val="24"/>
        </w:rPr>
        <w:t>he steady flow of cases</w:t>
      </w:r>
      <w:r w:rsidR="00E934F4">
        <w:rPr>
          <w:rFonts w:ascii="Times New Roman" w:hAnsi="Times New Roman" w:cs="Times New Roman"/>
          <w:sz w:val="24"/>
          <w:szCs w:val="24"/>
        </w:rPr>
        <w:t xml:space="preserve"> involving claims</w:t>
      </w:r>
      <w:r w:rsidR="00BE4CCE">
        <w:rPr>
          <w:rFonts w:ascii="Times New Roman" w:hAnsi="Times New Roman" w:cs="Times New Roman"/>
          <w:sz w:val="24"/>
          <w:szCs w:val="24"/>
        </w:rPr>
        <w:t xml:space="preserve"> for adultery damages into the courts is clear testament not only that the generality of people in Zimbabwe still abhor adulter</w:t>
      </w:r>
      <w:r w:rsidR="00A770D4">
        <w:rPr>
          <w:rFonts w:ascii="Times New Roman" w:hAnsi="Times New Roman" w:cs="Times New Roman"/>
          <w:sz w:val="24"/>
          <w:szCs w:val="24"/>
        </w:rPr>
        <w:t>ous conduct</w:t>
      </w:r>
      <w:r w:rsidR="00BE4CCE">
        <w:rPr>
          <w:rFonts w:ascii="Times New Roman" w:hAnsi="Times New Roman" w:cs="Times New Roman"/>
          <w:sz w:val="24"/>
          <w:szCs w:val="24"/>
        </w:rPr>
        <w:t xml:space="preserve"> but also that they believe that persons who commit it should be ordered to pay damages for the wrong.</w:t>
      </w:r>
      <w:r w:rsidR="00A770D4">
        <w:rPr>
          <w:rFonts w:ascii="Times New Roman" w:hAnsi="Times New Roman" w:cs="Times New Roman"/>
          <w:sz w:val="24"/>
          <w:szCs w:val="24"/>
        </w:rPr>
        <w:t xml:space="preserve"> </w:t>
      </w:r>
      <w:r>
        <w:rPr>
          <w:rFonts w:ascii="Times New Roman" w:hAnsi="Times New Roman" w:cs="Times New Roman"/>
          <w:sz w:val="24"/>
          <w:szCs w:val="24"/>
        </w:rPr>
        <w:t>The delict</w:t>
      </w:r>
      <w:r w:rsidR="00A770D4">
        <w:rPr>
          <w:rFonts w:ascii="Times New Roman" w:hAnsi="Times New Roman" w:cs="Times New Roman"/>
          <w:sz w:val="24"/>
          <w:szCs w:val="24"/>
        </w:rPr>
        <w:t xml:space="preserve"> has certainly not been abrogated by disuse.</w:t>
      </w:r>
      <w:r w:rsidR="004B7F47">
        <w:rPr>
          <w:rFonts w:ascii="Times New Roman" w:hAnsi="Times New Roman" w:cs="Times New Roman"/>
          <w:sz w:val="24"/>
          <w:szCs w:val="24"/>
        </w:rPr>
        <w:t xml:space="preserve"> Although notions and perceptions around sexual morality in general and marital fidelity in particular have shifted somewhat in recent times as all things are wont to do, the community in general still frowns upon an interloper </w:t>
      </w:r>
      <w:r>
        <w:rPr>
          <w:rFonts w:ascii="Times New Roman" w:hAnsi="Times New Roman" w:cs="Times New Roman"/>
          <w:sz w:val="24"/>
          <w:szCs w:val="24"/>
        </w:rPr>
        <w:t>who</w:t>
      </w:r>
      <w:r w:rsidR="00E348EF">
        <w:rPr>
          <w:rFonts w:ascii="Times New Roman" w:hAnsi="Times New Roman" w:cs="Times New Roman"/>
          <w:sz w:val="24"/>
          <w:szCs w:val="24"/>
        </w:rPr>
        <w:t xml:space="preserve"> knowingly</w:t>
      </w:r>
      <w:r>
        <w:rPr>
          <w:rFonts w:ascii="Times New Roman" w:hAnsi="Times New Roman" w:cs="Times New Roman"/>
          <w:sz w:val="24"/>
          <w:szCs w:val="24"/>
        </w:rPr>
        <w:t xml:space="preserve"> has an improper sexual liaison with a married person. Most people still believe in the levying of civil sanctions against a paramour who knowingly sexually associates with a married person. </w:t>
      </w:r>
    </w:p>
    <w:p w:rsidR="00DD5E66" w:rsidRDefault="004B7F47" w:rsidP="00E934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52842">
        <w:rPr>
          <w:rFonts w:ascii="Times New Roman" w:hAnsi="Times New Roman" w:cs="Times New Roman"/>
          <w:sz w:val="24"/>
          <w:szCs w:val="24"/>
        </w:rPr>
        <w:t xml:space="preserve"> Secondly, not enough information was placed before me by way of empirical studies to support the notion that </w:t>
      </w:r>
      <w:r w:rsidR="00A770D4">
        <w:rPr>
          <w:rFonts w:ascii="Times New Roman" w:hAnsi="Times New Roman" w:cs="Times New Roman"/>
          <w:sz w:val="24"/>
          <w:szCs w:val="24"/>
        </w:rPr>
        <w:t>the delict is an unnecessary albatross around our collective neck, so to speak</w:t>
      </w:r>
      <w:r w:rsidR="00E348EF">
        <w:rPr>
          <w:rFonts w:ascii="Times New Roman" w:hAnsi="Times New Roman" w:cs="Times New Roman"/>
          <w:sz w:val="24"/>
          <w:szCs w:val="24"/>
        </w:rPr>
        <w:t>, m</w:t>
      </w:r>
      <w:r w:rsidR="00A770D4">
        <w:rPr>
          <w:rFonts w:ascii="Times New Roman" w:hAnsi="Times New Roman" w:cs="Times New Roman"/>
          <w:sz w:val="24"/>
          <w:szCs w:val="24"/>
        </w:rPr>
        <w:t>ore research and consultations need to be undertaken</w:t>
      </w:r>
      <w:r w:rsidR="008D22FD">
        <w:rPr>
          <w:rFonts w:ascii="Times New Roman" w:hAnsi="Times New Roman" w:cs="Times New Roman"/>
          <w:sz w:val="24"/>
          <w:szCs w:val="24"/>
        </w:rPr>
        <w:t xml:space="preserve"> on adultery as a delict (better still, a form of a referendum)</w:t>
      </w:r>
      <w:r w:rsidR="00A770D4">
        <w:rPr>
          <w:rFonts w:ascii="Times New Roman" w:hAnsi="Times New Roman" w:cs="Times New Roman"/>
          <w:sz w:val="24"/>
          <w:szCs w:val="24"/>
        </w:rPr>
        <w:t xml:space="preserve"> before </w:t>
      </w:r>
      <w:r w:rsidR="008D22FD">
        <w:rPr>
          <w:rFonts w:ascii="Times New Roman" w:hAnsi="Times New Roman" w:cs="Times New Roman"/>
          <w:sz w:val="24"/>
          <w:szCs w:val="24"/>
        </w:rPr>
        <w:t>its</w:t>
      </w:r>
      <w:r w:rsidR="00A770D4">
        <w:rPr>
          <w:rFonts w:ascii="Times New Roman" w:hAnsi="Times New Roman" w:cs="Times New Roman"/>
          <w:sz w:val="24"/>
          <w:szCs w:val="24"/>
        </w:rPr>
        <w:t xml:space="preserve"> fate </w:t>
      </w:r>
      <w:r w:rsidR="008D22FD">
        <w:rPr>
          <w:rFonts w:ascii="Times New Roman" w:hAnsi="Times New Roman" w:cs="Times New Roman"/>
          <w:sz w:val="24"/>
          <w:szCs w:val="24"/>
        </w:rPr>
        <w:t>decided</w:t>
      </w:r>
      <w:r w:rsidR="00A770D4">
        <w:rPr>
          <w:rFonts w:ascii="Times New Roman" w:hAnsi="Times New Roman" w:cs="Times New Roman"/>
          <w:sz w:val="24"/>
          <w:szCs w:val="24"/>
        </w:rPr>
        <w:t xml:space="preserve">. </w:t>
      </w:r>
    </w:p>
    <w:p w:rsidR="00D10192" w:rsidRDefault="00DD5E66" w:rsidP="00862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argument based on</w:t>
      </w:r>
      <w:r w:rsidR="00FC5C55">
        <w:rPr>
          <w:rFonts w:ascii="Times New Roman" w:hAnsi="Times New Roman" w:cs="Times New Roman"/>
          <w:sz w:val="24"/>
          <w:szCs w:val="24"/>
        </w:rPr>
        <w:t xml:space="preserve"> civil partnerships under</w:t>
      </w:r>
      <w:r>
        <w:rPr>
          <w:rFonts w:ascii="Times New Roman" w:hAnsi="Times New Roman" w:cs="Times New Roman"/>
          <w:sz w:val="24"/>
          <w:szCs w:val="24"/>
        </w:rPr>
        <w:t xml:space="preserve"> the new </w:t>
      </w:r>
      <w:r w:rsidR="0044017A">
        <w:rPr>
          <w:rFonts w:ascii="Times New Roman" w:hAnsi="Times New Roman" w:cs="Times New Roman"/>
          <w:sz w:val="24"/>
          <w:szCs w:val="24"/>
        </w:rPr>
        <w:t>M</w:t>
      </w:r>
      <w:r>
        <w:rPr>
          <w:rFonts w:ascii="Times New Roman" w:hAnsi="Times New Roman" w:cs="Times New Roman"/>
          <w:sz w:val="24"/>
          <w:szCs w:val="24"/>
        </w:rPr>
        <w:t>arriages Act</w:t>
      </w:r>
      <w:r w:rsidR="0044017A">
        <w:rPr>
          <w:rFonts w:ascii="Times New Roman" w:hAnsi="Times New Roman" w:cs="Times New Roman"/>
          <w:sz w:val="24"/>
          <w:szCs w:val="24"/>
        </w:rPr>
        <w:t>, Chapter 5:15</w:t>
      </w:r>
      <w:r>
        <w:rPr>
          <w:rFonts w:ascii="Times New Roman" w:hAnsi="Times New Roman" w:cs="Times New Roman"/>
          <w:sz w:val="24"/>
          <w:szCs w:val="24"/>
        </w:rPr>
        <w:t>,</w:t>
      </w:r>
      <w:r w:rsidR="00FC5C55">
        <w:rPr>
          <w:rFonts w:ascii="Times New Roman" w:hAnsi="Times New Roman" w:cs="Times New Roman"/>
          <w:sz w:val="24"/>
          <w:szCs w:val="24"/>
        </w:rPr>
        <w:t xml:space="preserve"> in my view</w:t>
      </w:r>
      <w:r>
        <w:rPr>
          <w:rFonts w:ascii="Times New Roman" w:hAnsi="Times New Roman" w:cs="Times New Roman"/>
          <w:sz w:val="24"/>
          <w:szCs w:val="24"/>
        </w:rPr>
        <w:t xml:space="preserve"> the retention of the monogamous civil marriage alongside several other marriage </w:t>
      </w:r>
      <w:r>
        <w:rPr>
          <w:rFonts w:ascii="Times New Roman" w:hAnsi="Times New Roman" w:cs="Times New Roman"/>
          <w:sz w:val="24"/>
          <w:szCs w:val="24"/>
        </w:rPr>
        <w:lastRenderedPageBreak/>
        <w:t>formations</w:t>
      </w:r>
      <w:r w:rsidR="0044017A">
        <w:rPr>
          <w:rFonts w:ascii="Times New Roman" w:hAnsi="Times New Roman" w:cs="Times New Roman"/>
          <w:sz w:val="24"/>
          <w:szCs w:val="24"/>
        </w:rPr>
        <w:t xml:space="preserve"> justifies the concomitant retention of the delict of adultery as it relates to persons who are married under </w:t>
      </w:r>
      <w:r w:rsidR="00FC5C55">
        <w:rPr>
          <w:rFonts w:ascii="Times New Roman" w:hAnsi="Times New Roman" w:cs="Times New Roman"/>
          <w:sz w:val="24"/>
          <w:szCs w:val="24"/>
        </w:rPr>
        <w:t>such a regime</w:t>
      </w:r>
      <w:r w:rsidR="0044017A">
        <w:rPr>
          <w:rFonts w:ascii="Times New Roman" w:hAnsi="Times New Roman" w:cs="Times New Roman"/>
          <w:sz w:val="24"/>
          <w:szCs w:val="24"/>
        </w:rPr>
        <w:t>. The “civil partnership” principle introduced in the Act, was meant to address an entirely different</w:t>
      </w:r>
      <w:r w:rsidR="00FC5C55">
        <w:rPr>
          <w:rFonts w:ascii="Times New Roman" w:hAnsi="Times New Roman" w:cs="Times New Roman"/>
          <w:sz w:val="24"/>
          <w:szCs w:val="24"/>
        </w:rPr>
        <w:t xml:space="preserve"> social</w:t>
      </w:r>
      <w:r w:rsidR="0044017A">
        <w:rPr>
          <w:rFonts w:ascii="Times New Roman" w:hAnsi="Times New Roman" w:cs="Times New Roman"/>
          <w:sz w:val="24"/>
          <w:szCs w:val="24"/>
        </w:rPr>
        <w:t xml:space="preserve"> mischief and certainly not to put an end to the delict of adultery.</w:t>
      </w:r>
      <w:r w:rsidR="00E27EA4">
        <w:rPr>
          <w:rFonts w:ascii="Times New Roman" w:hAnsi="Times New Roman" w:cs="Times New Roman"/>
          <w:sz w:val="24"/>
          <w:szCs w:val="24"/>
        </w:rPr>
        <w:t xml:space="preserve"> </w:t>
      </w:r>
      <w:r w:rsidR="00E348EF">
        <w:rPr>
          <w:rFonts w:ascii="Times New Roman" w:hAnsi="Times New Roman" w:cs="Times New Roman"/>
          <w:sz w:val="24"/>
          <w:szCs w:val="24"/>
        </w:rPr>
        <w:t>The delict in my view serves two main purposes, firstly as a deterrent against would-be transgressors and secondly as some form of solace or compensation for the innocent spouse thereby affected</w:t>
      </w:r>
      <w:r w:rsidR="00893C8E">
        <w:rPr>
          <w:rFonts w:ascii="Times New Roman" w:hAnsi="Times New Roman" w:cs="Times New Roman"/>
          <w:sz w:val="24"/>
          <w:szCs w:val="24"/>
        </w:rPr>
        <w:t>.</w:t>
      </w:r>
      <w:r w:rsidR="00E348EF">
        <w:rPr>
          <w:rFonts w:ascii="Times New Roman" w:hAnsi="Times New Roman" w:cs="Times New Roman"/>
          <w:sz w:val="24"/>
          <w:szCs w:val="24"/>
        </w:rPr>
        <w:t xml:space="preserve"> </w:t>
      </w:r>
      <w:r w:rsidR="00E27EA4">
        <w:rPr>
          <w:rFonts w:ascii="Times New Roman" w:hAnsi="Times New Roman" w:cs="Times New Roman"/>
          <w:sz w:val="24"/>
          <w:szCs w:val="24"/>
        </w:rPr>
        <w:t>I believe</w:t>
      </w:r>
      <w:r w:rsidR="00D10192">
        <w:rPr>
          <w:rFonts w:ascii="Times New Roman" w:hAnsi="Times New Roman" w:cs="Times New Roman"/>
          <w:sz w:val="24"/>
          <w:szCs w:val="24"/>
        </w:rPr>
        <w:t xml:space="preserve"> that society is</w:t>
      </w:r>
      <w:r w:rsidR="00E27EA4">
        <w:rPr>
          <w:rFonts w:ascii="Times New Roman" w:hAnsi="Times New Roman" w:cs="Times New Roman"/>
          <w:sz w:val="24"/>
          <w:szCs w:val="24"/>
        </w:rPr>
        <w:t xml:space="preserve"> better</w:t>
      </w:r>
      <w:r w:rsidR="00E348EF">
        <w:rPr>
          <w:rFonts w:ascii="Times New Roman" w:hAnsi="Times New Roman" w:cs="Times New Roman"/>
          <w:sz w:val="24"/>
          <w:szCs w:val="24"/>
        </w:rPr>
        <w:t xml:space="preserve"> served</w:t>
      </w:r>
      <w:r w:rsidR="00D10192">
        <w:rPr>
          <w:rFonts w:ascii="Times New Roman" w:hAnsi="Times New Roman" w:cs="Times New Roman"/>
          <w:sz w:val="24"/>
          <w:szCs w:val="24"/>
        </w:rPr>
        <w:t xml:space="preserve"> </w:t>
      </w:r>
      <w:r w:rsidR="00893C8E">
        <w:rPr>
          <w:rFonts w:ascii="Times New Roman" w:hAnsi="Times New Roman" w:cs="Times New Roman"/>
          <w:sz w:val="24"/>
          <w:szCs w:val="24"/>
        </w:rPr>
        <w:t>its</w:t>
      </w:r>
      <w:r w:rsidR="00D10192">
        <w:rPr>
          <w:rFonts w:ascii="Times New Roman" w:hAnsi="Times New Roman" w:cs="Times New Roman"/>
          <w:sz w:val="24"/>
          <w:szCs w:val="24"/>
        </w:rPr>
        <w:t xml:space="preserve"> retention than by its abolition. </w:t>
      </w:r>
      <w:r w:rsidR="00E27EA4">
        <w:rPr>
          <w:rFonts w:ascii="Times New Roman" w:hAnsi="Times New Roman" w:cs="Times New Roman"/>
          <w:sz w:val="24"/>
          <w:szCs w:val="24"/>
        </w:rPr>
        <w:t>I</w:t>
      </w:r>
      <w:r w:rsidR="00D10192">
        <w:rPr>
          <w:rFonts w:ascii="Times New Roman" w:hAnsi="Times New Roman" w:cs="Times New Roman"/>
          <w:sz w:val="24"/>
          <w:szCs w:val="24"/>
        </w:rPr>
        <w:t>ts abolition</w:t>
      </w:r>
      <w:r w:rsidR="00E348EF">
        <w:rPr>
          <w:rFonts w:ascii="Times New Roman" w:hAnsi="Times New Roman" w:cs="Times New Roman"/>
          <w:sz w:val="24"/>
          <w:szCs w:val="24"/>
        </w:rPr>
        <w:t xml:space="preserve"> would</w:t>
      </w:r>
      <w:r w:rsidR="00D10192">
        <w:rPr>
          <w:rFonts w:ascii="Times New Roman" w:hAnsi="Times New Roman" w:cs="Times New Roman"/>
          <w:sz w:val="24"/>
          <w:szCs w:val="24"/>
        </w:rPr>
        <w:t xml:space="preserve"> aid rather than retard moral decay as</w:t>
      </w:r>
      <w:r w:rsidR="00E27EA4">
        <w:rPr>
          <w:rFonts w:ascii="Times New Roman" w:hAnsi="Times New Roman" w:cs="Times New Roman"/>
          <w:sz w:val="24"/>
          <w:szCs w:val="24"/>
        </w:rPr>
        <w:t xml:space="preserve"> those that</w:t>
      </w:r>
      <w:r w:rsidR="00D10192">
        <w:rPr>
          <w:rFonts w:ascii="Times New Roman" w:hAnsi="Times New Roman" w:cs="Times New Roman"/>
          <w:sz w:val="24"/>
          <w:szCs w:val="24"/>
        </w:rPr>
        <w:t xml:space="preserve"> may</w:t>
      </w:r>
      <w:r w:rsidR="00E27EA4">
        <w:rPr>
          <w:rFonts w:ascii="Times New Roman" w:hAnsi="Times New Roman" w:cs="Times New Roman"/>
          <w:sz w:val="24"/>
          <w:szCs w:val="24"/>
        </w:rPr>
        <w:t xml:space="preserve"> be </w:t>
      </w:r>
      <w:r w:rsidR="00E348EF">
        <w:rPr>
          <w:rFonts w:ascii="Times New Roman" w:hAnsi="Times New Roman" w:cs="Times New Roman"/>
          <w:sz w:val="24"/>
          <w:szCs w:val="24"/>
        </w:rPr>
        <w:t>inclined</w:t>
      </w:r>
      <w:r w:rsidR="00E27EA4">
        <w:rPr>
          <w:rFonts w:ascii="Times New Roman" w:hAnsi="Times New Roman" w:cs="Times New Roman"/>
          <w:sz w:val="24"/>
          <w:szCs w:val="24"/>
        </w:rPr>
        <w:t xml:space="preserve"> to </w:t>
      </w:r>
      <w:r w:rsidR="00D10192">
        <w:rPr>
          <w:rFonts w:ascii="Times New Roman" w:hAnsi="Times New Roman" w:cs="Times New Roman"/>
          <w:sz w:val="24"/>
          <w:szCs w:val="24"/>
        </w:rPr>
        <w:t xml:space="preserve">engage in it </w:t>
      </w:r>
      <w:r w:rsidR="00E348EF">
        <w:rPr>
          <w:rFonts w:ascii="Times New Roman" w:hAnsi="Times New Roman" w:cs="Times New Roman"/>
          <w:sz w:val="24"/>
          <w:szCs w:val="24"/>
        </w:rPr>
        <w:t>will</w:t>
      </w:r>
      <w:r w:rsidR="00E27EA4">
        <w:rPr>
          <w:rFonts w:ascii="Times New Roman" w:hAnsi="Times New Roman" w:cs="Times New Roman"/>
          <w:sz w:val="24"/>
          <w:szCs w:val="24"/>
        </w:rPr>
        <w:t xml:space="preserve"> not </w:t>
      </w:r>
      <w:proofErr w:type="gramStart"/>
      <w:r w:rsidR="00E27EA4">
        <w:rPr>
          <w:rFonts w:ascii="Times New Roman" w:hAnsi="Times New Roman" w:cs="Times New Roman"/>
          <w:sz w:val="24"/>
          <w:szCs w:val="24"/>
        </w:rPr>
        <w:t>deterred</w:t>
      </w:r>
      <w:proofErr w:type="gramEnd"/>
      <w:r w:rsidR="00E27EA4">
        <w:rPr>
          <w:rFonts w:ascii="Times New Roman" w:hAnsi="Times New Roman" w:cs="Times New Roman"/>
          <w:sz w:val="24"/>
          <w:szCs w:val="24"/>
        </w:rPr>
        <w:t xml:space="preserve"> </w:t>
      </w:r>
      <w:r w:rsidR="00D10192">
        <w:rPr>
          <w:rFonts w:ascii="Times New Roman" w:hAnsi="Times New Roman" w:cs="Times New Roman"/>
          <w:sz w:val="24"/>
          <w:szCs w:val="24"/>
        </w:rPr>
        <w:t>safe in the knowledge that no legal repercussion</w:t>
      </w:r>
      <w:r w:rsidR="00E27EA4">
        <w:rPr>
          <w:rFonts w:ascii="Times New Roman" w:hAnsi="Times New Roman" w:cs="Times New Roman"/>
          <w:sz w:val="24"/>
          <w:szCs w:val="24"/>
        </w:rPr>
        <w:t xml:space="preserve"> will befall them</w:t>
      </w:r>
      <w:r w:rsidR="00D10192">
        <w:rPr>
          <w:rFonts w:ascii="Times New Roman" w:hAnsi="Times New Roman" w:cs="Times New Roman"/>
          <w:sz w:val="24"/>
          <w:szCs w:val="24"/>
        </w:rPr>
        <w:t xml:space="preserve"> for their</w:t>
      </w:r>
      <w:r w:rsidR="00E27EA4">
        <w:rPr>
          <w:rFonts w:ascii="Times New Roman" w:hAnsi="Times New Roman" w:cs="Times New Roman"/>
          <w:sz w:val="24"/>
          <w:szCs w:val="24"/>
        </w:rPr>
        <w:t xml:space="preserve"> potentially</w:t>
      </w:r>
      <w:r w:rsidR="00D10192">
        <w:rPr>
          <w:rFonts w:ascii="Times New Roman" w:hAnsi="Times New Roman" w:cs="Times New Roman"/>
          <w:sz w:val="24"/>
          <w:szCs w:val="24"/>
        </w:rPr>
        <w:t xml:space="preserve"> ruinous conduct </w:t>
      </w:r>
    </w:p>
    <w:p w:rsidR="00A770D4" w:rsidRDefault="00FC5C55" w:rsidP="008629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Ultimately therefore</w:t>
      </w:r>
      <w:r w:rsidR="00E348EF">
        <w:rPr>
          <w:rFonts w:ascii="Times New Roman" w:hAnsi="Times New Roman" w:cs="Times New Roman"/>
          <w:sz w:val="24"/>
          <w:szCs w:val="24"/>
        </w:rPr>
        <w:t>,</w:t>
      </w:r>
      <w:r>
        <w:rPr>
          <w:rFonts w:ascii="Times New Roman" w:hAnsi="Times New Roman" w:cs="Times New Roman"/>
          <w:sz w:val="24"/>
          <w:szCs w:val="24"/>
        </w:rPr>
        <w:t xml:space="preserve"> I find that the defendant failed to make sufficiently compelling argument to have the common law delict of adultery as unconstitutional.</w:t>
      </w:r>
    </w:p>
    <w:p w:rsidR="00E934F4" w:rsidRPr="009B52DA" w:rsidRDefault="009B52DA" w:rsidP="00E934F4">
      <w:pPr>
        <w:spacing w:after="0" w:line="360" w:lineRule="auto"/>
        <w:jc w:val="both"/>
        <w:rPr>
          <w:rFonts w:ascii="Times New Roman" w:hAnsi="Times New Roman" w:cs="Times New Roman"/>
          <w:b/>
          <w:bCs/>
          <w:sz w:val="24"/>
          <w:szCs w:val="24"/>
        </w:rPr>
      </w:pPr>
      <w:r w:rsidRPr="009B52DA">
        <w:rPr>
          <w:rFonts w:ascii="Times New Roman" w:hAnsi="Times New Roman" w:cs="Times New Roman"/>
          <w:b/>
          <w:bCs/>
          <w:sz w:val="24"/>
          <w:szCs w:val="24"/>
        </w:rPr>
        <w:t>The evidence</w:t>
      </w:r>
    </w:p>
    <w:p w:rsidR="002862A2" w:rsidRDefault="00FC5C55" w:rsidP="00FC5C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now to the evidence led during the trial. T</w:t>
      </w:r>
      <w:r w:rsidR="007F61A8">
        <w:rPr>
          <w:rFonts w:ascii="Times New Roman" w:hAnsi="Times New Roman" w:cs="Times New Roman"/>
          <w:sz w:val="24"/>
          <w:szCs w:val="24"/>
        </w:rPr>
        <w:t xml:space="preserve">he plaintiff and the defendant were the sole witnesses for their respective cases. From the evidence as a whole the following </w:t>
      </w:r>
      <w:r>
        <w:rPr>
          <w:rFonts w:ascii="Times New Roman" w:hAnsi="Times New Roman" w:cs="Times New Roman"/>
          <w:sz w:val="24"/>
          <w:szCs w:val="24"/>
        </w:rPr>
        <w:t>facts are</w:t>
      </w:r>
      <w:r w:rsidR="007F61A8">
        <w:rPr>
          <w:rFonts w:ascii="Times New Roman" w:hAnsi="Times New Roman" w:cs="Times New Roman"/>
          <w:sz w:val="24"/>
          <w:szCs w:val="24"/>
        </w:rPr>
        <w:t xml:space="preserve"> common cause. The plaintiff is </w:t>
      </w:r>
      <w:r w:rsidR="004E07F4">
        <w:rPr>
          <w:rFonts w:ascii="Times New Roman" w:hAnsi="Times New Roman" w:cs="Times New Roman"/>
          <w:sz w:val="24"/>
          <w:szCs w:val="24"/>
        </w:rPr>
        <w:t>a</w:t>
      </w:r>
      <w:r w:rsidR="007F61A8">
        <w:rPr>
          <w:rFonts w:ascii="Times New Roman" w:hAnsi="Times New Roman" w:cs="Times New Roman"/>
          <w:sz w:val="24"/>
          <w:szCs w:val="24"/>
        </w:rPr>
        <w:t xml:space="preserve"> </w:t>
      </w:r>
      <w:r w:rsidR="006B2385">
        <w:rPr>
          <w:rFonts w:ascii="Times New Roman" w:hAnsi="Times New Roman" w:cs="Times New Roman"/>
          <w:sz w:val="24"/>
          <w:szCs w:val="24"/>
        </w:rPr>
        <w:t>Ukrainian</w:t>
      </w:r>
      <w:r w:rsidR="007F61A8">
        <w:rPr>
          <w:rFonts w:ascii="Times New Roman" w:hAnsi="Times New Roman" w:cs="Times New Roman"/>
          <w:sz w:val="24"/>
          <w:szCs w:val="24"/>
        </w:rPr>
        <w:t xml:space="preserve"> national and is married to a Zimbabwean, the latter who is a prominent medical doctor and provincial medical director for Masvingo province.</w:t>
      </w:r>
      <w:r>
        <w:rPr>
          <w:rFonts w:ascii="Times New Roman" w:hAnsi="Times New Roman" w:cs="Times New Roman"/>
          <w:sz w:val="24"/>
          <w:szCs w:val="24"/>
        </w:rPr>
        <w:t xml:space="preserve"> </w:t>
      </w:r>
      <w:r w:rsidR="00DA5589">
        <w:rPr>
          <w:rFonts w:ascii="Times New Roman" w:hAnsi="Times New Roman" w:cs="Times New Roman"/>
          <w:sz w:val="24"/>
          <w:szCs w:val="24"/>
        </w:rPr>
        <w:t>They</w:t>
      </w:r>
      <w:r w:rsidRPr="00FC5C55">
        <w:rPr>
          <w:rFonts w:ascii="Times New Roman" w:hAnsi="Times New Roman" w:cs="Times New Roman"/>
          <w:sz w:val="24"/>
          <w:szCs w:val="24"/>
        </w:rPr>
        <w:t xml:space="preserve"> are married in terms of the Marriage Act, [</w:t>
      </w:r>
      <w:r w:rsidRPr="00FC5C55">
        <w:rPr>
          <w:rFonts w:ascii="Times New Roman" w:hAnsi="Times New Roman" w:cs="Times New Roman"/>
          <w:i/>
          <w:sz w:val="24"/>
          <w:szCs w:val="24"/>
        </w:rPr>
        <w:t>Chapter 5:11</w:t>
      </w:r>
      <w:r w:rsidRPr="00FC5C55">
        <w:rPr>
          <w:rFonts w:ascii="Times New Roman" w:hAnsi="Times New Roman" w:cs="Times New Roman"/>
          <w:sz w:val="24"/>
          <w:szCs w:val="24"/>
        </w:rPr>
        <w:t xml:space="preserve">], which is a monogamous civil marriage </w:t>
      </w:r>
      <w:r w:rsidR="00DA5589">
        <w:rPr>
          <w:rFonts w:ascii="Times New Roman" w:hAnsi="Times New Roman" w:cs="Times New Roman"/>
          <w:sz w:val="24"/>
          <w:szCs w:val="24"/>
        </w:rPr>
        <w:t>which marriage</w:t>
      </w:r>
      <w:r w:rsidRPr="00FC5C55">
        <w:rPr>
          <w:rFonts w:ascii="Times New Roman" w:hAnsi="Times New Roman" w:cs="Times New Roman"/>
          <w:sz w:val="24"/>
          <w:szCs w:val="24"/>
        </w:rPr>
        <w:t xml:space="preserve"> is blessed with two children. </w:t>
      </w:r>
      <w:r w:rsidR="002862A2">
        <w:rPr>
          <w:rFonts w:ascii="Times New Roman" w:hAnsi="Times New Roman" w:cs="Times New Roman"/>
          <w:sz w:val="24"/>
          <w:szCs w:val="24"/>
        </w:rPr>
        <w:t xml:space="preserve"> </w:t>
      </w:r>
      <w:r>
        <w:rPr>
          <w:rFonts w:ascii="Times New Roman" w:hAnsi="Times New Roman" w:cs="Times New Roman"/>
          <w:sz w:val="24"/>
          <w:szCs w:val="24"/>
        </w:rPr>
        <w:t>P</w:t>
      </w:r>
      <w:r w:rsidR="002862A2">
        <w:rPr>
          <w:rFonts w:ascii="Times New Roman" w:hAnsi="Times New Roman" w:cs="Times New Roman"/>
          <w:sz w:val="24"/>
          <w:szCs w:val="24"/>
        </w:rPr>
        <w:t xml:space="preserve">rior to the flare up caused by the alleged adultery </w:t>
      </w:r>
      <w:r w:rsidR="006B2385">
        <w:rPr>
          <w:rFonts w:ascii="Times New Roman" w:hAnsi="Times New Roman" w:cs="Times New Roman"/>
          <w:sz w:val="24"/>
          <w:szCs w:val="24"/>
        </w:rPr>
        <w:t xml:space="preserve">claims the defendant enjoyed a close relationship with the plaintiff’s family. </w:t>
      </w:r>
    </w:p>
    <w:p w:rsidR="00C10C39" w:rsidRDefault="00C10C39"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pertinently for current purposes, it is common cause that from around 2011, the defendant and plaintiff’s husband commenced to have a </w:t>
      </w:r>
      <w:r w:rsidR="00893C8E">
        <w:rPr>
          <w:rFonts w:ascii="Times New Roman" w:hAnsi="Times New Roman" w:cs="Times New Roman"/>
          <w:sz w:val="24"/>
          <w:szCs w:val="24"/>
        </w:rPr>
        <w:t xml:space="preserve">secretive </w:t>
      </w:r>
      <w:r>
        <w:rPr>
          <w:rFonts w:ascii="Times New Roman" w:hAnsi="Times New Roman" w:cs="Times New Roman"/>
          <w:sz w:val="24"/>
          <w:szCs w:val="24"/>
        </w:rPr>
        <w:t>romantic liaison which the plaintiff only discovered in 2019. Significant is the fact two children were born as a result of that relationship. Finally</w:t>
      </w:r>
      <w:r w:rsidR="00DA5589">
        <w:rPr>
          <w:rFonts w:ascii="Times New Roman" w:hAnsi="Times New Roman" w:cs="Times New Roman"/>
          <w:sz w:val="24"/>
          <w:szCs w:val="24"/>
        </w:rPr>
        <w:t>,</w:t>
      </w:r>
      <w:r>
        <w:rPr>
          <w:rFonts w:ascii="Times New Roman" w:hAnsi="Times New Roman" w:cs="Times New Roman"/>
          <w:sz w:val="24"/>
          <w:szCs w:val="24"/>
        </w:rPr>
        <w:t xml:space="preserve"> it is common cause that pursuant to a meeting held between the parties in 2019 in the wake of the plaintiff’s discovery of the relationship, the defendant paid to the plaintiff, </w:t>
      </w:r>
      <w:r w:rsidR="00DA5589">
        <w:rPr>
          <w:rFonts w:ascii="Times New Roman" w:hAnsi="Times New Roman" w:cs="Times New Roman"/>
          <w:sz w:val="24"/>
          <w:szCs w:val="24"/>
        </w:rPr>
        <w:t>(</w:t>
      </w:r>
      <w:r>
        <w:rPr>
          <w:rFonts w:ascii="Times New Roman" w:hAnsi="Times New Roman" w:cs="Times New Roman"/>
          <w:sz w:val="24"/>
          <w:szCs w:val="24"/>
        </w:rPr>
        <w:t>albeit in instalments</w:t>
      </w:r>
      <w:r w:rsidR="00DA5589">
        <w:rPr>
          <w:rFonts w:ascii="Times New Roman" w:hAnsi="Times New Roman" w:cs="Times New Roman"/>
          <w:sz w:val="24"/>
          <w:szCs w:val="24"/>
        </w:rPr>
        <w:t>)</w:t>
      </w:r>
      <w:r>
        <w:rPr>
          <w:rFonts w:ascii="Times New Roman" w:hAnsi="Times New Roman" w:cs="Times New Roman"/>
          <w:sz w:val="24"/>
          <w:szCs w:val="24"/>
        </w:rPr>
        <w:t>, the sum of US$5000</w:t>
      </w:r>
      <w:r w:rsidR="00701D70">
        <w:rPr>
          <w:rFonts w:ascii="Times New Roman" w:hAnsi="Times New Roman" w:cs="Times New Roman"/>
          <w:sz w:val="24"/>
          <w:szCs w:val="24"/>
        </w:rPr>
        <w:t xml:space="preserve">. </w:t>
      </w:r>
      <w:r w:rsidR="00DA5589">
        <w:rPr>
          <w:rFonts w:ascii="Times New Roman" w:hAnsi="Times New Roman" w:cs="Times New Roman"/>
          <w:sz w:val="24"/>
          <w:szCs w:val="24"/>
        </w:rPr>
        <w:t>W</w:t>
      </w:r>
      <w:r w:rsidR="00701D70">
        <w:rPr>
          <w:rFonts w:ascii="Times New Roman" w:hAnsi="Times New Roman" w:cs="Times New Roman"/>
          <w:sz w:val="24"/>
          <w:szCs w:val="24"/>
        </w:rPr>
        <w:t xml:space="preserve">hether the said amount constituted an out of court settlement or compromise for the delict in issue </w:t>
      </w:r>
      <w:r w:rsidR="00DA5589">
        <w:rPr>
          <w:rFonts w:ascii="Times New Roman" w:hAnsi="Times New Roman" w:cs="Times New Roman"/>
          <w:sz w:val="24"/>
          <w:szCs w:val="24"/>
        </w:rPr>
        <w:t>a</w:t>
      </w:r>
      <w:r w:rsidR="00701D70">
        <w:rPr>
          <w:rFonts w:ascii="Times New Roman" w:hAnsi="Times New Roman" w:cs="Times New Roman"/>
          <w:sz w:val="24"/>
          <w:szCs w:val="24"/>
        </w:rPr>
        <w:t xml:space="preserve">s contended by the defendant or it was in settlement of completely different </w:t>
      </w:r>
      <w:r w:rsidR="00893C8E">
        <w:rPr>
          <w:rFonts w:ascii="Times New Roman" w:hAnsi="Times New Roman" w:cs="Times New Roman"/>
          <w:sz w:val="24"/>
          <w:szCs w:val="24"/>
        </w:rPr>
        <w:t>reason</w:t>
      </w:r>
      <w:r w:rsidR="00701D70">
        <w:rPr>
          <w:rFonts w:ascii="Times New Roman" w:hAnsi="Times New Roman" w:cs="Times New Roman"/>
          <w:sz w:val="24"/>
          <w:szCs w:val="24"/>
        </w:rPr>
        <w:t xml:space="preserve"> as maintained by the plaintiff is bitterly contested.</w:t>
      </w:r>
    </w:p>
    <w:p w:rsidR="00231A0D" w:rsidRDefault="00231A0D"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is a synopsis of the evidence by each of the </w:t>
      </w:r>
      <w:r w:rsidR="00DA5589">
        <w:rPr>
          <w:rFonts w:ascii="Times New Roman" w:hAnsi="Times New Roman" w:cs="Times New Roman"/>
          <w:sz w:val="24"/>
          <w:szCs w:val="24"/>
        </w:rPr>
        <w:t>parties: -</w:t>
      </w:r>
    </w:p>
    <w:p w:rsidR="00231A0D" w:rsidRPr="00DA5589" w:rsidRDefault="00231A0D" w:rsidP="00DA5589">
      <w:pPr>
        <w:spacing w:after="0" w:line="360" w:lineRule="auto"/>
        <w:jc w:val="both"/>
        <w:rPr>
          <w:rFonts w:ascii="Times New Roman" w:hAnsi="Times New Roman" w:cs="Times New Roman"/>
          <w:b/>
          <w:sz w:val="24"/>
          <w:szCs w:val="24"/>
        </w:rPr>
      </w:pPr>
      <w:r w:rsidRPr="00DA5589">
        <w:rPr>
          <w:rFonts w:ascii="Times New Roman" w:hAnsi="Times New Roman" w:cs="Times New Roman"/>
          <w:b/>
          <w:sz w:val="24"/>
          <w:szCs w:val="24"/>
        </w:rPr>
        <w:t xml:space="preserve"> </w:t>
      </w:r>
      <w:r w:rsidR="00DA5589">
        <w:rPr>
          <w:rFonts w:ascii="Times New Roman" w:hAnsi="Times New Roman" w:cs="Times New Roman"/>
          <w:b/>
          <w:sz w:val="24"/>
          <w:szCs w:val="24"/>
        </w:rPr>
        <w:t>P</w:t>
      </w:r>
      <w:r w:rsidRPr="00DA5589">
        <w:rPr>
          <w:rFonts w:ascii="Times New Roman" w:hAnsi="Times New Roman" w:cs="Times New Roman"/>
          <w:b/>
          <w:sz w:val="24"/>
          <w:szCs w:val="24"/>
        </w:rPr>
        <w:t>laintiff</w:t>
      </w:r>
      <w:r w:rsidR="00DA5589">
        <w:rPr>
          <w:rFonts w:ascii="Times New Roman" w:hAnsi="Times New Roman" w:cs="Times New Roman"/>
          <w:b/>
          <w:sz w:val="24"/>
          <w:szCs w:val="24"/>
        </w:rPr>
        <w:t>’s evidence</w:t>
      </w:r>
    </w:p>
    <w:p w:rsidR="008E0753" w:rsidRDefault="00DA5589" w:rsidP="00DA55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744FAA">
        <w:rPr>
          <w:rFonts w:ascii="Times New Roman" w:hAnsi="Times New Roman" w:cs="Times New Roman"/>
          <w:sz w:val="24"/>
          <w:szCs w:val="24"/>
        </w:rPr>
        <w:t>he plaintiff</w:t>
      </w:r>
      <w:r>
        <w:rPr>
          <w:rFonts w:ascii="Times New Roman" w:hAnsi="Times New Roman" w:cs="Times New Roman"/>
          <w:sz w:val="24"/>
          <w:szCs w:val="24"/>
        </w:rPr>
        <w:t xml:space="preserve"> testified</w:t>
      </w:r>
      <w:r w:rsidR="00744FAA">
        <w:rPr>
          <w:rFonts w:ascii="Times New Roman" w:hAnsi="Times New Roman" w:cs="Times New Roman"/>
          <w:sz w:val="24"/>
          <w:szCs w:val="24"/>
        </w:rPr>
        <w:t xml:space="preserve"> that</w:t>
      </w:r>
      <w:r w:rsidR="00893C8E">
        <w:rPr>
          <w:rFonts w:ascii="Times New Roman" w:hAnsi="Times New Roman" w:cs="Times New Roman"/>
          <w:sz w:val="24"/>
          <w:szCs w:val="24"/>
        </w:rPr>
        <w:t xml:space="preserve"> in 2019</w:t>
      </w:r>
      <w:r w:rsidR="00744FAA">
        <w:rPr>
          <w:rFonts w:ascii="Times New Roman" w:hAnsi="Times New Roman" w:cs="Times New Roman"/>
          <w:sz w:val="24"/>
          <w:szCs w:val="24"/>
        </w:rPr>
        <w:t xml:space="preserve"> she unearthed the adulterous relationship which had been r</w:t>
      </w:r>
      <w:r>
        <w:rPr>
          <w:rFonts w:ascii="Times New Roman" w:hAnsi="Times New Roman" w:cs="Times New Roman"/>
          <w:sz w:val="24"/>
          <w:szCs w:val="24"/>
        </w:rPr>
        <w:t>ag</w:t>
      </w:r>
      <w:r w:rsidR="00744FAA">
        <w:rPr>
          <w:rFonts w:ascii="Times New Roman" w:hAnsi="Times New Roman" w:cs="Times New Roman"/>
          <w:sz w:val="24"/>
          <w:szCs w:val="24"/>
        </w:rPr>
        <w:t xml:space="preserve">ing on behind </w:t>
      </w:r>
      <w:r w:rsidR="004A5EDA">
        <w:rPr>
          <w:rFonts w:ascii="Times New Roman" w:hAnsi="Times New Roman" w:cs="Times New Roman"/>
          <w:sz w:val="24"/>
          <w:szCs w:val="24"/>
        </w:rPr>
        <w:t>her back when she noted some suspicious transactions reflected on her husband’s</w:t>
      </w:r>
      <w:r w:rsidR="00893C8E">
        <w:rPr>
          <w:rFonts w:ascii="Times New Roman" w:hAnsi="Times New Roman" w:cs="Times New Roman"/>
          <w:sz w:val="24"/>
          <w:szCs w:val="24"/>
        </w:rPr>
        <w:t xml:space="preserve"> secret</w:t>
      </w:r>
      <w:r w:rsidR="004A5EDA">
        <w:rPr>
          <w:rFonts w:ascii="Times New Roman" w:hAnsi="Times New Roman" w:cs="Times New Roman"/>
          <w:sz w:val="24"/>
          <w:szCs w:val="24"/>
        </w:rPr>
        <w:t xml:space="preserve"> bank statement.</w:t>
      </w:r>
      <w:r w:rsidR="008E0753">
        <w:rPr>
          <w:rFonts w:ascii="Times New Roman" w:hAnsi="Times New Roman" w:cs="Times New Roman"/>
          <w:sz w:val="24"/>
          <w:szCs w:val="24"/>
        </w:rPr>
        <w:t xml:space="preserve"> She discovered that several debit entries made thereto were either in favour of the defendant or in connection with the defendant.</w:t>
      </w:r>
      <w:r>
        <w:rPr>
          <w:rFonts w:ascii="Times New Roman" w:hAnsi="Times New Roman" w:cs="Times New Roman"/>
          <w:sz w:val="24"/>
          <w:szCs w:val="24"/>
        </w:rPr>
        <w:t xml:space="preserve"> </w:t>
      </w:r>
      <w:r w:rsidR="008E0753">
        <w:rPr>
          <w:rFonts w:ascii="Times New Roman" w:hAnsi="Times New Roman" w:cs="Times New Roman"/>
          <w:sz w:val="24"/>
          <w:szCs w:val="24"/>
        </w:rPr>
        <w:t>It was then that she confronted the defendant who apologized for the affair claiming that she was initially an unwill</w:t>
      </w:r>
      <w:r w:rsidR="003909D0">
        <w:rPr>
          <w:rFonts w:ascii="Times New Roman" w:hAnsi="Times New Roman" w:cs="Times New Roman"/>
          <w:sz w:val="24"/>
          <w:szCs w:val="24"/>
        </w:rPr>
        <w:t xml:space="preserve">ing participant in that affair before the two of them “fell in love”. </w:t>
      </w:r>
    </w:p>
    <w:p w:rsidR="003909D0" w:rsidRDefault="003909D0"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DA5589">
        <w:rPr>
          <w:rFonts w:ascii="Times New Roman" w:hAnsi="Times New Roman" w:cs="Times New Roman"/>
          <w:sz w:val="24"/>
          <w:szCs w:val="24"/>
        </w:rPr>
        <w:t>the plaintiff</w:t>
      </w:r>
      <w:r>
        <w:rPr>
          <w:rFonts w:ascii="Times New Roman" w:hAnsi="Times New Roman" w:cs="Times New Roman"/>
          <w:sz w:val="24"/>
          <w:szCs w:val="24"/>
        </w:rPr>
        <w:t xml:space="preserve"> a meeting was then convened in May 2019 in a bid to resolve the matter and map the way forward. Ultimately, according to </w:t>
      </w:r>
      <w:r w:rsidR="00DA5589">
        <w:rPr>
          <w:rFonts w:ascii="Times New Roman" w:hAnsi="Times New Roman" w:cs="Times New Roman"/>
          <w:sz w:val="24"/>
          <w:szCs w:val="24"/>
        </w:rPr>
        <w:t>her</w:t>
      </w:r>
      <w:r w:rsidR="00893C8E">
        <w:rPr>
          <w:rFonts w:ascii="Times New Roman" w:hAnsi="Times New Roman" w:cs="Times New Roman"/>
          <w:sz w:val="24"/>
          <w:szCs w:val="24"/>
        </w:rPr>
        <w:t>,</w:t>
      </w:r>
      <w:r>
        <w:rPr>
          <w:rFonts w:ascii="Times New Roman" w:hAnsi="Times New Roman" w:cs="Times New Roman"/>
          <w:sz w:val="24"/>
          <w:szCs w:val="24"/>
        </w:rPr>
        <w:t xml:space="preserve"> the parties agreed that the defendant would pay her the sum of US$5 000 representing all monies expended on her by </w:t>
      </w:r>
      <w:r w:rsidR="00893C8E">
        <w:rPr>
          <w:rFonts w:ascii="Times New Roman" w:hAnsi="Times New Roman" w:cs="Times New Roman"/>
          <w:sz w:val="24"/>
          <w:szCs w:val="24"/>
        </w:rPr>
        <w:t>her</w:t>
      </w:r>
      <w:r>
        <w:rPr>
          <w:rFonts w:ascii="Times New Roman" w:hAnsi="Times New Roman" w:cs="Times New Roman"/>
          <w:sz w:val="24"/>
          <w:szCs w:val="24"/>
        </w:rPr>
        <w:t xml:space="preserve"> husband. She itemised these expenses</w:t>
      </w:r>
      <w:r w:rsidR="00DA5589">
        <w:rPr>
          <w:rFonts w:ascii="Times New Roman" w:hAnsi="Times New Roman" w:cs="Times New Roman"/>
          <w:sz w:val="24"/>
          <w:szCs w:val="24"/>
        </w:rPr>
        <w:t xml:space="preserve"> in her evidence and</w:t>
      </w:r>
      <w:r>
        <w:rPr>
          <w:rFonts w:ascii="Times New Roman" w:hAnsi="Times New Roman" w:cs="Times New Roman"/>
          <w:sz w:val="24"/>
          <w:szCs w:val="24"/>
        </w:rPr>
        <w:t xml:space="preserve"> </w:t>
      </w:r>
      <w:r w:rsidR="00DA5589">
        <w:rPr>
          <w:rFonts w:ascii="Times New Roman" w:hAnsi="Times New Roman" w:cs="Times New Roman"/>
          <w:sz w:val="24"/>
          <w:szCs w:val="24"/>
        </w:rPr>
        <w:t>they</w:t>
      </w:r>
      <w:r>
        <w:rPr>
          <w:rFonts w:ascii="Times New Roman" w:hAnsi="Times New Roman" w:cs="Times New Roman"/>
          <w:sz w:val="24"/>
          <w:szCs w:val="24"/>
        </w:rPr>
        <w:t xml:space="preserve"> included the purchase of a motor vehicle</w:t>
      </w:r>
      <w:r w:rsidR="00DA5589">
        <w:rPr>
          <w:rFonts w:ascii="Times New Roman" w:hAnsi="Times New Roman" w:cs="Times New Roman"/>
          <w:sz w:val="24"/>
          <w:szCs w:val="24"/>
        </w:rPr>
        <w:t xml:space="preserve"> for the defendant</w:t>
      </w:r>
      <w:r>
        <w:rPr>
          <w:rFonts w:ascii="Times New Roman" w:hAnsi="Times New Roman" w:cs="Times New Roman"/>
          <w:sz w:val="24"/>
          <w:szCs w:val="24"/>
        </w:rPr>
        <w:t xml:space="preserve"> and import duty thereto, university fees paid for the defendant, costs </w:t>
      </w:r>
      <w:r w:rsidR="00A24C6A">
        <w:rPr>
          <w:rFonts w:ascii="Times New Roman" w:hAnsi="Times New Roman" w:cs="Times New Roman"/>
          <w:sz w:val="24"/>
          <w:szCs w:val="24"/>
        </w:rPr>
        <w:t>for repairs to that motor vehicle and insurance premiums therefor among several other expenses. Needless to say</w:t>
      </w:r>
      <w:r w:rsidR="004D04CA">
        <w:rPr>
          <w:rFonts w:ascii="Times New Roman" w:hAnsi="Times New Roman" w:cs="Times New Roman"/>
          <w:sz w:val="24"/>
          <w:szCs w:val="24"/>
        </w:rPr>
        <w:t>,</w:t>
      </w:r>
      <w:r w:rsidR="00A24C6A">
        <w:rPr>
          <w:rFonts w:ascii="Times New Roman" w:hAnsi="Times New Roman" w:cs="Times New Roman"/>
          <w:sz w:val="24"/>
          <w:szCs w:val="24"/>
        </w:rPr>
        <w:t xml:space="preserve"> she would categorically deny assertions put to her during cross examination that the said amount was compromise recompense for the adultery that defendant had committed with plaintiff’s husband.</w:t>
      </w:r>
    </w:p>
    <w:p w:rsidR="00A24C6A" w:rsidRDefault="00A24C6A"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her evidence that it was agreed as between the parties not only that the illicit affair </w:t>
      </w:r>
      <w:r w:rsidR="00893C8E">
        <w:rPr>
          <w:rFonts w:ascii="Times New Roman" w:hAnsi="Times New Roman" w:cs="Times New Roman"/>
          <w:sz w:val="24"/>
          <w:szCs w:val="24"/>
        </w:rPr>
        <w:t>w</w:t>
      </w:r>
      <w:r>
        <w:rPr>
          <w:rFonts w:ascii="Times New Roman" w:hAnsi="Times New Roman" w:cs="Times New Roman"/>
          <w:sz w:val="24"/>
          <w:szCs w:val="24"/>
        </w:rPr>
        <w:t xml:space="preserve">ould be promptly terminated but also that </w:t>
      </w:r>
      <w:r w:rsidR="00260260">
        <w:rPr>
          <w:rFonts w:ascii="Times New Roman" w:hAnsi="Times New Roman" w:cs="Times New Roman"/>
          <w:sz w:val="24"/>
          <w:szCs w:val="24"/>
        </w:rPr>
        <w:t xml:space="preserve">the defendant and plaintiff’s husband </w:t>
      </w:r>
      <w:r w:rsidR="004D04CA">
        <w:rPr>
          <w:rFonts w:ascii="Times New Roman" w:hAnsi="Times New Roman" w:cs="Times New Roman"/>
          <w:sz w:val="24"/>
          <w:szCs w:val="24"/>
        </w:rPr>
        <w:t>w</w:t>
      </w:r>
      <w:r w:rsidR="00260260">
        <w:rPr>
          <w:rFonts w:ascii="Times New Roman" w:hAnsi="Times New Roman" w:cs="Times New Roman"/>
          <w:sz w:val="24"/>
          <w:szCs w:val="24"/>
        </w:rPr>
        <w:t xml:space="preserve">ould </w:t>
      </w:r>
      <w:r w:rsidR="004D04CA">
        <w:rPr>
          <w:rFonts w:ascii="Times New Roman" w:hAnsi="Times New Roman" w:cs="Times New Roman"/>
          <w:sz w:val="24"/>
          <w:szCs w:val="24"/>
        </w:rPr>
        <w:t>c</w:t>
      </w:r>
      <w:r w:rsidR="00260260">
        <w:rPr>
          <w:rFonts w:ascii="Times New Roman" w:hAnsi="Times New Roman" w:cs="Times New Roman"/>
          <w:sz w:val="24"/>
          <w:szCs w:val="24"/>
        </w:rPr>
        <w:t>ease all forms of communication behind the plaintiff’s back.</w:t>
      </w:r>
    </w:p>
    <w:p w:rsidR="00260260" w:rsidRDefault="00260260"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alas, according to plaintiff</w:t>
      </w:r>
      <w:r w:rsidR="004D04CA">
        <w:rPr>
          <w:rFonts w:ascii="Times New Roman" w:hAnsi="Times New Roman" w:cs="Times New Roman"/>
          <w:sz w:val="24"/>
          <w:szCs w:val="24"/>
        </w:rPr>
        <w:t>,</w:t>
      </w:r>
      <w:r>
        <w:rPr>
          <w:rFonts w:ascii="Times New Roman" w:hAnsi="Times New Roman" w:cs="Times New Roman"/>
          <w:sz w:val="24"/>
          <w:szCs w:val="24"/>
        </w:rPr>
        <w:t xml:space="preserve"> that was not to be</w:t>
      </w:r>
      <w:r w:rsidR="00893C8E">
        <w:rPr>
          <w:rFonts w:ascii="Times New Roman" w:hAnsi="Times New Roman" w:cs="Times New Roman"/>
          <w:sz w:val="24"/>
          <w:szCs w:val="24"/>
        </w:rPr>
        <w:t>, as</w:t>
      </w:r>
      <w:r>
        <w:rPr>
          <w:rFonts w:ascii="Times New Roman" w:hAnsi="Times New Roman" w:cs="Times New Roman"/>
          <w:sz w:val="24"/>
          <w:szCs w:val="24"/>
        </w:rPr>
        <w:t xml:space="preserve"> she once again stumbled upon communication in the form of text messages on the ubiquitous </w:t>
      </w:r>
      <w:r w:rsidRPr="00893C8E">
        <w:rPr>
          <w:rFonts w:ascii="Times New Roman" w:hAnsi="Times New Roman" w:cs="Times New Roman"/>
          <w:i/>
          <w:iCs/>
          <w:sz w:val="24"/>
          <w:szCs w:val="24"/>
        </w:rPr>
        <w:t>WhatsApp</w:t>
      </w:r>
      <w:r>
        <w:rPr>
          <w:rFonts w:ascii="Times New Roman" w:hAnsi="Times New Roman" w:cs="Times New Roman"/>
          <w:sz w:val="24"/>
          <w:szCs w:val="24"/>
        </w:rPr>
        <w:t xml:space="preserve"> platform</w:t>
      </w:r>
      <w:r w:rsidR="00893C8E">
        <w:rPr>
          <w:rFonts w:ascii="Times New Roman" w:hAnsi="Times New Roman" w:cs="Times New Roman"/>
          <w:sz w:val="24"/>
          <w:szCs w:val="24"/>
        </w:rPr>
        <w:t>,</w:t>
      </w:r>
      <w:r>
        <w:rPr>
          <w:rFonts w:ascii="Times New Roman" w:hAnsi="Times New Roman" w:cs="Times New Roman"/>
          <w:sz w:val="24"/>
          <w:szCs w:val="24"/>
        </w:rPr>
        <w:t xml:space="preserve"> which according to he</w:t>
      </w:r>
      <w:r w:rsidR="004D04CA">
        <w:rPr>
          <w:rFonts w:ascii="Times New Roman" w:hAnsi="Times New Roman" w:cs="Times New Roman"/>
          <w:sz w:val="24"/>
          <w:szCs w:val="24"/>
        </w:rPr>
        <w:t>r</w:t>
      </w:r>
      <w:r>
        <w:rPr>
          <w:rFonts w:ascii="Times New Roman" w:hAnsi="Times New Roman" w:cs="Times New Roman"/>
          <w:sz w:val="24"/>
          <w:szCs w:val="24"/>
        </w:rPr>
        <w:t xml:space="preserve"> demonstrated that not only were the defendant and her husband still communicating clandestinely but also undoubtedly informed her that their</w:t>
      </w:r>
      <w:r w:rsidR="004D04CA">
        <w:rPr>
          <w:rFonts w:ascii="Times New Roman" w:hAnsi="Times New Roman" w:cs="Times New Roman"/>
          <w:sz w:val="24"/>
          <w:szCs w:val="24"/>
        </w:rPr>
        <w:t xml:space="preserve"> illicit</w:t>
      </w:r>
      <w:r>
        <w:rPr>
          <w:rFonts w:ascii="Times New Roman" w:hAnsi="Times New Roman" w:cs="Times New Roman"/>
          <w:sz w:val="24"/>
          <w:szCs w:val="24"/>
        </w:rPr>
        <w:t xml:space="preserve"> relationship was alive and well. </w:t>
      </w:r>
    </w:p>
    <w:p w:rsidR="00EB254A" w:rsidRDefault="00EB254A"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93C8E">
        <w:rPr>
          <w:rFonts w:ascii="Times New Roman" w:hAnsi="Times New Roman" w:cs="Times New Roman"/>
          <w:sz w:val="24"/>
          <w:szCs w:val="24"/>
        </w:rPr>
        <w:t>the plaintiff,</w:t>
      </w:r>
      <w:r>
        <w:rPr>
          <w:rFonts w:ascii="Times New Roman" w:hAnsi="Times New Roman" w:cs="Times New Roman"/>
          <w:sz w:val="24"/>
          <w:szCs w:val="24"/>
        </w:rPr>
        <w:t xml:space="preserve"> the timing of the exchanges between the paramours, </w:t>
      </w:r>
      <w:r w:rsidR="00893C8E">
        <w:rPr>
          <w:rFonts w:ascii="Times New Roman" w:hAnsi="Times New Roman" w:cs="Times New Roman"/>
          <w:sz w:val="24"/>
          <w:szCs w:val="24"/>
        </w:rPr>
        <w:t>(</w:t>
      </w:r>
      <w:r>
        <w:rPr>
          <w:rFonts w:ascii="Times New Roman" w:hAnsi="Times New Roman" w:cs="Times New Roman"/>
          <w:sz w:val="24"/>
          <w:szCs w:val="24"/>
        </w:rPr>
        <w:t>which was almost always around midnight</w:t>
      </w:r>
      <w:r w:rsidR="00893C8E">
        <w:rPr>
          <w:rFonts w:ascii="Times New Roman" w:hAnsi="Times New Roman" w:cs="Times New Roman"/>
          <w:sz w:val="24"/>
          <w:szCs w:val="24"/>
        </w:rPr>
        <w:t>)</w:t>
      </w:r>
      <w:r>
        <w:rPr>
          <w:rFonts w:ascii="Times New Roman" w:hAnsi="Times New Roman" w:cs="Times New Roman"/>
          <w:sz w:val="24"/>
          <w:szCs w:val="24"/>
        </w:rPr>
        <w:t xml:space="preserve">, the tone and language </w:t>
      </w:r>
      <w:r w:rsidR="00C81A08">
        <w:rPr>
          <w:rFonts w:ascii="Times New Roman" w:hAnsi="Times New Roman" w:cs="Times New Roman"/>
          <w:sz w:val="24"/>
          <w:szCs w:val="24"/>
        </w:rPr>
        <w:t>used,</w:t>
      </w:r>
      <w:r w:rsidR="00A835E5">
        <w:rPr>
          <w:rFonts w:ascii="Times New Roman" w:hAnsi="Times New Roman" w:cs="Times New Roman"/>
          <w:sz w:val="24"/>
          <w:szCs w:val="24"/>
        </w:rPr>
        <w:t xml:space="preserve"> (which was warm. Cordial and romantic)</w:t>
      </w:r>
      <w:r w:rsidR="00C81A08">
        <w:rPr>
          <w:rFonts w:ascii="Times New Roman" w:hAnsi="Times New Roman" w:cs="Times New Roman"/>
          <w:sz w:val="24"/>
          <w:szCs w:val="24"/>
        </w:rPr>
        <w:t xml:space="preserve"> and the furtive and abrupt termination of the exchanges between the two</w:t>
      </w:r>
      <w:r w:rsidR="00893C8E">
        <w:rPr>
          <w:rFonts w:ascii="Times New Roman" w:hAnsi="Times New Roman" w:cs="Times New Roman"/>
          <w:sz w:val="24"/>
          <w:szCs w:val="24"/>
        </w:rPr>
        <w:t xml:space="preserve"> each time she stepped into the room where her husband was and the</w:t>
      </w:r>
      <w:r w:rsidR="00C81A08">
        <w:rPr>
          <w:rFonts w:ascii="Times New Roman" w:hAnsi="Times New Roman" w:cs="Times New Roman"/>
          <w:sz w:val="24"/>
          <w:szCs w:val="24"/>
        </w:rPr>
        <w:t xml:space="preserve"> </w:t>
      </w:r>
      <w:r w:rsidR="00363ED6">
        <w:rPr>
          <w:rFonts w:ascii="Times New Roman" w:hAnsi="Times New Roman" w:cs="Times New Roman"/>
          <w:sz w:val="24"/>
          <w:szCs w:val="24"/>
        </w:rPr>
        <w:t xml:space="preserve">spirited attempts to ensure that </w:t>
      </w:r>
      <w:r w:rsidR="00893C8E">
        <w:rPr>
          <w:rFonts w:ascii="Times New Roman" w:hAnsi="Times New Roman" w:cs="Times New Roman"/>
          <w:sz w:val="24"/>
          <w:szCs w:val="24"/>
        </w:rPr>
        <w:t>she</w:t>
      </w:r>
      <w:r w:rsidR="00363ED6">
        <w:rPr>
          <w:rFonts w:ascii="Times New Roman" w:hAnsi="Times New Roman" w:cs="Times New Roman"/>
          <w:sz w:val="24"/>
          <w:szCs w:val="24"/>
        </w:rPr>
        <w:t xml:space="preserve"> never got hold of their communication w</w:t>
      </w:r>
      <w:r w:rsidR="00A835E5">
        <w:rPr>
          <w:rFonts w:ascii="Times New Roman" w:hAnsi="Times New Roman" w:cs="Times New Roman"/>
          <w:sz w:val="24"/>
          <w:szCs w:val="24"/>
        </w:rPr>
        <w:t>ere</w:t>
      </w:r>
      <w:r w:rsidR="00363ED6">
        <w:rPr>
          <w:rFonts w:ascii="Times New Roman" w:hAnsi="Times New Roman" w:cs="Times New Roman"/>
          <w:sz w:val="24"/>
          <w:szCs w:val="24"/>
        </w:rPr>
        <w:t xml:space="preserve"> part of the proof indicative of thriving relationship between the defendant and </w:t>
      </w:r>
      <w:r w:rsidR="00893C8E">
        <w:rPr>
          <w:rFonts w:ascii="Times New Roman" w:hAnsi="Times New Roman" w:cs="Times New Roman"/>
          <w:sz w:val="24"/>
          <w:szCs w:val="24"/>
        </w:rPr>
        <w:t>her</w:t>
      </w:r>
      <w:r w:rsidR="00363ED6">
        <w:rPr>
          <w:rFonts w:ascii="Times New Roman" w:hAnsi="Times New Roman" w:cs="Times New Roman"/>
          <w:sz w:val="24"/>
          <w:szCs w:val="24"/>
        </w:rPr>
        <w:t xml:space="preserve"> husband.</w:t>
      </w:r>
    </w:p>
    <w:p w:rsidR="00363ED6" w:rsidRDefault="00363ED6"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Furthermore</w:t>
      </w:r>
      <w:r w:rsidR="004D04CA">
        <w:rPr>
          <w:rFonts w:ascii="Times New Roman" w:hAnsi="Times New Roman" w:cs="Times New Roman"/>
          <w:sz w:val="24"/>
          <w:szCs w:val="24"/>
        </w:rPr>
        <w:t>,</w:t>
      </w:r>
      <w:r>
        <w:rPr>
          <w:rFonts w:ascii="Times New Roman" w:hAnsi="Times New Roman" w:cs="Times New Roman"/>
          <w:sz w:val="24"/>
          <w:szCs w:val="24"/>
        </w:rPr>
        <w:t xml:space="preserve"> she referred to several seemingly discreet pieces of evidence suggestive of the continuation of the relationship. These include photographs retrieved from defendant’s mobile phone depicting the defendant, her husband and their </w:t>
      </w:r>
      <w:r w:rsidR="00A835E5">
        <w:rPr>
          <w:rFonts w:ascii="Times New Roman" w:hAnsi="Times New Roman" w:cs="Times New Roman"/>
          <w:sz w:val="24"/>
          <w:szCs w:val="24"/>
        </w:rPr>
        <w:t xml:space="preserve"> (i.e., her husband and defendant’s) </w:t>
      </w:r>
      <w:r>
        <w:rPr>
          <w:rFonts w:ascii="Times New Roman" w:hAnsi="Times New Roman" w:cs="Times New Roman"/>
          <w:sz w:val="24"/>
          <w:szCs w:val="24"/>
        </w:rPr>
        <w:t>children apparently enjoy</w:t>
      </w:r>
      <w:r w:rsidR="004D04CA">
        <w:rPr>
          <w:rFonts w:ascii="Times New Roman" w:hAnsi="Times New Roman" w:cs="Times New Roman"/>
          <w:sz w:val="24"/>
          <w:szCs w:val="24"/>
        </w:rPr>
        <w:t>ing</w:t>
      </w:r>
      <w:r>
        <w:rPr>
          <w:rFonts w:ascii="Times New Roman" w:hAnsi="Times New Roman" w:cs="Times New Roman"/>
          <w:sz w:val="24"/>
          <w:szCs w:val="24"/>
        </w:rPr>
        <w:t xml:space="preserve"> a </w:t>
      </w:r>
      <w:r w:rsidR="00A835E5">
        <w:rPr>
          <w:rFonts w:ascii="Times New Roman" w:hAnsi="Times New Roman" w:cs="Times New Roman"/>
          <w:sz w:val="24"/>
          <w:szCs w:val="24"/>
        </w:rPr>
        <w:t>“</w:t>
      </w:r>
      <w:r>
        <w:rPr>
          <w:rFonts w:ascii="Times New Roman" w:hAnsi="Times New Roman" w:cs="Times New Roman"/>
          <w:sz w:val="24"/>
          <w:szCs w:val="24"/>
        </w:rPr>
        <w:t>family day</w:t>
      </w:r>
      <w:r w:rsidR="00A835E5">
        <w:rPr>
          <w:rFonts w:ascii="Times New Roman" w:hAnsi="Times New Roman" w:cs="Times New Roman"/>
          <w:sz w:val="24"/>
          <w:szCs w:val="24"/>
        </w:rPr>
        <w:t>”</w:t>
      </w:r>
      <w:r>
        <w:rPr>
          <w:rFonts w:ascii="Times New Roman" w:hAnsi="Times New Roman" w:cs="Times New Roman"/>
          <w:sz w:val="24"/>
          <w:szCs w:val="24"/>
        </w:rPr>
        <w:t xml:space="preserve"> in  park in the city centre of Masvingo, the fact that her husband had purchased a residential stand which he had proceeded to develop before </w:t>
      </w:r>
      <w:r w:rsidR="004D04CA">
        <w:rPr>
          <w:rFonts w:ascii="Times New Roman" w:hAnsi="Times New Roman" w:cs="Times New Roman"/>
          <w:sz w:val="24"/>
          <w:szCs w:val="24"/>
        </w:rPr>
        <w:t>going on</w:t>
      </w:r>
      <w:r>
        <w:rPr>
          <w:rFonts w:ascii="Times New Roman" w:hAnsi="Times New Roman" w:cs="Times New Roman"/>
          <w:sz w:val="24"/>
          <w:szCs w:val="24"/>
        </w:rPr>
        <w:t xml:space="preserve"> to execute a deed of donation in defendant’s brother’s name and which house the defendant was currently residing as part of </w:t>
      </w:r>
      <w:r w:rsidR="00A835E5">
        <w:rPr>
          <w:rFonts w:ascii="Times New Roman" w:hAnsi="Times New Roman" w:cs="Times New Roman"/>
          <w:sz w:val="24"/>
          <w:szCs w:val="24"/>
        </w:rPr>
        <w:t xml:space="preserve">what she viewed as </w:t>
      </w:r>
      <w:r>
        <w:rPr>
          <w:rFonts w:ascii="Times New Roman" w:hAnsi="Times New Roman" w:cs="Times New Roman"/>
          <w:sz w:val="24"/>
          <w:szCs w:val="24"/>
        </w:rPr>
        <w:t xml:space="preserve">irrefutable proof indicative of the continuation of the illicit affair. </w:t>
      </w:r>
    </w:p>
    <w:p w:rsidR="00206C4F" w:rsidRPr="00206C4F" w:rsidRDefault="00DB3E40" w:rsidP="00206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she insisted that the claim for damages in the sum of SU$50 000 was justified in light of the profound trauma, humiliation</w:t>
      </w:r>
      <w:r w:rsidR="004D04CA">
        <w:rPr>
          <w:rFonts w:ascii="Times New Roman" w:hAnsi="Times New Roman" w:cs="Times New Roman"/>
          <w:sz w:val="24"/>
          <w:szCs w:val="24"/>
        </w:rPr>
        <w:t xml:space="preserve"> that</w:t>
      </w:r>
      <w:r>
        <w:rPr>
          <w:rFonts w:ascii="Times New Roman" w:hAnsi="Times New Roman" w:cs="Times New Roman"/>
          <w:sz w:val="24"/>
          <w:szCs w:val="24"/>
        </w:rPr>
        <w:t xml:space="preserve"> she has had to endure on account of the</w:t>
      </w:r>
      <w:r w:rsidR="00E27EA4">
        <w:rPr>
          <w:rFonts w:ascii="Times New Roman" w:hAnsi="Times New Roman" w:cs="Times New Roman"/>
          <w:sz w:val="24"/>
          <w:szCs w:val="24"/>
        </w:rPr>
        <w:t xml:space="preserve"> adulterous</w:t>
      </w:r>
      <w:r>
        <w:rPr>
          <w:rFonts w:ascii="Times New Roman" w:hAnsi="Times New Roman" w:cs="Times New Roman"/>
          <w:sz w:val="24"/>
          <w:szCs w:val="24"/>
        </w:rPr>
        <w:t xml:space="preserve"> relationship. She claimed that her marriage</w:t>
      </w:r>
      <w:r w:rsidR="00A835E5">
        <w:rPr>
          <w:rFonts w:ascii="Times New Roman" w:hAnsi="Times New Roman" w:cs="Times New Roman"/>
          <w:sz w:val="24"/>
          <w:szCs w:val="24"/>
        </w:rPr>
        <w:t xml:space="preserve"> has</w:t>
      </w:r>
      <w:r>
        <w:rPr>
          <w:rFonts w:ascii="Times New Roman" w:hAnsi="Times New Roman" w:cs="Times New Roman"/>
          <w:sz w:val="24"/>
          <w:szCs w:val="24"/>
        </w:rPr>
        <w:t xml:space="preserve"> been ruined and reduced to</w:t>
      </w:r>
      <w:r w:rsidR="00E27EA4">
        <w:rPr>
          <w:rFonts w:ascii="Times New Roman" w:hAnsi="Times New Roman" w:cs="Times New Roman"/>
          <w:sz w:val="24"/>
          <w:szCs w:val="24"/>
        </w:rPr>
        <w:t xml:space="preserve"> no more than</w:t>
      </w:r>
      <w:r>
        <w:rPr>
          <w:rFonts w:ascii="Times New Roman" w:hAnsi="Times New Roman" w:cs="Times New Roman"/>
          <w:sz w:val="24"/>
          <w:szCs w:val="24"/>
        </w:rPr>
        <w:t xml:space="preserve"> a shell</w:t>
      </w:r>
      <w:r w:rsidR="00206C4F">
        <w:rPr>
          <w:rFonts w:ascii="Times New Roman" w:hAnsi="Times New Roman" w:cs="Times New Roman"/>
          <w:sz w:val="24"/>
          <w:szCs w:val="24"/>
        </w:rPr>
        <w:t xml:space="preserve"> and that</w:t>
      </w:r>
      <w:r w:rsidR="00206C4F" w:rsidRPr="00206C4F">
        <w:rPr>
          <w:rFonts w:ascii="Times New Roman" w:hAnsi="Times New Roman" w:cs="Times New Roman"/>
          <w:sz w:val="24"/>
          <w:szCs w:val="24"/>
        </w:rPr>
        <w:t xml:space="preserve"> she and her husband have ceased all intimacy and do not share a common bedroom.</w:t>
      </w:r>
    </w:p>
    <w:p w:rsidR="00DB3E40" w:rsidRDefault="00206C4F" w:rsidP="00206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B3E40">
        <w:rPr>
          <w:rFonts w:ascii="Times New Roman" w:hAnsi="Times New Roman" w:cs="Times New Roman"/>
          <w:sz w:val="24"/>
          <w:szCs w:val="24"/>
        </w:rPr>
        <w:t xml:space="preserve"> </w:t>
      </w:r>
      <w:r>
        <w:rPr>
          <w:rFonts w:ascii="Times New Roman" w:hAnsi="Times New Roman" w:cs="Times New Roman"/>
          <w:sz w:val="24"/>
          <w:szCs w:val="24"/>
        </w:rPr>
        <w:t>S</w:t>
      </w:r>
      <w:r w:rsidR="00DB3E40">
        <w:rPr>
          <w:rFonts w:ascii="Times New Roman" w:hAnsi="Times New Roman" w:cs="Times New Roman"/>
          <w:sz w:val="24"/>
          <w:szCs w:val="24"/>
        </w:rPr>
        <w:t>he</w:t>
      </w:r>
      <w:r>
        <w:rPr>
          <w:rFonts w:ascii="Times New Roman" w:hAnsi="Times New Roman" w:cs="Times New Roman"/>
          <w:sz w:val="24"/>
          <w:szCs w:val="24"/>
        </w:rPr>
        <w:t xml:space="preserve"> testified that she</w:t>
      </w:r>
      <w:r w:rsidR="00DB3E40">
        <w:rPr>
          <w:rFonts w:ascii="Times New Roman" w:hAnsi="Times New Roman" w:cs="Times New Roman"/>
          <w:sz w:val="24"/>
          <w:szCs w:val="24"/>
        </w:rPr>
        <w:t xml:space="preserve"> has had to endure indignity</w:t>
      </w:r>
      <w:r w:rsidR="00E27EA4">
        <w:rPr>
          <w:rFonts w:ascii="Times New Roman" w:hAnsi="Times New Roman" w:cs="Times New Roman"/>
          <w:sz w:val="24"/>
          <w:szCs w:val="24"/>
        </w:rPr>
        <w:t xml:space="preserve"> and ignominy of the public knowledge of the affair</w:t>
      </w:r>
      <w:r w:rsidR="00DB3E40">
        <w:rPr>
          <w:rFonts w:ascii="Times New Roman" w:hAnsi="Times New Roman" w:cs="Times New Roman"/>
          <w:sz w:val="24"/>
          <w:szCs w:val="24"/>
        </w:rPr>
        <w:t xml:space="preserve"> in the relatively small community of </w:t>
      </w:r>
      <w:r w:rsidR="004D04CA">
        <w:rPr>
          <w:rFonts w:ascii="Times New Roman" w:hAnsi="Times New Roman" w:cs="Times New Roman"/>
          <w:sz w:val="24"/>
          <w:szCs w:val="24"/>
        </w:rPr>
        <w:t xml:space="preserve">the town </w:t>
      </w:r>
      <w:r w:rsidR="00D10192">
        <w:rPr>
          <w:rFonts w:ascii="Times New Roman" w:hAnsi="Times New Roman" w:cs="Times New Roman"/>
          <w:sz w:val="24"/>
          <w:szCs w:val="24"/>
        </w:rPr>
        <w:t>of Masvingo</w:t>
      </w:r>
      <w:r w:rsidR="00DB3E40">
        <w:rPr>
          <w:rFonts w:ascii="Times New Roman" w:hAnsi="Times New Roman" w:cs="Times New Roman"/>
          <w:sz w:val="24"/>
          <w:szCs w:val="24"/>
        </w:rPr>
        <w:t xml:space="preserve"> which </w:t>
      </w:r>
      <w:r w:rsidR="00E27EA4">
        <w:rPr>
          <w:rFonts w:ascii="Times New Roman" w:hAnsi="Times New Roman" w:cs="Times New Roman"/>
          <w:sz w:val="24"/>
          <w:szCs w:val="24"/>
        </w:rPr>
        <w:t>hitherto</w:t>
      </w:r>
      <w:r w:rsidR="00DB3E40">
        <w:rPr>
          <w:rFonts w:ascii="Times New Roman" w:hAnsi="Times New Roman" w:cs="Times New Roman"/>
          <w:sz w:val="24"/>
          <w:szCs w:val="24"/>
        </w:rPr>
        <w:t xml:space="preserve"> held her marriage on high esteem.</w:t>
      </w:r>
      <w:r>
        <w:rPr>
          <w:rFonts w:ascii="Times New Roman" w:hAnsi="Times New Roman" w:cs="Times New Roman"/>
          <w:sz w:val="24"/>
          <w:szCs w:val="24"/>
        </w:rPr>
        <w:t xml:space="preserve"> </w:t>
      </w:r>
      <w:r w:rsidR="00E27EA4">
        <w:rPr>
          <w:rFonts w:ascii="Times New Roman" w:hAnsi="Times New Roman" w:cs="Times New Roman"/>
          <w:sz w:val="24"/>
          <w:szCs w:val="24"/>
        </w:rPr>
        <w:t>She further</w:t>
      </w:r>
      <w:r w:rsidR="00DB3E40">
        <w:rPr>
          <w:rFonts w:ascii="Times New Roman" w:hAnsi="Times New Roman" w:cs="Times New Roman"/>
          <w:sz w:val="24"/>
          <w:szCs w:val="24"/>
        </w:rPr>
        <w:t xml:space="preserve"> testified that </w:t>
      </w:r>
      <w:r w:rsidR="00C27D9D">
        <w:rPr>
          <w:rFonts w:ascii="Times New Roman" w:hAnsi="Times New Roman" w:cs="Times New Roman"/>
          <w:sz w:val="24"/>
          <w:szCs w:val="24"/>
        </w:rPr>
        <w:t>as a</w:t>
      </w:r>
      <w:r w:rsidR="00DB3E40">
        <w:rPr>
          <w:rFonts w:ascii="Times New Roman" w:hAnsi="Times New Roman" w:cs="Times New Roman"/>
          <w:sz w:val="24"/>
          <w:szCs w:val="24"/>
        </w:rPr>
        <w:t xml:space="preserve"> result of the stress induced by the </w:t>
      </w:r>
      <w:r w:rsidR="00D10192">
        <w:rPr>
          <w:rFonts w:ascii="Times New Roman" w:hAnsi="Times New Roman" w:cs="Times New Roman"/>
          <w:sz w:val="24"/>
          <w:szCs w:val="24"/>
        </w:rPr>
        <w:t>affair,</w:t>
      </w:r>
      <w:r w:rsidR="00DB3E40">
        <w:rPr>
          <w:rFonts w:ascii="Times New Roman" w:hAnsi="Times New Roman" w:cs="Times New Roman"/>
          <w:sz w:val="24"/>
          <w:szCs w:val="24"/>
        </w:rPr>
        <w:t xml:space="preserve"> she</w:t>
      </w:r>
      <w:r>
        <w:rPr>
          <w:rFonts w:ascii="Times New Roman" w:hAnsi="Times New Roman" w:cs="Times New Roman"/>
          <w:sz w:val="24"/>
          <w:szCs w:val="24"/>
        </w:rPr>
        <w:t xml:space="preserve"> has</w:t>
      </w:r>
      <w:r w:rsidR="00DB3E40">
        <w:rPr>
          <w:rFonts w:ascii="Times New Roman" w:hAnsi="Times New Roman" w:cs="Times New Roman"/>
          <w:sz w:val="24"/>
          <w:szCs w:val="24"/>
        </w:rPr>
        <w:t xml:space="preserve"> lapsed into depression which depression was medically diagnosed and for which she is</w:t>
      </w:r>
      <w:r>
        <w:rPr>
          <w:rFonts w:ascii="Times New Roman" w:hAnsi="Times New Roman" w:cs="Times New Roman"/>
          <w:sz w:val="24"/>
          <w:szCs w:val="24"/>
        </w:rPr>
        <w:t xml:space="preserve"> currently</w:t>
      </w:r>
      <w:r w:rsidR="00DB3E40">
        <w:rPr>
          <w:rFonts w:ascii="Times New Roman" w:hAnsi="Times New Roman" w:cs="Times New Roman"/>
          <w:sz w:val="24"/>
          <w:szCs w:val="24"/>
        </w:rPr>
        <w:t xml:space="preserve"> under medical management. </w:t>
      </w:r>
    </w:p>
    <w:p w:rsidR="00911EDF" w:rsidRDefault="00911EDF"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also stated that she feels profoundly betrayed by the defendant whom she not only regarded as a family friend but also whom she assisted </w:t>
      </w:r>
      <w:r w:rsidR="00206804">
        <w:rPr>
          <w:rFonts w:ascii="Times New Roman" w:hAnsi="Times New Roman" w:cs="Times New Roman"/>
          <w:sz w:val="24"/>
          <w:szCs w:val="24"/>
        </w:rPr>
        <w:t>in</w:t>
      </w:r>
      <w:r>
        <w:rPr>
          <w:rFonts w:ascii="Times New Roman" w:hAnsi="Times New Roman" w:cs="Times New Roman"/>
          <w:sz w:val="24"/>
          <w:szCs w:val="24"/>
        </w:rPr>
        <w:t xml:space="preserve"> many different ways. She indicated that for a considerabl</w:t>
      </w:r>
      <w:r w:rsidR="004D04CA">
        <w:rPr>
          <w:rFonts w:ascii="Times New Roman" w:hAnsi="Times New Roman" w:cs="Times New Roman"/>
          <w:sz w:val="24"/>
          <w:szCs w:val="24"/>
        </w:rPr>
        <w:t>e</w:t>
      </w:r>
      <w:r>
        <w:rPr>
          <w:rFonts w:ascii="Times New Roman" w:hAnsi="Times New Roman" w:cs="Times New Roman"/>
          <w:sz w:val="24"/>
          <w:szCs w:val="24"/>
        </w:rPr>
        <w:t xml:space="preserve"> period of time the defendant was </w:t>
      </w:r>
      <w:r w:rsidR="004D04CA">
        <w:rPr>
          <w:rFonts w:ascii="Times New Roman" w:hAnsi="Times New Roman" w:cs="Times New Roman"/>
          <w:sz w:val="24"/>
          <w:szCs w:val="24"/>
        </w:rPr>
        <w:t>her and her husband’s</w:t>
      </w:r>
      <w:r>
        <w:rPr>
          <w:rFonts w:ascii="Times New Roman" w:hAnsi="Times New Roman" w:cs="Times New Roman"/>
          <w:sz w:val="24"/>
          <w:szCs w:val="24"/>
        </w:rPr>
        <w:t xml:space="preserve"> employee at their local surgery.</w:t>
      </w:r>
    </w:p>
    <w:p w:rsidR="00D679A3" w:rsidRDefault="00D679A3"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her, to add insult to injury, whereas the defendant enjoyed her husband’s financial benevolence,</w:t>
      </w:r>
      <w:r w:rsidR="00206C4F">
        <w:rPr>
          <w:rFonts w:ascii="Times New Roman" w:hAnsi="Times New Roman" w:cs="Times New Roman"/>
          <w:sz w:val="24"/>
          <w:szCs w:val="24"/>
        </w:rPr>
        <w:t xml:space="preserve"> on account of the illicit affair,</w:t>
      </w:r>
      <w:r w:rsidR="00A835E5">
        <w:rPr>
          <w:rFonts w:ascii="Times New Roman" w:hAnsi="Times New Roman" w:cs="Times New Roman"/>
          <w:sz w:val="24"/>
          <w:szCs w:val="24"/>
        </w:rPr>
        <w:t xml:space="preserve"> she</w:t>
      </w:r>
      <w:r>
        <w:rPr>
          <w:rFonts w:ascii="Times New Roman" w:hAnsi="Times New Roman" w:cs="Times New Roman"/>
          <w:sz w:val="24"/>
          <w:szCs w:val="24"/>
        </w:rPr>
        <w:t xml:space="preserve"> </w:t>
      </w:r>
      <w:r w:rsidR="00206C4F">
        <w:rPr>
          <w:rFonts w:ascii="Times New Roman" w:hAnsi="Times New Roman" w:cs="Times New Roman"/>
          <w:sz w:val="24"/>
          <w:szCs w:val="24"/>
        </w:rPr>
        <w:t>has not been the recipient of</w:t>
      </w:r>
      <w:r>
        <w:rPr>
          <w:rFonts w:ascii="Times New Roman" w:hAnsi="Times New Roman" w:cs="Times New Roman"/>
          <w:sz w:val="24"/>
          <w:szCs w:val="24"/>
        </w:rPr>
        <w:t xml:space="preserve"> similar treatment. </w:t>
      </w:r>
      <w:r w:rsidR="00206C4F">
        <w:rPr>
          <w:rFonts w:ascii="Times New Roman" w:hAnsi="Times New Roman" w:cs="Times New Roman"/>
          <w:sz w:val="24"/>
          <w:szCs w:val="24"/>
        </w:rPr>
        <w:t xml:space="preserve">She elaborated by indicating that </w:t>
      </w:r>
      <w:r w:rsidR="00A835E5">
        <w:rPr>
          <w:rFonts w:ascii="Times New Roman" w:hAnsi="Times New Roman" w:cs="Times New Roman"/>
          <w:sz w:val="24"/>
          <w:szCs w:val="24"/>
        </w:rPr>
        <w:t>whereas her husband had gifted</w:t>
      </w:r>
      <w:r>
        <w:rPr>
          <w:rFonts w:ascii="Times New Roman" w:hAnsi="Times New Roman" w:cs="Times New Roman"/>
          <w:sz w:val="24"/>
          <w:szCs w:val="24"/>
        </w:rPr>
        <w:t xml:space="preserve"> the defendant </w:t>
      </w:r>
      <w:r w:rsidR="00A835E5">
        <w:rPr>
          <w:rFonts w:ascii="Times New Roman" w:hAnsi="Times New Roman" w:cs="Times New Roman"/>
          <w:sz w:val="24"/>
          <w:szCs w:val="24"/>
        </w:rPr>
        <w:t>with</w:t>
      </w:r>
      <w:r>
        <w:rPr>
          <w:rFonts w:ascii="Times New Roman" w:hAnsi="Times New Roman" w:cs="Times New Roman"/>
          <w:sz w:val="24"/>
          <w:szCs w:val="24"/>
        </w:rPr>
        <w:t xml:space="preserve"> a motor vehicle, she at the material time did not have any and similarly unlike the defendant who had the good fortunate of having a house built for her (</w:t>
      </w:r>
      <w:r w:rsidRPr="00206C4F">
        <w:rPr>
          <w:rFonts w:ascii="Times New Roman" w:hAnsi="Times New Roman" w:cs="Times New Roman"/>
          <w:iCs/>
          <w:sz w:val="24"/>
          <w:szCs w:val="24"/>
        </w:rPr>
        <w:t>albeit disguised as a gift to her brother</w:t>
      </w:r>
      <w:r>
        <w:rPr>
          <w:rFonts w:ascii="Times New Roman" w:hAnsi="Times New Roman" w:cs="Times New Roman"/>
          <w:sz w:val="24"/>
          <w:szCs w:val="24"/>
        </w:rPr>
        <w:t>) she enjoyed no such benefit.</w:t>
      </w:r>
    </w:p>
    <w:p w:rsidR="00A835E5" w:rsidRDefault="00A835E5" w:rsidP="007F61A8">
      <w:pPr>
        <w:spacing w:after="0" w:line="360" w:lineRule="auto"/>
        <w:ind w:firstLine="720"/>
        <w:jc w:val="both"/>
        <w:rPr>
          <w:rFonts w:ascii="Times New Roman" w:hAnsi="Times New Roman" w:cs="Times New Roman"/>
          <w:sz w:val="24"/>
          <w:szCs w:val="24"/>
        </w:rPr>
      </w:pPr>
    </w:p>
    <w:p w:rsidR="00A835E5" w:rsidRDefault="00A835E5" w:rsidP="007F61A8">
      <w:pPr>
        <w:spacing w:after="0" w:line="360" w:lineRule="auto"/>
        <w:ind w:firstLine="720"/>
        <w:jc w:val="both"/>
        <w:rPr>
          <w:rFonts w:ascii="Times New Roman" w:hAnsi="Times New Roman" w:cs="Times New Roman"/>
          <w:sz w:val="24"/>
          <w:szCs w:val="24"/>
        </w:rPr>
      </w:pPr>
    </w:p>
    <w:p w:rsidR="00C75667" w:rsidRPr="004D04CA" w:rsidRDefault="00C75667" w:rsidP="007F61A8">
      <w:pPr>
        <w:spacing w:after="0" w:line="360" w:lineRule="auto"/>
        <w:ind w:firstLine="720"/>
        <w:jc w:val="both"/>
        <w:rPr>
          <w:rFonts w:ascii="Times New Roman" w:hAnsi="Times New Roman" w:cs="Times New Roman"/>
          <w:b/>
          <w:sz w:val="24"/>
          <w:szCs w:val="24"/>
        </w:rPr>
      </w:pPr>
      <w:r w:rsidRPr="004D04CA">
        <w:rPr>
          <w:rFonts w:ascii="Times New Roman" w:hAnsi="Times New Roman" w:cs="Times New Roman"/>
          <w:b/>
          <w:sz w:val="24"/>
          <w:szCs w:val="24"/>
        </w:rPr>
        <w:lastRenderedPageBreak/>
        <w:t>The defendant’s evidence</w:t>
      </w:r>
    </w:p>
    <w:p w:rsidR="00C75667" w:rsidRDefault="0004454D"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stuck to her guns and </w:t>
      </w:r>
      <w:r w:rsidR="00552343">
        <w:rPr>
          <w:rFonts w:ascii="Times New Roman" w:hAnsi="Times New Roman" w:cs="Times New Roman"/>
          <w:sz w:val="24"/>
          <w:szCs w:val="24"/>
        </w:rPr>
        <w:t>di</w:t>
      </w:r>
      <w:r>
        <w:rPr>
          <w:rFonts w:ascii="Times New Roman" w:hAnsi="Times New Roman" w:cs="Times New Roman"/>
          <w:sz w:val="24"/>
          <w:szCs w:val="24"/>
        </w:rPr>
        <w:t>sp</w:t>
      </w:r>
      <w:r w:rsidR="00552343">
        <w:rPr>
          <w:rFonts w:ascii="Times New Roman" w:hAnsi="Times New Roman" w:cs="Times New Roman"/>
          <w:sz w:val="24"/>
          <w:szCs w:val="24"/>
        </w:rPr>
        <w:t>u</w:t>
      </w:r>
      <w:r>
        <w:rPr>
          <w:rFonts w:ascii="Times New Roman" w:hAnsi="Times New Roman" w:cs="Times New Roman"/>
          <w:sz w:val="24"/>
          <w:szCs w:val="24"/>
        </w:rPr>
        <w:t>ted the claim. According to her when her relationship with the plaintiff’s husband commenced</w:t>
      </w:r>
      <w:r w:rsidR="00D10192">
        <w:rPr>
          <w:rFonts w:ascii="Times New Roman" w:hAnsi="Times New Roman" w:cs="Times New Roman"/>
          <w:sz w:val="24"/>
          <w:szCs w:val="24"/>
        </w:rPr>
        <w:t>,</w:t>
      </w:r>
      <w:r>
        <w:rPr>
          <w:rFonts w:ascii="Times New Roman" w:hAnsi="Times New Roman" w:cs="Times New Roman"/>
          <w:sz w:val="24"/>
          <w:szCs w:val="24"/>
        </w:rPr>
        <w:t xml:space="preserve"> she was completely unaware of the type of marriage plaintiff and her husband had contracted. Her belief that the two were not in a civil monogamous marriage being fortified by the fact that neither of them spotted marriage bands.</w:t>
      </w:r>
    </w:p>
    <w:p w:rsidR="00244949" w:rsidRDefault="00244949"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significant</w:t>
      </w:r>
      <w:r w:rsidR="00030BBA">
        <w:rPr>
          <w:rFonts w:ascii="Times New Roman" w:hAnsi="Times New Roman" w:cs="Times New Roman"/>
          <w:sz w:val="24"/>
          <w:szCs w:val="24"/>
        </w:rPr>
        <w:t>,</w:t>
      </w:r>
      <w:r>
        <w:rPr>
          <w:rFonts w:ascii="Times New Roman" w:hAnsi="Times New Roman" w:cs="Times New Roman"/>
          <w:sz w:val="24"/>
          <w:szCs w:val="24"/>
        </w:rPr>
        <w:t xml:space="preserve"> however</w:t>
      </w:r>
      <w:r w:rsidR="00030BBA">
        <w:rPr>
          <w:rFonts w:ascii="Times New Roman" w:hAnsi="Times New Roman" w:cs="Times New Roman"/>
          <w:sz w:val="24"/>
          <w:szCs w:val="24"/>
        </w:rPr>
        <w:t>,</w:t>
      </w:r>
      <w:r>
        <w:rPr>
          <w:rFonts w:ascii="Times New Roman" w:hAnsi="Times New Roman" w:cs="Times New Roman"/>
          <w:sz w:val="24"/>
          <w:szCs w:val="24"/>
        </w:rPr>
        <w:t xml:space="preserve"> was her evidence that she immediately put an end to the relationship when plaintiff confronted her in 2019 explaining to her that they were married in terms of the then Marriage Act, [</w:t>
      </w:r>
      <w:r w:rsidRPr="00244949">
        <w:rPr>
          <w:rFonts w:ascii="Times New Roman" w:hAnsi="Times New Roman" w:cs="Times New Roman"/>
          <w:i/>
          <w:sz w:val="24"/>
          <w:szCs w:val="24"/>
        </w:rPr>
        <w:t>Chapter 5:11</w:t>
      </w:r>
      <w:r>
        <w:rPr>
          <w:rFonts w:ascii="Times New Roman" w:hAnsi="Times New Roman" w:cs="Times New Roman"/>
          <w:sz w:val="24"/>
          <w:szCs w:val="24"/>
        </w:rPr>
        <w:t xml:space="preserve">]. In the same breath she testified that being in the wrong she agreed to pay the sum of US$5 000 as compromise for the adultery, an obligation she discharged in instalments. </w:t>
      </w:r>
    </w:p>
    <w:p w:rsidR="008B0700" w:rsidRDefault="008B0700"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evidence supposedly indicative of the continuation of the affair post its discovery in 2019, she branded same is insufficient to prove the adultery. She urged the court to find the evidence of the photographs showing her, plaintiff’s husband and their two children as innocuous as nothing precluded the four of them socialising for the sake of the children. </w:t>
      </w:r>
    </w:p>
    <w:p w:rsidR="00E34E65" w:rsidRDefault="00E34E65"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house donated to her brother, she expressed ignorance as to how that came about </w:t>
      </w:r>
      <w:r w:rsidR="007701E5">
        <w:rPr>
          <w:rFonts w:ascii="Times New Roman" w:hAnsi="Times New Roman" w:cs="Times New Roman"/>
          <w:sz w:val="24"/>
          <w:szCs w:val="24"/>
        </w:rPr>
        <w:t>as she was not privy to the circumstances of the donation. She however confirmed that she presently resides in that house as caretaker thereof at the behest of her brother.</w:t>
      </w:r>
    </w:p>
    <w:p w:rsidR="007701E5" w:rsidRDefault="007701E5"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 examination the defendant was taken to task on several facets of her evidence.</w:t>
      </w:r>
      <w:r w:rsidR="00DC0918">
        <w:rPr>
          <w:rFonts w:ascii="Times New Roman" w:hAnsi="Times New Roman" w:cs="Times New Roman"/>
          <w:sz w:val="24"/>
          <w:szCs w:val="24"/>
        </w:rPr>
        <w:t xml:space="preserve"> Counsel referred to parties of her account which were at odds with what was pleaded on her behalf. Notably in this regard she was asked to explain why in her evidence in chief she insisted that the adulterous affair came to an end in 2019 yet </w:t>
      </w:r>
      <w:r w:rsidR="001C1F68">
        <w:rPr>
          <w:rFonts w:ascii="Times New Roman" w:hAnsi="Times New Roman" w:cs="Times New Roman"/>
          <w:sz w:val="24"/>
          <w:szCs w:val="24"/>
        </w:rPr>
        <w:t>in her summary of evidence she had mentioned that it was terminated in 2011. Similarly</w:t>
      </w:r>
      <w:r w:rsidR="00BE31E6">
        <w:rPr>
          <w:rFonts w:ascii="Times New Roman" w:hAnsi="Times New Roman" w:cs="Times New Roman"/>
          <w:sz w:val="24"/>
          <w:szCs w:val="24"/>
        </w:rPr>
        <w:t>,</w:t>
      </w:r>
      <w:r w:rsidR="001C1F68">
        <w:rPr>
          <w:rFonts w:ascii="Times New Roman" w:hAnsi="Times New Roman" w:cs="Times New Roman"/>
          <w:sz w:val="24"/>
          <w:szCs w:val="24"/>
        </w:rPr>
        <w:t xml:space="preserve"> she was asked to explain why she had misrepresented in her written summary of evidence that the plaintiff’s husband was not the father of her two children only to make an about turn in court and testify to the contrary. She attributed the former to a mere typographical error but was at pains to explain away the latter. </w:t>
      </w:r>
    </w:p>
    <w:p w:rsidR="000A7888" w:rsidRPr="00BE31E6" w:rsidRDefault="000A7888" w:rsidP="007F61A8">
      <w:pPr>
        <w:spacing w:after="0" w:line="360" w:lineRule="auto"/>
        <w:ind w:firstLine="720"/>
        <w:jc w:val="both"/>
        <w:rPr>
          <w:rFonts w:ascii="Times New Roman" w:hAnsi="Times New Roman" w:cs="Times New Roman"/>
          <w:b/>
          <w:sz w:val="24"/>
          <w:szCs w:val="24"/>
        </w:rPr>
      </w:pPr>
      <w:r w:rsidRPr="00BE31E6">
        <w:rPr>
          <w:rFonts w:ascii="Times New Roman" w:hAnsi="Times New Roman" w:cs="Times New Roman"/>
          <w:b/>
          <w:sz w:val="24"/>
          <w:szCs w:val="24"/>
        </w:rPr>
        <w:t xml:space="preserve">The question of liability </w:t>
      </w:r>
    </w:p>
    <w:p w:rsidR="000A7888" w:rsidRDefault="00EE7DBE" w:rsidP="007F61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Adultery is defined as the voluntary sexual intercourse between a married person and some</w:t>
      </w:r>
      <w:r w:rsidR="0019656B">
        <w:rPr>
          <w:rFonts w:ascii="Times New Roman" w:hAnsi="Times New Roman" w:cs="Times New Roman"/>
          <w:sz w:val="24"/>
          <w:szCs w:val="24"/>
        </w:rPr>
        <w:t>one other than his or her spouse</w:t>
      </w:r>
      <w:r w:rsidR="00CD4094">
        <w:rPr>
          <w:rFonts w:ascii="Times New Roman" w:hAnsi="Times New Roman" w:cs="Times New Roman"/>
          <w:sz w:val="24"/>
          <w:szCs w:val="24"/>
        </w:rPr>
        <w:t xml:space="preserve">. It constitutes an injuria against the innocent spouse </w:t>
      </w:r>
      <w:r w:rsidR="004E07F4">
        <w:rPr>
          <w:rFonts w:ascii="Times New Roman" w:hAnsi="Times New Roman" w:cs="Times New Roman"/>
          <w:sz w:val="24"/>
          <w:szCs w:val="24"/>
        </w:rPr>
        <w:t>who may claim for personality infringement and loss of consortium against the third party.</w:t>
      </w:r>
    </w:p>
    <w:p w:rsidR="0019656B"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crisp question that falls for determination here is whether there is sufficient evidence demonstrating the continuation of the adulterous relationship</w:t>
      </w:r>
      <w:r w:rsidR="00030BBA">
        <w:rPr>
          <w:rFonts w:ascii="Times New Roman" w:hAnsi="Times New Roman" w:cs="Times New Roman"/>
          <w:sz w:val="24"/>
          <w:szCs w:val="24"/>
        </w:rPr>
        <w:t xml:space="preserve"> between defendant and plaintiff’s husband</w:t>
      </w:r>
      <w:r>
        <w:rPr>
          <w:rFonts w:ascii="Times New Roman" w:hAnsi="Times New Roman" w:cs="Times New Roman"/>
          <w:sz w:val="24"/>
          <w:szCs w:val="24"/>
        </w:rPr>
        <w:t xml:space="preserve"> post 2019. It would appear that from both the pleadings and the evidence that the plaintiff does not wish to pursue</w:t>
      </w:r>
      <w:r w:rsidR="00BE31E6">
        <w:rPr>
          <w:rFonts w:ascii="Times New Roman" w:hAnsi="Times New Roman" w:cs="Times New Roman"/>
          <w:sz w:val="24"/>
          <w:szCs w:val="24"/>
        </w:rPr>
        <w:t xml:space="preserve"> damages for</w:t>
      </w:r>
      <w:r>
        <w:rPr>
          <w:rFonts w:ascii="Times New Roman" w:hAnsi="Times New Roman" w:cs="Times New Roman"/>
          <w:sz w:val="24"/>
          <w:szCs w:val="24"/>
        </w:rPr>
        <w:t xml:space="preserve"> the acts of adultery committed prior to the 2019 confrontation between the parties. What is critical</w:t>
      </w:r>
      <w:r w:rsidR="00BE31E6">
        <w:rPr>
          <w:rFonts w:ascii="Times New Roman" w:hAnsi="Times New Roman" w:cs="Times New Roman"/>
          <w:sz w:val="24"/>
          <w:szCs w:val="24"/>
        </w:rPr>
        <w:t xml:space="preserve"> therefore</w:t>
      </w:r>
      <w:r>
        <w:rPr>
          <w:rFonts w:ascii="Times New Roman" w:hAnsi="Times New Roman" w:cs="Times New Roman"/>
          <w:sz w:val="24"/>
          <w:szCs w:val="24"/>
        </w:rPr>
        <w:t xml:space="preserve"> is whether the relationship proceeded beyond that stage.</w:t>
      </w:r>
    </w:p>
    <w:p w:rsidR="0019656B"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there is no direct evidence of sexual intercourse having occurred between defendant and plaintiff’s husband and the plaintiff’s evidence hinges almost entirely on circumstantial evidence. The surreptitious and furtive nocturnal communication on the instant messaging social medial platform </w:t>
      </w:r>
      <w:r w:rsidRPr="006043DB">
        <w:rPr>
          <w:rFonts w:ascii="Times New Roman" w:hAnsi="Times New Roman" w:cs="Times New Roman"/>
          <w:i/>
          <w:iCs/>
          <w:sz w:val="24"/>
          <w:szCs w:val="24"/>
        </w:rPr>
        <w:t>WhatsApp</w:t>
      </w:r>
      <w:r>
        <w:rPr>
          <w:rFonts w:ascii="Times New Roman" w:hAnsi="Times New Roman" w:cs="Times New Roman"/>
          <w:sz w:val="24"/>
          <w:szCs w:val="24"/>
        </w:rPr>
        <w:t xml:space="preserve"> constituti</w:t>
      </w:r>
      <w:r w:rsidR="006043DB">
        <w:rPr>
          <w:rFonts w:ascii="Times New Roman" w:hAnsi="Times New Roman" w:cs="Times New Roman"/>
          <w:sz w:val="24"/>
          <w:szCs w:val="24"/>
        </w:rPr>
        <w:t>ng</w:t>
      </w:r>
      <w:r>
        <w:rPr>
          <w:rFonts w:ascii="Times New Roman" w:hAnsi="Times New Roman" w:cs="Times New Roman"/>
          <w:sz w:val="24"/>
          <w:szCs w:val="24"/>
        </w:rPr>
        <w:t xml:space="preserve"> one of the central pillars of her assertion of the existence of such a relationship, the photographs depicting the plaintiff’s husband, the defendant and their children being the other.</w:t>
      </w:r>
    </w:p>
    <w:p w:rsidR="00DD2FFB" w:rsidRPr="00030BBA" w:rsidRDefault="0019656B" w:rsidP="00030B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well-known fact that given the secretive nature of an adulterous relationship, evidence of the same is seldom direct. The parties to an adulterous relationship almost invariably strive to keep their relationship a secret and their sexual trysts more so. Therefore</w:t>
      </w:r>
      <w:r w:rsidR="002E03F3">
        <w:rPr>
          <w:rFonts w:ascii="Times New Roman" w:hAnsi="Times New Roman" w:cs="Times New Roman"/>
          <w:sz w:val="24"/>
          <w:szCs w:val="24"/>
        </w:rPr>
        <w:t>,</w:t>
      </w:r>
      <w:r>
        <w:rPr>
          <w:rFonts w:ascii="Times New Roman" w:hAnsi="Times New Roman" w:cs="Times New Roman"/>
          <w:sz w:val="24"/>
          <w:szCs w:val="24"/>
        </w:rPr>
        <w:t xml:space="preserve"> direct proof of sexual intercourse between the paramours is not</w:t>
      </w:r>
      <w:r w:rsidR="002E03F3">
        <w:rPr>
          <w:rFonts w:ascii="Times New Roman" w:hAnsi="Times New Roman" w:cs="Times New Roman"/>
          <w:sz w:val="24"/>
          <w:szCs w:val="24"/>
        </w:rPr>
        <w:t xml:space="preserve"> always</w:t>
      </w:r>
      <w:r>
        <w:rPr>
          <w:rFonts w:ascii="Times New Roman" w:hAnsi="Times New Roman" w:cs="Times New Roman"/>
          <w:sz w:val="24"/>
          <w:szCs w:val="24"/>
        </w:rPr>
        <w:t xml:space="preserve"> required and an inf</w:t>
      </w:r>
      <w:r w:rsidR="002E03F3">
        <w:rPr>
          <w:rFonts w:ascii="Times New Roman" w:hAnsi="Times New Roman" w:cs="Times New Roman"/>
          <w:sz w:val="24"/>
          <w:szCs w:val="24"/>
        </w:rPr>
        <w:t>erence</w:t>
      </w:r>
      <w:r>
        <w:rPr>
          <w:rFonts w:ascii="Times New Roman" w:hAnsi="Times New Roman" w:cs="Times New Roman"/>
          <w:sz w:val="24"/>
          <w:szCs w:val="24"/>
        </w:rPr>
        <w:t xml:space="preserve"> of such conduct may be drawn</w:t>
      </w:r>
      <w:r w:rsidR="00030BBA">
        <w:rPr>
          <w:rFonts w:ascii="Times New Roman" w:hAnsi="Times New Roman" w:cs="Times New Roman"/>
          <w:sz w:val="24"/>
          <w:szCs w:val="24"/>
        </w:rPr>
        <w:t xml:space="preserve"> from their conduct</w:t>
      </w:r>
      <w:r>
        <w:rPr>
          <w:rFonts w:ascii="Times New Roman" w:hAnsi="Times New Roman" w:cs="Times New Roman"/>
          <w:sz w:val="24"/>
          <w:szCs w:val="24"/>
        </w:rPr>
        <w:t xml:space="preserve">. </w:t>
      </w:r>
      <w:r w:rsidR="00085C98">
        <w:rPr>
          <w:rFonts w:ascii="Times New Roman" w:hAnsi="Times New Roman" w:cs="Times New Roman"/>
          <w:sz w:val="24"/>
          <w:szCs w:val="24"/>
          <w:lang w:val="en-US"/>
        </w:rPr>
        <w:t>A</w:t>
      </w:r>
      <w:r w:rsidR="00085C98" w:rsidRPr="00085C98">
        <w:rPr>
          <w:rFonts w:ascii="Times New Roman" w:hAnsi="Times New Roman" w:cs="Times New Roman"/>
          <w:sz w:val="24"/>
          <w:szCs w:val="24"/>
          <w:lang w:val="en-US"/>
        </w:rPr>
        <w:t>dultery might be inferred where the evidence showed that the parties desired one another, had the opportunity of gratifying their desire and showed willingness to do so. (</w:t>
      </w:r>
      <w:r w:rsidR="00085C98" w:rsidRPr="00085C98">
        <w:rPr>
          <w:rFonts w:ascii="Times New Roman" w:hAnsi="Times New Roman" w:cs="Times New Roman"/>
          <w:i/>
          <w:iCs/>
          <w:sz w:val="24"/>
          <w:szCs w:val="24"/>
          <w:lang w:val="en-US"/>
        </w:rPr>
        <w:t>Kleinwort v Kleinwort</w:t>
      </w:r>
      <w:r w:rsidR="00085C98" w:rsidRPr="00085C98">
        <w:rPr>
          <w:rFonts w:ascii="Times New Roman" w:hAnsi="Times New Roman" w:cs="Times New Roman"/>
          <w:sz w:val="24"/>
          <w:szCs w:val="24"/>
          <w:lang w:val="en-US"/>
        </w:rPr>
        <w:t xml:space="preserve">, 1927 AD 123; </w:t>
      </w:r>
      <w:r w:rsidR="00085C98" w:rsidRPr="00085C98">
        <w:rPr>
          <w:rFonts w:ascii="Times New Roman" w:hAnsi="Times New Roman" w:cs="Times New Roman"/>
          <w:i/>
          <w:iCs/>
          <w:sz w:val="24"/>
          <w:szCs w:val="24"/>
          <w:lang w:val="en-US"/>
        </w:rPr>
        <w:t>Goodrich v Goodrich</w:t>
      </w:r>
      <w:r w:rsidR="00085C98" w:rsidRPr="00085C98">
        <w:rPr>
          <w:rFonts w:ascii="Times New Roman" w:hAnsi="Times New Roman" w:cs="Times New Roman"/>
          <w:sz w:val="24"/>
          <w:szCs w:val="24"/>
          <w:lang w:val="en-US"/>
        </w:rPr>
        <w:t xml:space="preserve">, 1946 AD 390; </w:t>
      </w:r>
      <w:r w:rsidR="00085C98" w:rsidRPr="00085C98">
        <w:rPr>
          <w:rFonts w:ascii="Times New Roman" w:hAnsi="Times New Roman" w:cs="Times New Roman"/>
          <w:i/>
          <w:iCs/>
          <w:sz w:val="24"/>
          <w:szCs w:val="24"/>
          <w:lang w:val="en-US"/>
        </w:rPr>
        <w:t>Van Deventer v Van Deventer and Another</w:t>
      </w:r>
      <w:r w:rsidR="00085C98" w:rsidRPr="00085C98">
        <w:rPr>
          <w:rFonts w:ascii="Times New Roman" w:hAnsi="Times New Roman" w:cs="Times New Roman"/>
          <w:sz w:val="24"/>
          <w:szCs w:val="24"/>
          <w:lang w:val="en-US"/>
        </w:rPr>
        <w:t>, 1962 (3) SA 969 (N) at p. 971</w:t>
      </w:r>
      <w:r w:rsidR="00085C98">
        <w:rPr>
          <w:rFonts w:ascii="Times New Roman" w:hAnsi="Times New Roman" w:cs="Times New Roman"/>
          <w:sz w:val="24"/>
          <w:szCs w:val="24"/>
          <w:lang w:val="en-US"/>
        </w:rPr>
        <w:t>;</w:t>
      </w:r>
      <w:r>
        <w:rPr>
          <w:rFonts w:ascii="Times New Roman" w:hAnsi="Times New Roman" w:cs="Times New Roman"/>
          <w:sz w:val="24"/>
          <w:szCs w:val="24"/>
        </w:rPr>
        <w:t xml:space="preserve"> </w:t>
      </w:r>
      <w:r w:rsidRPr="00CD7B7F">
        <w:rPr>
          <w:rFonts w:ascii="Times New Roman" w:hAnsi="Times New Roman" w:cs="Times New Roman"/>
          <w:i/>
          <w:sz w:val="24"/>
          <w:szCs w:val="24"/>
        </w:rPr>
        <w:t>Smit</w:t>
      </w:r>
      <w:r>
        <w:rPr>
          <w:rFonts w:ascii="Times New Roman" w:hAnsi="Times New Roman" w:cs="Times New Roman"/>
          <w:sz w:val="24"/>
          <w:szCs w:val="24"/>
        </w:rPr>
        <w:t xml:space="preserve"> v </w:t>
      </w:r>
      <w:r w:rsidRPr="00CD7B7F">
        <w:rPr>
          <w:rFonts w:ascii="Times New Roman" w:hAnsi="Times New Roman" w:cs="Times New Roman"/>
          <w:i/>
          <w:sz w:val="24"/>
          <w:szCs w:val="24"/>
        </w:rPr>
        <w:t>Arthur</w:t>
      </w:r>
      <w:r>
        <w:rPr>
          <w:rFonts w:ascii="Times New Roman" w:hAnsi="Times New Roman" w:cs="Times New Roman"/>
          <w:sz w:val="24"/>
          <w:szCs w:val="24"/>
        </w:rPr>
        <w:t xml:space="preserve"> 1976 (3) SA 378.</w:t>
      </w:r>
      <w:r w:rsidR="00085C98">
        <w:rPr>
          <w:rFonts w:ascii="Times New Roman" w:hAnsi="Times New Roman" w:cs="Times New Roman"/>
          <w:sz w:val="24"/>
          <w:szCs w:val="24"/>
        </w:rPr>
        <w:t>)</w:t>
      </w:r>
    </w:p>
    <w:p w:rsidR="0019656B"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417E6">
        <w:rPr>
          <w:rFonts w:ascii="Times New Roman" w:hAnsi="Times New Roman" w:cs="Times New Roman"/>
          <w:i/>
          <w:sz w:val="24"/>
          <w:szCs w:val="24"/>
        </w:rPr>
        <w:t>Khumalo</w:t>
      </w:r>
      <w:r>
        <w:rPr>
          <w:rFonts w:ascii="Times New Roman" w:hAnsi="Times New Roman" w:cs="Times New Roman"/>
          <w:sz w:val="24"/>
          <w:szCs w:val="24"/>
        </w:rPr>
        <w:t xml:space="preserve"> v </w:t>
      </w:r>
      <w:r w:rsidRPr="00F417E6">
        <w:rPr>
          <w:rFonts w:ascii="Times New Roman" w:hAnsi="Times New Roman" w:cs="Times New Roman"/>
          <w:i/>
          <w:sz w:val="24"/>
          <w:szCs w:val="24"/>
        </w:rPr>
        <w:t>Mandishona</w:t>
      </w:r>
      <w:r>
        <w:rPr>
          <w:rFonts w:ascii="Times New Roman" w:hAnsi="Times New Roman" w:cs="Times New Roman"/>
          <w:sz w:val="24"/>
          <w:szCs w:val="24"/>
        </w:rPr>
        <w:t xml:space="preserve"> 1996 (1) ZLR 434 (H), M</w:t>
      </w:r>
      <w:r w:rsidRPr="00F417E6">
        <w:rPr>
          <w:rFonts w:ascii="Times New Roman" w:hAnsi="Times New Roman" w:cs="Times New Roman"/>
          <w:szCs w:val="24"/>
        </w:rPr>
        <w:t>ALABA</w:t>
      </w:r>
      <w:r>
        <w:rPr>
          <w:rFonts w:ascii="Times New Roman" w:hAnsi="Times New Roman" w:cs="Times New Roman"/>
          <w:sz w:val="24"/>
          <w:szCs w:val="24"/>
        </w:rPr>
        <w:t xml:space="preserve"> J.  as he then was had occasion to address the proof required in an action for adultery. He said the following. He referred to the dictum in </w:t>
      </w:r>
      <w:r w:rsidRPr="00F417E6">
        <w:rPr>
          <w:rFonts w:ascii="Times New Roman" w:hAnsi="Times New Roman" w:cs="Times New Roman"/>
          <w:i/>
          <w:sz w:val="24"/>
          <w:szCs w:val="24"/>
        </w:rPr>
        <w:t>Truter</w:t>
      </w:r>
      <w:r>
        <w:rPr>
          <w:rFonts w:ascii="Times New Roman" w:hAnsi="Times New Roman" w:cs="Times New Roman"/>
          <w:sz w:val="24"/>
          <w:szCs w:val="24"/>
        </w:rPr>
        <w:t xml:space="preserve"> v </w:t>
      </w:r>
      <w:r w:rsidRPr="00F417E6">
        <w:rPr>
          <w:rFonts w:ascii="Times New Roman" w:hAnsi="Times New Roman" w:cs="Times New Roman"/>
          <w:i/>
          <w:sz w:val="24"/>
          <w:szCs w:val="24"/>
        </w:rPr>
        <w:t>Truter</w:t>
      </w:r>
      <w:r>
        <w:rPr>
          <w:rFonts w:ascii="Times New Roman" w:hAnsi="Times New Roman" w:cs="Times New Roman"/>
          <w:sz w:val="24"/>
          <w:szCs w:val="24"/>
        </w:rPr>
        <w:t xml:space="preserve"> </w:t>
      </w:r>
      <w:r w:rsidRPr="00F417E6">
        <w:rPr>
          <w:rFonts w:ascii="Times New Roman" w:hAnsi="Times New Roman" w:cs="Times New Roman"/>
          <w:i/>
          <w:sz w:val="24"/>
          <w:szCs w:val="24"/>
        </w:rPr>
        <w:t>and Anor</w:t>
      </w:r>
      <w:r>
        <w:rPr>
          <w:rFonts w:ascii="Times New Roman" w:hAnsi="Times New Roman" w:cs="Times New Roman"/>
          <w:sz w:val="24"/>
          <w:szCs w:val="24"/>
        </w:rPr>
        <w:t xml:space="preserve"> NPD 250 at 253 – 253 where S</w:t>
      </w:r>
      <w:r w:rsidRPr="00F417E6">
        <w:rPr>
          <w:rFonts w:ascii="Times New Roman" w:hAnsi="Times New Roman" w:cs="Times New Roman"/>
          <w:szCs w:val="24"/>
        </w:rPr>
        <w:t>ELKE</w:t>
      </w:r>
      <w:r>
        <w:rPr>
          <w:rFonts w:ascii="Times New Roman" w:hAnsi="Times New Roman" w:cs="Times New Roman"/>
          <w:sz w:val="24"/>
          <w:szCs w:val="24"/>
        </w:rPr>
        <w:t xml:space="preserve"> J. said the following;</w:t>
      </w:r>
    </w:p>
    <w:p w:rsidR="0019656B" w:rsidRDefault="0019656B" w:rsidP="00085C98">
      <w:pPr>
        <w:spacing w:after="0" w:line="360" w:lineRule="auto"/>
        <w:ind w:left="720"/>
        <w:jc w:val="both"/>
        <w:rPr>
          <w:rFonts w:ascii="Times New Roman" w:hAnsi="Times New Roman" w:cs="Times New Roman"/>
          <w:i/>
          <w:sz w:val="24"/>
          <w:szCs w:val="24"/>
        </w:rPr>
      </w:pPr>
      <w:r w:rsidRPr="001642BD">
        <w:rPr>
          <w:rFonts w:ascii="Times New Roman" w:hAnsi="Times New Roman" w:cs="Times New Roman"/>
          <w:i/>
          <w:sz w:val="24"/>
          <w:szCs w:val="24"/>
        </w:rPr>
        <w:t xml:space="preserve">“It is therefore advisable now to consider in greater detail what was said in the Kleinwort </w:t>
      </w:r>
      <w:r w:rsidRPr="003E65DF">
        <w:rPr>
          <w:rFonts w:ascii="Times New Roman" w:hAnsi="Times New Roman" w:cs="Times New Roman"/>
          <w:b/>
          <w:i/>
          <w:sz w:val="24"/>
          <w:szCs w:val="24"/>
        </w:rPr>
        <w:t>case</w:t>
      </w:r>
      <w:r w:rsidRPr="001642BD">
        <w:rPr>
          <w:rFonts w:ascii="Times New Roman" w:hAnsi="Times New Roman" w:cs="Times New Roman"/>
          <w:i/>
          <w:sz w:val="24"/>
          <w:szCs w:val="24"/>
        </w:rPr>
        <w:t xml:space="preserve">. The learned CHIEF JUSTICE there classifies the adultery cases under two general heads so far as proof of adultery is concerned. First, there is the class in which there exists direct evidence of misconduct. This is relatively a simple type of case, in that respect that the court is concerned merely with the question of the credibility of the evidence tendered, and the proof of adultery is not dependent upon inference in the sense we are now considering. This class of case is comparatively rare as has been remarked more than once. Then there is the class of case in which the court is asked not merely to decide upon the credibility of the evidence but also find by inference from the facts and circumstances established that adultery has occurred. The evidence thus relied on may related to one or more specific occasion or it may be less definite </w:t>
      </w:r>
      <w:r>
        <w:rPr>
          <w:rFonts w:ascii="Times New Roman" w:hAnsi="Times New Roman" w:cs="Times New Roman"/>
          <w:i/>
          <w:sz w:val="24"/>
          <w:szCs w:val="24"/>
        </w:rPr>
        <w:t xml:space="preserve">in the scope and relate generally to association, a conduct extending over a period of time. This is usually much more difficult of the two classes of case”. </w:t>
      </w:r>
      <w:r w:rsidRPr="001642BD">
        <w:rPr>
          <w:rFonts w:ascii="Times New Roman" w:hAnsi="Times New Roman" w:cs="Times New Roman"/>
          <w:i/>
          <w:sz w:val="24"/>
          <w:szCs w:val="24"/>
        </w:rPr>
        <w:t xml:space="preserve">  </w:t>
      </w:r>
    </w:p>
    <w:p w:rsidR="0019656B" w:rsidRDefault="0019656B" w:rsidP="0019656B">
      <w:pPr>
        <w:spacing w:after="0" w:line="240" w:lineRule="auto"/>
        <w:jc w:val="both"/>
        <w:rPr>
          <w:rFonts w:ascii="Times New Roman" w:hAnsi="Times New Roman" w:cs="Times New Roman"/>
          <w:i/>
          <w:sz w:val="24"/>
          <w:szCs w:val="24"/>
        </w:rPr>
      </w:pPr>
    </w:p>
    <w:p w:rsidR="0019656B"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case undoubtedly falls into the latter category. The plaintiff relies not so much on specific identified acts of adultery but rather with the general association or liaison between her husband and the defendant. She insists that their association and conduct, particularly whe</w:t>
      </w:r>
      <w:r w:rsidR="00B960C1">
        <w:rPr>
          <w:rFonts w:ascii="Times New Roman" w:hAnsi="Times New Roman" w:cs="Times New Roman"/>
          <w:sz w:val="24"/>
          <w:szCs w:val="24"/>
        </w:rPr>
        <w:t>n</w:t>
      </w:r>
      <w:r>
        <w:rPr>
          <w:rFonts w:ascii="Times New Roman" w:hAnsi="Times New Roman" w:cs="Times New Roman"/>
          <w:sz w:val="24"/>
          <w:szCs w:val="24"/>
        </w:rPr>
        <w:t xml:space="preserve"> </w:t>
      </w:r>
      <w:r w:rsidR="00B960C1">
        <w:rPr>
          <w:rFonts w:ascii="Times New Roman" w:hAnsi="Times New Roman" w:cs="Times New Roman"/>
          <w:sz w:val="24"/>
          <w:szCs w:val="24"/>
        </w:rPr>
        <w:t>viewed</w:t>
      </w:r>
      <w:r>
        <w:rPr>
          <w:rFonts w:ascii="Times New Roman" w:hAnsi="Times New Roman" w:cs="Times New Roman"/>
          <w:sz w:val="24"/>
          <w:szCs w:val="24"/>
        </w:rPr>
        <w:t xml:space="preserve"> against the backdrop of their uncontroverted adulterous relationship which begot two children as such as to lead to inference of its continuation.</w:t>
      </w:r>
    </w:p>
    <w:p w:rsidR="00C91B29" w:rsidRPr="00085C98" w:rsidRDefault="00C91B29" w:rsidP="00C9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960C1">
        <w:rPr>
          <w:rFonts w:ascii="Times New Roman" w:hAnsi="Times New Roman" w:cs="Times New Roman"/>
          <w:i/>
          <w:iCs/>
          <w:sz w:val="24"/>
          <w:szCs w:val="24"/>
        </w:rPr>
        <w:t>Smit v Arthur</w:t>
      </w:r>
      <w:r>
        <w:rPr>
          <w:rFonts w:ascii="Times New Roman" w:hAnsi="Times New Roman" w:cs="Times New Roman"/>
          <w:sz w:val="24"/>
          <w:szCs w:val="24"/>
        </w:rPr>
        <w:t xml:space="preserve"> (</w:t>
      </w:r>
      <w:r w:rsidRPr="00B960C1">
        <w:rPr>
          <w:rFonts w:ascii="Times New Roman" w:hAnsi="Times New Roman" w:cs="Times New Roman"/>
          <w:i/>
          <w:iCs/>
          <w:sz w:val="24"/>
          <w:szCs w:val="24"/>
        </w:rPr>
        <w:t>supra</w:t>
      </w:r>
      <w:r>
        <w:rPr>
          <w:rFonts w:ascii="Times New Roman" w:hAnsi="Times New Roman" w:cs="Times New Roman"/>
          <w:sz w:val="24"/>
          <w:szCs w:val="24"/>
        </w:rPr>
        <w:t>) the Court of appeal in setting aside an order absolving the respondent from the instance on the basis that insufficient evidence had been placed before the court to draw an inference of adultery said the following:</w:t>
      </w:r>
    </w:p>
    <w:p w:rsidR="00C91B29" w:rsidRPr="00DD2FFB" w:rsidRDefault="00C91B29" w:rsidP="00C91B29">
      <w:pPr>
        <w:spacing w:after="0" w:line="360" w:lineRule="auto"/>
        <w:ind w:left="720" w:firstLine="720"/>
        <w:jc w:val="both"/>
        <w:rPr>
          <w:rFonts w:ascii="Times New Roman" w:hAnsi="Times New Roman" w:cs="Times New Roman"/>
          <w:i/>
          <w:sz w:val="24"/>
          <w:szCs w:val="24"/>
          <w:lang w:val="en-US"/>
        </w:rPr>
      </w:pPr>
      <w:r w:rsidRPr="00DD2FFB">
        <w:rPr>
          <w:rFonts w:ascii="Times New Roman" w:hAnsi="Times New Roman" w:cs="Times New Roman"/>
          <w:i/>
          <w:sz w:val="24"/>
          <w:szCs w:val="24"/>
          <w:lang w:val="en-US"/>
        </w:rPr>
        <w:t>“It is clearly correct that no single episode or incident deposed to in evidence could, considered in isolation, properly give rise to an inference of adultery</w:t>
      </w:r>
      <w:r w:rsidR="00B960C1">
        <w:rPr>
          <w:rFonts w:ascii="Times New Roman" w:hAnsi="Times New Roman" w:cs="Times New Roman"/>
          <w:i/>
          <w:sz w:val="24"/>
          <w:szCs w:val="24"/>
          <w:lang w:val="en-US"/>
        </w:rPr>
        <w:t>…</w:t>
      </w:r>
      <w:r w:rsidRPr="00DD2FFB">
        <w:rPr>
          <w:rFonts w:ascii="Times New Roman" w:hAnsi="Times New Roman" w:cs="Times New Roman"/>
          <w:i/>
          <w:sz w:val="24"/>
          <w:szCs w:val="24"/>
          <w:lang w:val="en-US"/>
        </w:rPr>
        <w:t xml:space="preserve"> But the proper resolution of the issues in this case must be sought not by appraising each incident simply on its own circumscribed facts, but by a careful survey of the whole of the history of the relationship of the parties and of their behavior at all relevant times. All the relevant facts must necessarily go into the melting pot and the essence must finally be extracted therefrom. While the triad of desire, opportunity and willingness will often be sufficient to justify the inference of adultery, it does not follow that each of those elements must be independently proved; depending upon the circumstances, proof of the first two of those elements might justify an inference that the third, too, was present.</w:t>
      </w:r>
      <w:r>
        <w:rPr>
          <w:rFonts w:ascii="Times New Roman" w:hAnsi="Times New Roman" w:cs="Times New Roman"/>
          <w:i/>
          <w:sz w:val="24"/>
          <w:szCs w:val="24"/>
          <w:lang w:val="en-US"/>
        </w:rPr>
        <w:t>”</w:t>
      </w:r>
      <w:r w:rsidRPr="00DD2FFB">
        <w:rPr>
          <w:rFonts w:ascii="Times New Roman" w:hAnsi="Times New Roman" w:cs="Times New Roman"/>
          <w:i/>
          <w:sz w:val="24"/>
          <w:szCs w:val="24"/>
          <w:lang w:val="en-US"/>
        </w:rPr>
        <w:t xml:space="preserve"> </w:t>
      </w:r>
    </w:p>
    <w:p w:rsidR="00C91B29" w:rsidRDefault="00C91B29" w:rsidP="0019656B">
      <w:pPr>
        <w:spacing w:after="0" w:line="360" w:lineRule="auto"/>
        <w:ind w:firstLine="720"/>
        <w:jc w:val="both"/>
        <w:rPr>
          <w:rFonts w:ascii="Times New Roman" w:hAnsi="Times New Roman" w:cs="Times New Roman"/>
          <w:sz w:val="24"/>
          <w:szCs w:val="24"/>
        </w:rPr>
      </w:pPr>
    </w:p>
    <w:p w:rsidR="0019656B"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Sight must of course not be lost of the facts that adultery</w:t>
      </w:r>
      <w:r w:rsidR="00B960C1">
        <w:rPr>
          <w:rFonts w:ascii="Times New Roman" w:hAnsi="Times New Roman" w:cs="Times New Roman"/>
          <w:sz w:val="24"/>
          <w:szCs w:val="24"/>
        </w:rPr>
        <w:t xml:space="preserve"> as with any other civil suit needs</w:t>
      </w:r>
      <w:r>
        <w:rPr>
          <w:rFonts w:ascii="Times New Roman" w:hAnsi="Times New Roman" w:cs="Times New Roman"/>
          <w:sz w:val="24"/>
          <w:szCs w:val="24"/>
        </w:rPr>
        <w:t xml:space="preserve"> only to be proved on a preponderance of probabilities</w:t>
      </w:r>
      <w:r w:rsidR="008629EB" w:rsidRPr="008629EB">
        <w:rPr>
          <w:rFonts w:ascii="Times New Roman" w:hAnsi="Times New Roman" w:cs="Times New Roman"/>
          <w:sz w:val="24"/>
          <w:szCs w:val="24"/>
          <w:lang w:val="en-US"/>
        </w:rPr>
        <w:t xml:space="preserve">. See </w:t>
      </w:r>
      <w:r w:rsidR="008629EB" w:rsidRPr="008629EB">
        <w:rPr>
          <w:rFonts w:ascii="Times New Roman" w:hAnsi="Times New Roman" w:cs="Times New Roman"/>
          <w:i/>
          <w:iCs/>
          <w:sz w:val="24"/>
          <w:szCs w:val="24"/>
          <w:lang w:val="en-US"/>
        </w:rPr>
        <w:t>Gates v Gates</w:t>
      </w:r>
      <w:r w:rsidR="008629EB" w:rsidRPr="008629EB">
        <w:rPr>
          <w:rFonts w:ascii="Times New Roman" w:hAnsi="Times New Roman" w:cs="Times New Roman"/>
          <w:sz w:val="24"/>
          <w:szCs w:val="24"/>
          <w:lang w:val="en-US"/>
        </w:rPr>
        <w:t xml:space="preserve">, 1939 A.D, at p. 155; </w:t>
      </w:r>
      <w:r w:rsidR="008629EB" w:rsidRPr="008629EB">
        <w:rPr>
          <w:rFonts w:ascii="Times New Roman" w:hAnsi="Times New Roman" w:cs="Times New Roman"/>
          <w:i/>
          <w:iCs/>
          <w:sz w:val="24"/>
          <w:szCs w:val="24"/>
          <w:lang w:val="en-US"/>
        </w:rPr>
        <w:t>Ley v Ley's Executors and Others</w:t>
      </w:r>
      <w:r w:rsidR="008629EB" w:rsidRPr="008629EB">
        <w:rPr>
          <w:rFonts w:ascii="Times New Roman" w:hAnsi="Times New Roman" w:cs="Times New Roman"/>
          <w:sz w:val="24"/>
          <w:szCs w:val="24"/>
          <w:lang w:val="en-US"/>
        </w:rPr>
        <w:t xml:space="preserve">, 1951 (3) SA at p. 192; </w:t>
      </w:r>
      <w:r w:rsidR="008629EB" w:rsidRPr="008629EB">
        <w:rPr>
          <w:rFonts w:ascii="Times New Roman" w:hAnsi="Times New Roman" w:cs="Times New Roman"/>
          <w:i/>
          <w:iCs/>
          <w:sz w:val="24"/>
          <w:szCs w:val="24"/>
          <w:lang w:val="en-US"/>
        </w:rPr>
        <w:t>Van Lutterveld v Engels</w:t>
      </w:r>
      <w:r w:rsidR="008629EB" w:rsidRPr="008629EB">
        <w:rPr>
          <w:rFonts w:ascii="Times New Roman" w:hAnsi="Times New Roman" w:cs="Times New Roman"/>
          <w:sz w:val="24"/>
          <w:szCs w:val="24"/>
          <w:lang w:val="en-US"/>
        </w:rPr>
        <w:t>, 1959 (2) SA at p. 702C</w:t>
      </w:r>
      <w:r w:rsidR="008629EB">
        <w:rPr>
          <w:rFonts w:ascii="Times New Roman" w:hAnsi="Times New Roman" w:cs="Times New Roman"/>
          <w:sz w:val="24"/>
          <w:szCs w:val="24"/>
          <w:lang w:val="en-US"/>
        </w:rPr>
        <w:t xml:space="preserve"> and that a</w:t>
      </w:r>
      <w:r w:rsidR="008629EB" w:rsidRPr="008629EB">
        <w:rPr>
          <w:rFonts w:ascii="Times New Roman" w:hAnsi="Times New Roman" w:cs="Times New Roman"/>
          <w:sz w:val="24"/>
          <w:szCs w:val="24"/>
          <w:lang w:val="en-US"/>
        </w:rPr>
        <w:t xml:space="preserve">dultery can be established in the same manner as any other fact in a civil case by means of inference from circumstances. See </w:t>
      </w:r>
      <w:r w:rsidR="008629EB" w:rsidRPr="008629EB">
        <w:rPr>
          <w:rFonts w:ascii="Times New Roman" w:hAnsi="Times New Roman" w:cs="Times New Roman"/>
          <w:i/>
          <w:iCs/>
          <w:sz w:val="24"/>
          <w:szCs w:val="24"/>
          <w:lang w:val="en-US"/>
        </w:rPr>
        <w:t>Kleinwort v Kleinwort</w:t>
      </w:r>
      <w:r w:rsidR="008629EB" w:rsidRPr="008629EB">
        <w:rPr>
          <w:rFonts w:ascii="Times New Roman" w:hAnsi="Times New Roman" w:cs="Times New Roman"/>
          <w:sz w:val="24"/>
          <w:szCs w:val="24"/>
          <w:lang w:val="en-US"/>
        </w:rPr>
        <w:t>, 1927 AD at p. A 124</w:t>
      </w:r>
    </w:p>
    <w:p w:rsidR="0057005F" w:rsidRDefault="0019656B"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drawing inferences in civil proceedings, the inference sought to be drawn as in criminal proceedings must also be consistent with all the proved facts. However</w:t>
      </w:r>
      <w:r w:rsidR="008629EB">
        <w:rPr>
          <w:rFonts w:ascii="Times New Roman" w:hAnsi="Times New Roman" w:cs="Times New Roman"/>
          <w:sz w:val="24"/>
          <w:szCs w:val="24"/>
        </w:rPr>
        <w:t>,</w:t>
      </w:r>
      <w:r>
        <w:rPr>
          <w:rFonts w:ascii="Times New Roman" w:hAnsi="Times New Roman" w:cs="Times New Roman"/>
          <w:sz w:val="24"/>
          <w:szCs w:val="24"/>
        </w:rPr>
        <w:t xml:space="preserve"> according to Schwikkard and Van Der Merwe in their book “Principles of Evidence</w:t>
      </w:r>
      <w:r w:rsidR="00A835E5">
        <w:rPr>
          <w:rFonts w:ascii="Times New Roman" w:hAnsi="Times New Roman" w:cs="Times New Roman"/>
          <w:sz w:val="24"/>
          <w:szCs w:val="24"/>
        </w:rPr>
        <w:t>,</w:t>
      </w:r>
      <w:r>
        <w:rPr>
          <w:rFonts w:ascii="Times New Roman" w:hAnsi="Times New Roman" w:cs="Times New Roman"/>
          <w:sz w:val="24"/>
          <w:szCs w:val="24"/>
        </w:rPr>
        <w:t xml:space="preserve"> 4</w:t>
      </w:r>
      <w:r w:rsidRPr="00475BF0">
        <w:rPr>
          <w:rFonts w:ascii="Times New Roman" w:hAnsi="Times New Roman" w:cs="Times New Roman"/>
          <w:sz w:val="24"/>
          <w:szCs w:val="24"/>
          <w:vertAlign w:val="superscript"/>
        </w:rPr>
        <w:t>th</w:t>
      </w:r>
      <w:r>
        <w:rPr>
          <w:rFonts w:ascii="Times New Roman" w:hAnsi="Times New Roman" w:cs="Times New Roman"/>
          <w:sz w:val="24"/>
          <w:szCs w:val="24"/>
        </w:rPr>
        <w:t xml:space="preserve"> ed at page 579”, such inference needs to be the only reasonable inference as it is sufficient that it is the most probable inference. The learned authors refer to the case of </w:t>
      </w:r>
      <w:r w:rsidRPr="0019656B">
        <w:rPr>
          <w:rFonts w:ascii="Times New Roman" w:hAnsi="Times New Roman" w:cs="Times New Roman"/>
          <w:i/>
          <w:sz w:val="24"/>
          <w:szCs w:val="24"/>
        </w:rPr>
        <w:t>A Onderlinger Assuransi</w:t>
      </w:r>
      <w:r w:rsidR="00B960C1">
        <w:rPr>
          <w:rFonts w:ascii="Times New Roman" w:hAnsi="Times New Roman" w:cs="Times New Roman"/>
          <w:i/>
          <w:sz w:val="24"/>
          <w:szCs w:val="24"/>
        </w:rPr>
        <w:t>e</w:t>
      </w:r>
      <w:r w:rsidRPr="0019656B">
        <w:rPr>
          <w:rFonts w:ascii="Times New Roman" w:hAnsi="Times New Roman" w:cs="Times New Roman"/>
          <w:i/>
          <w:sz w:val="24"/>
          <w:szCs w:val="24"/>
        </w:rPr>
        <w:t xml:space="preserve"> Associasie Bpk</w:t>
      </w:r>
      <w:r>
        <w:rPr>
          <w:rFonts w:ascii="Times New Roman" w:hAnsi="Times New Roman" w:cs="Times New Roman"/>
          <w:sz w:val="24"/>
          <w:szCs w:val="24"/>
        </w:rPr>
        <w:t xml:space="preserve"> v </w:t>
      </w:r>
      <w:r w:rsidRPr="0019656B">
        <w:rPr>
          <w:rFonts w:ascii="Times New Roman" w:hAnsi="Times New Roman" w:cs="Times New Roman"/>
          <w:i/>
          <w:sz w:val="24"/>
          <w:szCs w:val="24"/>
        </w:rPr>
        <w:t>De Beer</w:t>
      </w:r>
      <w:r>
        <w:rPr>
          <w:rFonts w:ascii="Times New Roman" w:hAnsi="Times New Roman" w:cs="Times New Roman"/>
          <w:sz w:val="24"/>
          <w:szCs w:val="24"/>
        </w:rPr>
        <w:t xml:space="preserve"> 1982 (2) SA 603 (A</w:t>
      </w:r>
      <w:r w:rsidR="006E481E">
        <w:rPr>
          <w:rFonts w:ascii="Times New Roman" w:hAnsi="Times New Roman" w:cs="Times New Roman"/>
          <w:sz w:val="24"/>
          <w:szCs w:val="24"/>
        </w:rPr>
        <w:t>)</w:t>
      </w:r>
      <w:r w:rsidR="00B960C1">
        <w:rPr>
          <w:rFonts w:ascii="Times New Roman" w:hAnsi="Times New Roman" w:cs="Times New Roman"/>
          <w:sz w:val="24"/>
          <w:szCs w:val="24"/>
        </w:rPr>
        <w:t xml:space="preserve"> w</w:t>
      </w:r>
      <w:r w:rsidR="006E481E">
        <w:rPr>
          <w:rFonts w:ascii="Times New Roman" w:hAnsi="Times New Roman" w:cs="Times New Roman"/>
          <w:sz w:val="24"/>
          <w:szCs w:val="24"/>
        </w:rPr>
        <w:t xml:space="preserve">here it was held that a plaintiff who relies on circumstantial evidence does not have </w:t>
      </w:r>
      <w:r w:rsidR="0057005F">
        <w:rPr>
          <w:rFonts w:ascii="Times New Roman" w:hAnsi="Times New Roman" w:cs="Times New Roman"/>
          <w:sz w:val="24"/>
          <w:szCs w:val="24"/>
        </w:rPr>
        <w:t xml:space="preserve">to prove that the inference which he asks the court to draw is the only reasonable inference: he will discharge his burden of proof if he can convince the court that the </w:t>
      </w:r>
      <w:proofErr w:type="gramStart"/>
      <w:r w:rsidR="0057005F">
        <w:rPr>
          <w:rFonts w:ascii="Times New Roman" w:hAnsi="Times New Roman" w:cs="Times New Roman"/>
          <w:sz w:val="24"/>
          <w:szCs w:val="24"/>
        </w:rPr>
        <w:t>inference</w:t>
      </w:r>
      <w:proofErr w:type="gramEnd"/>
      <w:r w:rsidR="0057005F">
        <w:rPr>
          <w:rFonts w:ascii="Times New Roman" w:hAnsi="Times New Roman" w:cs="Times New Roman"/>
          <w:sz w:val="24"/>
          <w:szCs w:val="24"/>
        </w:rPr>
        <w:t xml:space="preserve"> he advocate</w:t>
      </w:r>
      <w:r w:rsidR="008629EB">
        <w:rPr>
          <w:rFonts w:ascii="Times New Roman" w:hAnsi="Times New Roman" w:cs="Times New Roman"/>
          <w:sz w:val="24"/>
          <w:szCs w:val="24"/>
        </w:rPr>
        <w:t>s</w:t>
      </w:r>
      <w:r w:rsidR="0057005F">
        <w:rPr>
          <w:rFonts w:ascii="Times New Roman" w:hAnsi="Times New Roman" w:cs="Times New Roman"/>
          <w:sz w:val="24"/>
          <w:szCs w:val="24"/>
        </w:rPr>
        <w:t xml:space="preserve"> is the most readily apparent and acceptable inference from a number of possible inferences. This is because proof in civil proceedings is on a balance of probabilities and not on the much higher threshold required in criminal proceedings which is beyond reasonable doubt. </w:t>
      </w:r>
    </w:p>
    <w:p w:rsidR="0019656B" w:rsidRDefault="0057005F"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there is more than ample scope for the drawing of such an inference</w:t>
      </w:r>
      <w:r w:rsidR="001B0ACB">
        <w:rPr>
          <w:rFonts w:ascii="Times New Roman" w:hAnsi="Times New Roman" w:cs="Times New Roman"/>
          <w:sz w:val="24"/>
          <w:szCs w:val="24"/>
        </w:rPr>
        <w:t xml:space="preserve">, here is why. </w:t>
      </w:r>
      <w:r>
        <w:rPr>
          <w:rFonts w:ascii="Times New Roman" w:hAnsi="Times New Roman" w:cs="Times New Roman"/>
          <w:sz w:val="24"/>
          <w:szCs w:val="24"/>
        </w:rPr>
        <w:t>The furtive and clandestine nocturnal communication between defendant and plaintiff’s wife are a de</w:t>
      </w:r>
      <w:r w:rsidR="00B960C1">
        <w:rPr>
          <w:rFonts w:ascii="Times New Roman" w:hAnsi="Times New Roman" w:cs="Times New Roman"/>
          <w:sz w:val="24"/>
          <w:szCs w:val="24"/>
        </w:rPr>
        <w:t>a</w:t>
      </w:r>
      <w:r>
        <w:rPr>
          <w:rFonts w:ascii="Times New Roman" w:hAnsi="Times New Roman" w:cs="Times New Roman"/>
          <w:sz w:val="24"/>
          <w:szCs w:val="24"/>
        </w:rPr>
        <w:t xml:space="preserve">d given away. If such communication was innocent and innocuous as the defendant would want </w:t>
      </w:r>
      <w:r w:rsidR="001B0ACB">
        <w:rPr>
          <w:rFonts w:ascii="Times New Roman" w:hAnsi="Times New Roman" w:cs="Times New Roman"/>
          <w:sz w:val="24"/>
          <w:szCs w:val="24"/>
        </w:rPr>
        <w:t>everyone</w:t>
      </w:r>
      <w:r>
        <w:rPr>
          <w:rFonts w:ascii="Times New Roman" w:hAnsi="Times New Roman" w:cs="Times New Roman"/>
          <w:sz w:val="24"/>
          <w:szCs w:val="24"/>
        </w:rPr>
        <w:t xml:space="preserve"> to believe, why would the two only communicate in the dead of the night when the plaintiff was lost to sleep? Why would the communication be abruptly terminated the moment plaintiff stepped into the room? The frequency, tone and nature of the </w:t>
      </w:r>
      <w:r w:rsidRPr="00B960C1">
        <w:rPr>
          <w:rFonts w:ascii="Times New Roman" w:hAnsi="Times New Roman" w:cs="Times New Roman"/>
          <w:i/>
          <w:iCs/>
          <w:sz w:val="24"/>
          <w:szCs w:val="24"/>
        </w:rPr>
        <w:t>WhatsApp</w:t>
      </w:r>
      <w:r>
        <w:rPr>
          <w:rFonts w:ascii="Times New Roman" w:hAnsi="Times New Roman" w:cs="Times New Roman"/>
          <w:sz w:val="24"/>
          <w:szCs w:val="24"/>
        </w:rPr>
        <w:t xml:space="preserve"> messages were such as to lead to an inference of the continuation of the adulterous relationship. </w:t>
      </w:r>
    </w:p>
    <w:p w:rsidR="00A23802" w:rsidRDefault="00A23802"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was an impressive witness. She gave her evidence clearly and did not seek to embellish her account. She did not strike me a</w:t>
      </w:r>
      <w:r w:rsidR="004B346F">
        <w:rPr>
          <w:rFonts w:ascii="Times New Roman" w:hAnsi="Times New Roman" w:cs="Times New Roman"/>
          <w:sz w:val="24"/>
          <w:szCs w:val="24"/>
        </w:rPr>
        <w:t>s</w:t>
      </w:r>
      <w:r>
        <w:rPr>
          <w:rFonts w:ascii="Times New Roman" w:hAnsi="Times New Roman" w:cs="Times New Roman"/>
          <w:sz w:val="24"/>
          <w:szCs w:val="24"/>
        </w:rPr>
        <w:t xml:space="preserve"> someone who sought to punish the defendant for something she did not do. </w:t>
      </w:r>
      <w:r w:rsidR="001B0ACB">
        <w:rPr>
          <w:rFonts w:ascii="Times New Roman" w:hAnsi="Times New Roman" w:cs="Times New Roman"/>
          <w:sz w:val="24"/>
          <w:szCs w:val="24"/>
        </w:rPr>
        <w:t xml:space="preserve">In any case she had already forgiven the defendant for past transgressions and had let bygones be bygones. She cannot therefore be accused of acting with malice against the defendant in instituting the present claim. Similarly, she cannot for the above reasons be said to be mistaken for drawing the inferences she drew from the evidence at her disposal </w:t>
      </w:r>
      <w:r>
        <w:rPr>
          <w:rFonts w:ascii="Times New Roman" w:hAnsi="Times New Roman" w:cs="Times New Roman"/>
          <w:sz w:val="24"/>
          <w:szCs w:val="24"/>
        </w:rPr>
        <w:t>The defendant’s account on the other hand was r</w:t>
      </w:r>
      <w:r w:rsidR="001B0ACB">
        <w:rPr>
          <w:rFonts w:ascii="Times New Roman" w:hAnsi="Times New Roman" w:cs="Times New Roman"/>
          <w:sz w:val="24"/>
          <w:szCs w:val="24"/>
        </w:rPr>
        <w:t>iddled</w:t>
      </w:r>
      <w:r>
        <w:rPr>
          <w:rFonts w:ascii="Times New Roman" w:hAnsi="Times New Roman" w:cs="Times New Roman"/>
          <w:sz w:val="24"/>
          <w:szCs w:val="24"/>
        </w:rPr>
        <w:t xml:space="preserve"> with improbabilities and inconsistencies. She was also a poor witness on the stand. For </w:t>
      </w:r>
      <w:r w:rsidR="00B960C1">
        <w:rPr>
          <w:rFonts w:ascii="Times New Roman" w:hAnsi="Times New Roman" w:cs="Times New Roman"/>
          <w:sz w:val="24"/>
          <w:szCs w:val="24"/>
        </w:rPr>
        <w:t>example,</w:t>
      </w:r>
      <w:r>
        <w:rPr>
          <w:rFonts w:ascii="Times New Roman" w:hAnsi="Times New Roman" w:cs="Times New Roman"/>
          <w:sz w:val="24"/>
          <w:szCs w:val="24"/>
        </w:rPr>
        <w:t xml:space="preserve"> she sought to ascribe the plaintiff’s anguish and slide into depression to causes other than her husband’s infidelity. She went so far as suggesting that the plaintiff’s depression was attributable to the war in Ukraine where she hails from, or </w:t>
      </w:r>
      <w:r w:rsidR="00B960C1">
        <w:rPr>
          <w:rFonts w:ascii="Times New Roman" w:hAnsi="Times New Roman" w:cs="Times New Roman"/>
          <w:sz w:val="24"/>
          <w:szCs w:val="24"/>
        </w:rPr>
        <w:t>to</w:t>
      </w:r>
      <w:r>
        <w:rPr>
          <w:rFonts w:ascii="Times New Roman" w:hAnsi="Times New Roman" w:cs="Times New Roman"/>
          <w:sz w:val="24"/>
          <w:szCs w:val="24"/>
        </w:rPr>
        <w:t xml:space="preserve"> the fact that she has no house to</w:t>
      </w:r>
      <w:r w:rsidR="008629EB">
        <w:rPr>
          <w:rFonts w:ascii="Times New Roman" w:hAnsi="Times New Roman" w:cs="Times New Roman"/>
          <w:sz w:val="24"/>
          <w:szCs w:val="24"/>
        </w:rPr>
        <w:t xml:space="preserve"> which to</w:t>
      </w:r>
      <w:r>
        <w:rPr>
          <w:rFonts w:ascii="Times New Roman" w:hAnsi="Times New Roman" w:cs="Times New Roman"/>
          <w:sz w:val="24"/>
          <w:szCs w:val="24"/>
        </w:rPr>
        <w:t xml:space="preserve"> retreat to</w:t>
      </w:r>
      <w:r w:rsidR="00777ADB">
        <w:rPr>
          <w:rFonts w:ascii="Times New Roman" w:hAnsi="Times New Roman" w:cs="Times New Roman"/>
          <w:sz w:val="24"/>
          <w:szCs w:val="24"/>
        </w:rPr>
        <w:t xml:space="preserve"> escape an unhappy marriage.</w:t>
      </w:r>
    </w:p>
    <w:p w:rsidR="00304ADF" w:rsidRDefault="00304ADF" w:rsidP="00196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sought to suggest that she immediately terminated her relationship with plaintiff’s husband upon being made aware of the </w:t>
      </w:r>
      <w:proofErr w:type="gramStart"/>
      <w:r>
        <w:rPr>
          <w:rFonts w:ascii="Times New Roman" w:hAnsi="Times New Roman" w:cs="Times New Roman"/>
          <w:sz w:val="24"/>
          <w:szCs w:val="24"/>
        </w:rPr>
        <w:t>latter’s</w:t>
      </w:r>
      <w:proofErr w:type="gramEnd"/>
      <w:r>
        <w:rPr>
          <w:rFonts w:ascii="Times New Roman" w:hAnsi="Times New Roman" w:cs="Times New Roman"/>
          <w:sz w:val="24"/>
          <w:szCs w:val="24"/>
        </w:rPr>
        <w:t xml:space="preserve"> correct marital status</w:t>
      </w:r>
      <w:r w:rsidR="00102236">
        <w:rPr>
          <w:rFonts w:ascii="Times New Roman" w:hAnsi="Times New Roman" w:cs="Times New Roman"/>
          <w:sz w:val="24"/>
          <w:szCs w:val="24"/>
        </w:rPr>
        <w:t>,</w:t>
      </w:r>
      <w:r>
        <w:rPr>
          <w:rFonts w:ascii="Times New Roman" w:hAnsi="Times New Roman" w:cs="Times New Roman"/>
          <w:sz w:val="24"/>
          <w:szCs w:val="24"/>
        </w:rPr>
        <w:t xml:space="preserve"> indicat</w:t>
      </w:r>
      <w:r w:rsidR="00102236">
        <w:rPr>
          <w:rFonts w:ascii="Times New Roman" w:hAnsi="Times New Roman" w:cs="Times New Roman"/>
          <w:sz w:val="24"/>
          <w:szCs w:val="24"/>
        </w:rPr>
        <w:t>ing as she did that</w:t>
      </w:r>
      <w:r>
        <w:rPr>
          <w:rFonts w:ascii="Times New Roman" w:hAnsi="Times New Roman" w:cs="Times New Roman"/>
          <w:sz w:val="24"/>
          <w:szCs w:val="24"/>
        </w:rPr>
        <w:t xml:space="preserve"> that she realised that she was the one being used. Implicit on </w:t>
      </w:r>
      <w:r w:rsidR="00102236">
        <w:rPr>
          <w:rFonts w:ascii="Times New Roman" w:hAnsi="Times New Roman" w:cs="Times New Roman"/>
          <w:sz w:val="24"/>
          <w:szCs w:val="24"/>
        </w:rPr>
        <w:t>this</w:t>
      </w:r>
      <w:r>
        <w:rPr>
          <w:rFonts w:ascii="Times New Roman" w:hAnsi="Times New Roman" w:cs="Times New Roman"/>
          <w:sz w:val="24"/>
          <w:szCs w:val="24"/>
        </w:rPr>
        <w:t xml:space="preserve"> evidence, therefore, is the suggestion that she was aggrieved and offended by the entire set up</w:t>
      </w:r>
      <w:r w:rsidR="008629EB">
        <w:rPr>
          <w:rFonts w:ascii="Times New Roman" w:hAnsi="Times New Roman" w:cs="Times New Roman"/>
          <w:sz w:val="24"/>
          <w:szCs w:val="24"/>
        </w:rPr>
        <w:t xml:space="preserve"> in which she had to put up to play second fiddle as the plaintiff’s hus</w:t>
      </w:r>
      <w:r w:rsidR="005E5FA5">
        <w:rPr>
          <w:rFonts w:ascii="Times New Roman" w:hAnsi="Times New Roman" w:cs="Times New Roman"/>
          <w:sz w:val="24"/>
          <w:szCs w:val="24"/>
        </w:rPr>
        <w:t>b</w:t>
      </w:r>
      <w:r w:rsidR="008629EB">
        <w:rPr>
          <w:rFonts w:ascii="Times New Roman" w:hAnsi="Times New Roman" w:cs="Times New Roman"/>
          <w:sz w:val="24"/>
          <w:szCs w:val="24"/>
        </w:rPr>
        <w:t>a</w:t>
      </w:r>
      <w:r w:rsidR="005E5FA5">
        <w:rPr>
          <w:rFonts w:ascii="Times New Roman" w:hAnsi="Times New Roman" w:cs="Times New Roman"/>
          <w:sz w:val="24"/>
          <w:szCs w:val="24"/>
        </w:rPr>
        <w:t>n</w:t>
      </w:r>
      <w:r w:rsidR="008629EB">
        <w:rPr>
          <w:rFonts w:ascii="Times New Roman" w:hAnsi="Times New Roman" w:cs="Times New Roman"/>
          <w:sz w:val="24"/>
          <w:szCs w:val="24"/>
        </w:rPr>
        <w:t>d’s mistress</w:t>
      </w:r>
      <w:r>
        <w:rPr>
          <w:rFonts w:ascii="Times New Roman" w:hAnsi="Times New Roman" w:cs="Times New Roman"/>
          <w:sz w:val="24"/>
          <w:szCs w:val="24"/>
        </w:rPr>
        <w:t>. Her conduct in the wake of this discovery</w:t>
      </w:r>
      <w:r w:rsidR="00102236">
        <w:rPr>
          <w:rFonts w:ascii="Times New Roman" w:hAnsi="Times New Roman" w:cs="Times New Roman"/>
          <w:sz w:val="24"/>
          <w:szCs w:val="24"/>
        </w:rPr>
        <w:t>,</w:t>
      </w:r>
      <w:r>
        <w:rPr>
          <w:rFonts w:ascii="Times New Roman" w:hAnsi="Times New Roman" w:cs="Times New Roman"/>
          <w:sz w:val="24"/>
          <w:szCs w:val="24"/>
        </w:rPr>
        <w:t xml:space="preserve"> however</w:t>
      </w:r>
      <w:r w:rsidR="00102236">
        <w:rPr>
          <w:rFonts w:ascii="Times New Roman" w:hAnsi="Times New Roman" w:cs="Times New Roman"/>
          <w:sz w:val="24"/>
          <w:szCs w:val="24"/>
        </w:rPr>
        <w:t>,</w:t>
      </w:r>
      <w:r>
        <w:rPr>
          <w:rFonts w:ascii="Times New Roman" w:hAnsi="Times New Roman" w:cs="Times New Roman"/>
          <w:sz w:val="24"/>
          <w:szCs w:val="24"/>
        </w:rPr>
        <w:t xml:space="preserve"> runs contrary to that of a person so aggrieved. She would continue to meet and lounge with the plaintiff’s husband in circumstances suggestive of a very warm and cordial</w:t>
      </w:r>
      <w:r w:rsidR="00F30327">
        <w:rPr>
          <w:rFonts w:ascii="Times New Roman" w:hAnsi="Times New Roman" w:cs="Times New Roman"/>
          <w:sz w:val="24"/>
          <w:szCs w:val="24"/>
        </w:rPr>
        <w:t xml:space="preserve"> relationship with the plaintiff’s husband. The photographs of the picnic in the park speak to such conviviality. </w:t>
      </w:r>
      <w:r w:rsidR="00090EF9">
        <w:rPr>
          <w:rFonts w:ascii="Times New Roman" w:hAnsi="Times New Roman" w:cs="Times New Roman"/>
          <w:sz w:val="24"/>
          <w:szCs w:val="24"/>
        </w:rPr>
        <w:t>The defendant and the plaintiff’s husband evinced</w:t>
      </w:r>
      <w:r>
        <w:rPr>
          <w:rFonts w:ascii="Times New Roman" w:hAnsi="Times New Roman" w:cs="Times New Roman"/>
          <w:sz w:val="24"/>
          <w:szCs w:val="24"/>
        </w:rPr>
        <w:t xml:space="preserve"> </w:t>
      </w:r>
      <w:r w:rsidR="00090EF9">
        <w:rPr>
          <w:rFonts w:ascii="Times New Roman" w:hAnsi="Times New Roman" w:cs="Times New Roman"/>
          <w:sz w:val="24"/>
          <w:szCs w:val="24"/>
        </w:rPr>
        <w:t>a clear desire to continue with the relationship it being one of the triad of factors for an inference of adultery to be drawn.</w:t>
      </w:r>
      <w:r w:rsidR="00BC762E">
        <w:rPr>
          <w:rFonts w:ascii="Times New Roman" w:hAnsi="Times New Roman" w:cs="Times New Roman"/>
          <w:sz w:val="24"/>
          <w:szCs w:val="24"/>
        </w:rPr>
        <w:t xml:space="preserve"> The fact that the two would meet albeit on the pretext of doing so for the benefit of the children mean</w:t>
      </w:r>
      <w:r w:rsidR="005E5FA5">
        <w:rPr>
          <w:rFonts w:ascii="Times New Roman" w:hAnsi="Times New Roman" w:cs="Times New Roman"/>
          <w:sz w:val="24"/>
          <w:szCs w:val="24"/>
        </w:rPr>
        <w:t>t</w:t>
      </w:r>
      <w:r w:rsidR="00BC762E">
        <w:rPr>
          <w:rFonts w:ascii="Times New Roman" w:hAnsi="Times New Roman" w:cs="Times New Roman"/>
          <w:sz w:val="24"/>
          <w:szCs w:val="24"/>
        </w:rPr>
        <w:t xml:space="preserve"> that they had the opportunity</w:t>
      </w:r>
      <w:r w:rsidR="005E5FA5">
        <w:rPr>
          <w:rFonts w:ascii="Times New Roman" w:hAnsi="Times New Roman" w:cs="Times New Roman"/>
          <w:sz w:val="24"/>
          <w:szCs w:val="24"/>
        </w:rPr>
        <w:t xml:space="preserve"> to engage in adultery</w:t>
      </w:r>
      <w:r w:rsidR="00BC762E">
        <w:rPr>
          <w:rFonts w:ascii="Times New Roman" w:hAnsi="Times New Roman" w:cs="Times New Roman"/>
          <w:sz w:val="24"/>
          <w:szCs w:val="24"/>
        </w:rPr>
        <w:t xml:space="preserve"> as envisaged in the triad of factors. </w:t>
      </w:r>
    </w:p>
    <w:p w:rsidR="0061371D" w:rsidRDefault="0061371D" w:rsidP="007103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compelling is the fact that the defendant</w:t>
      </w:r>
      <w:r w:rsidR="00102236">
        <w:rPr>
          <w:rFonts w:ascii="Times New Roman" w:hAnsi="Times New Roman" w:cs="Times New Roman"/>
          <w:sz w:val="24"/>
          <w:szCs w:val="24"/>
        </w:rPr>
        <w:t xml:space="preserve"> has</w:t>
      </w:r>
      <w:r>
        <w:rPr>
          <w:rFonts w:ascii="Times New Roman" w:hAnsi="Times New Roman" w:cs="Times New Roman"/>
          <w:sz w:val="24"/>
          <w:szCs w:val="24"/>
        </w:rPr>
        <w:t xml:space="preserve"> continue</w:t>
      </w:r>
      <w:r w:rsidR="00102236">
        <w:rPr>
          <w:rFonts w:ascii="Times New Roman" w:hAnsi="Times New Roman" w:cs="Times New Roman"/>
          <w:sz w:val="24"/>
          <w:szCs w:val="24"/>
        </w:rPr>
        <w:t>d</w:t>
      </w:r>
      <w:r>
        <w:rPr>
          <w:rFonts w:ascii="Times New Roman" w:hAnsi="Times New Roman" w:cs="Times New Roman"/>
          <w:sz w:val="24"/>
          <w:szCs w:val="24"/>
        </w:rPr>
        <w:t xml:space="preserve"> to reside in a house registered in the plaintiff’s husband’s name. One can understand the </w:t>
      </w:r>
      <w:r w:rsidR="000F3589">
        <w:rPr>
          <w:rFonts w:ascii="Times New Roman" w:hAnsi="Times New Roman" w:cs="Times New Roman"/>
          <w:sz w:val="24"/>
          <w:szCs w:val="24"/>
        </w:rPr>
        <w:t>plaintiff’s argument</w:t>
      </w:r>
      <w:r>
        <w:rPr>
          <w:rFonts w:ascii="Times New Roman" w:hAnsi="Times New Roman" w:cs="Times New Roman"/>
          <w:sz w:val="24"/>
          <w:szCs w:val="24"/>
        </w:rPr>
        <w:t xml:space="preserve"> that the deed of donation executed by her husband in defendant’s brother was meant to disguise the fact that the house was meant for the benefit of the defendant</w:t>
      </w:r>
      <w:r w:rsidR="000F3589">
        <w:rPr>
          <w:rFonts w:ascii="Times New Roman" w:hAnsi="Times New Roman" w:cs="Times New Roman"/>
          <w:sz w:val="24"/>
          <w:szCs w:val="24"/>
        </w:rPr>
        <w:t>.</w:t>
      </w:r>
      <w:r w:rsidR="00710356">
        <w:rPr>
          <w:rFonts w:ascii="Times New Roman" w:hAnsi="Times New Roman" w:cs="Times New Roman"/>
          <w:sz w:val="24"/>
          <w:szCs w:val="24"/>
        </w:rPr>
        <w:t xml:space="preserve"> </w:t>
      </w:r>
      <w:r w:rsidR="000F3589">
        <w:rPr>
          <w:rFonts w:ascii="Times New Roman" w:hAnsi="Times New Roman" w:cs="Times New Roman"/>
          <w:sz w:val="24"/>
          <w:szCs w:val="24"/>
        </w:rPr>
        <w:t>The defendant’s professed ignorance of the events culminating in the deed of donation is feigned. It would be stretching the bounds of credibility to suggest that the plaintiff’s husband with who</w:t>
      </w:r>
      <w:r w:rsidR="00102236">
        <w:rPr>
          <w:rFonts w:ascii="Times New Roman" w:hAnsi="Times New Roman" w:cs="Times New Roman"/>
          <w:sz w:val="24"/>
          <w:szCs w:val="24"/>
        </w:rPr>
        <w:t>m</w:t>
      </w:r>
      <w:r w:rsidR="000F3589">
        <w:rPr>
          <w:rFonts w:ascii="Times New Roman" w:hAnsi="Times New Roman" w:cs="Times New Roman"/>
          <w:sz w:val="24"/>
          <w:szCs w:val="24"/>
        </w:rPr>
        <w:t xml:space="preserve"> she was in a relationship would purchase a stand, develop it, and donate it to her brother and for the latter to ask her to reside therein is all</w:t>
      </w:r>
      <w:r w:rsidR="00090EF9">
        <w:rPr>
          <w:rFonts w:ascii="Times New Roman" w:hAnsi="Times New Roman" w:cs="Times New Roman"/>
          <w:sz w:val="24"/>
          <w:szCs w:val="24"/>
        </w:rPr>
        <w:t xml:space="preserve"> a</w:t>
      </w:r>
      <w:r w:rsidR="000F3589">
        <w:rPr>
          <w:rFonts w:ascii="Times New Roman" w:hAnsi="Times New Roman" w:cs="Times New Roman"/>
          <w:sz w:val="24"/>
          <w:szCs w:val="24"/>
        </w:rPr>
        <w:t xml:space="preserve"> coincidence!</w:t>
      </w:r>
      <w:r>
        <w:rPr>
          <w:rFonts w:ascii="Times New Roman" w:hAnsi="Times New Roman" w:cs="Times New Roman"/>
          <w:sz w:val="24"/>
          <w:szCs w:val="24"/>
        </w:rPr>
        <w:t xml:space="preserve"> </w:t>
      </w:r>
    </w:p>
    <w:p w:rsidR="00790ACF" w:rsidRDefault="00790ACF" w:rsidP="007103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factors should not be viewed in isolation but against the backdrop of their confessed pre</w:t>
      </w:r>
      <w:r w:rsidR="00102236">
        <w:rPr>
          <w:rFonts w:ascii="Times New Roman" w:hAnsi="Times New Roman" w:cs="Times New Roman"/>
          <w:sz w:val="24"/>
          <w:szCs w:val="24"/>
        </w:rPr>
        <w:t>v</w:t>
      </w:r>
      <w:r>
        <w:rPr>
          <w:rFonts w:ascii="Times New Roman" w:hAnsi="Times New Roman" w:cs="Times New Roman"/>
          <w:sz w:val="24"/>
          <w:szCs w:val="24"/>
        </w:rPr>
        <w:t xml:space="preserve">ious lengthy </w:t>
      </w:r>
      <w:r w:rsidR="00905AF0">
        <w:rPr>
          <w:rFonts w:ascii="Times New Roman" w:hAnsi="Times New Roman" w:cs="Times New Roman"/>
          <w:sz w:val="24"/>
          <w:szCs w:val="24"/>
        </w:rPr>
        <w:t>romantic</w:t>
      </w:r>
      <w:r>
        <w:rPr>
          <w:rFonts w:ascii="Times New Roman" w:hAnsi="Times New Roman" w:cs="Times New Roman"/>
          <w:sz w:val="24"/>
          <w:szCs w:val="24"/>
        </w:rPr>
        <w:t xml:space="preserve"> liaison. All in </w:t>
      </w:r>
      <w:r w:rsidR="005E5FA5">
        <w:rPr>
          <w:rFonts w:ascii="Times New Roman" w:hAnsi="Times New Roman" w:cs="Times New Roman"/>
          <w:sz w:val="24"/>
          <w:szCs w:val="24"/>
        </w:rPr>
        <w:t>all,</w:t>
      </w:r>
      <w:r>
        <w:rPr>
          <w:rFonts w:ascii="Times New Roman" w:hAnsi="Times New Roman" w:cs="Times New Roman"/>
          <w:sz w:val="24"/>
          <w:szCs w:val="24"/>
        </w:rPr>
        <w:t xml:space="preserve"> therefore I believe there is justification in drawing the inference that the relationship between defendant and plaintiff’s husband continued beyond 2019.</w:t>
      </w:r>
    </w:p>
    <w:p w:rsidR="00110CB8" w:rsidRDefault="00905AF0" w:rsidP="007103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made the above finding the </w:t>
      </w:r>
      <w:r w:rsidR="00F17201">
        <w:rPr>
          <w:rFonts w:ascii="Times New Roman" w:hAnsi="Times New Roman" w:cs="Times New Roman"/>
          <w:sz w:val="24"/>
          <w:szCs w:val="24"/>
        </w:rPr>
        <w:t>question</w:t>
      </w:r>
      <w:r w:rsidR="00102236">
        <w:rPr>
          <w:rFonts w:ascii="Times New Roman" w:hAnsi="Times New Roman" w:cs="Times New Roman"/>
          <w:sz w:val="24"/>
          <w:szCs w:val="24"/>
        </w:rPr>
        <w:t xml:space="preserve"> therefore</w:t>
      </w:r>
      <w:r w:rsidR="00F17201">
        <w:rPr>
          <w:rFonts w:ascii="Times New Roman" w:hAnsi="Times New Roman" w:cs="Times New Roman"/>
          <w:sz w:val="24"/>
          <w:szCs w:val="24"/>
        </w:rPr>
        <w:t xml:space="preserve"> of whether the US$5 000 paid to plaintiff by defendant was for adultery damages</w:t>
      </w:r>
      <w:r w:rsidR="00102236">
        <w:rPr>
          <w:rFonts w:ascii="Times New Roman" w:hAnsi="Times New Roman" w:cs="Times New Roman"/>
          <w:sz w:val="24"/>
          <w:szCs w:val="24"/>
        </w:rPr>
        <w:t xml:space="preserve"> or for moneys expended on the defendant by plaintiff’s husband</w:t>
      </w:r>
      <w:r w:rsidR="00F17201">
        <w:rPr>
          <w:rFonts w:ascii="Times New Roman" w:hAnsi="Times New Roman" w:cs="Times New Roman"/>
          <w:sz w:val="24"/>
          <w:szCs w:val="24"/>
        </w:rPr>
        <w:t xml:space="preserve"> </w:t>
      </w:r>
      <w:r w:rsidR="00102236">
        <w:rPr>
          <w:rFonts w:ascii="Times New Roman" w:hAnsi="Times New Roman" w:cs="Times New Roman"/>
          <w:sz w:val="24"/>
          <w:szCs w:val="24"/>
        </w:rPr>
        <w:t>becomes</w:t>
      </w:r>
      <w:r w:rsidR="00F17201">
        <w:rPr>
          <w:rFonts w:ascii="Times New Roman" w:hAnsi="Times New Roman" w:cs="Times New Roman"/>
          <w:sz w:val="24"/>
          <w:szCs w:val="24"/>
        </w:rPr>
        <w:t xml:space="preserve"> peripheral. </w:t>
      </w:r>
      <w:r w:rsidR="00E84B14">
        <w:rPr>
          <w:rFonts w:ascii="Times New Roman" w:hAnsi="Times New Roman" w:cs="Times New Roman"/>
          <w:sz w:val="24"/>
          <w:szCs w:val="24"/>
        </w:rPr>
        <w:t>Th</w:t>
      </w:r>
      <w:r w:rsidR="00102236">
        <w:rPr>
          <w:rFonts w:ascii="Times New Roman" w:hAnsi="Times New Roman" w:cs="Times New Roman"/>
          <w:sz w:val="24"/>
          <w:szCs w:val="24"/>
        </w:rPr>
        <w:t>at</w:t>
      </w:r>
      <w:r w:rsidR="00E84B14">
        <w:rPr>
          <w:rFonts w:ascii="Times New Roman" w:hAnsi="Times New Roman" w:cs="Times New Roman"/>
          <w:sz w:val="24"/>
          <w:szCs w:val="24"/>
        </w:rPr>
        <w:t xml:space="preserve"> is because even </w:t>
      </w:r>
      <w:r w:rsidR="00102236">
        <w:rPr>
          <w:rFonts w:ascii="Times New Roman" w:hAnsi="Times New Roman" w:cs="Times New Roman"/>
          <w:sz w:val="24"/>
          <w:szCs w:val="24"/>
        </w:rPr>
        <w:t xml:space="preserve">if it constituted damages for adultery committed up to 2019 </w:t>
      </w:r>
      <w:r w:rsidR="00E84B14">
        <w:rPr>
          <w:rFonts w:ascii="Times New Roman" w:hAnsi="Times New Roman" w:cs="Times New Roman"/>
          <w:sz w:val="24"/>
          <w:szCs w:val="24"/>
        </w:rPr>
        <w:t>as contended by defendant, that would</w:t>
      </w:r>
      <w:r w:rsidR="00BC762E">
        <w:rPr>
          <w:rFonts w:ascii="Times New Roman" w:hAnsi="Times New Roman" w:cs="Times New Roman"/>
          <w:sz w:val="24"/>
          <w:szCs w:val="24"/>
        </w:rPr>
        <w:t xml:space="preserve"> not</w:t>
      </w:r>
      <w:r w:rsidR="00E84B14">
        <w:rPr>
          <w:rFonts w:ascii="Times New Roman" w:hAnsi="Times New Roman" w:cs="Times New Roman"/>
          <w:sz w:val="24"/>
          <w:szCs w:val="24"/>
        </w:rPr>
        <w:t xml:space="preserve"> in the least absolve her from liability for damages </w:t>
      </w:r>
      <w:r w:rsidR="00102236">
        <w:rPr>
          <w:rFonts w:ascii="Times New Roman" w:hAnsi="Times New Roman" w:cs="Times New Roman"/>
          <w:sz w:val="24"/>
          <w:szCs w:val="24"/>
        </w:rPr>
        <w:t>for</w:t>
      </w:r>
      <w:r w:rsidR="00E84B14">
        <w:rPr>
          <w:rFonts w:ascii="Times New Roman" w:hAnsi="Times New Roman" w:cs="Times New Roman"/>
          <w:sz w:val="24"/>
          <w:szCs w:val="24"/>
        </w:rPr>
        <w:t xml:space="preserve"> adultery that took place post 2019. In other words that amount</w:t>
      </w:r>
      <w:r w:rsidR="00BC762E">
        <w:rPr>
          <w:rFonts w:ascii="Times New Roman" w:hAnsi="Times New Roman" w:cs="Times New Roman"/>
          <w:sz w:val="24"/>
          <w:szCs w:val="24"/>
        </w:rPr>
        <w:t xml:space="preserve"> was for past transgressions and</w:t>
      </w:r>
      <w:r w:rsidR="00E84B14">
        <w:rPr>
          <w:rFonts w:ascii="Times New Roman" w:hAnsi="Times New Roman" w:cs="Times New Roman"/>
          <w:sz w:val="24"/>
          <w:szCs w:val="24"/>
        </w:rPr>
        <w:t xml:space="preserve"> cannot be taken as a licence for future adultery</w:t>
      </w:r>
      <w:r w:rsidR="007F1A20">
        <w:rPr>
          <w:rFonts w:ascii="Times New Roman" w:hAnsi="Times New Roman" w:cs="Times New Roman"/>
          <w:sz w:val="24"/>
          <w:szCs w:val="24"/>
        </w:rPr>
        <w:t xml:space="preserve">. </w:t>
      </w:r>
      <w:r w:rsidR="00571406">
        <w:rPr>
          <w:rFonts w:ascii="Times New Roman" w:hAnsi="Times New Roman" w:cs="Times New Roman"/>
          <w:sz w:val="24"/>
          <w:szCs w:val="24"/>
        </w:rPr>
        <w:t xml:space="preserve"> </w:t>
      </w:r>
    </w:p>
    <w:p w:rsidR="007B4B4C" w:rsidRDefault="007B4B4C" w:rsidP="001022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this regard I f</w:t>
      </w:r>
      <w:r w:rsidR="00102236">
        <w:rPr>
          <w:rFonts w:ascii="Times New Roman" w:hAnsi="Times New Roman" w:cs="Times New Roman"/>
          <w:sz w:val="24"/>
          <w:szCs w:val="24"/>
        </w:rPr>
        <w:t>ind,</w:t>
      </w:r>
      <w:r>
        <w:rPr>
          <w:rFonts w:ascii="Times New Roman" w:hAnsi="Times New Roman" w:cs="Times New Roman"/>
          <w:sz w:val="24"/>
          <w:szCs w:val="24"/>
        </w:rPr>
        <w:t xml:space="preserve"> the plaintiff’s evidence that the amount paid to her represented the recovery of sum</w:t>
      </w:r>
      <w:r w:rsidR="00913273">
        <w:rPr>
          <w:rFonts w:ascii="Times New Roman" w:hAnsi="Times New Roman" w:cs="Times New Roman"/>
          <w:sz w:val="24"/>
          <w:szCs w:val="24"/>
        </w:rPr>
        <w:t>s of money</w:t>
      </w:r>
      <w:r>
        <w:rPr>
          <w:rFonts w:ascii="Times New Roman" w:hAnsi="Times New Roman" w:cs="Times New Roman"/>
          <w:sz w:val="24"/>
          <w:szCs w:val="24"/>
        </w:rPr>
        <w:t xml:space="preserve"> expended to defendant and defendant’s relatives by her (i.e.</w:t>
      </w:r>
      <w:r w:rsidR="00913273">
        <w:rPr>
          <w:rFonts w:ascii="Times New Roman" w:hAnsi="Times New Roman" w:cs="Times New Roman"/>
          <w:sz w:val="24"/>
          <w:szCs w:val="24"/>
        </w:rPr>
        <w:t>, plaintiff’s)</w:t>
      </w:r>
      <w:r>
        <w:rPr>
          <w:rFonts w:ascii="Times New Roman" w:hAnsi="Times New Roman" w:cs="Times New Roman"/>
          <w:sz w:val="24"/>
          <w:szCs w:val="24"/>
        </w:rPr>
        <w:t xml:space="preserve"> husband quite convincing. She produced a bank statement on which such sums were highlighted. She indicated that she excluded the amounts apparently expended on the children.</w:t>
      </w:r>
      <w:r w:rsidR="00102236">
        <w:rPr>
          <w:rFonts w:ascii="Times New Roman" w:hAnsi="Times New Roman" w:cs="Times New Roman"/>
          <w:sz w:val="24"/>
          <w:szCs w:val="24"/>
        </w:rPr>
        <w:t xml:space="preserve"> </w:t>
      </w:r>
      <w:r>
        <w:rPr>
          <w:rFonts w:ascii="Times New Roman" w:hAnsi="Times New Roman" w:cs="Times New Roman"/>
          <w:sz w:val="24"/>
          <w:szCs w:val="24"/>
        </w:rPr>
        <w:t xml:space="preserve">It cannot be a coincidence that the total of </w:t>
      </w:r>
      <w:r w:rsidR="00102236">
        <w:rPr>
          <w:rFonts w:ascii="Times New Roman" w:hAnsi="Times New Roman" w:cs="Times New Roman"/>
          <w:sz w:val="24"/>
          <w:szCs w:val="24"/>
        </w:rPr>
        <w:t xml:space="preserve">the </w:t>
      </w:r>
      <w:r>
        <w:rPr>
          <w:rFonts w:ascii="Times New Roman" w:hAnsi="Times New Roman" w:cs="Times New Roman"/>
          <w:sz w:val="24"/>
          <w:szCs w:val="24"/>
        </w:rPr>
        <w:t>sums expended on the plaintiff and her relatives as highlighted on the bank statement would also be the same amount the plaintiff demanded as damages. The probabilities favour the plaintiff’s version.</w:t>
      </w:r>
    </w:p>
    <w:p w:rsidR="00110CB8" w:rsidRDefault="00913273" w:rsidP="00BE0D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w:t>
      </w:r>
      <w:r w:rsidR="007B4B4C">
        <w:rPr>
          <w:rFonts w:ascii="Times New Roman" w:hAnsi="Times New Roman" w:cs="Times New Roman"/>
          <w:sz w:val="24"/>
          <w:szCs w:val="24"/>
        </w:rPr>
        <w:t xml:space="preserve"> the text of the two documents which embody the agreement was not very helpful as </w:t>
      </w:r>
      <w:r>
        <w:rPr>
          <w:rFonts w:ascii="Times New Roman" w:hAnsi="Times New Roman" w:cs="Times New Roman"/>
          <w:sz w:val="24"/>
          <w:szCs w:val="24"/>
        </w:rPr>
        <w:t>neither of them</w:t>
      </w:r>
      <w:r w:rsidR="007B4B4C">
        <w:rPr>
          <w:rFonts w:ascii="Times New Roman" w:hAnsi="Times New Roman" w:cs="Times New Roman"/>
          <w:sz w:val="24"/>
          <w:szCs w:val="24"/>
        </w:rPr>
        <w:t xml:space="preserve"> capture the basis thereof. They only reflect the defendant’s acknowledgement of indebtedness to the plaintiff </w:t>
      </w:r>
      <w:r>
        <w:rPr>
          <w:rFonts w:ascii="Times New Roman" w:hAnsi="Times New Roman" w:cs="Times New Roman"/>
          <w:sz w:val="24"/>
          <w:szCs w:val="24"/>
        </w:rPr>
        <w:t>i</w:t>
      </w:r>
      <w:r w:rsidR="007B4B4C">
        <w:rPr>
          <w:rFonts w:ascii="Times New Roman" w:hAnsi="Times New Roman" w:cs="Times New Roman"/>
          <w:sz w:val="24"/>
          <w:szCs w:val="24"/>
        </w:rPr>
        <w:t xml:space="preserve">n the said amount and the </w:t>
      </w:r>
      <w:r w:rsidR="00571406">
        <w:rPr>
          <w:rFonts w:ascii="Times New Roman" w:hAnsi="Times New Roman" w:cs="Times New Roman"/>
          <w:sz w:val="24"/>
          <w:szCs w:val="24"/>
        </w:rPr>
        <w:t xml:space="preserve">former’s undertaking to extinguish her indebtedness in </w:t>
      </w:r>
      <w:r w:rsidR="007F1A20">
        <w:rPr>
          <w:rFonts w:ascii="Times New Roman" w:hAnsi="Times New Roman" w:cs="Times New Roman"/>
          <w:sz w:val="24"/>
          <w:szCs w:val="24"/>
        </w:rPr>
        <w:t>instalments</w:t>
      </w:r>
      <w:r w:rsidR="00571406">
        <w:rPr>
          <w:rFonts w:ascii="Times New Roman" w:hAnsi="Times New Roman" w:cs="Times New Roman"/>
          <w:sz w:val="24"/>
          <w:szCs w:val="24"/>
        </w:rPr>
        <w:t xml:space="preserve">. </w:t>
      </w:r>
      <w:r w:rsidR="00110CB8">
        <w:rPr>
          <w:rFonts w:ascii="Times New Roman" w:hAnsi="Times New Roman" w:cs="Times New Roman"/>
          <w:sz w:val="24"/>
          <w:szCs w:val="24"/>
        </w:rPr>
        <w:t>Although it would appear that the first document dated 3 December 2020 was authored with the assistance of personnel at the Legal Aid Directorate</w:t>
      </w:r>
      <w:r w:rsidR="007D6452">
        <w:rPr>
          <w:rFonts w:ascii="Times New Roman" w:hAnsi="Times New Roman" w:cs="Times New Roman"/>
          <w:sz w:val="24"/>
          <w:szCs w:val="24"/>
        </w:rPr>
        <w:t>, no witness</w:t>
      </w:r>
      <w:r>
        <w:rPr>
          <w:rFonts w:ascii="Times New Roman" w:hAnsi="Times New Roman" w:cs="Times New Roman"/>
          <w:sz w:val="24"/>
          <w:szCs w:val="24"/>
        </w:rPr>
        <w:t>es</w:t>
      </w:r>
      <w:r w:rsidR="007D6452">
        <w:rPr>
          <w:rFonts w:ascii="Times New Roman" w:hAnsi="Times New Roman" w:cs="Times New Roman"/>
          <w:sz w:val="24"/>
          <w:szCs w:val="24"/>
        </w:rPr>
        <w:t xml:space="preserve"> subscribed to the agreement and no witness</w:t>
      </w:r>
      <w:r>
        <w:rPr>
          <w:rFonts w:ascii="Times New Roman" w:hAnsi="Times New Roman" w:cs="Times New Roman"/>
          <w:sz w:val="24"/>
          <w:szCs w:val="24"/>
        </w:rPr>
        <w:t>es</w:t>
      </w:r>
      <w:r w:rsidR="007D6452">
        <w:rPr>
          <w:rFonts w:ascii="Times New Roman" w:hAnsi="Times New Roman" w:cs="Times New Roman"/>
          <w:sz w:val="24"/>
          <w:szCs w:val="24"/>
        </w:rPr>
        <w:t xml:space="preserve"> were ca</w:t>
      </w:r>
      <w:r>
        <w:rPr>
          <w:rFonts w:ascii="Times New Roman" w:hAnsi="Times New Roman" w:cs="Times New Roman"/>
          <w:sz w:val="24"/>
          <w:szCs w:val="24"/>
        </w:rPr>
        <w:t>ll</w:t>
      </w:r>
      <w:r w:rsidR="007D6452">
        <w:rPr>
          <w:rFonts w:ascii="Times New Roman" w:hAnsi="Times New Roman" w:cs="Times New Roman"/>
          <w:sz w:val="24"/>
          <w:szCs w:val="24"/>
        </w:rPr>
        <w:t>ed by either party.</w:t>
      </w:r>
      <w:r w:rsidR="00110CB8">
        <w:rPr>
          <w:rFonts w:ascii="Times New Roman" w:hAnsi="Times New Roman" w:cs="Times New Roman"/>
          <w:sz w:val="24"/>
          <w:szCs w:val="24"/>
        </w:rPr>
        <w:t xml:space="preserve"> </w:t>
      </w:r>
    </w:p>
    <w:p w:rsidR="00EA3B4A" w:rsidRDefault="00EA3B4A" w:rsidP="00110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burden to prove the defence of compromise rested squarely on the defendant. The passage from the case of </w:t>
      </w:r>
      <w:r w:rsidRPr="00EA3B4A">
        <w:rPr>
          <w:rFonts w:ascii="Times New Roman" w:hAnsi="Times New Roman" w:cs="Times New Roman"/>
          <w:i/>
          <w:sz w:val="24"/>
          <w:szCs w:val="24"/>
        </w:rPr>
        <w:t>Pillay</w:t>
      </w:r>
      <w:r>
        <w:rPr>
          <w:rFonts w:ascii="Times New Roman" w:hAnsi="Times New Roman" w:cs="Times New Roman"/>
          <w:sz w:val="24"/>
          <w:szCs w:val="24"/>
        </w:rPr>
        <w:t xml:space="preserve"> v </w:t>
      </w:r>
      <w:r w:rsidRPr="00EA3B4A">
        <w:rPr>
          <w:rFonts w:ascii="Times New Roman" w:hAnsi="Times New Roman" w:cs="Times New Roman"/>
          <w:i/>
          <w:sz w:val="24"/>
          <w:szCs w:val="24"/>
        </w:rPr>
        <w:t>Krishna and Another</w:t>
      </w:r>
      <w:r>
        <w:rPr>
          <w:rFonts w:ascii="Times New Roman" w:hAnsi="Times New Roman" w:cs="Times New Roman"/>
          <w:sz w:val="24"/>
          <w:szCs w:val="24"/>
        </w:rPr>
        <w:t xml:space="preserve"> 1946 AD 946 at 951 -2 is instructive. The following was said.</w:t>
      </w:r>
    </w:p>
    <w:p w:rsidR="00EA3B4A" w:rsidRDefault="00EA3B4A" w:rsidP="00DD34B8">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EA3B4A">
        <w:rPr>
          <w:rFonts w:ascii="Times New Roman" w:hAnsi="Times New Roman" w:cs="Times New Roman"/>
          <w:i/>
          <w:sz w:val="24"/>
          <w:szCs w:val="24"/>
        </w:rPr>
        <w:t xml:space="preserve">If one person claims something from another in a court of law, then he has to satisfy the court that he is entitled to it. But there is a second principle which must always be read with: where the person against whom the claim is made is not content with a mere denial of that claim but sets up a </w:t>
      </w:r>
      <w:r w:rsidR="00DD34B8">
        <w:rPr>
          <w:rFonts w:ascii="Times New Roman" w:hAnsi="Times New Roman" w:cs="Times New Roman"/>
          <w:i/>
          <w:sz w:val="24"/>
          <w:szCs w:val="24"/>
        </w:rPr>
        <w:t xml:space="preserve">special </w:t>
      </w:r>
      <w:r w:rsidR="00546B40">
        <w:rPr>
          <w:rFonts w:ascii="Times New Roman" w:hAnsi="Times New Roman" w:cs="Times New Roman"/>
          <w:i/>
          <w:sz w:val="24"/>
          <w:szCs w:val="24"/>
        </w:rPr>
        <w:t>defence</w:t>
      </w:r>
      <w:r w:rsidR="00DD34B8">
        <w:rPr>
          <w:rFonts w:ascii="Times New Roman" w:hAnsi="Times New Roman" w:cs="Times New Roman"/>
          <w:i/>
          <w:sz w:val="24"/>
          <w:szCs w:val="24"/>
        </w:rPr>
        <w:t xml:space="preserve">, then he is regarded quoad that, as being the claimant: for his defence to be upheld he </w:t>
      </w:r>
      <w:r w:rsidR="00546B40">
        <w:rPr>
          <w:rFonts w:ascii="Times New Roman" w:hAnsi="Times New Roman" w:cs="Times New Roman"/>
          <w:i/>
          <w:sz w:val="24"/>
          <w:szCs w:val="24"/>
        </w:rPr>
        <w:t>must</w:t>
      </w:r>
      <w:r w:rsidR="00DD34B8">
        <w:rPr>
          <w:rFonts w:ascii="Times New Roman" w:hAnsi="Times New Roman" w:cs="Times New Roman"/>
          <w:i/>
          <w:sz w:val="24"/>
          <w:szCs w:val="24"/>
        </w:rPr>
        <w:t xml:space="preserve"> </w:t>
      </w:r>
      <w:r w:rsidR="00D74343">
        <w:rPr>
          <w:rFonts w:ascii="Times New Roman" w:hAnsi="Times New Roman" w:cs="Times New Roman"/>
          <w:i/>
          <w:sz w:val="24"/>
          <w:szCs w:val="24"/>
        </w:rPr>
        <w:t>satisfy the court that he is entitled to succeed on it</w:t>
      </w:r>
      <w:proofErr w:type="gramStart"/>
      <w:r w:rsidR="00D74343">
        <w:rPr>
          <w:rFonts w:ascii="Times New Roman" w:hAnsi="Times New Roman" w:cs="Times New Roman"/>
          <w:i/>
          <w:sz w:val="24"/>
          <w:szCs w:val="24"/>
        </w:rPr>
        <w:t>.....</w:t>
      </w:r>
      <w:proofErr w:type="gramEnd"/>
      <w:r w:rsidR="00D74343">
        <w:rPr>
          <w:rFonts w:ascii="Times New Roman" w:hAnsi="Times New Roman" w:cs="Times New Roman"/>
          <w:i/>
          <w:sz w:val="24"/>
          <w:szCs w:val="24"/>
        </w:rPr>
        <w:t xml:space="preserve"> But there is a third rule, which voet states .... as follows. He who asserts, proves and not he who denies, since a denial of a fact cannot naturally be </w:t>
      </w:r>
      <w:r w:rsidR="007C6403">
        <w:rPr>
          <w:rFonts w:ascii="Times New Roman" w:hAnsi="Times New Roman" w:cs="Times New Roman"/>
          <w:i/>
          <w:sz w:val="24"/>
          <w:szCs w:val="24"/>
        </w:rPr>
        <w:t>........provided it is a fact that is denied and that the denial is absolute ... The onus is on the person who alleges something and not on his opponent who merely denies it.</w:t>
      </w:r>
    </w:p>
    <w:p w:rsidR="007C6403" w:rsidRDefault="007C6403" w:rsidP="00DD34B8">
      <w:pPr>
        <w:spacing w:after="0" w:line="240" w:lineRule="auto"/>
        <w:ind w:left="720"/>
        <w:jc w:val="both"/>
        <w:rPr>
          <w:rFonts w:ascii="Times New Roman" w:hAnsi="Times New Roman" w:cs="Times New Roman"/>
          <w:i/>
          <w:sz w:val="24"/>
          <w:szCs w:val="24"/>
        </w:rPr>
      </w:pPr>
    </w:p>
    <w:p w:rsidR="00BD2167" w:rsidRDefault="00B86373" w:rsidP="00BE0D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 defendant raised the special defence of </w:t>
      </w:r>
      <w:r w:rsidRPr="00913273">
        <w:rPr>
          <w:rFonts w:ascii="Times New Roman" w:hAnsi="Times New Roman" w:cs="Times New Roman"/>
          <w:bCs/>
          <w:sz w:val="24"/>
          <w:szCs w:val="24"/>
        </w:rPr>
        <w:t>compromise</w:t>
      </w:r>
      <w:r>
        <w:rPr>
          <w:rFonts w:ascii="Times New Roman" w:hAnsi="Times New Roman" w:cs="Times New Roman"/>
          <w:sz w:val="24"/>
          <w:szCs w:val="24"/>
        </w:rPr>
        <w:t>, but was unable to prove the same.</w:t>
      </w:r>
      <w:r w:rsidR="00BE0DA0">
        <w:rPr>
          <w:rFonts w:ascii="Times New Roman" w:hAnsi="Times New Roman" w:cs="Times New Roman"/>
          <w:sz w:val="24"/>
          <w:szCs w:val="24"/>
        </w:rPr>
        <w:t xml:space="preserve"> </w:t>
      </w:r>
      <w:r w:rsidR="00B47801">
        <w:rPr>
          <w:rFonts w:ascii="Times New Roman" w:hAnsi="Times New Roman" w:cs="Times New Roman"/>
          <w:sz w:val="24"/>
          <w:szCs w:val="24"/>
        </w:rPr>
        <w:t xml:space="preserve">To conclude this segment therefore, I find that it was not shown on a balance of probabilities that the amount of US$5000 agreed upon as between the parties and paid by the defendant to the plaintiff represented compromise for the adultery committed by the defendant with plaintiff’s </w:t>
      </w:r>
      <w:r w:rsidR="00F151CE">
        <w:rPr>
          <w:rFonts w:ascii="Times New Roman" w:hAnsi="Times New Roman" w:cs="Times New Roman"/>
          <w:sz w:val="24"/>
          <w:szCs w:val="24"/>
        </w:rPr>
        <w:t>wife. Furthermore</w:t>
      </w:r>
      <w:r w:rsidR="00B47801">
        <w:rPr>
          <w:rFonts w:ascii="Times New Roman" w:hAnsi="Times New Roman" w:cs="Times New Roman"/>
          <w:sz w:val="24"/>
          <w:szCs w:val="24"/>
        </w:rPr>
        <w:t xml:space="preserve">, that even if it did, it did not absolve the defendant of the </w:t>
      </w:r>
      <w:r w:rsidR="00BD2167">
        <w:rPr>
          <w:rFonts w:ascii="Times New Roman" w:hAnsi="Times New Roman" w:cs="Times New Roman"/>
          <w:sz w:val="24"/>
          <w:szCs w:val="24"/>
        </w:rPr>
        <w:t>liability of further acts of adultery committed post that agreement.</w:t>
      </w:r>
    </w:p>
    <w:p w:rsidR="00BD2167" w:rsidRDefault="00BD2167" w:rsidP="00B863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B3632A">
        <w:rPr>
          <w:rFonts w:ascii="Times New Roman" w:hAnsi="Times New Roman" w:cs="Times New Roman"/>
          <w:sz w:val="24"/>
          <w:szCs w:val="24"/>
        </w:rPr>
        <w:t>i</w:t>
      </w:r>
      <w:r>
        <w:rPr>
          <w:rFonts w:ascii="Times New Roman" w:hAnsi="Times New Roman" w:cs="Times New Roman"/>
          <w:sz w:val="24"/>
          <w:szCs w:val="24"/>
        </w:rPr>
        <w:t>s then brings me to the third and final segment of the enquiry, namely the quantum of damages payable</w:t>
      </w:r>
      <w:r w:rsidR="00440572">
        <w:rPr>
          <w:rFonts w:ascii="Times New Roman" w:hAnsi="Times New Roman" w:cs="Times New Roman"/>
          <w:sz w:val="24"/>
          <w:szCs w:val="24"/>
        </w:rPr>
        <w:t xml:space="preserve">. Adultery damages are generally claimable under two separates heads, namely </w:t>
      </w:r>
      <w:r w:rsidR="00440572" w:rsidRPr="00440572">
        <w:rPr>
          <w:rFonts w:ascii="Times New Roman" w:hAnsi="Times New Roman" w:cs="Times New Roman"/>
          <w:i/>
          <w:sz w:val="24"/>
          <w:szCs w:val="24"/>
        </w:rPr>
        <w:t>contumelia</w:t>
      </w:r>
      <w:r w:rsidR="00440572">
        <w:rPr>
          <w:rFonts w:ascii="Times New Roman" w:hAnsi="Times New Roman" w:cs="Times New Roman"/>
          <w:sz w:val="24"/>
          <w:szCs w:val="24"/>
        </w:rPr>
        <w:t xml:space="preserve"> and loss of consortium. </w:t>
      </w:r>
      <w:r w:rsidR="00440572" w:rsidRPr="00440572">
        <w:rPr>
          <w:rFonts w:ascii="Times New Roman" w:hAnsi="Times New Roman" w:cs="Times New Roman"/>
          <w:i/>
          <w:sz w:val="24"/>
          <w:szCs w:val="24"/>
        </w:rPr>
        <w:t>Contumelia</w:t>
      </w:r>
      <w:r w:rsidR="00440572">
        <w:rPr>
          <w:rFonts w:ascii="Times New Roman" w:hAnsi="Times New Roman" w:cs="Times New Roman"/>
          <w:sz w:val="24"/>
          <w:szCs w:val="24"/>
        </w:rPr>
        <w:t xml:space="preserve"> encompasses the injury, insult and indignity suffered by the plaintiff as a result of the adultery and loss of consortium relates to the loss of comfort society and service of the wife of husband and as the case may be as a result of the adultery committed by the defendant (see </w:t>
      </w:r>
      <w:r w:rsidR="00440572" w:rsidRPr="00440572">
        <w:rPr>
          <w:rFonts w:ascii="Times New Roman" w:hAnsi="Times New Roman" w:cs="Times New Roman"/>
          <w:i/>
          <w:sz w:val="24"/>
          <w:szCs w:val="24"/>
        </w:rPr>
        <w:t>Khumalo</w:t>
      </w:r>
      <w:r w:rsidR="00440572">
        <w:rPr>
          <w:rFonts w:ascii="Times New Roman" w:hAnsi="Times New Roman" w:cs="Times New Roman"/>
          <w:sz w:val="24"/>
          <w:szCs w:val="24"/>
        </w:rPr>
        <w:t xml:space="preserve"> v </w:t>
      </w:r>
      <w:r w:rsidR="00440572" w:rsidRPr="00440572">
        <w:rPr>
          <w:rFonts w:ascii="Times New Roman" w:hAnsi="Times New Roman" w:cs="Times New Roman"/>
          <w:i/>
          <w:sz w:val="24"/>
          <w:szCs w:val="24"/>
        </w:rPr>
        <w:t>Mandishona</w:t>
      </w:r>
      <w:r w:rsidR="00440572">
        <w:rPr>
          <w:rFonts w:ascii="Times New Roman" w:hAnsi="Times New Roman" w:cs="Times New Roman"/>
          <w:sz w:val="24"/>
          <w:szCs w:val="24"/>
        </w:rPr>
        <w:t xml:space="preserve"> (supra); </w:t>
      </w:r>
      <w:r w:rsidR="00440572" w:rsidRPr="00440572">
        <w:rPr>
          <w:rFonts w:ascii="Times New Roman" w:hAnsi="Times New Roman" w:cs="Times New Roman"/>
          <w:i/>
          <w:sz w:val="24"/>
          <w:szCs w:val="24"/>
        </w:rPr>
        <w:t>Viviers</w:t>
      </w:r>
      <w:r w:rsidR="00440572">
        <w:rPr>
          <w:rFonts w:ascii="Times New Roman" w:hAnsi="Times New Roman" w:cs="Times New Roman"/>
          <w:sz w:val="24"/>
          <w:szCs w:val="24"/>
        </w:rPr>
        <w:t xml:space="preserve"> v </w:t>
      </w:r>
      <w:r w:rsidR="00440572" w:rsidRPr="00440572">
        <w:rPr>
          <w:rFonts w:ascii="Times New Roman" w:hAnsi="Times New Roman" w:cs="Times New Roman"/>
          <w:i/>
          <w:sz w:val="24"/>
          <w:szCs w:val="24"/>
        </w:rPr>
        <w:t>Killian</w:t>
      </w:r>
      <w:r w:rsidR="00440572">
        <w:rPr>
          <w:rFonts w:ascii="Times New Roman" w:hAnsi="Times New Roman" w:cs="Times New Roman"/>
          <w:sz w:val="24"/>
          <w:szCs w:val="24"/>
        </w:rPr>
        <w:t xml:space="preserve"> 1927 AD 449; </w:t>
      </w:r>
      <w:r w:rsidR="00440572" w:rsidRPr="00440572">
        <w:rPr>
          <w:rFonts w:ascii="Times New Roman" w:hAnsi="Times New Roman" w:cs="Times New Roman"/>
          <w:i/>
          <w:sz w:val="24"/>
          <w:szCs w:val="24"/>
        </w:rPr>
        <w:t>Nyakudya</w:t>
      </w:r>
      <w:r w:rsidR="00440572">
        <w:rPr>
          <w:rFonts w:ascii="Times New Roman" w:hAnsi="Times New Roman" w:cs="Times New Roman"/>
          <w:sz w:val="24"/>
          <w:szCs w:val="24"/>
        </w:rPr>
        <w:t xml:space="preserve"> v </w:t>
      </w:r>
      <w:r w:rsidR="00440572" w:rsidRPr="00440572">
        <w:rPr>
          <w:rFonts w:ascii="Times New Roman" w:hAnsi="Times New Roman" w:cs="Times New Roman"/>
          <w:i/>
          <w:sz w:val="24"/>
          <w:szCs w:val="24"/>
        </w:rPr>
        <w:t>Washaya</w:t>
      </w:r>
      <w:r w:rsidR="00440572">
        <w:rPr>
          <w:rFonts w:ascii="Times New Roman" w:hAnsi="Times New Roman" w:cs="Times New Roman"/>
          <w:sz w:val="24"/>
          <w:szCs w:val="24"/>
        </w:rPr>
        <w:t xml:space="preserve"> 2000 (1) ZLR 653 (H) and </w:t>
      </w:r>
      <w:r w:rsidR="00440572" w:rsidRPr="00440572">
        <w:rPr>
          <w:rFonts w:ascii="Times New Roman" w:hAnsi="Times New Roman" w:cs="Times New Roman"/>
          <w:i/>
          <w:sz w:val="24"/>
          <w:szCs w:val="24"/>
        </w:rPr>
        <w:t>Takadini</w:t>
      </w:r>
      <w:r w:rsidR="00440572">
        <w:rPr>
          <w:rFonts w:ascii="Times New Roman" w:hAnsi="Times New Roman" w:cs="Times New Roman"/>
          <w:sz w:val="24"/>
          <w:szCs w:val="24"/>
        </w:rPr>
        <w:t xml:space="preserve"> v </w:t>
      </w:r>
      <w:r w:rsidR="00440572" w:rsidRPr="00440572">
        <w:rPr>
          <w:rFonts w:ascii="Times New Roman" w:hAnsi="Times New Roman" w:cs="Times New Roman"/>
          <w:i/>
          <w:sz w:val="24"/>
          <w:szCs w:val="24"/>
        </w:rPr>
        <w:t>Maimba</w:t>
      </w:r>
      <w:r w:rsidR="00440572">
        <w:rPr>
          <w:rFonts w:ascii="Times New Roman" w:hAnsi="Times New Roman" w:cs="Times New Roman"/>
          <w:sz w:val="24"/>
          <w:szCs w:val="24"/>
        </w:rPr>
        <w:t xml:space="preserve"> 1996 (2) ZLR 737 (S).</w:t>
      </w:r>
    </w:p>
    <w:p w:rsidR="00DA33D3" w:rsidRDefault="00DA33D3" w:rsidP="00B863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527A7">
        <w:rPr>
          <w:rFonts w:ascii="Times New Roman" w:hAnsi="Times New Roman" w:cs="Times New Roman"/>
          <w:i/>
          <w:sz w:val="24"/>
          <w:szCs w:val="24"/>
        </w:rPr>
        <w:t>Nyakudya</w:t>
      </w:r>
      <w:r>
        <w:rPr>
          <w:rFonts w:ascii="Times New Roman" w:hAnsi="Times New Roman" w:cs="Times New Roman"/>
          <w:sz w:val="24"/>
          <w:szCs w:val="24"/>
        </w:rPr>
        <w:t xml:space="preserve"> v </w:t>
      </w:r>
      <w:r w:rsidRPr="001527A7">
        <w:rPr>
          <w:rFonts w:ascii="Times New Roman" w:hAnsi="Times New Roman" w:cs="Times New Roman"/>
          <w:i/>
          <w:sz w:val="24"/>
          <w:szCs w:val="24"/>
        </w:rPr>
        <w:t>Washaya</w:t>
      </w:r>
      <w:r>
        <w:rPr>
          <w:rFonts w:ascii="Times New Roman" w:hAnsi="Times New Roman" w:cs="Times New Roman"/>
          <w:sz w:val="24"/>
          <w:szCs w:val="24"/>
        </w:rPr>
        <w:t xml:space="preserve"> 2000 (1) ZLR 653 (H) the court referred to the factors listed in </w:t>
      </w:r>
      <w:r w:rsidRPr="001527A7">
        <w:rPr>
          <w:rFonts w:ascii="Times New Roman" w:hAnsi="Times New Roman" w:cs="Times New Roman"/>
          <w:i/>
          <w:sz w:val="24"/>
          <w:szCs w:val="24"/>
        </w:rPr>
        <w:t>Khumalo</w:t>
      </w:r>
      <w:r>
        <w:rPr>
          <w:rFonts w:ascii="Times New Roman" w:hAnsi="Times New Roman" w:cs="Times New Roman"/>
          <w:sz w:val="24"/>
          <w:szCs w:val="24"/>
        </w:rPr>
        <w:t xml:space="preserve"> v </w:t>
      </w:r>
      <w:r w:rsidRPr="001527A7">
        <w:rPr>
          <w:rFonts w:ascii="Times New Roman" w:hAnsi="Times New Roman" w:cs="Times New Roman"/>
          <w:i/>
          <w:sz w:val="24"/>
          <w:szCs w:val="24"/>
        </w:rPr>
        <w:t>Mandishona</w:t>
      </w:r>
      <w:r>
        <w:rPr>
          <w:rFonts w:ascii="Times New Roman" w:hAnsi="Times New Roman" w:cs="Times New Roman"/>
          <w:sz w:val="24"/>
          <w:szCs w:val="24"/>
        </w:rPr>
        <w:t xml:space="preserve"> (</w:t>
      </w:r>
      <w:r w:rsidRPr="001527A7">
        <w:rPr>
          <w:rFonts w:ascii="Times New Roman" w:hAnsi="Times New Roman" w:cs="Times New Roman"/>
          <w:i/>
          <w:sz w:val="24"/>
          <w:szCs w:val="24"/>
        </w:rPr>
        <w:t>supra</w:t>
      </w:r>
      <w:r>
        <w:rPr>
          <w:rFonts w:ascii="Times New Roman" w:hAnsi="Times New Roman" w:cs="Times New Roman"/>
          <w:sz w:val="24"/>
          <w:szCs w:val="24"/>
        </w:rPr>
        <w:t>) in considering the appropriate quantum of damages in a claim for adultery. These are;</w:t>
      </w:r>
    </w:p>
    <w:p w:rsidR="00DA33D3" w:rsidRDefault="005109FD" w:rsidP="00510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character of the woman (or man) involved;</w:t>
      </w:r>
    </w:p>
    <w:p w:rsidR="005109FD" w:rsidRDefault="005109FD" w:rsidP="00510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social and economic status of the plaintiff (and the defendant);</w:t>
      </w:r>
    </w:p>
    <w:p w:rsidR="005109FD" w:rsidRDefault="005109FD" w:rsidP="00510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has shown contrition and has apologized;</w:t>
      </w:r>
    </w:p>
    <w:p w:rsidR="005109FD" w:rsidRDefault="005109FD" w:rsidP="00510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need for deterrent measures against the adulterer to protect the innocent spouse against contracting HIV from the errant spouse; </w:t>
      </w:r>
    </w:p>
    <w:p w:rsidR="005109FD" w:rsidRDefault="005109FD" w:rsidP="005109F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level of awards in similar cases</w:t>
      </w:r>
    </w:p>
    <w:p w:rsidR="00F57E4F" w:rsidRPr="00B3632A" w:rsidRDefault="00F57E4F" w:rsidP="00F57E4F">
      <w:pPr>
        <w:spacing w:after="0" w:line="360" w:lineRule="auto"/>
        <w:ind w:left="720"/>
        <w:jc w:val="both"/>
        <w:rPr>
          <w:rFonts w:ascii="Times New Roman" w:hAnsi="Times New Roman" w:cs="Times New Roman"/>
          <w:i/>
          <w:sz w:val="24"/>
          <w:szCs w:val="24"/>
        </w:rPr>
      </w:pPr>
      <w:r w:rsidRPr="00B3632A">
        <w:rPr>
          <w:rFonts w:ascii="Times New Roman" w:hAnsi="Times New Roman" w:cs="Times New Roman"/>
          <w:b/>
          <w:i/>
          <w:sz w:val="24"/>
          <w:szCs w:val="24"/>
        </w:rPr>
        <w:t>Contumelia</w:t>
      </w:r>
    </w:p>
    <w:p w:rsidR="00F57E4F" w:rsidRDefault="00B3632A" w:rsidP="00F57E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w:t>
      </w:r>
      <w:r w:rsidR="00F57E4F">
        <w:rPr>
          <w:rFonts w:ascii="Times New Roman" w:hAnsi="Times New Roman" w:cs="Times New Roman"/>
          <w:sz w:val="24"/>
          <w:szCs w:val="24"/>
        </w:rPr>
        <w:t xml:space="preserve"> the plaintiff cas</w:t>
      </w:r>
      <w:r>
        <w:rPr>
          <w:rFonts w:ascii="Times New Roman" w:hAnsi="Times New Roman" w:cs="Times New Roman"/>
          <w:sz w:val="24"/>
          <w:szCs w:val="24"/>
        </w:rPr>
        <w:t>t</w:t>
      </w:r>
      <w:r w:rsidR="00F57E4F">
        <w:rPr>
          <w:rFonts w:ascii="Times New Roman" w:hAnsi="Times New Roman" w:cs="Times New Roman"/>
          <w:sz w:val="24"/>
          <w:szCs w:val="24"/>
        </w:rPr>
        <w:t xml:space="preserve"> a sorrowful and pitiful sight </w:t>
      </w:r>
      <w:r>
        <w:rPr>
          <w:rFonts w:ascii="Times New Roman" w:hAnsi="Times New Roman" w:cs="Times New Roman"/>
          <w:sz w:val="24"/>
          <w:szCs w:val="24"/>
        </w:rPr>
        <w:t>o</w:t>
      </w:r>
      <w:r w:rsidR="00F57E4F">
        <w:rPr>
          <w:rFonts w:ascii="Times New Roman" w:hAnsi="Times New Roman" w:cs="Times New Roman"/>
          <w:sz w:val="24"/>
          <w:szCs w:val="24"/>
        </w:rPr>
        <w:t>n the witness stand as she recounted the humiliation</w:t>
      </w:r>
      <w:r>
        <w:rPr>
          <w:rFonts w:ascii="Times New Roman" w:hAnsi="Times New Roman" w:cs="Times New Roman"/>
          <w:sz w:val="24"/>
          <w:szCs w:val="24"/>
        </w:rPr>
        <w:t>,</w:t>
      </w:r>
      <w:r w:rsidR="00F57E4F">
        <w:rPr>
          <w:rFonts w:ascii="Times New Roman" w:hAnsi="Times New Roman" w:cs="Times New Roman"/>
          <w:sz w:val="24"/>
          <w:szCs w:val="24"/>
        </w:rPr>
        <w:t xml:space="preserve"> pain and indignity she has had to endure </w:t>
      </w:r>
      <w:r w:rsidR="000152AD">
        <w:rPr>
          <w:rFonts w:ascii="Times New Roman" w:hAnsi="Times New Roman" w:cs="Times New Roman"/>
          <w:sz w:val="24"/>
          <w:szCs w:val="24"/>
        </w:rPr>
        <w:t xml:space="preserve">on account of the adulterous </w:t>
      </w:r>
      <w:r w:rsidR="002A36BC">
        <w:rPr>
          <w:rFonts w:ascii="Times New Roman" w:hAnsi="Times New Roman" w:cs="Times New Roman"/>
          <w:sz w:val="24"/>
          <w:szCs w:val="24"/>
        </w:rPr>
        <w:t>relationship</w:t>
      </w:r>
      <w:r w:rsidR="000152AD">
        <w:rPr>
          <w:rFonts w:ascii="Times New Roman" w:hAnsi="Times New Roman" w:cs="Times New Roman"/>
          <w:sz w:val="24"/>
          <w:szCs w:val="24"/>
        </w:rPr>
        <w:t>. She indicated that given the small size of the Masvingo community and the prominence of her husband who happens to hold a top government post in the health sector, her humiliation has been severe. She testified that a</w:t>
      </w:r>
      <w:r w:rsidR="002A36BC">
        <w:rPr>
          <w:rFonts w:ascii="Times New Roman" w:hAnsi="Times New Roman" w:cs="Times New Roman"/>
          <w:sz w:val="24"/>
          <w:szCs w:val="24"/>
        </w:rPr>
        <w:t>s</w:t>
      </w:r>
      <w:r w:rsidR="000152AD">
        <w:rPr>
          <w:rFonts w:ascii="Times New Roman" w:hAnsi="Times New Roman" w:cs="Times New Roman"/>
          <w:sz w:val="24"/>
          <w:szCs w:val="24"/>
        </w:rPr>
        <w:t xml:space="preserve"> a consequence she has lapsed into depression necessitating medical intervention. This</w:t>
      </w:r>
      <w:r>
        <w:rPr>
          <w:rFonts w:ascii="Times New Roman" w:hAnsi="Times New Roman" w:cs="Times New Roman"/>
          <w:sz w:val="24"/>
          <w:szCs w:val="24"/>
        </w:rPr>
        <w:t>,</w:t>
      </w:r>
      <w:r w:rsidR="000152AD">
        <w:rPr>
          <w:rFonts w:ascii="Times New Roman" w:hAnsi="Times New Roman" w:cs="Times New Roman"/>
          <w:sz w:val="24"/>
          <w:szCs w:val="24"/>
        </w:rPr>
        <w:t xml:space="preserve"> according to her</w:t>
      </w:r>
      <w:r>
        <w:rPr>
          <w:rFonts w:ascii="Times New Roman" w:hAnsi="Times New Roman" w:cs="Times New Roman"/>
          <w:sz w:val="24"/>
          <w:szCs w:val="24"/>
        </w:rPr>
        <w:t>,</w:t>
      </w:r>
      <w:r w:rsidR="000152AD">
        <w:rPr>
          <w:rFonts w:ascii="Times New Roman" w:hAnsi="Times New Roman" w:cs="Times New Roman"/>
          <w:sz w:val="24"/>
          <w:szCs w:val="24"/>
        </w:rPr>
        <w:t xml:space="preserve"> has been exacerbated by the fact that she is already a cancer patient. She produced documents in respect of the depression diagnosis.</w:t>
      </w:r>
    </w:p>
    <w:p w:rsidR="00F8289D" w:rsidRDefault="00F8289D" w:rsidP="00F57E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plaintiff holds a position of considerable esteem in the community of Masvingo can hardly be disputed. She testified </w:t>
      </w:r>
      <w:r w:rsidR="00B3632A">
        <w:rPr>
          <w:rFonts w:ascii="Times New Roman" w:hAnsi="Times New Roman" w:cs="Times New Roman"/>
          <w:sz w:val="24"/>
          <w:szCs w:val="24"/>
        </w:rPr>
        <w:t>as much</w:t>
      </w:r>
      <w:r>
        <w:rPr>
          <w:rFonts w:ascii="Times New Roman" w:hAnsi="Times New Roman" w:cs="Times New Roman"/>
          <w:sz w:val="24"/>
          <w:szCs w:val="24"/>
        </w:rPr>
        <w:t xml:space="preserve"> and the defendant did precious little to gainsay the same.</w:t>
      </w:r>
    </w:p>
    <w:p w:rsidR="008A1543" w:rsidRDefault="00F8289D" w:rsidP="00B363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Regrettably the defendant from her evidence and demeanour in court did not demonstrate much by way of contr</w:t>
      </w:r>
      <w:r w:rsidR="00B3632A">
        <w:rPr>
          <w:rFonts w:ascii="Times New Roman" w:hAnsi="Times New Roman" w:cs="Times New Roman"/>
          <w:sz w:val="24"/>
          <w:szCs w:val="24"/>
        </w:rPr>
        <w:t>i</w:t>
      </w:r>
      <w:r>
        <w:rPr>
          <w:rFonts w:ascii="Times New Roman" w:hAnsi="Times New Roman" w:cs="Times New Roman"/>
          <w:sz w:val="24"/>
          <w:szCs w:val="24"/>
        </w:rPr>
        <w:t>tion nor has she apologised for the latter acts of adultery.</w:t>
      </w:r>
      <w:r w:rsidR="00B3632A">
        <w:rPr>
          <w:rFonts w:ascii="Times New Roman" w:hAnsi="Times New Roman" w:cs="Times New Roman"/>
          <w:sz w:val="24"/>
          <w:szCs w:val="24"/>
        </w:rPr>
        <w:t xml:space="preserve"> </w:t>
      </w:r>
      <w:r w:rsidR="008A1543">
        <w:rPr>
          <w:rFonts w:ascii="Times New Roman" w:hAnsi="Times New Roman" w:cs="Times New Roman"/>
          <w:sz w:val="24"/>
          <w:szCs w:val="24"/>
        </w:rPr>
        <w:t>Equally</w:t>
      </w:r>
      <w:r w:rsidR="00B3632A">
        <w:rPr>
          <w:rFonts w:ascii="Times New Roman" w:hAnsi="Times New Roman" w:cs="Times New Roman"/>
          <w:sz w:val="24"/>
          <w:szCs w:val="24"/>
        </w:rPr>
        <w:t>,</w:t>
      </w:r>
      <w:r w:rsidR="008A1543">
        <w:rPr>
          <w:rFonts w:ascii="Times New Roman" w:hAnsi="Times New Roman" w:cs="Times New Roman"/>
          <w:sz w:val="24"/>
          <w:szCs w:val="24"/>
        </w:rPr>
        <w:t xml:space="preserve"> not</w:t>
      </w:r>
      <w:r w:rsidR="00B3632A">
        <w:rPr>
          <w:rFonts w:ascii="Times New Roman" w:hAnsi="Times New Roman" w:cs="Times New Roman"/>
          <w:sz w:val="24"/>
          <w:szCs w:val="24"/>
        </w:rPr>
        <w:t xml:space="preserve"> enough</w:t>
      </w:r>
      <w:r w:rsidR="008A1543">
        <w:rPr>
          <w:rFonts w:ascii="Times New Roman" w:hAnsi="Times New Roman" w:cs="Times New Roman"/>
          <w:sz w:val="24"/>
          <w:szCs w:val="24"/>
        </w:rPr>
        <w:t xml:space="preserve"> evidence was led on her socio</w:t>
      </w:r>
      <w:r w:rsidR="00B3632A">
        <w:rPr>
          <w:rFonts w:ascii="Times New Roman" w:hAnsi="Times New Roman" w:cs="Times New Roman"/>
          <w:sz w:val="24"/>
          <w:szCs w:val="24"/>
        </w:rPr>
        <w:t>-</w:t>
      </w:r>
      <w:r w:rsidR="008A1543">
        <w:rPr>
          <w:rFonts w:ascii="Times New Roman" w:hAnsi="Times New Roman" w:cs="Times New Roman"/>
          <w:sz w:val="24"/>
          <w:szCs w:val="24"/>
        </w:rPr>
        <w:t xml:space="preserve">economic status but one clearly observes that </w:t>
      </w:r>
      <w:r w:rsidR="00B3632A">
        <w:rPr>
          <w:rFonts w:ascii="Times New Roman" w:hAnsi="Times New Roman" w:cs="Times New Roman"/>
          <w:sz w:val="24"/>
          <w:szCs w:val="24"/>
        </w:rPr>
        <w:t>her position</w:t>
      </w:r>
      <w:r w:rsidR="008A1543">
        <w:rPr>
          <w:rFonts w:ascii="Times New Roman" w:hAnsi="Times New Roman" w:cs="Times New Roman"/>
          <w:sz w:val="24"/>
          <w:szCs w:val="24"/>
        </w:rPr>
        <w:t xml:space="preserve"> is a stark contrast to that of the plaintiff.</w:t>
      </w:r>
    </w:p>
    <w:p w:rsidR="001D76D3" w:rsidRDefault="00AD117D" w:rsidP="00B363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resolve to continue with the relationship with plaintiff’s husband despite having been initially caught in 2019 in my view aggravates the quantum awar</w:t>
      </w:r>
      <w:r w:rsidR="00244AE7">
        <w:rPr>
          <w:rFonts w:ascii="Times New Roman" w:hAnsi="Times New Roman" w:cs="Times New Roman"/>
          <w:sz w:val="24"/>
          <w:szCs w:val="24"/>
        </w:rPr>
        <w:t>d</w:t>
      </w:r>
      <w:r>
        <w:rPr>
          <w:rFonts w:ascii="Times New Roman" w:hAnsi="Times New Roman" w:cs="Times New Roman"/>
          <w:sz w:val="24"/>
          <w:szCs w:val="24"/>
        </w:rPr>
        <w:t>able.</w:t>
      </w:r>
    </w:p>
    <w:p w:rsidR="00244AE7" w:rsidRPr="00B3632A" w:rsidRDefault="00244AE7" w:rsidP="00F57E4F">
      <w:pPr>
        <w:spacing w:after="0" w:line="360" w:lineRule="auto"/>
        <w:ind w:firstLine="720"/>
        <w:jc w:val="both"/>
        <w:rPr>
          <w:rFonts w:ascii="Times New Roman" w:hAnsi="Times New Roman" w:cs="Times New Roman"/>
          <w:b/>
          <w:sz w:val="24"/>
          <w:szCs w:val="24"/>
        </w:rPr>
      </w:pPr>
      <w:r w:rsidRPr="00B3632A">
        <w:rPr>
          <w:rFonts w:ascii="Times New Roman" w:hAnsi="Times New Roman" w:cs="Times New Roman"/>
          <w:b/>
          <w:sz w:val="24"/>
          <w:szCs w:val="24"/>
        </w:rPr>
        <w:t>Loss of consortium</w:t>
      </w:r>
    </w:p>
    <w:p w:rsidR="00244AE7" w:rsidRDefault="00244AE7" w:rsidP="00F57E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this head the plaintiff claimed the sum of USD$20 000. She testified that her marriage has all but collapsed as she and her husband have virtually be</w:t>
      </w:r>
      <w:r w:rsidR="00B3632A">
        <w:rPr>
          <w:rFonts w:ascii="Times New Roman" w:hAnsi="Times New Roman" w:cs="Times New Roman"/>
          <w:sz w:val="24"/>
          <w:szCs w:val="24"/>
        </w:rPr>
        <w:t>come</w:t>
      </w:r>
      <w:r>
        <w:rPr>
          <w:rFonts w:ascii="Times New Roman" w:hAnsi="Times New Roman" w:cs="Times New Roman"/>
          <w:sz w:val="24"/>
          <w:szCs w:val="24"/>
        </w:rPr>
        <w:t xml:space="preserve"> strangers.</w:t>
      </w:r>
      <w:r w:rsidR="008122B7">
        <w:rPr>
          <w:rFonts w:ascii="Times New Roman" w:hAnsi="Times New Roman" w:cs="Times New Roman"/>
          <w:sz w:val="24"/>
          <w:szCs w:val="24"/>
        </w:rPr>
        <w:t xml:space="preserve"> They now </w:t>
      </w:r>
      <w:r w:rsidR="00B3632A">
        <w:rPr>
          <w:rFonts w:ascii="Times New Roman" w:hAnsi="Times New Roman" w:cs="Times New Roman"/>
          <w:sz w:val="24"/>
          <w:szCs w:val="24"/>
        </w:rPr>
        <w:t>use</w:t>
      </w:r>
      <w:r w:rsidR="008122B7">
        <w:rPr>
          <w:rFonts w:ascii="Times New Roman" w:hAnsi="Times New Roman" w:cs="Times New Roman"/>
          <w:sz w:val="24"/>
          <w:szCs w:val="24"/>
        </w:rPr>
        <w:t xml:space="preserve"> separate bedrooms implying that they ha</w:t>
      </w:r>
      <w:r w:rsidR="00B3632A">
        <w:rPr>
          <w:rFonts w:ascii="Times New Roman" w:hAnsi="Times New Roman" w:cs="Times New Roman"/>
          <w:sz w:val="24"/>
          <w:szCs w:val="24"/>
        </w:rPr>
        <w:t>ve lost</w:t>
      </w:r>
      <w:r w:rsidR="008122B7">
        <w:rPr>
          <w:rFonts w:ascii="Times New Roman" w:hAnsi="Times New Roman" w:cs="Times New Roman"/>
          <w:sz w:val="24"/>
          <w:szCs w:val="24"/>
        </w:rPr>
        <w:t xml:space="preserve"> all semblance of intimacy. They have been reduced to mere civility towards each other as all they do now </w:t>
      </w:r>
      <w:r w:rsidR="00B3632A">
        <w:rPr>
          <w:rFonts w:ascii="Times New Roman" w:hAnsi="Times New Roman" w:cs="Times New Roman"/>
          <w:sz w:val="24"/>
          <w:szCs w:val="24"/>
        </w:rPr>
        <w:t>is to</w:t>
      </w:r>
      <w:r w:rsidR="008122B7">
        <w:rPr>
          <w:rFonts w:ascii="Times New Roman" w:hAnsi="Times New Roman" w:cs="Times New Roman"/>
          <w:sz w:val="24"/>
          <w:szCs w:val="24"/>
        </w:rPr>
        <w:t xml:space="preserve"> exchange greetings before </w:t>
      </w:r>
      <w:r w:rsidR="003635A6">
        <w:rPr>
          <w:rFonts w:ascii="Times New Roman" w:hAnsi="Times New Roman" w:cs="Times New Roman"/>
          <w:sz w:val="24"/>
          <w:szCs w:val="24"/>
        </w:rPr>
        <w:t>retreating</w:t>
      </w:r>
      <w:r w:rsidR="008122B7">
        <w:rPr>
          <w:rFonts w:ascii="Times New Roman" w:hAnsi="Times New Roman" w:cs="Times New Roman"/>
          <w:sz w:val="24"/>
          <w:szCs w:val="24"/>
        </w:rPr>
        <w:t xml:space="preserve"> to the</w:t>
      </w:r>
      <w:r w:rsidR="00B3632A">
        <w:rPr>
          <w:rFonts w:ascii="Times New Roman" w:hAnsi="Times New Roman" w:cs="Times New Roman"/>
          <w:sz w:val="24"/>
          <w:szCs w:val="24"/>
        </w:rPr>
        <w:t>ir</w:t>
      </w:r>
      <w:r w:rsidR="008122B7">
        <w:rPr>
          <w:rFonts w:ascii="Times New Roman" w:hAnsi="Times New Roman" w:cs="Times New Roman"/>
          <w:sz w:val="24"/>
          <w:szCs w:val="24"/>
        </w:rPr>
        <w:t xml:space="preserve"> separate bedrooms.</w:t>
      </w:r>
    </w:p>
    <w:p w:rsidR="00513B30" w:rsidRDefault="00513B30" w:rsidP="00F57E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amounts awarded in comparable cases range from USD$5000 to USD$20 000</w:t>
      </w:r>
      <w:r w:rsidR="004A62E1">
        <w:rPr>
          <w:rFonts w:ascii="Times New Roman" w:hAnsi="Times New Roman" w:cs="Times New Roman"/>
          <w:sz w:val="24"/>
          <w:szCs w:val="24"/>
        </w:rPr>
        <w:t xml:space="preserve"> depending on the particular set of circumstances of that case</w:t>
      </w:r>
      <w:r>
        <w:rPr>
          <w:rFonts w:ascii="Times New Roman" w:hAnsi="Times New Roman" w:cs="Times New Roman"/>
          <w:sz w:val="24"/>
          <w:szCs w:val="24"/>
        </w:rPr>
        <w:t xml:space="preserve"> and having regard to all the circumstances of this case, I am of the view that the appropriate award of damages for adultery is as </w:t>
      </w:r>
      <w:r w:rsidR="00B3632A">
        <w:rPr>
          <w:rFonts w:ascii="Times New Roman" w:hAnsi="Times New Roman" w:cs="Times New Roman"/>
          <w:sz w:val="24"/>
          <w:szCs w:val="24"/>
        </w:rPr>
        <w:t>follows: -</w:t>
      </w:r>
    </w:p>
    <w:p w:rsidR="00513B30" w:rsidRDefault="00513B30" w:rsidP="00513B30">
      <w:pPr>
        <w:pStyle w:val="ListParagraph"/>
        <w:numPr>
          <w:ilvl w:val="0"/>
          <w:numId w:val="3"/>
        </w:numPr>
        <w:spacing w:after="0" w:line="360" w:lineRule="auto"/>
        <w:jc w:val="both"/>
        <w:rPr>
          <w:rFonts w:ascii="Times New Roman" w:hAnsi="Times New Roman" w:cs="Times New Roman"/>
          <w:sz w:val="24"/>
          <w:szCs w:val="24"/>
        </w:rPr>
      </w:pPr>
      <w:r w:rsidRPr="005F4E1E">
        <w:rPr>
          <w:rFonts w:ascii="Times New Roman" w:hAnsi="Times New Roman" w:cs="Times New Roman"/>
          <w:b/>
          <w:sz w:val="24"/>
          <w:szCs w:val="24"/>
        </w:rPr>
        <w:t>USD$</w:t>
      </w:r>
      <w:r w:rsidR="00744EA0">
        <w:rPr>
          <w:rFonts w:ascii="Times New Roman" w:hAnsi="Times New Roman" w:cs="Times New Roman"/>
          <w:b/>
          <w:sz w:val="24"/>
          <w:szCs w:val="24"/>
        </w:rPr>
        <w:t>5</w:t>
      </w:r>
      <w:r w:rsidRPr="005F4E1E">
        <w:rPr>
          <w:rFonts w:ascii="Times New Roman" w:hAnsi="Times New Roman" w:cs="Times New Roman"/>
          <w:b/>
          <w:sz w:val="24"/>
          <w:szCs w:val="24"/>
        </w:rPr>
        <w:t xml:space="preserve"> 000</w:t>
      </w:r>
      <w:r>
        <w:rPr>
          <w:rFonts w:ascii="Times New Roman" w:hAnsi="Times New Roman" w:cs="Times New Roman"/>
          <w:sz w:val="24"/>
          <w:szCs w:val="24"/>
        </w:rPr>
        <w:t xml:space="preserve"> in respect of </w:t>
      </w:r>
      <w:r w:rsidRPr="004A62E1">
        <w:rPr>
          <w:rFonts w:ascii="Times New Roman" w:hAnsi="Times New Roman" w:cs="Times New Roman"/>
          <w:i/>
          <w:iCs/>
          <w:sz w:val="24"/>
          <w:szCs w:val="24"/>
        </w:rPr>
        <w:t>contumelia</w:t>
      </w:r>
      <w:r>
        <w:rPr>
          <w:rFonts w:ascii="Times New Roman" w:hAnsi="Times New Roman" w:cs="Times New Roman"/>
          <w:sz w:val="24"/>
          <w:szCs w:val="24"/>
        </w:rPr>
        <w:t>; and</w:t>
      </w:r>
    </w:p>
    <w:p w:rsidR="00513B30" w:rsidRDefault="00744EA0" w:rsidP="00513B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USD$8</w:t>
      </w:r>
      <w:r w:rsidR="00513B30" w:rsidRPr="005F4E1E">
        <w:rPr>
          <w:rFonts w:ascii="Times New Roman" w:hAnsi="Times New Roman" w:cs="Times New Roman"/>
          <w:b/>
          <w:sz w:val="24"/>
          <w:szCs w:val="24"/>
        </w:rPr>
        <w:t xml:space="preserve"> 000</w:t>
      </w:r>
      <w:r w:rsidR="00513B30">
        <w:rPr>
          <w:rFonts w:ascii="Times New Roman" w:hAnsi="Times New Roman" w:cs="Times New Roman"/>
          <w:sz w:val="24"/>
          <w:szCs w:val="24"/>
        </w:rPr>
        <w:t xml:space="preserve"> in respect of loss of consortium</w:t>
      </w:r>
    </w:p>
    <w:p w:rsidR="005F4E1E" w:rsidRDefault="005F4E1E" w:rsidP="005F4E1E">
      <w:pPr>
        <w:pStyle w:val="ListParagraph"/>
        <w:spacing w:after="0" w:line="360" w:lineRule="auto"/>
        <w:ind w:left="1080"/>
        <w:jc w:val="both"/>
        <w:rPr>
          <w:rFonts w:ascii="Times New Roman" w:hAnsi="Times New Roman" w:cs="Times New Roman"/>
          <w:sz w:val="24"/>
          <w:szCs w:val="24"/>
        </w:rPr>
      </w:pPr>
    </w:p>
    <w:p w:rsidR="005F4E1E" w:rsidRDefault="004A62E1" w:rsidP="005F4E1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Accordingly, the plaintiff’s claim succeeds and t</w:t>
      </w:r>
      <w:r w:rsidR="005F4E1E">
        <w:rPr>
          <w:rFonts w:ascii="Times New Roman" w:hAnsi="Times New Roman" w:cs="Times New Roman"/>
          <w:sz w:val="24"/>
          <w:szCs w:val="24"/>
        </w:rPr>
        <w:t xml:space="preserve">he defendant is </w:t>
      </w:r>
      <w:r>
        <w:rPr>
          <w:rFonts w:ascii="Times New Roman" w:hAnsi="Times New Roman" w:cs="Times New Roman"/>
          <w:sz w:val="24"/>
          <w:szCs w:val="24"/>
        </w:rPr>
        <w:t>hereby</w:t>
      </w:r>
      <w:r w:rsidR="005F4E1E">
        <w:rPr>
          <w:rFonts w:ascii="Times New Roman" w:hAnsi="Times New Roman" w:cs="Times New Roman"/>
          <w:sz w:val="24"/>
          <w:szCs w:val="24"/>
        </w:rPr>
        <w:t xml:space="preserve"> ordered to pay plaintiff;</w:t>
      </w:r>
    </w:p>
    <w:p w:rsidR="005F4E1E" w:rsidRDefault="005F4E1E" w:rsidP="005F4E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USD$1</w:t>
      </w:r>
      <w:r w:rsidR="00744EA0">
        <w:rPr>
          <w:rFonts w:ascii="Times New Roman" w:hAnsi="Times New Roman" w:cs="Times New Roman"/>
          <w:sz w:val="24"/>
          <w:szCs w:val="24"/>
        </w:rPr>
        <w:t>3</w:t>
      </w:r>
      <w:r>
        <w:rPr>
          <w:rFonts w:ascii="Times New Roman" w:hAnsi="Times New Roman" w:cs="Times New Roman"/>
          <w:sz w:val="24"/>
          <w:szCs w:val="24"/>
        </w:rPr>
        <w:t xml:space="preserve"> 000 or its equivalent in value in Zimbabwe dollars at the official interbank rate calculated on the date of payments with interest thereon at the prescribed rate from the date of issu</w:t>
      </w:r>
      <w:r w:rsidR="00F37E20">
        <w:rPr>
          <w:rFonts w:ascii="Times New Roman" w:hAnsi="Times New Roman" w:cs="Times New Roman"/>
          <w:sz w:val="24"/>
          <w:szCs w:val="24"/>
        </w:rPr>
        <w:t>anc</w:t>
      </w:r>
      <w:r>
        <w:rPr>
          <w:rFonts w:ascii="Times New Roman" w:hAnsi="Times New Roman" w:cs="Times New Roman"/>
          <w:sz w:val="24"/>
          <w:szCs w:val="24"/>
        </w:rPr>
        <w:t>e of summons to date of full payment.</w:t>
      </w:r>
    </w:p>
    <w:p w:rsidR="005F4E1E" w:rsidRPr="005F4E1E" w:rsidRDefault="005F4E1E" w:rsidP="005F4E1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AD117D" w:rsidRPr="00F57E4F" w:rsidRDefault="00AD117D" w:rsidP="00F57E4F">
      <w:pPr>
        <w:spacing w:after="0" w:line="360" w:lineRule="auto"/>
        <w:ind w:firstLine="720"/>
        <w:jc w:val="both"/>
        <w:rPr>
          <w:rFonts w:ascii="Times New Roman" w:hAnsi="Times New Roman" w:cs="Times New Roman"/>
          <w:sz w:val="24"/>
          <w:szCs w:val="24"/>
        </w:rPr>
      </w:pPr>
    </w:p>
    <w:p w:rsidR="0019656B" w:rsidRPr="004E07F4" w:rsidRDefault="0019656B" w:rsidP="00B86373">
      <w:pPr>
        <w:pStyle w:val="EndnoteText"/>
        <w:spacing w:line="360" w:lineRule="auto"/>
      </w:pPr>
    </w:p>
    <w:p w:rsidR="0019656B" w:rsidRDefault="0019656B" w:rsidP="005F4E1E">
      <w:pPr>
        <w:spacing w:after="0" w:line="360" w:lineRule="auto"/>
        <w:jc w:val="both"/>
        <w:rPr>
          <w:rFonts w:ascii="Times New Roman" w:hAnsi="Times New Roman" w:cs="Times New Roman"/>
          <w:sz w:val="24"/>
          <w:szCs w:val="24"/>
        </w:rPr>
      </w:pPr>
    </w:p>
    <w:p w:rsidR="005F4E1E" w:rsidRDefault="005F4E1E" w:rsidP="005F4E1E">
      <w:pPr>
        <w:spacing w:after="0" w:line="360" w:lineRule="auto"/>
        <w:jc w:val="both"/>
        <w:rPr>
          <w:rFonts w:ascii="Times New Roman" w:hAnsi="Times New Roman" w:cs="Times New Roman"/>
          <w:sz w:val="24"/>
          <w:szCs w:val="24"/>
        </w:rPr>
      </w:pPr>
    </w:p>
    <w:p w:rsidR="005F4E1E" w:rsidRDefault="005F4E1E" w:rsidP="005F4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Chihambakwe Law Chambers, plaintiff legal practitioners</w:t>
      </w:r>
    </w:p>
    <w:p w:rsidR="005F4E1E" w:rsidRDefault="005F4E1E" w:rsidP="005F4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Nyawo Ruzive Attorneys; defendant’s legal practitioners </w:t>
      </w:r>
    </w:p>
    <w:sectPr w:rsidR="005F4E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56C" w:rsidRDefault="0072056C" w:rsidP="00005491">
      <w:pPr>
        <w:spacing w:after="0" w:line="240" w:lineRule="auto"/>
      </w:pPr>
      <w:r>
        <w:separator/>
      </w:r>
    </w:p>
  </w:endnote>
  <w:endnote w:type="continuationSeparator" w:id="0">
    <w:p w:rsidR="0072056C" w:rsidRDefault="0072056C"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56C" w:rsidRDefault="0072056C" w:rsidP="00005491">
      <w:pPr>
        <w:spacing w:after="0" w:line="240" w:lineRule="auto"/>
      </w:pPr>
      <w:r>
        <w:separator/>
      </w:r>
    </w:p>
  </w:footnote>
  <w:footnote w:type="continuationSeparator" w:id="0">
    <w:p w:rsidR="0072056C" w:rsidRDefault="0072056C" w:rsidP="0000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88056"/>
      <w:docPartObj>
        <w:docPartGallery w:val="Page Numbers (Top of Page)"/>
        <w:docPartUnique/>
      </w:docPartObj>
    </w:sdtPr>
    <w:sdtEndPr>
      <w:rPr>
        <w:noProof/>
      </w:rPr>
    </w:sdtEndPr>
    <w:sdtContent>
      <w:p w:rsidR="00005491" w:rsidRDefault="00005491">
        <w:pPr>
          <w:pStyle w:val="Header"/>
          <w:jc w:val="right"/>
          <w:rPr>
            <w:noProof/>
          </w:rPr>
        </w:pPr>
        <w:r>
          <w:fldChar w:fldCharType="begin"/>
        </w:r>
        <w:r>
          <w:instrText xml:space="preserve"> PAGE   \* MERGEFORMAT </w:instrText>
        </w:r>
        <w:r>
          <w:fldChar w:fldCharType="separate"/>
        </w:r>
        <w:r w:rsidR="006C0B1F">
          <w:rPr>
            <w:noProof/>
          </w:rPr>
          <w:t>12</w:t>
        </w:r>
        <w:r>
          <w:rPr>
            <w:noProof/>
          </w:rPr>
          <w:fldChar w:fldCharType="end"/>
        </w:r>
      </w:p>
      <w:p w:rsidR="00005491" w:rsidRDefault="00005491">
        <w:pPr>
          <w:pStyle w:val="Header"/>
          <w:jc w:val="right"/>
          <w:rPr>
            <w:noProof/>
          </w:rPr>
        </w:pPr>
        <w:r>
          <w:rPr>
            <w:noProof/>
          </w:rPr>
          <w:t>HMA 01-23</w:t>
        </w:r>
      </w:p>
      <w:p w:rsidR="00005491" w:rsidRDefault="00005491">
        <w:pPr>
          <w:pStyle w:val="Header"/>
          <w:jc w:val="right"/>
        </w:pPr>
        <w:r>
          <w:rPr>
            <w:noProof/>
          </w:rPr>
          <w:t>SUM 07-22</w:t>
        </w:r>
      </w:p>
    </w:sdtContent>
  </w:sdt>
  <w:p w:rsidR="00005491" w:rsidRDefault="00005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142344">
    <w:abstractNumId w:val="3"/>
  </w:num>
  <w:num w:numId="2" w16cid:durableId="861090077">
    <w:abstractNumId w:val="1"/>
  </w:num>
  <w:num w:numId="3" w16cid:durableId="964891546">
    <w:abstractNumId w:val="2"/>
  </w:num>
  <w:num w:numId="4" w16cid:durableId="100277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91"/>
    <w:rsid w:val="00005491"/>
    <w:rsid w:val="000152AD"/>
    <w:rsid w:val="00030BBA"/>
    <w:rsid w:val="0004454D"/>
    <w:rsid w:val="00085C98"/>
    <w:rsid w:val="00090EF9"/>
    <w:rsid w:val="000A7888"/>
    <w:rsid w:val="000C134C"/>
    <w:rsid w:val="000F1D99"/>
    <w:rsid w:val="000F3589"/>
    <w:rsid w:val="00100A01"/>
    <w:rsid w:val="00102236"/>
    <w:rsid w:val="00110CB8"/>
    <w:rsid w:val="00127614"/>
    <w:rsid w:val="001527A7"/>
    <w:rsid w:val="001642BD"/>
    <w:rsid w:val="0019656B"/>
    <w:rsid w:val="001B0ACB"/>
    <w:rsid w:val="001C1F68"/>
    <w:rsid w:val="001C2082"/>
    <w:rsid w:val="001D76D3"/>
    <w:rsid w:val="001E1C50"/>
    <w:rsid w:val="00200407"/>
    <w:rsid w:val="00206804"/>
    <w:rsid w:val="00206C4F"/>
    <w:rsid w:val="00231A0D"/>
    <w:rsid w:val="002358B6"/>
    <w:rsid w:val="00244949"/>
    <w:rsid w:val="00244AE7"/>
    <w:rsid w:val="00260260"/>
    <w:rsid w:val="002862A2"/>
    <w:rsid w:val="002A36BC"/>
    <w:rsid w:val="002B4458"/>
    <w:rsid w:val="002D139B"/>
    <w:rsid w:val="002D48A7"/>
    <w:rsid w:val="002E03F3"/>
    <w:rsid w:val="00304ADF"/>
    <w:rsid w:val="00356CA2"/>
    <w:rsid w:val="003635A6"/>
    <w:rsid w:val="00363ED6"/>
    <w:rsid w:val="00377C66"/>
    <w:rsid w:val="00380C98"/>
    <w:rsid w:val="00384FD2"/>
    <w:rsid w:val="003909D0"/>
    <w:rsid w:val="003A22CC"/>
    <w:rsid w:val="003E65DF"/>
    <w:rsid w:val="00437705"/>
    <w:rsid w:val="0044017A"/>
    <w:rsid w:val="00440572"/>
    <w:rsid w:val="00470323"/>
    <w:rsid w:val="00475BF0"/>
    <w:rsid w:val="004A5EDA"/>
    <w:rsid w:val="004A62E1"/>
    <w:rsid w:val="004B346F"/>
    <w:rsid w:val="004B7F47"/>
    <w:rsid w:val="004D04CA"/>
    <w:rsid w:val="004D0A66"/>
    <w:rsid w:val="004E07F4"/>
    <w:rsid w:val="00501BAA"/>
    <w:rsid w:val="005109FD"/>
    <w:rsid w:val="00513B30"/>
    <w:rsid w:val="00546B40"/>
    <w:rsid w:val="00552343"/>
    <w:rsid w:val="0057005F"/>
    <w:rsid w:val="00571406"/>
    <w:rsid w:val="005971A4"/>
    <w:rsid w:val="005C0F68"/>
    <w:rsid w:val="005D0103"/>
    <w:rsid w:val="005E5FA5"/>
    <w:rsid w:val="005F4E1E"/>
    <w:rsid w:val="006043DB"/>
    <w:rsid w:val="0061371D"/>
    <w:rsid w:val="006435FC"/>
    <w:rsid w:val="006A5FD3"/>
    <w:rsid w:val="006B2385"/>
    <w:rsid w:val="006C0B1F"/>
    <w:rsid w:val="006E2F36"/>
    <w:rsid w:val="006E481E"/>
    <w:rsid w:val="006E7819"/>
    <w:rsid w:val="00701D70"/>
    <w:rsid w:val="00710356"/>
    <w:rsid w:val="0072056C"/>
    <w:rsid w:val="007367AD"/>
    <w:rsid w:val="00744EA0"/>
    <w:rsid w:val="00744FAA"/>
    <w:rsid w:val="00751922"/>
    <w:rsid w:val="007701E5"/>
    <w:rsid w:val="00777ADB"/>
    <w:rsid w:val="00790ACF"/>
    <w:rsid w:val="007A27A1"/>
    <w:rsid w:val="007B1A8F"/>
    <w:rsid w:val="007B4B4C"/>
    <w:rsid w:val="007B6F4B"/>
    <w:rsid w:val="007C5C30"/>
    <w:rsid w:val="007C6403"/>
    <w:rsid w:val="007D6452"/>
    <w:rsid w:val="007F1A20"/>
    <w:rsid w:val="007F61A8"/>
    <w:rsid w:val="00811ACC"/>
    <w:rsid w:val="008122B7"/>
    <w:rsid w:val="00842E98"/>
    <w:rsid w:val="008629EB"/>
    <w:rsid w:val="008852B8"/>
    <w:rsid w:val="00893C8E"/>
    <w:rsid w:val="008A1543"/>
    <w:rsid w:val="008B0700"/>
    <w:rsid w:val="008D16BD"/>
    <w:rsid w:val="008D22FD"/>
    <w:rsid w:val="008D39D7"/>
    <w:rsid w:val="008E0753"/>
    <w:rsid w:val="00905AF0"/>
    <w:rsid w:val="00911EDF"/>
    <w:rsid w:val="00913273"/>
    <w:rsid w:val="00946E4B"/>
    <w:rsid w:val="00962815"/>
    <w:rsid w:val="009B42F4"/>
    <w:rsid w:val="009B52DA"/>
    <w:rsid w:val="00A23802"/>
    <w:rsid w:val="00A24C6A"/>
    <w:rsid w:val="00A770D4"/>
    <w:rsid w:val="00A835E5"/>
    <w:rsid w:val="00A84EAE"/>
    <w:rsid w:val="00AD117D"/>
    <w:rsid w:val="00B3632A"/>
    <w:rsid w:val="00B367E9"/>
    <w:rsid w:val="00B47801"/>
    <w:rsid w:val="00B63CC2"/>
    <w:rsid w:val="00B77221"/>
    <w:rsid w:val="00B86373"/>
    <w:rsid w:val="00B863FE"/>
    <w:rsid w:val="00B960C1"/>
    <w:rsid w:val="00BC762E"/>
    <w:rsid w:val="00BD2167"/>
    <w:rsid w:val="00BE0DA0"/>
    <w:rsid w:val="00BE31E6"/>
    <w:rsid w:val="00BE4CCE"/>
    <w:rsid w:val="00C10C39"/>
    <w:rsid w:val="00C13089"/>
    <w:rsid w:val="00C27D9D"/>
    <w:rsid w:val="00C75667"/>
    <w:rsid w:val="00C81A08"/>
    <w:rsid w:val="00C91B29"/>
    <w:rsid w:val="00C95F2E"/>
    <w:rsid w:val="00CB36E7"/>
    <w:rsid w:val="00CD4094"/>
    <w:rsid w:val="00CD7B7F"/>
    <w:rsid w:val="00CF653E"/>
    <w:rsid w:val="00D10192"/>
    <w:rsid w:val="00D433B9"/>
    <w:rsid w:val="00D679A3"/>
    <w:rsid w:val="00D74343"/>
    <w:rsid w:val="00D90D43"/>
    <w:rsid w:val="00DA2029"/>
    <w:rsid w:val="00DA33D3"/>
    <w:rsid w:val="00DA5589"/>
    <w:rsid w:val="00DB3E40"/>
    <w:rsid w:val="00DC0918"/>
    <w:rsid w:val="00DD2FFB"/>
    <w:rsid w:val="00DD34B8"/>
    <w:rsid w:val="00DD5E66"/>
    <w:rsid w:val="00E27EA4"/>
    <w:rsid w:val="00E348EF"/>
    <w:rsid w:val="00E34E65"/>
    <w:rsid w:val="00E52842"/>
    <w:rsid w:val="00E6595F"/>
    <w:rsid w:val="00E84B14"/>
    <w:rsid w:val="00E85628"/>
    <w:rsid w:val="00E934F4"/>
    <w:rsid w:val="00E944E3"/>
    <w:rsid w:val="00EA286C"/>
    <w:rsid w:val="00EA3B4A"/>
    <w:rsid w:val="00EB254A"/>
    <w:rsid w:val="00ED00DB"/>
    <w:rsid w:val="00EE7DBE"/>
    <w:rsid w:val="00EF1DBB"/>
    <w:rsid w:val="00F151CE"/>
    <w:rsid w:val="00F17201"/>
    <w:rsid w:val="00F30327"/>
    <w:rsid w:val="00F37E20"/>
    <w:rsid w:val="00F417E6"/>
    <w:rsid w:val="00F57E4F"/>
    <w:rsid w:val="00F8289D"/>
    <w:rsid w:val="00FC5C55"/>
    <w:rsid w:val="00FE7B9D"/>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FB78-1925-4958-90D6-E237D2D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9D8E-B8B1-43AC-9E94-A5D493A7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Millicent</cp:lastModifiedBy>
  <cp:revision>2</cp:revision>
  <cp:lastPrinted>2023-01-24T13:19:00Z</cp:lastPrinted>
  <dcterms:created xsi:type="dcterms:W3CDTF">2023-06-05T13:25:00Z</dcterms:created>
  <dcterms:modified xsi:type="dcterms:W3CDTF">2023-06-05T13:25:00Z</dcterms:modified>
</cp:coreProperties>
</file>