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45434" w:rsidRDefault="009E0BD0" w:rsidP="00245434">
      <w:pPr>
        <w:pStyle w:val="NoSpacing"/>
        <w:jc w:val="both"/>
        <w:rPr>
          <w:b/>
          <w:szCs w:val="24"/>
        </w:rPr>
      </w:pPr>
      <w:r w:rsidRPr="00245434">
        <w:rPr>
          <w:b/>
          <w:szCs w:val="24"/>
        </w:rPr>
        <w:t>TATENDA NYENGERA</w:t>
      </w:r>
    </w:p>
    <w:p w:rsidR="009E0BD0" w:rsidRPr="00245434" w:rsidRDefault="009E0BD0" w:rsidP="00245434">
      <w:pPr>
        <w:pStyle w:val="NoSpacing"/>
        <w:jc w:val="both"/>
        <w:rPr>
          <w:b/>
          <w:szCs w:val="24"/>
        </w:rPr>
      </w:pPr>
    </w:p>
    <w:p w:rsidR="009E0BD0" w:rsidRPr="00245434" w:rsidRDefault="009E0BD0" w:rsidP="00245434">
      <w:pPr>
        <w:pStyle w:val="NoSpacing"/>
        <w:jc w:val="both"/>
        <w:rPr>
          <w:b/>
          <w:szCs w:val="24"/>
        </w:rPr>
      </w:pPr>
      <w:r w:rsidRPr="00245434">
        <w:rPr>
          <w:b/>
          <w:szCs w:val="24"/>
        </w:rPr>
        <w:t>Versus</w:t>
      </w:r>
    </w:p>
    <w:p w:rsidR="009E0BD0" w:rsidRPr="00245434" w:rsidRDefault="009E0BD0" w:rsidP="00245434">
      <w:pPr>
        <w:pStyle w:val="NoSpacing"/>
        <w:jc w:val="both"/>
        <w:rPr>
          <w:b/>
          <w:szCs w:val="24"/>
        </w:rPr>
      </w:pPr>
    </w:p>
    <w:p w:rsidR="009E0BD0" w:rsidRPr="00245434" w:rsidRDefault="009E0BD0" w:rsidP="00245434">
      <w:pPr>
        <w:pStyle w:val="NoSpacing"/>
        <w:jc w:val="both"/>
        <w:rPr>
          <w:b/>
          <w:szCs w:val="24"/>
        </w:rPr>
      </w:pPr>
      <w:r w:rsidRPr="00245434">
        <w:rPr>
          <w:b/>
          <w:szCs w:val="24"/>
        </w:rPr>
        <w:t>NEWTON MUTYAKA</w:t>
      </w:r>
    </w:p>
    <w:p w:rsidR="009E0BD0" w:rsidRPr="00245434" w:rsidRDefault="009E0BD0" w:rsidP="00245434">
      <w:pPr>
        <w:pStyle w:val="NoSpacing"/>
        <w:jc w:val="both"/>
        <w:rPr>
          <w:b/>
          <w:szCs w:val="24"/>
        </w:rPr>
      </w:pPr>
    </w:p>
    <w:p w:rsidR="009E0BD0" w:rsidRPr="00245434" w:rsidRDefault="009E0BD0" w:rsidP="00245434">
      <w:pPr>
        <w:pStyle w:val="NoSpacing"/>
        <w:jc w:val="both"/>
        <w:rPr>
          <w:b/>
          <w:szCs w:val="24"/>
        </w:rPr>
      </w:pPr>
      <w:r w:rsidRPr="00245434">
        <w:rPr>
          <w:b/>
          <w:szCs w:val="24"/>
        </w:rPr>
        <w:t>And</w:t>
      </w:r>
    </w:p>
    <w:p w:rsidR="009E0BD0" w:rsidRPr="00245434" w:rsidRDefault="009E0BD0" w:rsidP="00245434">
      <w:pPr>
        <w:pStyle w:val="NoSpacing"/>
        <w:jc w:val="both"/>
        <w:rPr>
          <w:b/>
          <w:szCs w:val="24"/>
        </w:rPr>
      </w:pPr>
    </w:p>
    <w:p w:rsidR="009E0BD0" w:rsidRPr="00245434" w:rsidRDefault="009E0BD0" w:rsidP="00245434">
      <w:pPr>
        <w:pStyle w:val="NoSpacing"/>
        <w:jc w:val="both"/>
        <w:rPr>
          <w:b/>
          <w:szCs w:val="24"/>
        </w:rPr>
      </w:pPr>
      <w:r w:rsidRPr="00245434">
        <w:rPr>
          <w:b/>
          <w:szCs w:val="24"/>
        </w:rPr>
        <w:t>THE SHERIFF OF ZIMBABWE</w:t>
      </w:r>
    </w:p>
    <w:p w:rsidR="009E0BD0" w:rsidRPr="00245434" w:rsidRDefault="009E0BD0" w:rsidP="00245434">
      <w:pPr>
        <w:pStyle w:val="NoSpacing"/>
        <w:jc w:val="both"/>
        <w:rPr>
          <w:szCs w:val="24"/>
        </w:rPr>
      </w:pPr>
    </w:p>
    <w:p w:rsidR="009E0BD0" w:rsidRPr="00245434" w:rsidRDefault="009E0BD0" w:rsidP="00245434">
      <w:pPr>
        <w:pStyle w:val="NoSpacing"/>
        <w:jc w:val="both"/>
        <w:rPr>
          <w:szCs w:val="24"/>
        </w:rPr>
      </w:pPr>
      <w:r w:rsidRPr="00245434">
        <w:rPr>
          <w:szCs w:val="24"/>
        </w:rPr>
        <w:t>IN THE HIGH COURT OF ZIMBABWE</w:t>
      </w:r>
    </w:p>
    <w:p w:rsidR="009E0BD0" w:rsidRPr="00245434" w:rsidRDefault="009E0BD0" w:rsidP="00245434">
      <w:pPr>
        <w:pStyle w:val="NoSpacing"/>
        <w:jc w:val="both"/>
        <w:rPr>
          <w:szCs w:val="24"/>
        </w:rPr>
      </w:pPr>
      <w:r w:rsidRPr="00245434">
        <w:rPr>
          <w:szCs w:val="24"/>
        </w:rPr>
        <w:t>MOYO J</w:t>
      </w:r>
    </w:p>
    <w:p w:rsidR="009E0BD0" w:rsidRPr="00245434" w:rsidRDefault="009E0BD0" w:rsidP="00245434">
      <w:pPr>
        <w:pStyle w:val="NoSpacing"/>
        <w:jc w:val="both"/>
        <w:rPr>
          <w:szCs w:val="24"/>
        </w:rPr>
      </w:pPr>
      <w:r w:rsidRPr="00245434">
        <w:rPr>
          <w:szCs w:val="24"/>
        </w:rPr>
        <w:t>BULAWAYO 30 SEPTEMBER &amp; 24 OCTOBER 2019</w:t>
      </w:r>
    </w:p>
    <w:p w:rsidR="009E0BD0" w:rsidRPr="00245434" w:rsidRDefault="009E0BD0" w:rsidP="00245434">
      <w:pPr>
        <w:pStyle w:val="NoSpacing"/>
        <w:jc w:val="both"/>
        <w:rPr>
          <w:szCs w:val="24"/>
        </w:rPr>
      </w:pPr>
    </w:p>
    <w:p w:rsidR="009E0BD0" w:rsidRPr="00E055D7" w:rsidRDefault="009E0BD0" w:rsidP="00245434">
      <w:pPr>
        <w:pStyle w:val="NoSpacing"/>
        <w:jc w:val="both"/>
        <w:rPr>
          <w:b/>
          <w:szCs w:val="24"/>
        </w:rPr>
      </w:pPr>
      <w:r w:rsidRPr="00E055D7">
        <w:rPr>
          <w:b/>
          <w:szCs w:val="24"/>
        </w:rPr>
        <w:t>Urgent Chamber Application</w:t>
      </w:r>
    </w:p>
    <w:p w:rsidR="009E0BD0" w:rsidRPr="00245434" w:rsidRDefault="009E0BD0" w:rsidP="00245434">
      <w:pPr>
        <w:pStyle w:val="NoSpacing"/>
        <w:jc w:val="both"/>
        <w:rPr>
          <w:szCs w:val="24"/>
        </w:rPr>
      </w:pPr>
    </w:p>
    <w:p w:rsidR="009E0BD0" w:rsidRPr="00245434" w:rsidRDefault="009E0BD0" w:rsidP="00245434">
      <w:pPr>
        <w:pStyle w:val="NoSpacing"/>
        <w:jc w:val="both"/>
        <w:rPr>
          <w:szCs w:val="24"/>
        </w:rPr>
      </w:pPr>
      <w:r w:rsidRPr="00245434">
        <w:rPr>
          <w:i/>
          <w:szCs w:val="24"/>
        </w:rPr>
        <w:t>G. Sengweni</w:t>
      </w:r>
      <w:r w:rsidRPr="00245434">
        <w:rPr>
          <w:szCs w:val="24"/>
        </w:rPr>
        <w:t xml:space="preserve"> for the applicant</w:t>
      </w:r>
    </w:p>
    <w:p w:rsidR="009E0BD0" w:rsidRPr="00245434" w:rsidRDefault="009E0BD0" w:rsidP="00245434">
      <w:pPr>
        <w:pStyle w:val="NoSpacing"/>
        <w:jc w:val="both"/>
        <w:rPr>
          <w:szCs w:val="24"/>
        </w:rPr>
      </w:pPr>
      <w:r w:rsidRPr="00245434">
        <w:rPr>
          <w:i/>
          <w:szCs w:val="24"/>
        </w:rPr>
        <w:t>T. Mabika</w:t>
      </w:r>
      <w:r w:rsidRPr="00245434">
        <w:rPr>
          <w:szCs w:val="24"/>
        </w:rPr>
        <w:t xml:space="preserve"> for </w:t>
      </w:r>
      <w:r w:rsidR="00245434" w:rsidRPr="00245434">
        <w:rPr>
          <w:szCs w:val="24"/>
        </w:rPr>
        <w:t>1</w:t>
      </w:r>
      <w:r w:rsidR="00245434" w:rsidRPr="00245434">
        <w:rPr>
          <w:szCs w:val="24"/>
          <w:vertAlign w:val="superscript"/>
        </w:rPr>
        <w:t>st</w:t>
      </w:r>
      <w:r w:rsidR="00245434" w:rsidRPr="00245434">
        <w:rPr>
          <w:szCs w:val="24"/>
        </w:rPr>
        <w:t xml:space="preserve"> </w:t>
      </w:r>
      <w:r w:rsidRPr="00245434">
        <w:rPr>
          <w:szCs w:val="24"/>
        </w:rPr>
        <w:t>respondent</w:t>
      </w:r>
    </w:p>
    <w:p w:rsidR="009E0BD0" w:rsidRPr="00245434" w:rsidRDefault="009E0BD0" w:rsidP="00245434">
      <w:pPr>
        <w:jc w:val="both"/>
        <w:rPr>
          <w:szCs w:val="24"/>
        </w:rPr>
      </w:pPr>
      <w:r w:rsidRPr="00245434">
        <w:rPr>
          <w:szCs w:val="24"/>
        </w:rPr>
        <w:tab/>
      </w:r>
      <w:r w:rsidRPr="00E055D7">
        <w:rPr>
          <w:b/>
          <w:szCs w:val="24"/>
        </w:rPr>
        <w:t>MOYO J:</w:t>
      </w:r>
      <w:r w:rsidRPr="00245434">
        <w:rPr>
          <w:szCs w:val="24"/>
        </w:rPr>
        <w:tab/>
        <w:t>In this matter the applicant filed an urgent application seeking the</w:t>
      </w:r>
      <w:r w:rsidR="00A25AC9">
        <w:rPr>
          <w:szCs w:val="24"/>
        </w:rPr>
        <w:t xml:space="preserve"> following </w:t>
      </w:r>
      <w:r w:rsidRPr="00245434">
        <w:rPr>
          <w:szCs w:val="24"/>
        </w:rPr>
        <w:t>interim relief:</w:t>
      </w:r>
    </w:p>
    <w:p w:rsidR="009E0BD0" w:rsidRPr="00245434" w:rsidRDefault="009E0BD0" w:rsidP="00245434">
      <w:pPr>
        <w:pStyle w:val="ListParagraph"/>
        <w:numPr>
          <w:ilvl w:val="0"/>
          <w:numId w:val="1"/>
        </w:numPr>
        <w:jc w:val="both"/>
        <w:rPr>
          <w:szCs w:val="24"/>
        </w:rPr>
      </w:pPr>
      <w:r w:rsidRPr="00245434">
        <w:rPr>
          <w:szCs w:val="24"/>
        </w:rPr>
        <w:t>The 1</w:t>
      </w:r>
      <w:r w:rsidRPr="00245434">
        <w:rPr>
          <w:szCs w:val="24"/>
          <w:vertAlign w:val="superscript"/>
        </w:rPr>
        <w:t>st</w:t>
      </w:r>
      <w:r w:rsidRPr="00245434">
        <w:rPr>
          <w:szCs w:val="24"/>
        </w:rPr>
        <w:t xml:space="preserve"> and 2</w:t>
      </w:r>
      <w:r w:rsidRPr="00245434">
        <w:rPr>
          <w:szCs w:val="24"/>
          <w:vertAlign w:val="superscript"/>
        </w:rPr>
        <w:t>nd</w:t>
      </w:r>
      <w:r w:rsidRPr="00245434">
        <w:rPr>
          <w:szCs w:val="24"/>
        </w:rPr>
        <w:t xml:space="preserve"> respondents be and are hereby ordered to suspend the execution in any way, of the writ of execution issued under cover of case number HC 3275/17.</w:t>
      </w:r>
    </w:p>
    <w:p w:rsidR="009E0BD0" w:rsidRPr="00245434" w:rsidRDefault="009E0BD0" w:rsidP="00245434">
      <w:pPr>
        <w:pStyle w:val="ListParagraph"/>
        <w:numPr>
          <w:ilvl w:val="0"/>
          <w:numId w:val="1"/>
        </w:numPr>
        <w:jc w:val="both"/>
        <w:rPr>
          <w:szCs w:val="24"/>
        </w:rPr>
      </w:pPr>
      <w:r w:rsidRPr="00245434">
        <w:rPr>
          <w:szCs w:val="24"/>
        </w:rPr>
        <w:t>In the event that 2</w:t>
      </w:r>
      <w:r w:rsidRPr="00245434">
        <w:rPr>
          <w:szCs w:val="24"/>
          <w:vertAlign w:val="superscript"/>
        </w:rPr>
        <w:t>nd</w:t>
      </w:r>
      <w:r w:rsidRPr="00245434">
        <w:rPr>
          <w:szCs w:val="24"/>
        </w:rPr>
        <w:t xml:space="preserve"> respondent has attached and removed applicant’s property, the 2</w:t>
      </w:r>
      <w:r w:rsidRPr="00245434">
        <w:rPr>
          <w:szCs w:val="24"/>
          <w:vertAlign w:val="superscript"/>
        </w:rPr>
        <w:t>nd</w:t>
      </w:r>
      <w:r w:rsidRPr="00245434">
        <w:rPr>
          <w:szCs w:val="24"/>
        </w:rPr>
        <w:t xml:space="preserve"> respondent is hereby ordered to release and restore the property to the applicant.</w:t>
      </w:r>
    </w:p>
    <w:p w:rsidR="009E0BD0" w:rsidRPr="00245434" w:rsidRDefault="009E0BD0" w:rsidP="00245434">
      <w:pPr>
        <w:ind w:firstLine="720"/>
        <w:jc w:val="both"/>
        <w:rPr>
          <w:szCs w:val="24"/>
        </w:rPr>
      </w:pPr>
      <w:r w:rsidRPr="00245434">
        <w:rPr>
          <w:szCs w:val="24"/>
        </w:rPr>
        <w:t>The background of the matter is that the applicant was sued by the 1</w:t>
      </w:r>
      <w:r w:rsidRPr="00245434">
        <w:rPr>
          <w:szCs w:val="24"/>
          <w:vertAlign w:val="superscript"/>
        </w:rPr>
        <w:t>st</w:t>
      </w:r>
      <w:r w:rsidRPr="00245434">
        <w:rPr>
          <w:szCs w:val="24"/>
        </w:rPr>
        <w:t xml:space="preserve"> respondent in this court and a default judgment was granted against him.  It is the execution of the judgment that was granted against him </w:t>
      </w:r>
      <w:r w:rsidR="00A25AC9">
        <w:rPr>
          <w:szCs w:val="24"/>
        </w:rPr>
        <w:t xml:space="preserve">that </w:t>
      </w:r>
      <w:r w:rsidRPr="00245434">
        <w:rPr>
          <w:szCs w:val="24"/>
        </w:rPr>
        <w:t>applicant now seeks to stay.  The applicant avers that he was not aware that a default judgment had been entered against him as he had lawyers representing him and he was not advised of the trial date.  He further avers that his erstwhile legal practitioners did not attend court on his behalf hence the default judgment</w:t>
      </w:r>
      <w:r w:rsidR="004108AD" w:rsidRPr="00245434">
        <w:rPr>
          <w:szCs w:val="24"/>
        </w:rPr>
        <w:t xml:space="preserve">.  Applicant further avers that he is resident in the Republic of South Africa,  </w:t>
      </w:r>
    </w:p>
    <w:p w:rsidR="00A25AC9" w:rsidRDefault="004108AD" w:rsidP="00245434">
      <w:pPr>
        <w:ind w:firstLine="360"/>
        <w:jc w:val="both"/>
        <w:rPr>
          <w:szCs w:val="24"/>
        </w:rPr>
      </w:pPr>
      <w:r w:rsidRPr="00245434">
        <w:rPr>
          <w:szCs w:val="24"/>
        </w:rPr>
        <w:lastRenderedPageBreak/>
        <w:tab/>
        <w:t>The 1</w:t>
      </w:r>
      <w:r w:rsidRPr="00245434">
        <w:rPr>
          <w:szCs w:val="24"/>
          <w:vertAlign w:val="superscript"/>
        </w:rPr>
        <w:t>st</w:t>
      </w:r>
      <w:r w:rsidRPr="00245434">
        <w:rPr>
          <w:szCs w:val="24"/>
        </w:rPr>
        <w:t xml:space="preserve"> respondent has challenged the applicant’s failure to attend court contending the applicant was in willful default since his erstwhile legal practitioners were duly served for the trial date but they did not attend.  1</w:t>
      </w:r>
      <w:r w:rsidRPr="00245434">
        <w:rPr>
          <w:szCs w:val="24"/>
          <w:vertAlign w:val="superscript"/>
        </w:rPr>
        <w:t>st</w:t>
      </w:r>
      <w:r w:rsidRPr="00245434">
        <w:rPr>
          <w:szCs w:val="24"/>
        </w:rPr>
        <w:t xml:space="preserve"> respondent contends that applicant has failed to proffer a reasonable explanation for his default and that since he is blaming his former legal practitioner</w:t>
      </w:r>
      <w:r w:rsidR="00A25AC9">
        <w:rPr>
          <w:szCs w:val="24"/>
        </w:rPr>
        <w:t>s</w:t>
      </w:r>
      <w:r w:rsidRPr="00245434">
        <w:rPr>
          <w:szCs w:val="24"/>
        </w:rPr>
        <w:t xml:space="preserve"> he should have at least attached the lawyer’s affidavit per the norm.  </w:t>
      </w:r>
      <w:r w:rsidR="00A25AC9">
        <w:rPr>
          <w:szCs w:val="24"/>
        </w:rPr>
        <w:t>1</w:t>
      </w:r>
      <w:r w:rsidR="00A25AC9" w:rsidRPr="00A25AC9">
        <w:rPr>
          <w:szCs w:val="24"/>
          <w:vertAlign w:val="superscript"/>
        </w:rPr>
        <w:t>st</w:t>
      </w:r>
      <w:r w:rsidR="00A25AC9">
        <w:rPr>
          <w:szCs w:val="24"/>
        </w:rPr>
        <w:t xml:space="preserve"> </w:t>
      </w:r>
      <w:r w:rsidRPr="00245434">
        <w:rPr>
          <w:szCs w:val="24"/>
        </w:rPr>
        <w:t xml:space="preserve">Respondent </w:t>
      </w:r>
      <w:r w:rsidR="00245434" w:rsidRPr="00245434">
        <w:rPr>
          <w:szCs w:val="24"/>
        </w:rPr>
        <w:t>contends that failure to attach</w:t>
      </w:r>
      <w:r w:rsidRPr="00245434">
        <w:rPr>
          <w:szCs w:val="24"/>
        </w:rPr>
        <w:t xml:space="preserve"> an affidavit from his former legal practitioners is fatal to the application.</w:t>
      </w:r>
      <w:r w:rsidR="00DD2840" w:rsidRPr="00245434">
        <w:rPr>
          <w:szCs w:val="24"/>
        </w:rPr>
        <w:t xml:space="preserve">  </w:t>
      </w:r>
    </w:p>
    <w:p w:rsidR="004108AD" w:rsidRPr="00245434" w:rsidRDefault="00DD2840" w:rsidP="00A25AC9">
      <w:pPr>
        <w:ind w:firstLine="720"/>
        <w:jc w:val="both"/>
        <w:rPr>
          <w:szCs w:val="24"/>
        </w:rPr>
      </w:pPr>
      <w:r w:rsidRPr="00245434">
        <w:rPr>
          <w:szCs w:val="24"/>
        </w:rPr>
        <w:t xml:space="preserve">The applicant has incorporated </w:t>
      </w:r>
      <w:r w:rsidR="00A25AC9">
        <w:rPr>
          <w:szCs w:val="24"/>
        </w:rPr>
        <w:t>in</w:t>
      </w:r>
      <w:r w:rsidRPr="00245434">
        <w:rPr>
          <w:szCs w:val="24"/>
        </w:rPr>
        <w:t xml:space="preserve"> this application by refer</w:t>
      </w:r>
      <w:r w:rsidR="00A25AC9">
        <w:rPr>
          <w:szCs w:val="24"/>
        </w:rPr>
        <w:t>ence</w:t>
      </w:r>
      <w:r w:rsidRPr="00245434">
        <w:rPr>
          <w:szCs w:val="24"/>
        </w:rPr>
        <w:t xml:space="preserve"> the averments he made in the application for rescission of judgment</w:t>
      </w:r>
      <w:r w:rsidR="00A25AC9">
        <w:rPr>
          <w:szCs w:val="24"/>
        </w:rPr>
        <w:t>.  I</w:t>
      </w:r>
      <w:r w:rsidRPr="00245434">
        <w:rPr>
          <w:szCs w:val="24"/>
        </w:rPr>
        <w:t xml:space="preserve">n that application </w:t>
      </w:r>
      <w:r w:rsidR="00A25AC9">
        <w:rPr>
          <w:szCs w:val="24"/>
        </w:rPr>
        <w:t xml:space="preserve">at </w:t>
      </w:r>
      <w:r w:rsidRPr="00245434">
        <w:rPr>
          <w:szCs w:val="24"/>
        </w:rPr>
        <w:t>para</w:t>
      </w:r>
      <w:r w:rsidR="00A25AC9">
        <w:rPr>
          <w:szCs w:val="24"/>
        </w:rPr>
        <w:t>graph</w:t>
      </w:r>
      <w:r w:rsidRPr="00245434">
        <w:rPr>
          <w:szCs w:val="24"/>
        </w:rPr>
        <w:t xml:space="preserve"> 13 of the founding affidavit</w:t>
      </w:r>
      <w:r w:rsidR="00A25AC9">
        <w:rPr>
          <w:szCs w:val="24"/>
        </w:rPr>
        <w:t>,</w:t>
      </w:r>
      <w:r w:rsidRPr="00245434">
        <w:rPr>
          <w:szCs w:val="24"/>
        </w:rPr>
        <w:t xml:space="preserve"> he explains that he tried in vain to solicit an explanation as both lawyers</w:t>
      </w:r>
      <w:r w:rsidR="00A25AC9">
        <w:rPr>
          <w:szCs w:val="24"/>
        </w:rPr>
        <w:t>,</w:t>
      </w:r>
      <w:r w:rsidRPr="00245434">
        <w:rPr>
          <w:szCs w:val="24"/>
        </w:rPr>
        <w:t xml:space="preserve"> the</w:t>
      </w:r>
      <w:r w:rsidR="00245434" w:rsidRPr="00245434">
        <w:rPr>
          <w:szCs w:val="24"/>
        </w:rPr>
        <w:t xml:space="preserve"> </w:t>
      </w:r>
      <w:r w:rsidRPr="00245434">
        <w:rPr>
          <w:szCs w:val="24"/>
        </w:rPr>
        <w:t>one who represented him and the one who acted as a correspondent had left their respective law firms.  1</w:t>
      </w:r>
      <w:r w:rsidRPr="00245434">
        <w:rPr>
          <w:szCs w:val="24"/>
          <w:vertAlign w:val="superscript"/>
        </w:rPr>
        <w:t>st</w:t>
      </w:r>
      <w:r w:rsidRPr="00245434">
        <w:rPr>
          <w:szCs w:val="24"/>
        </w:rPr>
        <w:t xml:space="preserve"> respondent contends that such an explanation is not enough, the</w:t>
      </w:r>
      <w:r w:rsidR="00B00C3E" w:rsidRPr="00245434">
        <w:rPr>
          <w:szCs w:val="24"/>
        </w:rPr>
        <w:t xml:space="preserve">re should </w:t>
      </w:r>
      <w:r w:rsidR="00A25AC9">
        <w:rPr>
          <w:szCs w:val="24"/>
        </w:rPr>
        <w:t xml:space="preserve">have </w:t>
      </w:r>
      <w:r w:rsidR="00100F78" w:rsidRPr="00245434">
        <w:rPr>
          <w:szCs w:val="24"/>
        </w:rPr>
        <w:t>b</w:t>
      </w:r>
      <w:r w:rsidR="00B00C3E" w:rsidRPr="00245434">
        <w:rPr>
          <w:szCs w:val="24"/>
        </w:rPr>
        <w:t>e</w:t>
      </w:r>
      <w:r w:rsidR="00A25AC9">
        <w:rPr>
          <w:szCs w:val="24"/>
        </w:rPr>
        <w:t>en</w:t>
      </w:r>
      <w:r w:rsidR="00B00C3E" w:rsidRPr="00245434">
        <w:rPr>
          <w:szCs w:val="24"/>
        </w:rPr>
        <w:t xml:space="preserve"> written correspondence to this effect or an affidavit by some other lawyer in the r</w:t>
      </w:r>
      <w:r w:rsidR="00A25AC9">
        <w:rPr>
          <w:szCs w:val="24"/>
        </w:rPr>
        <w:t>espective firms.</w:t>
      </w:r>
      <w:r w:rsidR="00B00C3E" w:rsidRPr="00245434">
        <w:rPr>
          <w:szCs w:val="24"/>
        </w:rPr>
        <w:t xml:space="preserve"> </w:t>
      </w:r>
      <w:r w:rsidR="00A25AC9">
        <w:rPr>
          <w:szCs w:val="24"/>
        </w:rPr>
        <w:t>T</w:t>
      </w:r>
      <w:r w:rsidR="00B00C3E" w:rsidRPr="00245434">
        <w:rPr>
          <w:szCs w:val="24"/>
        </w:rPr>
        <w:t xml:space="preserve">he problem is, can this court say where a party cannot locate the relevant legal practitioner </w:t>
      </w:r>
      <w:r w:rsidR="00A25AC9">
        <w:rPr>
          <w:szCs w:val="24"/>
        </w:rPr>
        <w:t xml:space="preserve">who may </w:t>
      </w:r>
      <w:r w:rsidR="00B00C3E" w:rsidRPr="00245434">
        <w:rPr>
          <w:szCs w:val="24"/>
        </w:rPr>
        <w:t xml:space="preserve">not </w:t>
      </w:r>
      <w:r w:rsidR="00A25AC9">
        <w:rPr>
          <w:szCs w:val="24"/>
        </w:rPr>
        <w:t xml:space="preserve">be </w:t>
      </w:r>
      <w:r w:rsidR="00B00C3E" w:rsidRPr="00245434">
        <w:rPr>
          <w:szCs w:val="24"/>
        </w:rPr>
        <w:t xml:space="preserve">available for one reason or another and </w:t>
      </w:r>
      <w:r w:rsidR="00B61944">
        <w:rPr>
          <w:szCs w:val="24"/>
        </w:rPr>
        <w:t xml:space="preserve">where </w:t>
      </w:r>
      <w:r w:rsidR="00B00C3E" w:rsidRPr="00245434">
        <w:rPr>
          <w:szCs w:val="24"/>
        </w:rPr>
        <w:t>a matter has to be attended to as a matter of urgen</w:t>
      </w:r>
      <w:r w:rsidR="00B61944">
        <w:rPr>
          <w:szCs w:val="24"/>
        </w:rPr>
        <w:t>cy</w:t>
      </w:r>
      <w:r w:rsidR="00B00C3E" w:rsidRPr="00245434">
        <w:rPr>
          <w:szCs w:val="24"/>
        </w:rPr>
        <w:t>, the applicant’s approach is fatally defective regardless of his explanation on the non availability of the legal practitioner</w:t>
      </w:r>
      <w:r w:rsidR="00B61944">
        <w:rPr>
          <w:szCs w:val="24"/>
        </w:rPr>
        <w:t>?</w:t>
      </w:r>
      <w:r w:rsidR="00B00C3E" w:rsidRPr="00245434">
        <w:rPr>
          <w:szCs w:val="24"/>
        </w:rPr>
        <w:t xml:space="preserve">  I believe such a conclusion will not be in the interests of justice.  I believe</w:t>
      </w:r>
      <w:r w:rsidR="00100F78" w:rsidRPr="00245434">
        <w:rPr>
          <w:szCs w:val="24"/>
        </w:rPr>
        <w:t xml:space="preserve"> where averments are made, explaining why the lawyer’s affidavit </w:t>
      </w:r>
      <w:r w:rsidR="00B61944">
        <w:rPr>
          <w:szCs w:val="24"/>
        </w:rPr>
        <w:t>could</w:t>
      </w:r>
      <w:r w:rsidR="00100F78" w:rsidRPr="00245434">
        <w:rPr>
          <w:szCs w:val="24"/>
        </w:rPr>
        <w:t xml:space="preserve"> be not be secured, until those averments are proven to be false, an application should be entertained on an urgent platform and appropriate relief granted where a case has been made for such relief, pending the rescission application wherein the court hearing that application will exhaustively probe and assess the applicant’s failure to fi</w:t>
      </w:r>
      <w:r w:rsidR="00245434" w:rsidRPr="00245434">
        <w:rPr>
          <w:szCs w:val="24"/>
        </w:rPr>
        <w:t>l</w:t>
      </w:r>
      <w:r w:rsidR="00100F78" w:rsidRPr="00245434">
        <w:rPr>
          <w:szCs w:val="24"/>
        </w:rPr>
        <w:t>e the lawyer’s affidavit.  At this juncture, and on this urgent platform</w:t>
      </w:r>
      <w:r w:rsidR="00245434" w:rsidRPr="00245434">
        <w:rPr>
          <w:szCs w:val="24"/>
        </w:rPr>
        <w:t xml:space="preserve"> I hold the view that it suffic</w:t>
      </w:r>
      <w:r w:rsidR="00100F78" w:rsidRPr="00245434">
        <w:rPr>
          <w:szCs w:val="24"/>
        </w:rPr>
        <w:t xml:space="preserve">es that some explanation has been given as to why the lawyer’s affidavit cannot be secured.  </w:t>
      </w:r>
      <w:r w:rsidR="00B61944">
        <w:rPr>
          <w:szCs w:val="24"/>
        </w:rPr>
        <w:t>In any event, the courts will not dismiss lightly any explanation given by a party who has defaulted for the simple reason that at the end of the day, the court inclines itself towards hearing the r</w:t>
      </w:r>
      <w:r w:rsidR="0083769B">
        <w:rPr>
          <w:szCs w:val="24"/>
        </w:rPr>
        <w:t>eal dispute between the parties</w:t>
      </w:r>
      <w:r w:rsidR="00B61944">
        <w:rPr>
          <w:szCs w:val="24"/>
        </w:rPr>
        <w:t xml:space="preserve"> </w:t>
      </w:r>
      <w:r w:rsidR="0083769B">
        <w:rPr>
          <w:szCs w:val="24"/>
        </w:rPr>
        <w:t>w</w:t>
      </w:r>
      <w:r w:rsidR="00B61944">
        <w:rPr>
          <w:szCs w:val="24"/>
        </w:rPr>
        <w:t xml:space="preserve">here no flagrant breach of the rules of court is shown.  </w:t>
      </w:r>
      <w:r w:rsidR="00100F78" w:rsidRPr="00245434">
        <w:rPr>
          <w:szCs w:val="24"/>
        </w:rPr>
        <w:t xml:space="preserve">It is for these reasons that I will not find that applicant’s averments with regard to his default and his explanation for failing to attach the lawyer’s affidavit </w:t>
      </w:r>
      <w:r w:rsidR="001A66B2">
        <w:rPr>
          <w:szCs w:val="24"/>
        </w:rPr>
        <w:t xml:space="preserve">in the main application </w:t>
      </w:r>
      <w:r w:rsidR="00100F78" w:rsidRPr="00245434">
        <w:rPr>
          <w:szCs w:val="24"/>
        </w:rPr>
        <w:t>can be dismissed at this point</w:t>
      </w:r>
      <w:r w:rsidR="001A66B2">
        <w:rPr>
          <w:szCs w:val="24"/>
        </w:rPr>
        <w:t xml:space="preserve"> so as to deny him audience on this </w:t>
      </w:r>
      <w:r w:rsidR="001A66B2">
        <w:rPr>
          <w:szCs w:val="24"/>
        </w:rPr>
        <w:lastRenderedPageBreak/>
        <w:t>platform</w:t>
      </w:r>
      <w:r w:rsidR="00100F78" w:rsidRPr="00245434">
        <w:rPr>
          <w:szCs w:val="24"/>
        </w:rPr>
        <w:t>.  The court, in my view, should lea</w:t>
      </w:r>
      <w:r w:rsidR="001A66B2">
        <w:rPr>
          <w:szCs w:val="24"/>
        </w:rPr>
        <w:t>n</w:t>
      </w:r>
      <w:r w:rsidR="00100F78" w:rsidRPr="00245434">
        <w:rPr>
          <w:szCs w:val="24"/>
        </w:rPr>
        <w:t xml:space="preserve"> towards hearing litigants on the merits, it is only where there is a glaring disregard for the rules of this court and whe</w:t>
      </w:r>
      <w:r w:rsidR="00245434" w:rsidRPr="00245434">
        <w:rPr>
          <w:szCs w:val="24"/>
        </w:rPr>
        <w:t>r</w:t>
      </w:r>
      <w:r w:rsidR="00100F78" w:rsidRPr="00245434">
        <w:rPr>
          <w:szCs w:val="24"/>
        </w:rPr>
        <w:t>e there is absolute failure to proffer acceptable reasons for one’s inaction that a litigant</w:t>
      </w:r>
      <w:r w:rsidR="005E0AE2" w:rsidRPr="00245434">
        <w:rPr>
          <w:szCs w:val="24"/>
        </w:rPr>
        <w:t xml:space="preserve">’s case should be summarily dismissed.  I hold the view that where an explanation has been given and such an explanation is about an occurrence </w:t>
      </w:r>
      <w:r w:rsidR="001A66B2">
        <w:rPr>
          <w:szCs w:val="24"/>
        </w:rPr>
        <w:t>that could, possibly</w:t>
      </w:r>
      <w:r w:rsidR="005E0AE2" w:rsidRPr="00245434">
        <w:rPr>
          <w:szCs w:val="24"/>
        </w:rPr>
        <w:t xml:space="preserve"> have happened in the normal course of </w:t>
      </w:r>
      <w:r w:rsidR="001A66B2">
        <w:rPr>
          <w:szCs w:val="24"/>
        </w:rPr>
        <w:t xml:space="preserve">everyday </w:t>
      </w:r>
      <w:r w:rsidR="005E0AE2" w:rsidRPr="00245434">
        <w:rPr>
          <w:szCs w:val="24"/>
        </w:rPr>
        <w:t xml:space="preserve">life, such an explanation cannot in my view, in the absence of evidence </w:t>
      </w:r>
      <w:r w:rsidR="001A66B2">
        <w:rPr>
          <w:szCs w:val="24"/>
        </w:rPr>
        <w:t>to</w:t>
      </w:r>
      <w:r w:rsidR="005E0AE2" w:rsidRPr="00245434">
        <w:rPr>
          <w:szCs w:val="24"/>
        </w:rPr>
        <w:t xml:space="preserve"> the contrary be lightly dismissed.</w:t>
      </w:r>
    </w:p>
    <w:p w:rsidR="005E0AE2" w:rsidRPr="00245434" w:rsidRDefault="005E0AE2" w:rsidP="00245434">
      <w:pPr>
        <w:ind w:firstLine="360"/>
        <w:jc w:val="both"/>
        <w:rPr>
          <w:szCs w:val="24"/>
        </w:rPr>
      </w:pPr>
      <w:r w:rsidRPr="00245434">
        <w:rPr>
          <w:szCs w:val="24"/>
        </w:rPr>
        <w:tab/>
        <w:t>On the merits, t</w:t>
      </w:r>
      <w:r w:rsidR="00245434" w:rsidRPr="00245434">
        <w:rPr>
          <w:szCs w:val="24"/>
        </w:rPr>
        <w:t>h</w:t>
      </w:r>
      <w:r w:rsidRPr="00245434">
        <w:rPr>
          <w:szCs w:val="24"/>
        </w:rPr>
        <w:t>e facts of this matter are that the dispute between the parties concern</w:t>
      </w:r>
      <w:r w:rsidR="001A66B2">
        <w:rPr>
          <w:szCs w:val="24"/>
        </w:rPr>
        <w:t>s</w:t>
      </w:r>
      <w:r w:rsidRPr="00245434">
        <w:rPr>
          <w:szCs w:val="24"/>
        </w:rPr>
        <w:t xml:space="preserve"> a verbal agreement as esp</w:t>
      </w:r>
      <w:r w:rsidR="001A66B2">
        <w:rPr>
          <w:szCs w:val="24"/>
        </w:rPr>
        <w:t>oused in the plaintiff’s summons</w:t>
      </w:r>
      <w:r w:rsidRPr="00245434">
        <w:rPr>
          <w:szCs w:val="24"/>
        </w:rPr>
        <w:t xml:space="preserve"> and declaration where it is alleged that the parties sold a truck to each and subsequently the one who purchased the truck lent it to the seller.  Whilst </w:t>
      </w:r>
      <w:r w:rsidR="001A66B2">
        <w:rPr>
          <w:szCs w:val="24"/>
        </w:rPr>
        <w:t>on</w:t>
      </w:r>
      <w:r w:rsidRPr="00245434">
        <w:rPr>
          <w:szCs w:val="24"/>
        </w:rPr>
        <w:t xml:space="preserve">e party alleges that such an agreement existed, the other alleges that it is not true.  One party alleges a lease agreement and the other refutes that.  One party alleges repairs for damages to the alleged truck and the other party disputes being responsible for such repairs.  </w:t>
      </w:r>
      <w:r w:rsidR="00FE5E18">
        <w:rPr>
          <w:szCs w:val="24"/>
        </w:rPr>
        <w:t xml:space="preserve"> I hold</w:t>
      </w:r>
      <w:r w:rsidR="001A66B2">
        <w:rPr>
          <w:szCs w:val="24"/>
        </w:rPr>
        <w:t xml:space="preserve"> the view that there are reasonable prospects of success</w:t>
      </w:r>
      <w:r w:rsidR="00432521">
        <w:rPr>
          <w:szCs w:val="24"/>
        </w:rPr>
        <w:t xml:space="preserve"> on the merits of the application for rescission of judgment.  </w:t>
      </w:r>
      <w:r w:rsidRPr="00245434">
        <w:rPr>
          <w:i/>
          <w:szCs w:val="24"/>
        </w:rPr>
        <w:t>Viva voce</w:t>
      </w:r>
      <w:r w:rsidRPr="00245434">
        <w:rPr>
          <w:szCs w:val="24"/>
        </w:rPr>
        <w:t xml:space="preserve"> evidence will have to be called by either party, for the court hearing the dispute to discern what really transpired between these 2 parties.  This </w:t>
      </w:r>
      <w:r w:rsidR="00432521">
        <w:rPr>
          <w:szCs w:val="24"/>
        </w:rPr>
        <w:t xml:space="preserve">could be </w:t>
      </w:r>
      <w:r w:rsidRPr="00245434">
        <w:rPr>
          <w:szCs w:val="24"/>
        </w:rPr>
        <w:t>a matter that c</w:t>
      </w:r>
      <w:r w:rsidR="00432521">
        <w:rPr>
          <w:szCs w:val="24"/>
        </w:rPr>
        <w:t xml:space="preserve">ould </w:t>
      </w:r>
      <w:r w:rsidRPr="00245434">
        <w:rPr>
          <w:szCs w:val="24"/>
        </w:rPr>
        <w:t>not therefore be justly close</w:t>
      </w:r>
      <w:r w:rsidR="00432521">
        <w:rPr>
          <w:szCs w:val="24"/>
        </w:rPr>
        <w:t>d</w:t>
      </w:r>
      <w:r w:rsidRPr="00245434">
        <w:rPr>
          <w:szCs w:val="24"/>
        </w:rPr>
        <w:t xml:space="preserve"> without the other party being heard to ascertain </w:t>
      </w:r>
      <w:r w:rsidR="00432521">
        <w:rPr>
          <w:szCs w:val="24"/>
        </w:rPr>
        <w:t>w</w:t>
      </w:r>
      <w:r w:rsidRPr="00245434">
        <w:rPr>
          <w:szCs w:val="24"/>
        </w:rPr>
        <w:t>hat exactly</w:t>
      </w:r>
      <w:r w:rsidR="00D07073" w:rsidRPr="00245434">
        <w:rPr>
          <w:szCs w:val="24"/>
        </w:rPr>
        <w:t xml:space="preserve"> these parties did.  Did they enter into a contract?  If so, what where the terms and conditions of such a contract?  Was the contract breached?  By wh</w:t>
      </w:r>
      <w:r w:rsidR="00432521">
        <w:rPr>
          <w:szCs w:val="24"/>
        </w:rPr>
        <w:t>o</w:t>
      </w:r>
      <w:r w:rsidR="00D07073" w:rsidRPr="00245434">
        <w:rPr>
          <w:szCs w:val="24"/>
        </w:rPr>
        <w:t xml:space="preserve"> and how?  All these issues call for both parties to be heard for the interests of justice to be served.  The interests of justice are served when the real dispute between the parties is probed and resolved, not when one party is unfairly shut out from proceedings wherein if he had a</w:t>
      </w:r>
      <w:r w:rsidR="00432521">
        <w:rPr>
          <w:szCs w:val="24"/>
        </w:rPr>
        <w:t>n i</w:t>
      </w:r>
      <w:r w:rsidR="00FE5E18">
        <w:rPr>
          <w:szCs w:val="24"/>
        </w:rPr>
        <w:t>n</w:t>
      </w:r>
      <w:r w:rsidR="00432521">
        <w:rPr>
          <w:szCs w:val="24"/>
        </w:rPr>
        <w:t>put,</w:t>
      </w:r>
      <w:r w:rsidR="00D07073" w:rsidRPr="00245434">
        <w:rPr>
          <w:szCs w:val="24"/>
        </w:rPr>
        <w:t xml:space="preserve"> a totally different conclusion would have been made.  I hold that the balance of convenience favours the granting of the interdict as sought in</w:t>
      </w:r>
      <w:r w:rsidR="00245434" w:rsidRPr="00245434">
        <w:rPr>
          <w:szCs w:val="24"/>
        </w:rPr>
        <w:t xml:space="preserve"> </w:t>
      </w:r>
      <w:r w:rsidR="00D07073" w:rsidRPr="00245434">
        <w:rPr>
          <w:szCs w:val="24"/>
        </w:rPr>
        <w:t>this matter.</w:t>
      </w:r>
    </w:p>
    <w:p w:rsidR="00D07073" w:rsidRPr="00245434" w:rsidRDefault="00D07073" w:rsidP="00245434">
      <w:pPr>
        <w:ind w:firstLine="360"/>
        <w:jc w:val="both"/>
        <w:rPr>
          <w:szCs w:val="24"/>
        </w:rPr>
      </w:pPr>
      <w:r w:rsidRPr="00245434">
        <w:rPr>
          <w:szCs w:val="24"/>
        </w:rPr>
        <w:tab/>
        <w:t>It is for these reasons that I gr</w:t>
      </w:r>
      <w:r w:rsidR="00245434" w:rsidRPr="00245434">
        <w:rPr>
          <w:szCs w:val="24"/>
        </w:rPr>
        <w:t>ant</w:t>
      </w:r>
      <w:r w:rsidRPr="00245434">
        <w:rPr>
          <w:szCs w:val="24"/>
        </w:rPr>
        <w:t xml:space="preserve"> the provisional order in terms of the draft.</w:t>
      </w:r>
    </w:p>
    <w:p w:rsidR="00245434" w:rsidRPr="00245434" w:rsidRDefault="00245434" w:rsidP="00245434">
      <w:pPr>
        <w:pStyle w:val="NoSpacing"/>
        <w:jc w:val="both"/>
        <w:rPr>
          <w:szCs w:val="24"/>
        </w:rPr>
      </w:pPr>
      <w:r w:rsidRPr="00245434">
        <w:rPr>
          <w:i/>
          <w:szCs w:val="24"/>
        </w:rPr>
        <w:t>Sengweni Legal Practitioners,</w:t>
      </w:r>
      <w:r w:rsidRPr="00245434">
        <w:rPr>
          <w:szCs w:val="24"/>
        </w:rPr>
        <w:t xml:space="preserve"> applicant’s legal practitioners</w:t>
      </w:r>
    </w:p>
    <w:p w:rsidR="009E0BD0" w:rsidRPr="00245434" w:rsidRDefault="00245434" w:rsidP="00245434">
      <w:pPr>
        <w:pStyle w:val="NoSpacing"/>
        <w:jc w:val="both"/>
        <w:rPr>
          <w:szCs w:val="24"/>
        </w:rPr>
      </w:pPr>
      <w:r w:rsidRPr="00245434">
        <w:rPr>
          <w:i/>
          <w:szCs w:val="24"/>
        </w:rPr>
        <w:t>Mugiya &amp; Macharaga Law Chambers</w:t>
      </w:r>
      <w:r w:rsidRPr="00245434">
        <w:rPr>
          <w:szCs w:val="24"/>
        </w:rPr>
        <w:t xml:space="preserve"> 1</w:t>
      </w:r>
      <w:r w:rsidRPr="00245434">
        <w:rPr>
          <w:szCs w:val="24"/>
          <w:vertAlign w:val="superscript"/>
        </w:rPr>
        <w:t>st</w:t>
      </w:r>
      <w:r w:rsidRPr="00245434">
        <w:rPr>
          <w:szCs w:val="24"/>
        </w:rPr>
        <w:t xml:space="preserve"> respondent’s legal practitioners</w:t>
      </w:r>
    </w:p>
    <w:sectPr w:rsidR="009E0BD0" w:rsidRPr="0024543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6B1" w:rsidRDefault="00BD16B1" w:rsidP="00245434">
      <w:pPr>
        <w:spacing w:before="0" w:after="0" w:line="240" w:lineRule="auto"/>
      </w:pPr>
      <w:r>
        <w:separator/>
      </w:r>
    </w:p>
  </w:endnote>
  <w:endnote w:type="continuationSeparator" w:id="1">
    <w:p w:rsidR="00BD16B1" w:rsidRDefault="00BD16B1" w:rsidP="0024543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6B1" w:rsidRDefault="00BD16B1" w:rsidP="00245434">
      <w:pPr>
        <w:spacing w:before="0" w:after="0" w:line="240" w:lineRule="auto"/>
      </w:pPr>
      <w:r>
        <w:separator/>
      </w:r>
    </w:p>
  </w:footnote>
  <w:footnote w:type="continuationSeparator" w:id="1">
    <w:p w:rsidR="00BD16B1" w:rsidRDefault="00BD16B1" w:rsidP="0024543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2784"/>
      <w:docPartObj>
        <w:docPartGallery w:val="Page Numbers (Top of Page)"/>
        <w:docPartUnique/>
      </w:docPartObj>
    </w:sdtPr>
    <w:sdtContent>
      <w:p w:rsidR="00245434" w:rsidRDefault="00E57253">
        <w:pPr>
          <w:pStyle w:val="Header"/>
          <w:jc w:val="right"/>
        </w:pPr>
        <w:fldSimple w:instr=" PAGE   \* MERGEFORMAT ">
          <w:r w:rsidR="00FE5E18">
            <w:rPr>
              <w:noProof/>
            </w:rPr>
            <w:t>3</w:t>
          </w:r>
        </w:fldSimple>
      </w:p>
      <w:p w:rsidR="00245434" w:rsidRDefault="00245434" w:rsidP="00245434">
        <w:pPr>
          <w:pStyle w:val="NoSpacing"/>
          <w:ind w:left="7200" w:firstLine="720"/>
        </w:pPr>
        <w:r>
          <w:t xml:space="preserve">      HB 160/19</w:t>
        </w:r>
      </w:p>
      <w:p w:rsidR="00245434" w:rsidRDefault="00245434" w:rsidP="00245434">
        <w:pPr>
          <w:pStyle w:val="NoSpacing"/>
          <w:ind w:left="7200" w:firstLine="720"/>
        </w:pPr>
        <w:r>
          <w:t xml:space="preserve">    HC 2146/19</w:t>
        </w:r>
      </w:p>
      <w:p w:rsidR="00245434" w:rsidRDefault="00245434" w:rsidP="00245434">
        <w:pPr>
          <w:pStyle w:val="NoSpacing"/>
          <w:ind w:left="7200"/>
        </w:pPr>
        <w:r>
          <w:t xml:space="preserve">    X REF HC 2143/19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51F23"/>
    <w:multiLevelType w:val="hybridMultilevel"/>
    <w:tmpl w:val="C1A4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0BD0"/>
    <w:rsid w:val="0009180D"/>
    <w:rsid w:val="00100F78"/>
    <w:rsid w:val="001A66B2"/>
    <w:rsid w:val="001D126B"/>
    <w:rsid w:val="00245434"/>
    <w:rsid w:val="002C7F8A"/>
    <w:rsid w:val="003A3365"/>
    <w:rsid w:val="003E5BAA"/>
    <w:rsid w:val="004108AD"/>
    <w:rsid w:val="00432521"/>
    <w:rsid w:val="00477B02"/>
    <w:rsid w:val="0054317D"/>
    <w:rsid w:val="005A474D"/>
    <w:rsid w:val="005E0AE2"/>
    <w:rsid w:val="005F2512"/>
    <w:rsid w:val="0068662E"/>
    <w:rsid w:val="006A03C9"/>
    <w:rsid w:val="00701C30"/>
    <w:rsid w:val="00773ECF"/>
    <w:rsid w:val="007B49A6"/>
    <w:rsid w:val="007D0B26"/>
    <w:rsid w:val="007D2790"/>
    <w:rsid w:val="0083769B"/>
    <w:rsid w:val="008A7672"/>
    <w:rsid w:val="008C3209"/>
    <w:rsid w:val="009A35F0"/>
    <w:rsid w:val="009E0BD0"/>
    <w:rsid w:val="009E5C1A"/>
    <w:rsid w:val="00A25AC9"/>
    <w:rsid w:val="00A50BC8"/>
    <w:rsid w:val="00B00C3E"/>
    <w:rsid w:val="00B61944"/>
    <w:rsid w:val="00BA0B70"/>
    <w:rsid w:val="00BD16B1"/>
    <w:rsid w:val="00BD2994"/>
    <w:rsid w:val="00C61900"/>
    <w:rsid w:val="00D07073"/>
    <w:rsid w:val="00D1507A"/>
    <w:rsid w:val="00D20B4C"/>
    <w:rsid w:val="00DD2840"/>
    <w:rsid w:val="00E055D7"/>
    <w:rsid w:val="00E10C27"/>
    <w:rsid w:val="00E57253"/>
    <w:rsid w:val="00FE5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9E0BD0"/>
    <w:pPr>
      <w:ind w:left="720"/>
      <w:contextualSpacing/>
    </w:pPr>
  </w:style>
  <w:style w:type="paragraph" w:styleId="Header">
    <w:name w:val="header"/>
    <w:basedOn w:val="Normal"/>
    <w:link w:val="HeaderChar"/>
    <w:uiPriority w:val="99"/>
    <w:unhideWhenUsed/>
    <w:rsid w:val="0024543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5434"/>
    <w:rPr>
      <w:rFonts w:ascii="Times New Roman" w:hAnsi="Times New Roman"/>
      <w:sz w:val="24"/>
    </w:rPr>
  </w:style>
  <w:style w:type="paragraph" w:styleId="Footer">
    <w:name w:val="footer"/>
    <w:basedOn w:val="Normal"/>
    <w:link w:val="FooterChar"/>
    <w:uiPriority w:val="99"/>
    <w:semiHidden/>
    <w:unhideWhenUsed/>
    <w:rsid w:val="0024543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4543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11</cp:revision>
  <cp:lastPrinted>2019-10-23T07:02:00Z</cp:lastPrinted>
  <dcterms:created xsi:type="dcterms:W3CDTF">2019-10-18T06:10:00Z</dcterms:created>
  <dcterms:modified xsi:type="dcterms:W3CDTF">2019-10-23T07:03:00Z</dcterms:modified>
</cp:coreProperties>
</file>