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37B0" w:rsidRDefault="00B6181B">
      <w:pPr>
        <w:spacing w:after="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TATENDA GWINJI</w:t>
      </w:r>
    </w:p>
    <w:p w:rsidR="000137B0" w:rsidRDefault="00B6181B">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rsidR="000137B0" w:rsidRDefault="00B6181B">
      <w:pPr>
        <w:spacing w:after="0" w:line="240" w:lineRule="auto"/>
        <w:rPr>
          <w:rFonts w:ascii="Times New Roman" w:hAnsi="Times New Roman" w:cs="Times New Roman"/>
          <w:sz w:val="24"/>
          <w:szCs w:val="24"/>
        </w:rPr>
      </w:pPr>
      <w:r>
        <w:rPr>
          <w:rFonts w:ascii="Times New Roman" w:hAnsi="Times New Roman" w:cs="Times New Roman"/>
          <w:sz w:val="24"/>
          <w:szCs w:val="24"/>
        </w:rPr>
        <w:t>ZIMPLANTS MHONDORO NGEZI CHEGUTU ZVIMBA COMMUNITY SHARE OWNERSHIP TRUST</w:t>
      </w:r>
    </w:p>
    <w:p w:rsidR="000137B0" w:rsidRDefault="00B6181B">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0137B0" w:rsidRDefault="00B6181B">
      <w:pPr>
        <w:spacing w:after="0" w:line="240" w:lineRule="auto"/>
        <w:rPr>
          <w:rFonts w:ascii="Times New Roman" w:hAnsi="Times New Roman" w:cs="Times New Roman"/>
          <w:sz w:val="24"/>
          <w:szCs w:val="24"/>
        </w:rPr>
      </w:pPr>
      <w:r>
        <w:rPr>
          <w:rFonts w:ascii="Times New Roman" w:hAnsi="Times New Roman" w:cs="Times New Roman"/>
          <w:sz w:val="24"/>
          <w:szCs w:val="24"/>
        </w:rPr>
        <w:t>ZIMBABWE PLATINUM MINES (PVT) LTD</w:t>
      </w:r>
    </w:p>
    <w:p w:rsidR="000137B0" w:rsidRDefault="00B6181B">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0137B0" w:rsidRDefault="00B6181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MINISTER OF INDUSTRY, COMMERCE AND ENTERPRISE DEVELOPMENT </w:t>
      </w:r>
    </w:p>
    <w:p w:rsidR="000137B0" w:rsidRDefault="00B6181B">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0137B0" w:rsidRDefault="00B6181B">
      <w:pPr>
        <w:spacing w:after="0" w:line="240" w:lineRule="auto"/>
        <w:rPr>
          <w:rFonts w:ascii="Times New Roman" w:hAnsi="Times New Roman" w:cs="Times New Roman"/>
          <w:sz w:val="24"/>
          <w:szCs w:val="24"/>
        </w:rPr>
      </w:pPr>
      <w:r>
        <w:rPr>
          <w:rFonts w:ascii="Times New Roman" w:hAnsi="Times New Roman" w:cs="Times New Roman"/>
          <w:sz w:val="24"/>
          <w:szCs w:val="24"/>
        </w:rPr>
        <w:t>SIBUSISIWE REVAI CHINDOVE</w:t>
      </w:r>
    </w:p>
    <w:p w:rsidR="000137B0" w:rsidRDefault="00B6181B">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0137B0" w:rsidRDefault="00B6181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GODFREY HAVATITYE </w:t>
      </w:r>
      <w:r>
        <w:rPr>
          <w:rFonts w:ascii="Times New Roman" w:hAnsi="Times New Roman" w:cs="Times New Roman"/>
          <w:sz w:val="24"/>
          <w:szCs w:val="24"/>
        </w:rPr>
        <w:t>SIGOBODHLA</w:t>
      </w:r>
    </w:p>
    <w:p w:rsidR="000137B0" w:rsidRDefault="000137B0">
      <w:pPr>
        <w:spacing w:after="0" w:line="240" w:lineRule="auto"/>
        <w:rPr>
          <w:rFonts w:ascii="Times New Roman" w:hAnsi="Times New Roman" w:cs="Times New Roman"/>
          <w:sz w:val="24"/>
          <w:szCs w:val="24"/>
        </w:rPr>
      </w:pPr>
    </w:p>
    <w:p w:rsidR="000137B0" w:rsidRDefault="00B6181B">
      <w:pPr>
        <w:spacing w:after="0" w:line="240" w:lineRule="auto"/>
        <w:rPr>
          <w:rFonts w:ascii="Times New Roman" w:hAnsi="Times New Roman" w:cs="Times New Roman"/>
          <w:sz w:val="24"/>
          <w:szCs w:val="24"/>
        </w:rPr>
      </w:pPr>
      <w:r>
        <w:rPr>
          <w:rFonts w:ascii="Times New Roman" w:hAnsi="Times New Roman" w:cs="Times New Roman"/>
          <w:sz w:val="24"/>
          <w:szCs w:val="24"/>
        </w:rPr>
        <w:t>HIGH COURT OF ZIMBABWE</w:t>
      </w:r>
    </w:p>
    <w:p w:rsidR="000137B0" w:rsidRDefault="00B6181B">
      <w:pPr>
        <w:spacing w:after="0" w:line="240" w:lineRule="auto"/>
        <w:rPr>
          <w:rFonts w:ascii="Times New Roman" w:hAnsi="Times New Roman" w:cs="Times New Roman"/>
          <w:sz w:val="24"/>
          <w:szCs w:val="24"/>
        </w:rPr>
      </w:pPr>
      <w:r>
        <w:rPr>
          <w:rFonts w:ascii="Times New Roman" w:hAnsi="Times New Roman" w:cs="Times New Roman"/>
          <w:sz w:val="24"/>
          <w:szCs w:val="24"/>
        </w:rPr>
        <w:t>COMMERCIAL DIVISION</w:t>
      </w:r>
    </w:p>
    <w:p w:rsidR="000137B0" w:rsidRDefault="00B6181B">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MANZUNZU J</w:t>
      </w:r>
    </w:p>
    <w:p w:rsidR="000137B0" w:rsidRDefault="00B6181B">
      <w:pPr>
        <w:spacing w:after="0" w:line="240" w:lineRule="auto"/>
        <w:rPr>
          <w:rFonts w:ascii="Times New Roman" w:hAnsi="Times New Roman" w:cs="Times New Roman"/>
          <w:sz w:val="24"/>
          <w:szCs w:val="24"/>
        </w:rPr>
      </w:pPr>
      <w:r>
        <w:rPr>
          <w:rFonts w:ascii="Times New Roman" w:hAnsi="Times New Roman" w:cs="Times New Roman"/>
          <w:sz w:val="24"/>
          <w:szCs w:val="24"/>
        </w:rPr>
        <w:t>HARARE, 28 March 2023 &amp; 17 January 2024</w:t>
      </w:r>
    </w:p>
    <w:p w:rsidR="000137B0" w:rsidRDefault="000137B0">
      <w:pPr>
        <w:rPr>
          <w:rFonts w:ascii="Times New Roman" w:hAnsi="Times New Roman" w:cs="Times New Roman"/>
          <w:b/>
          <w:sz w:val="24"/>
          <w:szCs w:val="24"/>
        </w:rPr>
      </w:pPr>
    </w:p>
    <w:p w:rsidR="000137B0" w:rsidRDefault="00B6181B">
      <w:pPr>
        <w:rPr>
          <w:rFonts w:ascii="Times New Roman" w:hAnsi="Times New Roman" w:cs="Times New Roman"/>
          <w:b/>
          <w:sz w:val="24"/>
          <w:szCs w:val="24"/>
        </w:rPr>
      </w:pPr>
      <w:r>
        <w:rPr>
          <w:rFonts w:ascii="Times New Roman" w:hAnsi="Times New Roman" w:cs="Times New Roman"/>
          <w:b/>
          <w:sz w:val="24"/>
          <w:szCs w:val="24"/>
        </w:rPr>
        <w:t xml:space="preserve">CIVIL ACTION </w:t>
      </w:r>
    </w:p>
    <w:p w:rsidR="000137B0" w:rsidRDefault="00B6181B">
      <w:pPr>
        <w:spacing w:after="0" w:line="240" w:lineRule="auto"/>
        <w:rPr>
          <w:rFonts w:ascii="Times New Roman" w:hAnsi="Times New Roman" w:cs="Times New Roman"/>
          <w:sz w:val="24"/>
          <w:szCs w:val="24"/>
        </w:rPr>
      </w:pPr>
      <w:r>
        <w:rPr>
          <w:rFonts w:ascii="Times New Roman" w:hAnsi="Times New Roman" w:cs="Times New Roman"/>
          <w:sz w:val="24"/>
          <w:szCs w:val="24"/>
        </w:rPr>
        <w:t>T R Mugabe, for the plaintiff</w:t>
      </w:r>
    </w:p>
    <w:p w:rsidR="000137B0" w:rsidRDefault="00B6181B">
      <w:pPr>
        <w:spacing w:after="0" w:line="240" w:lineRule="auto"/>
        <w:rPr>
          <w:rFonts w:ascii="Times New Roman" w:hAnsi="Times New Roman" w:cs="Times New Roman"/>
          <w:sz w:val="24"/>
          <w:szCs w:val="24"/>
        </w:rPr>
      </w:pPr>
      <w:r>
        <w:rPr>
          <w:rFonts w:ascii="Times New Roman" w:hAnsi="Times New Roman" w:cs="Times New Roman"/>
          <w:sz w:val="24"/>
          <w:szCs w:val="24"/>
        </w:rPr>
        <w:t>Z T Zvobgo, for the 2</w:t>
      </w:r>
      <w:r>
        <w:rPr>
          <w:rFonts w:ascii="Times New Roman" w:hAnsi="Times New Roman" w:cs="Times New Roman"/>
          <w:sz w:val="24"/>
          <w:szCs w:val="24"/>
          <w:vertAlign w:val="superscript"/>
        </w:rPr>
        <w:t xml:space="preserve">nd </w:t>
      </w:r>
      <w:r>
        <w:rPr>
          <w:rFonts w:ascii="Times New Roman" w:hAnsi="Times New Roman" w:cs="Times New Roman"/>
          <w:sz w:val="24"/>
          <w:szCs w:val="24"/>
        </w:rPr>
        <w:t>and 4</w:t>
      </w:r>
      <w:r>
        <w:rPr>
          <w:rFonts w:ascii="Times New Roman" w:hAnsi="Times New Roman" w:cs="Times New Roman"/>
          <w:sz w:val="24"/>
          <w:szCs w:val="24"/>
          <w:vertAlign w:val="superscript"/>
        </w:rPr>
        <w:t>th</w:t>
      </w:r>
      <w:r>
        <w:rPr>
          <w:rFonts w:ascii="Times New Roman" w:hAnsi="Times New Roman" w:cs="Times New Roman"/>
          <w:sz w:val="24"/>
          <w:szCs w:val="24"/>
        </w:rPr>
        <w:t xml:space="preserve"> defendants</w:t>
      </w:r>
    </w:p>
    <w:p w:rsidR="000137B0" w:rsidRDefault="000137B0">
      <w:pPr>
        <w:rPr>
          <w:rFonts w:ascii="Times New Roman" w:hAnsi="Times New Roman" w:cs="Times New Roman"/>
          <w:sz w:val="24"/>
          <w:szCs w:val="24"/>
        </w:rPr>
      </w:pPr>
    </w:p>
    <w:p w:rsidR="000137B0" w:rsidRDefault="00B6181B">
      <w:pPr>
        <w:rPr>
          <w:rFonts w:ascii="Times New Roman" w:hAnsi="Times New Roman" w:cs="Times New Roman"/>
          <w:b/>
          <w:bCs/>
          <w:sz w:val="24"/>
          <w:szCs w:val="24"/>
        </w:rPr>
      </w:pPr>
      <w:r>
        <w:rPr>
          <w:rFonts w:ascii="Times New Roman" w:hAnsi="Times New Roman" w:cs="Times New Roman"/>
          <w:b/>
          <w:bCs/>
          <w:sz w:val="24"/>
          <w:szCs w:val="24"/>
        </w:rPr>
        <w:t>MANZUNZU J</w:t>
      </w:r>
    </w:p>
    <w:p w:rsidR="000137B0" w:rsidRDefault="00B6181B">
      <w:pPr>
        <w:rPr>
          <w:rFonts w:ascii="Times New Roman" w:hAnsi="Times New Roman" w:cs="Times New Roman"/>
          <w:b/>
          <w:bCs/>
          <w:sz w:val="24"/>
          <w:szCs w:val="24"/>
        </w:rPr>
      </w:pPr>
      <w:r>
        <w:rPr>
          <w:rFonts w:ascii="Times New Roman" w:hAnsi="Times New Roman" w:cs="Times New Roman"/>
          <w:b/>
          <w:bCs/>
          <w:sz w:val="24"/>
          <w:szCs w:val="24"/>
        </w:rPr>
        <w:t>INTRODUCTION</w:t>
      </w:r>
    </w:p>
    <w:p w:rsidR="000137B0" w:rsidRDefault="00B6181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On 21st November 2022, the plaintiff </w:t>
      </w:r>
      <w:r>
        <w:rPr>
          <w:rFonts w:ascii="Times New Roman" w:hAnsi="Times New Roman" w:cs="Times New Roman"/>
          <w:sz w:val="24"/>
          <w:szCs w:val="24"/>
        </w:rPr>
        <w:t>instituted the present summons action in</w:t>
      </w:r>
      <w:r>
        <w:rPr>
          <w:rFonts w:ascii="Times New Roman" w:hAnsi="Times New Roman" w:cs="Times New Roman"/>
          <w:sz w:val="24"/>
          <w:szCs w:val="24"/>
          <w:lang w:val="en-US"/>
        </w:rPr>
        <w:t xml:space="preserve"> </w:t>
      </w:r>
      <w:r>
        <w:rPr>
          <w:rFonts w:ascii="Times New Roman" w:hAnsi="Times New Roman" w:cs="Times New Roman"/>
          <w:sz w:val="24"/>
          <w:szCs w:val="24"/>
        </w:rPr>
        <w:t>terms of section 14 of the High Court Act [Chapter 07:06], in which he seeks the</w:t>
      </w:r>
      <w:r>
        <w:rPr>
          <w:rFonts w:ascii="Times New Roman" w:hAnsi="Times New Roman" w:cs="Times New Roman"/>
          <w:sz w:val="24"/>
          <w:szCs w:val="24"/>
          <w:lang w:val="en-US"/>
        </w:rPr>
        <w:t xml:space="preserve"> </w:t>
      </w:r>
      <w:r>
        <w:rPr>
          <w:rFonts w:ascii="Times New Roman" w:hAnsi="Times New Roman" w:cs="Times New Roman"/>
          <w:sz w:val="24"/>
          <w:szCs w:val="24"/>
        </w:rPr>
        <w:t>following declaratory and consequential relief:</w:t>
      </w:r>
    </w:p>
    <w:p w:rsidR="000137B0" w:rsidRDefault="000137B0">
      <w:pPr>
        <w:autoSpaceDE w:val="0"/>
        <w:autoSpaceDN w:val="0"/>
        <w:adjustRightInd w:val="0"/>
        <w:spacing w:after="0" w:line="240" w:lineRule="auto"/>
        <w:jc w:val="both"/>
        <w:rPr>
          <w:rFonts w:ascii="Times New Roman" w:hAnsi="Times New Roman" w:cs="Times New Roman"/>
          <w:sz w:val="24"/>
          <w:szCs w:val="24"/>
        </w:rPr>
      </w:pPr>
    </w:p>
    <w:p w:rsidR="000137B0" w:rsidRDefault="00B6181B">
      <w:pPr>
        <w:pStyle w:val="ListParagraph"/>
        <w:numPr>
          <w:ilvl w:val="0"/>
          <w:numId w:val="1"/>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An order declaring that the 1st Defendant (the Trust) is entitled to subscribe to, </w:t>
      </w:r>
      <w:r>
        <w:rPr>
          <w:rFonts w:ascii="Times New Roman" w:hAnsi="Times New Roman" w:cs="Times New Roman"/>
          <w:sz w:val="24"/>
          <w:szCs w:val="24"/>
        </w:rPr>
        <w:t>and the 2nd Defendant (Zimbabwe Platinum) is obliged to allot to the Trust, ordinary shares in the share capital of Zimbabwe Platinum constituting 10% (ten per centum) of the issued share capital of the Zimbabwe Platinum in terms of clause 3.2 of the ZIMPL</w:t>
      </w:r>
      <w:r>
        <w:rPr>
          <w:rFonts w:ascii="Times New Roman" w:hAnsi="Times New Roman" w:cs="Times New Roman"/>
          <w:sz w:val="24"/>
          <w:szCs w:val="24"/>
        </w:rPr>
        <w:t>ATS MHONDORO-NGEZI CHEGUTU ZVIMBA COMMUNITY SHARE OWNERSHIP TRUST MA1315/2011 dated 2nd December 2011;</w:t>
      </w:r>
    </w:p>
    <w:p w:rsidR="000137B0" w:rsidRDefault="000137B0">
      <w:pPr>
        <w:autoSpaceDE w:val="0"/>
        <w:autoSpaceDN w:val="0"/>
        <w:adjustRightInd w:val="0"/>
        <w:spacing w:after="0" w:line="240" w:lineRule="auto"/>
        <w:jc w:val="both"/>
        <w:rPr>
          <w:rFonts w:ascii="Times New Roman" w:hAnsi="Times New Roman" w:cs="Times New Roman"/>
          <w:sz w:val="24"/>
          <w:szCs w:val="24"/>
        </w:rPr>
      </w:pPr>
    </w:p>
    <w:p w:rsidR="000137B0" w:rsidRDefault="00B6181B">
      <w:pPr>
        <w:pStyle w:val="ListParagraph"/>
        <w:numPr>
          <w:ilvl w:val="0"/>
          <w:numId w:val="1"/>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An order declaring that Zimbabwe Platinum’s failure and/or neglect to comply with clause 3.2 of the Trust Deed to be </w:t>
      </w:r>
      <w:r>
        <w:rPr>
          <w:rFonts w:ascii="Times New Roman" w:hAnsi="Times New Roman" w:cs="Times New Roman"/>
          <w:i/>
          <w:sz w:val="24"/>
          <w:szCs w:val="24"/>
        </w:rPr>
        <w:t>ultra vires</w:t>
      </w:r>
      <w:r>
        <w:rPr>
          <w:rFonts w:ascii="Times New Roman" w:hAnsi="Times New Roman" w:cs="Times New Roman"/>
          <w:sz w:val="24"/>
          <w:szCs w:val="24"/>
        </w:rPr>
        <w:t xml:space="preserve"> section 13 of the Constitution of Zimbabwe, 2013 and Regional and International Instruments to which the Republic of Zimbabwe is a State Party in respect of the Plaintiff’s right to national development; consequently,</w:t>
      </w:r>
    </w:p>
    <w:p w:rsidR="000137B0" w:rsidRDefault="000137B0">
      <w:pPr>
        <w:autoSpaceDE w:val="0"/>
        <w:autoSpaceDN w:val="0"/>
        <w:adjustRightInd w:val="0"/>
        <w:spacing w:after="0" w:line="240" w:lineRule="auto"/>
        <w:jc w:val="both"/>
        <w:rPr>
          <w:rFonts w:ascii="Times New Roman" w:hAnsi="Times New Roman" w:cs="Times New Roman"/>
          <w:sz w:val="24"/>
          <w:szCs w:val="24"/>
        </w:rPr>
      </w:pPr>
    </w:p>
    <w:p w:rsidR="000137B0" w:rsidRDefault="00B6181B">
      <w:pPr>
        <w:pStyle w:val="ListParagraph"/>
        <w:numPr>
          <w:ilvl w:val="0"/>
          <w:numId w:val="1"/>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An order that, within fourteen (14)</w:t>
      </w:r>
      <w:r>
        <w:rPr>
          <w:rFonts w:ascii="Times New Roman" w:hAnsi="Times New Roman" w:cs="Times New Roman"/>
          <w:sz w:val="24"/>
          <w:szCs w:val="24"/>
        </w:rPr>
        <w:t xml:space="preserve"> days of this order, Zimbabwe Platinum execute with the Trust, a subscription agreement relating to the community shares in terms of clause 3.3 of the ZIMPLATS MHONDORO-NGEZI CHEGUTU ZVIMBA </w:t>
      </w:r>
      <w:r>
        <w:rPr>
          <w:rFonts w:ascii="Times New Roman" w:hAnsi="Times New Roman" w:cs="Times New Roman"/>
          <w:sz w:val="24"/>
          <w:szCs w:val="24"/>
        </w:rPr>
        <w:lastRenderedPageBreak/>
        <w:t>COMMUNITY SHARE OWNERSHIP TRUST MA1315/2011 dated 2nd December 201</w:t>
      </w:r>
      <w:r>
        <w:rPr>
          <w:rFonts w:ascii="Times New Roman" w:hAnsi="Times New Roman" w:cs="Times New Roman"/>
          <w:sz w:val="24"/>
          <w:szCs w:val="24"/>
        </w:rPr>
        <w:t>1; and</w:t>
      </w:r>
    </w:p>
    <w:p w:rsidR="000137B0" w:rsidRDefault="000137B0">
      <w:pPr>
        <w:jc w:val="both"/>
        <w:rPr>
          <w:rFonts w:ascii="Times New Roman" w:hAnsi="Times New Roman" w:cs="Times New Roman"/>
          <w:sz w:val="24"/>
          <w:szCs w:val="24"/>
        </w:rPr>
      </w:pPr>
    </w:p>
    <w:p w:rsidR="000137B0" w:rsidRDefault="00B6181B">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 Costs of suit on the legal practitioner and client scale.</w:t>
      </w:r>
    </w:p>
    <w:p w:rsidR="000137B0" w:rsidRDefault="000137B0">
      <w:pPr>
        <w:pStyle w:val="ListParagraph"/>
        <w:jc w:val="both"/>
        <w:rPr>
          <w:rFonts w:ascii="Times New Roman" w:hAnsi="Times New Roman" w:cs="Times New Roman"/>
          <w:sz w:val="24"/>
          <w:szCs w:val="24"/>
        </w:rPr>
      </w:pPr>
    </w:p>
    <w:p w:rsidR="000137B0" w:rsidRDefault="00B6181B">
      <w:pPr>
        <w:jc w:val="both"/>
        <w:rPr>
          <w:rFonts w:ascii="Times New Roman" w:hAnsi="Times New Roman" w:cs="Times New Roman"/>
          <w:b/>
          <w:bCs/>
          <w:sz w:val="24"/>
          <w:szCs w:val="24"/>
        </w:rPr>
      </w:pPr>
      <w:r>
        <w:rPr>
          <w:rFonts w:ascii="Times New Roman" w:hAnsi="Times New Roman" w:cs="Times New Roman"/>
          <w:b/>
          <w:bCs/>
          <w:sz w:val="24"/>
          <w:szCs w:val="24"/>
        </w:rPr>
        <w:t>BACKGROUND FACTS</w:t>
      </w:r>
    </w:p>
    <w:p w:rsidR="000137B0" w:rsidRDefault="00B6181B">
      <w:pPr>
        <w:jc w:val="both"/>
        <w:rPr>
          <w:rFonts w:ascii="Times New Roman" w:hAnsi="Times New Roman" w:cs="Times New Roman"/>
          <w:sz w:val="24"/>
          <w:szCs w:val="24"/>
        </w:rPr>
      </w:pPr>
      <w:r>
        <w:rPr>
          <w:rFonts w:ascii="Times New Roman" w:hAnsi="Times New Roman" w:cs="Times New Roman"/>
          <w:sz w:val="24"/>
          <w:szCs w:val="24"/>
        </w:rPr>
        <w:t>The background facts are common cause. Zimbabwe Platinum is a private limited company duly incorporated under the laws of Zimbabwe. It is involved in platinum mining in th</w:t>
      </w:r>
      <w:r>
        <w:rPr>
          <w:rFonts w:ascii="Times New Roman" w:hAnsi="Times New Roman" w:cs="Times New Roman"/>
          <w:sz w:val="24"/>
          <w:szCs w:val="24"/>
        </w:rPr>
        <w:t>e Mhondoro – Ngezi area. Under the indigenization laws, it was a requirement that Zimbabwe Platinum submit an indigenization implementation plan. It did so by expressing its intention to allot 10% of its issued shares to the local community in which it car</w:t>
      </w:r>
      <w:r>
        <w:rPr>
          <w:rFonts w:ascii="Times New Roman" w:hAnsi="Times New Roman" w:cs="Times New Roman"/>
          <w:sz w:val="24"/>
          <w:szCs w:val="24"/>
        </w:rPr>
        <w:t>ries out its platinum mining activities. To that end, on  13 October 2011, a memorandum of understanding (</w:t>
      </w:r>
      <w:r>
        <w:rPr>
          <w:rFonts w:ascii="Times New Roman" w:hAnsi="Times New Roman" w:cs="Times New Roman"/>
          <w:i/>
          <w:iCs/>
          <w:sz w:val="24"/>
          <w:szCs w:val="24"/>
        </w:rPr>
        <w:t>“the MOU”</w:t>
      </w:r>
      <w:r>
        <w:rPr>
          <w:rFonts w:ascii="Times New Roman" w:hAnsi="Times New Roman" w:cs="Times New Roman"/>
          <w:sz w:val="24"/>
          <w:szCs w:val="24"/>
        </w:rPr>
        <w:t>) was signed between the Government of Zimbabwe and Zimbabwe Platinum. The MOU recorded that a community share ownership trust (</w:t>
      </w:r>
      <w:r>
        <w:rPr>
          <w:rFonts w:ascii="Times New Roman" w:hAnsi="Times New Roman" w:cs="Times New Roman"/>
          <w:i/>
          <w:iCs/>
          <w:sz w:val="24"/>
          <w:szCs w:val="24"/>
        </w:rPr>
        <w:t>“the Trust”</w:t>
      </w:r>
      <w:r>
        <w:rPr>
          <w:rFonts w:ascii="Times New Roman" w:hAnsi="Times New Roman" w:cs="Times New Roman"/>
          <w:sz w:val="24"/>
          <w:szCs w:val="24"/>
        </w:rPr>
        <w:t xml:space="preserve">) </w:t>
      </w:r>
      <w:r>
        <w:rPr>
          <w:rFonts w:ascii="Times New Roman" w:hAnsi="Times New Roman" w:cs="Times New Roman"/>
          <w:sz w:val="24"/>
          <w:szCs w:val="24"/>
        </w:rPr>
        <w:t>would be set up for the benefit of the various communities affected by Zimbabwe Platinum’s mining activities.</w:t>
      </w:r>
    </w:p>
    <w:p w:rsidR="000137B0" w:rsidRDefault="00B6181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It was further recorded that Zimbabwe Platinum would dispose 10% of its issued</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share capital to the Trust for fair value, on terms and conditions </w:t>
      </w:r>
      <w:r>
        <w:rPr>
          <w:rFonts w:ascii="Times New Roman" w:hAnsi="Times New Roman" w:cs="Times New Roman"/>
          <w:sz w:val="24"/>
          <w:szCs w:val="24"/>
        </w:rPr>
        <w:t>to be agreed upon.</w:t>
      </w:r>
      <w:r>
        <w:rPr>
          <w:rFonts w:ascii="Times New Roman" w:hAnsi="Times New Roman" w:cs="Times New Roman"/>
          <w:sz w:val="24"/>
          <w:szCs w:val="24"/>
          <w:lang w:val="en-US"/>
        </w:rPr>
        <w:t xml:space="preserve"> </w:t>
      </w:r>
      <w:r>
        <w:rPr>
          <w:rFonts w:ascii="Times New Roman" w:hAnsi="Times New Roman" w:cs="Times New Roman"/>
          <w:sz w:val="24"/>
          <w:szCs w:val="24"/>
        </w:rPr>
        <w:t>The MOU further acknowledged that the disposal of the shares was subject to,</w:t>
      </w:r>
      <w:r>
        <w:rPr>
          <w:rFonts w:ascii="Times New Roman" w:hAnsi="Times New Roman" w:cs="Times New Roman"/>
          <w:sz w:val="24"/>
          <w:szCs w:val="24"/>
          <w:lang w:val="en-US"/>
        </w:rPr>
        <w:t xml:space="preserve"> </w:t>
      </w:r>
      <w:r>
        <w:rPr>
          <w:rFonts w:ascii="Times New Roman" w:hAnsi="Times New Roman" w:cs="Times New Roman"/>
          <w:i/>
          <w:iCs/>
          <w:sz w:val="24"/>
          <w:szCs w:val="24"/>
        </w:rPr>
        <w:t>inter alia</w:t>
      </w:r>
      <w:r>
        <w:rPr>
          <w:rFonts w:ascii="Times New Roman" w:hAnsi="Times New Roman" w:cs="Times New Roman"/>
          <w:sz w:val="24"/>
          <w:szCs w:val="24"/>
        </w:rPr>
        <w:t>, the execution of definitive agreements relating to the disposal of the</w:t>
      </w:r>
      <w:r>
        <w:rPr>
          <w:rFonts w:ascii="Times New Roman" w:hAnsi="Times New Roman" w:cs="Times New Roman"/>
          <w:sz w:val="24"/>
          <w:szCs w:val="24"/>
          <w:lang w:val="en-US"/>
        </w:rPr>
        <w:t xml:space="preserve"> </w:t>
      </w:r>
      <w:r>
        <w:rPr>
          <w:rFonts w:ascii="Times New Roman" w:hAnsi="Times New Roman" w:cs="Times New Roman"/>
          <w:sz w:val="24"/>
          <w:szCs w:val="24"/>
        </w:rPr>
        <w:t>shares to the Trust, including a share sale agreement between Zimbabwe Platin</w:t>
      </w:r>
      <w:r>
        <w:rPr>
          <w:rFonts w:ascii="Times New Roman" w:hAnsi="Times New Roman" w:cs="Times New Roman"/>
          <w:sz w:val="24"/>
          <w:szCs w:val="24"/>
        </w:rPr>
        <w:t>um and the Trust.</w:t>
      </w:r>
    </w:p>
    <w:p w:rsidR="000137B0" w:rsidRDefault="000137B0">
      <w:pPr>
        <w:autoSpaceDE w:val="0"/>
        <w:autoSpaceDN w:val="0"/>
        <w:adjustRightInd w:val="0"/>
        <w:spacing w:after="0" w:line="240" w:lineRule="auto"/>
        <w:jc w:val="both"/>
        <w:rPr>
          <w:rFonts w:ascii="Times New Roman" w:hAnsi="Times New Roman" w:cs="Times New Roman"/>
          <w:sz w:val="24"/>
          <w:szCs w:val="24"/>
        </w:rPr>
      </w:pPr>
    </w:p>
    <w:p w:rsidR="000137B0" w:rsidRDefault="00B6181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On 11th December 2011, a Trust Deed was registered in the Deeds Registry which</w:t>
      </w:r>
    </w:p>
    <w:p w:rsidR="000137B0" w:rsidRDefault="00B6181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effectively gave birth to the Trust, being the 1st Defendant. </w:t>
      </w:r>
    </w:p>
    <w:p w:rsidR="000137B0" w:rsidRDefault="00B6181B">
      <w:pPr>
        <w:autoSpaceDE w:val="0"/>
        <w:autoSpaceDN w:val="0"/>
        <w:adjustRightInd w:val="0"/>
        <w:spacing w:after="0" w:line="240" w:lineRule="auto"/>
        <w:jc w:val="both"/>
        <w:rPr>
          <w:rFonts w:ascii="Times New Roman" w:hAnsi="Times New Roman" w:cs="Times New Roman"/>
          <w:bCs/>
          <w:i/>
          <w:color w:val="FF0000"/>
          <w:sz w:val="24"/>
          <w:szCs w:val="24"/>
        </w:rPr>
      </w:pPr>
      <w:r>
        <w:rPr>
          <w:rFonts w:ascii="Times New Roman" w:hAnsi="Times New Roman" w:cs="Times New Roman"/>
          <w:sz w:val="24"/>
          <w:szCs w:val="24"/>
        </w:rPr>
        <w:t xml:space="preserve">The plaintiff’s cause of action is premised on clauses 3.2 and  3.3 of the Trust Deed. </w:t>
      </w:r>
    </w:p>
    <w:p w:rsidR="000137B0" w:rsidRDefault="000137B0">
      <w:pPr>
        <w:autoSpaceDE w:val="0"/>
        <w:autoSpaceDN w:val="0"/>
        <w:adjustRightInd w:val="0"/>
        <w:spacing w:after="0" w:line="240" w:lineRule="auto"/>
        <w:jc w:val="both"/>
        <w:rPr>
          <w:rFonts w:ascii="Times New Roman" w:hAnsi="Times New Roman" w:cs="Times New Roman"/>
          <w:bCs/>
          <w:i/>
          <w:sz w:val="24"/>
          <w:szCs w:val="24"/>
        </w:rPr>
      </w:pPr>
    </w:p>
    <w:p w:rsidR="000137B0" w:rsidRDefault="00B6181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Cs/>
          <w:sz w:val="24"/>
          <w:szCs w:val="24"/>
        </w:rPr>
        <w:t>It is</w:t>
      </w:r>
      <w:r>
        <w:rPr>
          <w:rFonts w:ascii="Times New Roman" w:hAnsi="Times New Roman" w:cs="Times New Roman"/>
          <w:bCs/>
          <w:sz w:val="24"/>
          <w:szCs w:val="24"/>
        </w:rPr>
        <w:t xml:space="preserve"> the plaintiff’s contention that despite Zimbabwe Platinum making profits and declaring dividends, it has refused and or neglected to </w:t>
      </w:r>
      <w:r>
        <w:rPr>
          <w:rFonts w:ascii="Times New Roman" w:hAnsi="Times New Roman" w:cs="Times New Roman"/>
          <w:sz w:val="24"/>
          <w:szCs w:val="24"/>
        </w:rPr>
        <w:t>allot to the Trust, ordinary shares in its share capital constituting 10% (ten per centum) of the issued share capital. Pl</w:t>
      </w:r>
      <w:r>
        <w:rPr>
          <w:rFonts w:ascii="Times New Roman" w:hAnsi="Times New Roman" w:cs="Times New Roman"/>
          <w:sz w:val="24"/>
          <w:szCs w:val="24"/>
        </w:rPr>
        <w:t>aintiff attributed the delay and/or failure to give birth to the subscription agreement to Zimbabwe Platinum.</w:t>
      </w:r>
    </w:p>
    <w:p w:rsidR="000137B0" w:rsidRDefault="000137B0">
      <w:pPr>
        <w:autoSpaceDE w:val="0"/>
        <w:autoSpaceDN w:val="0"/>
        <w:adjustRightInd w:val="0"/>
        <w:spacing w:after="0" w:line="240" w:lineRule="auto"/>
        <w:jc w:val="both"/>
        <w:rPr>
          <w:rFonts w:ascii="Times New Roman" w:hAnsi="Times New Roman" w:cs="Times New Roman"/>
          <w:sz w:val="24"/>
          <w:szCs w:val="24"/>
        </w:rPr>
      </w:pPr>
    </w:p>
    <w:p w:rsidR="000137B0" w:rsidRDefault="00B6181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plaintiff instituted this action in his personal capacity as a resident and beneficiary of the Trust and in the public interest on behalf of </w:t>
      </w:r>
      <w:r>
        <w:rPr>
          <w:rFonts w:ascii="Times New Roman" w:hAnsi="Times New Roman" w:cs="Times New Roman"/>
          <w:sz w:val="24"/>
          <w:szCs w:val="24"/>
        </w:rPr>
        <w:t>other residents and communities who are beneficiaries of the Trust.</w:t>
      </w:r>
    </w:p>
    <w:p w:rsidR="000137B0" w:rsidRDefault="000137B0">
      <w:pPr>
        <w:autoSpaceDE w:val="0"/>
        <w:autoSpaceDN w:val="0"/>
        <w:adjustRightInd w:val="0"/>
        <w:spacing w:after="0" w:line="240" w:lineRule="auto"/>
        <w:jc w:val="both"/>
        <w:rPr>
          <w:rFonts w:ascii="Times New Roman" w:hAnsi="Times New Roman" w:cs="Times New Roman"/>
          <w:sz w:val="24"/>
          <w:szCs w:val="24"/>
        </w:rPr>
      </w:pPr>
    </w:p>
    <w:p w:rsidR="000137B0" w:rsidRDefault="00B6181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The 4</w:t>
      </w:r>
      <w:r>
        <w:rPr>
          <w:rFonts w:ascii="Times New Roman" w:hAnsi="Times New Roman" w:cs="Times New Roman"/>
          <w:sz w:val="24"/>
          <w:szCs w:val="24"/>
          <w:vertAlign w:val="superscript"/>
        </w:rPr>
        <w:t>th</w:t>
      </w:r>
      <w:r>
        <w:rPr>
          <w:rFonts w:ascii="Times New Roman" w:hAnsi="Times New Roman" w:cs="Times New Roman"/>
          <w:sz w:val="24"/>
          <w:szCs w:val="24"/>
        </w:rPr>
        <w:t xml:space="preserve"> and 5</w:t>
      </w:r>
      <w:r>
        <w:rPr>
          <w:rFonts w:ascii="Times New Roman" w:hAnsi="Times New Roman" w:cs="Times New Roman"/>
          <w:sz w:val="24"/>
          <w:szCs w:val="24"/>
          <w:vertAlign w:val="superscript"/>
        </w:rPr>
        <w:t>th</w:t>
      </w:r>
      <w:r>
        <w:rPr>
          <w:rFonts w:ascii="Times New Roman" w:hAnsi="Times New Roman" w:cs="Times New Roman"/>
          <w:sz w:val="24"/>
          <w:szCs w:val="24"/>
        </w:rPr>
        <w:t xml:space="preserve"> defendants have been cited in their official capacity as Founding Trustees of the Trust.</w:t>
      </w:r>
    </w:p>
    <w:p w:rsidR="000137B0" w:rsidRDefault="000137B0">
      <w:pPr>
        <w:autoSpaceDE w:val="0"/>
        <w:autoSpaceDN w:val="0"/>
        <w:adjustRightInd w:val="0"/>
        <w:spacing w:after="0" w:line="240" w:lineRule="auto"/>
        <w:jc w:val="both"/>
        <w:rPr>
          <w:rFonts w:ascii="Times New Roman" w:hAnsi="Times New Roman" w:cs="Times New Roman"/>
          <w:sz w:val="24"/>
          <w:szCs w:val="24"/>
        </w:rPr>
      </w:pPr>
    </w:p>
    <w:p w:rsidR="000137B0" w:rsidRDefault="00B6181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The 2</w:t>
      </w:r>
      <w:r>
        <w:rPr>
          <w:rFonts w:ascii="Times New Roman" w:hAnsi="Times New Roman" w:cs="Times New Roman"/>
          <w:sz w:val="24"/>
          <w:szCs w:val="24"/>
          <w:vertAlign w:val="superscript"/>
        </w:rPr>
        <w:t>nd</w:t>
      </w:r>
      <w:r>
        <w:rPr>
          <w:rFonts w:ascii="Times New Roman" w:hAnsi="Times New Roman" w:cs="Times New Roman"/>
          <w:sz w:val="24"/>
          <w:szCs w:val="24"/>
        </w:rPr>
        <w:t xml:space="preserve"> and 4</w:t>
      </w:r>
      <w:r>
        <w:rPr>
          <w:rFonts w:ascii="Times New Roman" w:hAnsi="Times New Roman" w:cs="Times New Roman"/>
          <w:sz w:val="24"/>
          <w:szCs w:val="24"/>
          <w:vertAlign w:val="superscript"/>
        </w:rPr>
        <w:t>th</w:t>
      </w:r>
      <w:r>
        <w:rPr>
          <w:rFonts w:ascii="Times New Roman" w:hAnsi="Times New Roman" w:cs="Times New Roman"/>
          <w:sz w:val="24"/>
          <w:szCs w:val="24"/>
        </w:rPr>
        <w:t xml:space="preserve"> defendants have raised an exception to the summons and declaration in that they do not disclose a cause of action. They also have raised special pleas, that of prescription, lack of </w:t>
      </w:r>
      <w:r>
        <w:rPr>
          <w:rFonts w:ascii="Times New Roman" w:hAnsi="Times New Roman" w:cs="Times New Roman"/>
          <w:i/>
          <w:sz w:val="24"/>
          <w:szCs w:val="24"/>
        </w:rPr>
        <w:t>locus standi</w:t>
      </w:r>
      <w:r>
        <w:rPr>
          <w:rFonts w:ascii="Times New Roman" w:hAnsi="Times New Roman" w:cs="Times New Roman"/>
          <w:sz w:val="24"/>
          <w:szCs w:val="24"/>
        </w:rPr>
        <w:t xml:space="preserve"> of the plaintiff; and that the court has no jurisdiction to </w:t>
      </w:r>
      <w:r>
        <w:rPr>
          <w:rFonts w:ascii="Times New Roman" w:hAnsi="Times New Roman" w:cs="Times New Roman"/>
          <w:sz w:val="24"/>
          <w:szCs w:val="24"/>
        </w:rPr>
        <w:t>deal with the action which is not commercial dispute.</w:t>
      </w:r>
    </w:p>
    <w:p w:rsidR="000137B0" w:rsidRDefault="000137B0">
      <w:pPr>
        <w:autoSpaceDE w:val="0"/>
        <w:autoSpaceDN w:val="0"/>
        <w:adjustRightInd w:val="0"/>
        <w:spacing w:after="0" w:line="240" w:lineRule="auto"/>
        <w:jc w:val="both"/>
        <w:rPr>
          <w:rFonts w:ascii="Times New Roman" w:hAnsi="Times New Roman" w:cs="Times New Roman"/>
          <w:sz w:val="24"/>
          <w:szCs w:val="24"/>
        </w:rPr>
      </w:pPr>
    </w:p>
    <w:p w:rsidR="000137B0" w:rsidRDefault="000137B0">
      <w:pPr>
        <w:autoSpaceDE w:val="0"/>
        <w:autoSpaceDN w:val="0"/>
        <w:adjustRightInd w:val="0"/>
        <w:spacing w:after="0" w:line="240" w:lineRule="auto"/>
        <w:jc w:val="both"/>
        <w:rPr>
          <w:rFonts w:ascii="Times New Roman" w:hAnsi="Times New Roman" w:cs="Times New Roman"/>
          <w:sz w:val="24"/>
          <w:szCs w:val="24"/>
        </w:rPr>
      </w:pPr>
    </w:p>
    <w:p w:rsidR="000137B0" w:rsidRDefault="000137B0">
      <w:pPr>
        <w:autoSpaceDE w:val="0"/>
        <w:autoSpaceDN w:val="0"/>
        <w:adjustRightInd w:val="0"/>
        <w:spacing w:after="0" w:line="240" w:lineRule="auto"/>
        <w:jc w:val="both"/>
        <w:rPr>
          <w:rFonts w:ascii="Times New Roman" w:hAnsi="Times New Roman" w:cs="Times New Roman"/>
          <w:sz w:val="24"/>
          <w:szCs w:val="24"/>
        </w:rPr>
      </w:pPr>
    </w:p>
    <w:p w:rsidR="000137B0" w:rsidRDefault="00B6181B">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THE EXCEPTION</w:t>
      </w:r>
    </w:p>
    <w:p w:rsidR="000137B0" w:rsidRDefault="000137B0">
      <w:pPr>
        <w:autoSpaceDE w:val="0"/>
        <w:autoSpaceDN w:val="0"/>
        <w:adjustRightInd w:val="0"/>
        <w:spacing w:after="0" w:line="240" w:lineRule="auto"/>
        <w:jc w:val="both"/>
        <w:rPr>
          <w:rFonts w:ascii="Times New Roman" w:hAnsi="Times New Roman" w:cs="Times New Roman"/>
          <w:bCs/>
          <w:sz w:val="24"/>
          <w:szCs w:val="24"/>
        </w:rPr>
      </w:pPr>
    </w:p>
    <w:p w:rsidR="000137B0" w:rsidRDefault="00B6181B">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Mr  Zvobgo who moved the exception for the 2</w:t>
      </w:r>
      <w:r>
        <w:rPr>
          <w:rFonts w:ascii="Times New Roman" w:hAnsi="Times New Roman" w:cs="Times New Roman"/>
          <w:bCs/>
          <w:sz w:val="24"/>
          <w:szCs w:val="24"/>
          <w:vertAlign w:val="superscript"/>
        </w:rPr>
        <w:t>nd</w:t>
      </w:r>
      <w:r>
        <w:rPr>
          <w:rFonts w:ascii="Times New Roman" w:hAnsi="Times New Roman" w:cs="Times New Roman"/>
          <w:bCs/>
          <w:sz w:val="24"/>
          <w:szCs w:val="24"/>
        </w:rPr>
        <w:t xml:space="preserve"> and 4</w:t>
      </w:r>
      <w:r>
        <w:rPr>
          <w:rFonts w:ascii="Times New Roman" w:hAnsi="Times New Roman" w:cs="Times New Roman"/>
          <w:bCs/>
          <w:sz w:val="24"/>
          <w:szCs w:val="24"/>
          <w:vertAlign w:val="superscript"/>
        </w:rPr>
        <w:t>th</w:t>
      </w:r>
      <w:r>
        <w:rPr>
          <w:rFonts w:ascii="Times New Roman" w:hAnsi="Times New Roman" w:cs="Times New Roman"/>
          <w:bCs/>
          <w:sz w:val="24"/>
          <w:szCs w:val="24"/>
        </w:rPr>
        <w:t xml:space="preserve"> defendants was detailed in his approach but to the point. He started by examining the nature of the relief sought by the plaintiff and concluded that it was one where the cause of action rests on the interpretation of clauses 3.2 and 3.3 of the Deed of Tr</w:t>
      </w:r>
      <w:r>
        <w:rPr>
          <w:rFonts w:ascii="Times New Roman" w:hAnsi="Times New Roman" w:cs="Times New Roman"/>
          <w:bCs/>
          <w:sz w:val="24"/>
          <w:szCs w:val="24"/>
        </w:rPr>
        <w:t>ust. In fact, the plaintiff admits his claim is founded on the two clauses.</w:t>
      </w:r>
    </w:p>
    <w:p w:rsidR="000137B0" w:rsidRDefault="000137B0">
      <w:pPr>
        <w:autoSpaceDE w:val="0"/>
        <w:autoSpaceDN w:val="0"/>
        <w:adjustRightInd w:val="0"/>
        <w:spacing w:after="0" w:line="240" w:lineRule="auto"/>
        <w:jc w:val="both"/>
        <w:rPr>
          <w:rFonts w:ascii="Times New Roman" w:hAnsi="Times New Roman" w:cs="Times New Roman"/>
          <w:bCs/>
          <w:sz w:val="24"/>
          <w:szCs w:val="24"/>
        </w:rPr>
      </w:pPr>
    </w:p>
    <w:p w:rsidR="000137B0" w:rsidRDefault="00B6181B">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Cs/>
          <w:sz w:val="24"/>
          <w:szCs w:val="24"/>
        </w:rPr>
        <w:t>Clause 3.2 reads;</w:t>
      </w:r>
      <w:r>
        <w:rPr>
          <w:rFonts w:ascii="Times New Roman" w:hAnsi="Times New Roman" w:cs="Times New Roman"/>
          <w:b/>
          <w:bCs/>
          <w:sz w:val="24"/>
          <w:szCs w:val="24"/>
        </w:rPr>
        <w:t xml:space="preserve"> </w:t>
      </w:r>
    </w:p>
    <w:p w:rsidR="000137B0" w:rsidRDefault="00B6181B">
      <w:pPr>
        <w:autoSpaceDE w:val="0"/>
        <w:autoSpaceDN w:val="0"/>
        <w:adjustRightInd w:val="0"/>
        <w:spacing w:after="0" w:line="240" w:lineRule="auto"/>
        <w:ind w:firstLine="720"/>
        <w:jc w:val="both"/>
        <w:rPr>
          <w:rFonts w:ascii="Times New Roman" w:hAnsi="Times New Roman" w:cs="Times New Roman"/>
          <w:bCs/>
          <w:i/>
          <w:sz w:val="24"/>
          <w:szCs w:val="24"/>
        </w:rPr>
      </w:pPr>
      <w:r>
        <w:rPr>
          <w:rFonts w:ascii="Times New Roman" w:hAnsi="Times New Roman" w:cs="Times New Roman"/>
          <w:bCs/>
          <w:i/>
          <w:sz w:val="24"/>
          <w:szCs w:val="24"/>
        </w:rPr>
        <w:t>“Subject to clause 3.3 below, the Founding Trustees shall, in the</w:t>
      </w:r>
    </w:p>
    <w:p w:rsidR="000137B0" w:rsidRDefault="00B6181B">
      <w:pPr>
        <w:autoSpaceDE w:val="0"/>
        <w:autoSpaceDN w:val="0"/>
        <w:adjustRightInd w:val="0"/>
        <w:spacing w:after="0" w:line="240" w:lineRule="auto"/>
        <w:ind w:firstLine="720"/>
        <w:jc w:val="both"/>
        <w:rPr>
          <w:rFonts w:ascii="Times New Roman" w:hAnsi="Times New Roman" w:cs="Times New Roman"/>
          <w:bCs/>
          <w:i/>
          <w:sz w:val="24"/>
          <w:szCs w:val="24"/>
        </w:rPr>
      </w:pPr>
      <w:r>
        <w:rPr>
          <w:rFonts w:ascii="Times New Roman" w:hAnsi="Times New Roman" w:cs="Times New Roman"/>
          <w:bCs/>
          <w:i/>
          <w:sz w:val="24"/>
          <w:szCs w:val="24"/>
        </w:rPr>
        <w:t>name of the Trust, subscribe for, and Zimplats shall allot to the</w:t>
      </w:r>
      <w:r>
        <w:rPr>
          <w:rFonts w:ascii="Times New Roman" w:hAnsi="Times New Roman" w:cs="Times New Roman"/>
          <w:bCs/>
          <w:i/>
          <w:sz w:val="24"/>
          <w:szCs w:val="24"/>
          <w:lang w:val="en-US"/>
        </w:rPr>
        <w:t xml:space="preserve"> </w:t>
      </w:r>
      <w:r>
        <w:rPr>
          <w:rFonts w:ascii="Times New Roman" w:hAnsi="Times New Roman" w:cs="Times New Roman"/>
          <w:bCs/>
          <w:i/>
          <w:sz w:val="24"/>
          <w:szCs w:val="24"/>
        </w:rPr>
        <w:t xml:space="preserve">Trust, ordinary shares </w:t>
      </w:r>
      <w:r>
        <w:rPr>
          <w:rFonts w:ascii="Times New Roman" w:hAnsi="Times New Roman" w:cs="Times New Roman"/>
          <w:bCs/>
          <w:i/>
          <w:sz w:val="24"/>
          <w:szCs w:val="24"/>
          <w:lang w:val="en-US"/>
        </w:rPr>
        <w:tab/>
      </w:r>
      <w:r>
        <w:rPr>
          <w:rFonts w:ascii="Times New Roman" w:hAnsi="Times New Roman" w:cs="Times New Roman"/>
          <w:bCs/>
          <w:i/>
          <w:sz w:val="24"/>
          <w:szCs w:val="24"/>
        </w:rPr>
        <w:t>in t</w:t>
      </w:r>
      <w:r>
        <w:rPr>
          <w:rFonts w:ascii="Times New Roman" w:hAnsi="Times New Roman" w:cs="Times New Roman"/>
          <w:bCs/>
          <w:i/>
          <w:sz w:val="24"/>
          <w:szCs w:val="24"/>
        </w:rPr>
        <w:t>he share capital of Zimplats constituting</w:t>
      </w:r>
      <w:r>
        <w:rPr>
          <w:rFonts w:ascii="Times New Roman" w:hAnsi="Times New Roman" w:cs="Times New Roman"/>
          <w:bCs/>
          <w:i/>
          <w:sz w:val="24"/>
          <w:szCs w:val="24"/>
          <w:lang w:val="en-US"/>
        </w:rPr>
        <w:t xml:space="preserve"> </w:t>
      </w:r>
      <w:r>
        <w:rPr>
          <w:rFonts w:ascii="Times New Roman" w:hAnsi="Times New Roman" w:cs="Times New Roman"/>
          <w:bCs/>
          <w:i/>
          <w:sz w:val="24"/>
          <w:szCs w:val="24"/>
        </w:rPr>
        <w:t xml:space="preserve">10% (ten percent) of the issued share </w:t>
      </w:r>
      <w:r>
        <w:rPr>
          <w:rFonts w:ascii="Times New Roman" w:hAnsi="Times New Roman" w:cs="Times New Roman"/>
          <w:bCs/>
          <w:i/>
          <w:sz w:val="24"/>
          <w:szCs w:val="24"/>
          <w:lang w:val="en-US"/>
        </w:rPr>
        <w:tab/>
      </w:r>
      <w:r>
        <w:rPr>
          <w:rFonts w:ascii="Times New Roman" w:hAnsi="Times New Roman" w:cs="Times New Roman"/>
          <w:bCs/>
          <w:i/>
          <w:sz w:val="24"/>
          <w:szCs w:val="24"/>
        </w:rPr>
        <w:t>capital of Zimplats (“the</w:t>
      </w:r>
      <w:r>
        <w:rPr>
          <w:rFonts w:ascii="Times New Roman" w:hAnsi="Times New Roman" w:cs="Times New Roman"/>
          <w:bCs/>
          <w:i/>
          <w:sz w:val="24"/>
          <w:szCs w:val="24"/>
          <w:lang w:val="en-US"/>
        </w:rPr>
        <w:t xml:space="preserve"> </w:t>
      </w:r>
      <w:r>
        <w:rPr>
          <w:rFonts w:ascii="Times New Roman" w:hAnsi="Times New Roman" w:cs="Times New Roman"/>
          <w:bCs/>
          <w:i/>
          <w:sz w:val="24"/>
          <w:szCs w:val="24"/>
        </w:rPr>
        <w:t>Community Shares”)”</w:t>
      </w:r>
    </w:p>
    <w:p w:rsidR="000137B0" w:rsidRDefault="000137B0">
      <w:pPr>
        <w:autoSpaceDE w:val="0"/>
        <w:autoSpaceDN w:val="0"/>
        <w:adjustRightInd w:val="0"/>
        <w:spacing w:after="0" w:line="240" w:lineRule="auto"/>
        <w:ind w:firstLine="720"/>
        <w:jc w:val="both"/>
        <w:rPr>
          <w:rFonts w:ascii="Times New Roman" w:hAnsi="Times New Roman" w:cs="Times New Roman"/>
          <w:bCs/>
          <w:i/>
          <w:sz w:val="24"/>
          <w:szCs w:val="24"/>
        </w:rPr>
      </w:pPr>
    </w:p>
    <w:p w:rsidR="000137B0" w:rsidRDefault="00B6181B">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Clause 3.3 reads;</w:t>
      </w:r>
    </w:p>
    <w:p w:rsidR="000137B0" w:rsidRDefault="00B6181B">
      <w:pPr>
        <w:autoSpaceDE w:val="0"/>
        <w:autoSpaceDN w:val="0"/>
        <w:adjustRightInd w:val="0"/>
        <w:spacing w:after="0" w:line="240" w:lineRule="auto"/>
        <w:ind w:firstLine="720"/>
        <w:jc w:val="both"/>
        <w:rPr>
          <w:rFonts w:ascii="Times New Roman" w:hAnsi="Times New Roman" w:cs="Times New Roman"/>
          <w:bCs/>
          <w:i/>
          <w:sz w:val="24"/>
          <w:szCs w:val="24"/>
        </w:rPr>
      </w:pPr>
      <w:r>
        <w:rPr>
          <w:rFonts w:ascii="Times New Roman" w:hAnsi="Times New Roman" w:cs="Times New Roman"/>
          <w:b/>
          <w:bCs/>
          <w:sz w:val="24"/>
          <w:szCs w:val="24"/>
        </w:rPr>
        <w:t xml:space="preserve"> </w:t>
      </w:r>
      <w:r>
        <w:rPr>
          <w:rFonts w:ascii="Times New Roman" w:hAnsi="Times New Roman" w:cs="Times New Roman"/>
          <w:bCs/>
          <w:i/>
          <w:sz w:val="24"/>
          <w:szCs w:val="24"/>
        </w:rPr>
        <w:t>“The Trust’s subscription for, and Zimplats’ allotment of, the</w:t>
      </w:r>
      <w:r>
        <w:rPr>
          <w:rFonts w:ascii="Times New Roman" w:hAnsi="Times New Roman" w:cs="Times New Roman"/>
          <w:bCs/>
          <w:i/>
          <w:sz w:val="24"/>
          <w:szCs w:val="24"/>
          <w:lang w:val="en-US"/>
        </w:rPr>
        <w:t xml:space="preserve"> </w:t>
      </w:r>
      <w:r>
        <w:rPr>
          <w:rFonts w:ascii="Times New Roman" w:hAnsi="Times New Roman" w:cs="Times New Roman"/>
          <w:bCs/>
          <w:i/>
          <w:sz w:val="24"/>
          <w:szCs w:val="24"/>
        </w:rPr>
        <w:t xml:space="preserve">Community Shares in </w:t>
      </w:r>
      <w:r>
        <w:rPr>
          <w:rFonts w:ascii="Times New Roman" w:hAnsi="Times New Roman" w:cs="Times New Roman"/>
          <w:bCs/>
          <w:i/>
          <w:sz w:val="24"/>
          <w:szCs w:val="24"/>
          <w:lang w:val="en-US"/>
        </w:rPr>
        <w:tab/>
      </w:r>
      <w:r>
        <w:rPr>
          <w:rFonts w:ascii="Times New Roman" w:hAnsi="Times New Roman" w:cs="Times New Roman"/>
          <w:bCs/>
          <w:i/>
          <w:sz w:val="24"/>
          <w:szCs w:val="24"/>
        </w:rPr>
        <w:t>terms of clause 3.2 above</w:t>
      </w:r>
      <w:r>
        <w:rPr>
          <w:rFonts w:ascii="Times New Roman" w:hAnsi="Times New Roman" w:cs="Times New Roman"/>
          <w:bCs/>
          <w:i/>
          <w:sz w:val="24"/>
          <w:szCs w:val="24"/>
        </w:rPr>
        <w:t xml:space="preserve"> shall be subject,</w:t>
      </w:r>
      <w:r>
        <w:rPr>
          <w:rFonts w:ascii="Times New Roman" w:hAnsi="Times New Roman" w:cs="Times New Roman"/>
          <w:bCs/>
          <w:i/>
          <w:sz w:val="24"/>
          <w:szCs w:val="24"/>
          <w:lang w:val="en-US"/>
        </w:rPr>
        <w:t xml:space="preserve"> </w:t>
      </w:r>
      <w:r>
        <w:rPr>
          <w:rFonts w:ascii="Times New Roman" w:hAnsi="Times New Roman" w:cs="Times New Roman"/>
          <w:bCs/>
          <w:i/>
          <w:sz w:val="24"/>
          <w:szCs w:val="24"/>
        </w:rPr>
        <w:t xml:space="preserve">as a condition precedent, to the execution </w:t>
      </w:r>
      <w:r>
        <w:rPr>
          <w:rFonts w:ascii="Times New Roman" w:hAnsi="Times New Roman" w:cs="Times New Roman"/>
          <w:bCs/>
          <w:i/>
          <w:sz w:val="24"/>
          <w:szCs w:val="24"/>
          <w:lang w:val="en-US"/>
        </w:rPr>
        <w:tab/>
      </w:r>
      <w:r>
        <w:rPr>
          <w:rFonts w:ascii="Times New Roman" w:hAnsi="Times New Roman" w:cs="Times New Roman"/>
          <w:bCs/>
          <w:i/>
          <w:sz w:val="24"/>
          <w:szCs w:val="24"/>
        </w:rPr>
        <w:t>by the Founding</w:t>
      </w:r>
      <w:r>
        <w:rPr>
          <w:rFonts w:ascii="Times New Roman" w:hAnsi="Times New Roman" w:cs="Times New Roman"/>
          <w:bCs/>
          <w:i/>
          <w:sz w:val="24"/>
          <w:szCs w:val="24"/>
          <w:lang w:val="en-US"/>
        </w:rPr>
        <w:t xml:space="preserve"> </w:t>
      </w:r>
      <w:r>
        <w:rPr>
          <w:rFonts w:ascii="Times New Roman" w:hAnsi="Times New Roman" w:cs="Times New Roman"/>
          <w:bCs/>
          <w:i/>
          <w:sz w:val="24"/>
          <w:szCs w:val="24"/>
        </w:rPr>
        <w:t>Trustees and Zimplats of a subscription agreement relating to the</w:t>
      </w:r>
    </w:p>
    <w:p w:rsidR="000137B0" w:rsidRDefault="00B6181B">
      <w:pPr>
        <w:autoSpaceDE w:val="0"/>
        <w:autoSpaceDN w:val="0"/>
        <w:adjustRightInd w:val="0"/>
        <w:spacing w:after="0" w:line="240" w:lineRule="auto"/>
        <w:ind w:firstLine="720"/>
        <w:jc w:val="both"/>
        <w:rPr>
          <w:rFonts w:ascii="Times New Roman" w:hAnsi="Times New Roman" w:cs="Times New Roman"/>
          <w:bCs/>
          <w:i/>
          <w:sz w:val="24"/>
          <w:szCs w:val="24"/>
        </w:rPr>
      </w:pPr>
      <w:r>
        <w:rPr>
          <w:rFonts w:ascii="Times New Roman" w:hAnsi="Times New Roman" w:cs="Times New Roman"/>
          <w:bCs/>
          <w:i/>
          <w:sz w:val="24"/>
          <w:szCs w:val="24"/>
        </w:rPr>
        <w:t>Community Shares (“the Subscription Agreement”).”</w:t>
      </w:r>
    </w:p>
    <w:p w:rsidR="000137B0" w:rsidRDefault="000137B0">
      <w:pPr>
        <w:autoSpaceDE w:val="0"/>
        <w:autoSpaceDN w:val="0"/>
        <w:adjustRightInd w:val="0"/>
        <w:spacing w:after="0" w:line="240" w:lineRule="auto"/>
        <w:jc w:val="both"/>
        <w:rPr>
          <w:rFonts w:ascii="Times New Roman" w:hAnsi="Times New Roman" w:cs="Times New Roman"/>
          <w:bCs/>
          <w:sz w:val="24"/>
          <w:szCs w:val="24"/>
        </w:rPr>
      </w:pPr>
    </w:p>
    <w:p w:rsidR="000137B0" w:rsidRDefault="00B6181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Cs/>
          <w:sz w:val="24"/>
          <w:szCs w:val="24"/>
        </w:rPr>
        <w:t>Mr Zvobgo’s simple argument was that these two clauses relie</w:t>
      </w:r>
      <w:r>
        <w:rPr>
          <w:rFonts w:ascii="Times New Roman" w:hAnsi="Times New Roman" w:cs="Times New Roman"/>
          <w:bCs/>
          <w:sz w:val="24"/>
          <w:szCs w:val="24"/>
        </w:rPr>
        <w:t xml:space="preserve">d upon by the plaintiff to derive his cause of action, create a precondition, which must be fulfilled first before one can derive any right from them. </w:t>
      </w:r>
      <w:r>
        <w:rPr>
          <w:rFonts w:ascii="Times New Roman" w:hAnsi="Times New Roman" w:cs="Times New Roman"/>
          <w:sz w:val="24"/>
          <w:szCs w:val="24"/>
        </w:rPr>
        <w:t xml:space="preserve"> What is this pre condition? It was submitted, it is the execution of a subscription agreement.</w:t>
      </w:r>
    </w:p>
    <w:p w:rsidR="000137B0" w:rsidRDefault="000137B0">
      <w:pPr>
        <w:autoSpaceDE w:val="0"/>
        <w:autoSpaceDN w:val="0"/>
        <w:adjustRightInd w:val="0"/>
        <w:spacing w:after="0" w:line="240" w:lineRule="auto"/>
        <w:jc w:val="both"/>
        <w:rPr>
          <w:rFonts w:ascii="Times New Roman" w:hAnsi="Times New Roman" w:cs="Times New Roman"/>
          <w:sz w:val="24"/>
          <w:szCs w:val="24"/>
        </w:rPr>
      </w:pPr>
    </w:p>
    <w:p w:rsidR="000137B0" w:rsidRDefault="00B6181B">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sz w:val="24"/>
          <w:szCs w:val="24"/>
        </w:rPr>
        <w:t>Both the</w:t>
      </w:r>
      <w:r>
        <w:rPr>
          <w:rFonts w:ascii="Times New Roman" w:hAnsi="Times New Roman" w:cs="Times New Roman"/>
          <w:sz w:val="24"/>
          <w:szCs w:val="24"/>
        </w:rPr>
        <w:t xml:space="preserve"> MOU and the Trust Deed provide that the allotment of shares will be</w:t>
      </w:r>
      <w:r>
        <w:rPr>
          <w:rFonts w:ascii="Times New Roman" w:hAnsi="Times New Roman" w:cs="Times New Roman"/>
          <w:bCs/>
          <w:sz w:val="24"/>
          <w:szCs w:val="24"/>
        </w:rPr>
        <w:t xml:space="preserve"> </w:t>
      </w:r>
      <w:r>
        <w:rPr>
          <w:rFonts w:ascii="Times New Roman" w:hAnsi="Times New Roman" w:cs="Times New Roman"/>
          <w:sz w:val="24"/>
          <w:szCs w:val="24"/>
        </w:rPr>
        <w:t>subject to the execution of the subscription agreement. Logically, it was argued that, the plaintiff</w:t>
      </w:r>
    </w:p>
    <w:p w:rsidR="000137B0" w:rsidRDefault="00B6181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cannot seek a </w:t>
      </w:r>
      <w:r>
        <w:rPr>
          <w:rFonts w:ascii="Times New Roman" w:hAnsi="Times New Roman" w:cs="Times New Roman"/>
          <w:i/>
          <w:iCs/>
          <w:sz w:val="24"/>
          <w:szCs w:val="24"/>
        </w:rPr>
        <w:t xml:space="preserve">declaratur </w:t>
      </w:r>
      <w:r>
        <w:rPr>
          <w:rFonts w:ascii="Times New Roman" w:hAnsi="Times New Roman" w:cs="Times New Roman"/>
          <w:sz w:val="24"/>
          <w:szCs w:val="24"/>
        </w:rPr>
        <w:t>that the Trust has a right to subscribe for Zimbabwe Platinum</w:t>
      </w:r>
      <w:r>
        <w:rPr>
          <w:rFonts w:ascii="Times New Roman" w:hAnsi="Times New Roman" w:cs="Times New Roman"/>
          <w:sz w:val="24"/>
          <w:szCs w:val="24"/>
        </w:rPr>
        <w:t xml:space="preserve">’s shares, because that right is subject to a precondition that parties must first enter into a subscription agreement. </w:t>
      </w:r>
    </w:p>
    <w:p w:rsidR="000137B0" w:rsidRDefault="000137B0">
      <w:pPr>
        <w:autoSpaceDE w:val="0"/>
        <w:autoSpaceDN w:val="0"/>
        <w:adjustRightInd w:val="0"/>
        <w:spacing w:after="0" w:line="240" w:lineRule="auto"/>
        <w:jc w:val="both"/>
        <w:rPr>
          <w:rFonts w:ascii="Times New Roman" w:hAnsi="Times New Roman" w:cs="Times New Roman"/>
          <w:sz w:val="24"/>
          <w:szCs w:val="24"/>
        </w:rPr>
      </w:pPr>
    </w:p>
    <w:p w:rsidR="000137B0" w:rsidRDefault="00B6181B">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Mr Zvobgo further argued that the obligation of Zimbabwe Platinum to allot any shares to the Trust is not actuated until the condition</w:t>
      </w:r>
      <w:r>
        <w:rPr>
          <w:rFonts w:ascii="Times New Roman" w:hAnsi="Times New Roman" w:cs="Times New Roman"/>
          <w:sz w:val="24"/>
          <w:szCs w:val="24"/>
        </w:rPr>
        <w:t xml:space="preserve"> precedent has been met.  For this assumption he relied on the case of </w:t>
      </w:r>
      <w:r>
        <w:rPr>
          <w:rFonts w:ascii="Times New Roman" w:hAnsi="Times New Roman" w:cs="Times New Roman"/>
          <w:bCs/>
          <w:sz w:val="24"/>
          <w:szCs w:val="24"/>
        </w:rPr>
        <w:t>University of Zimbabwe v University of Zimbabwe Staff</w:t>
      </w:r>
    </w:p>
    <w:p w:rsidR="000137B0" w:rsidRDefault="00B6181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Cs/>
          <w:sz w:val="24"/>
          <w:szCs w:val="24"/>
        </w:rPr>
        <w:t>Associations SC8/04</w:t>
      </w:r>
      <w:r>
        <w:rPr>
          <w:rFonts w:ascii="Times New Roman" w:hAnsi="Times New Roman" w:cs="Times New Roman"/>
          <w:sz w:val="24"/>
          <w:szCs w:val="24"/>
        </w:rPr>
        <w:t>, where SANDURA JA, as he then was, made the following remarks regarding a suspensive condition:</w:t>
      </w:r>
    </w:p>
    <w:p w:rsidR="000137B0" w:rsidRDefault="000137B0">
      <w:pPr>
        <w:autoSpaceDE w:val="0"/>
        <w:autoSpaceDN w:val="0"/>
        <w:adjustRightInd w:val="0"/>
        <w:spacing w:after="0" w:line="240" w:lineRule="auto"/>
        <w:jc w:val="both"/>
        <w:rPr>
          <w:rFonts w:ascii="Times New Roman" w:hAnsi="Times New Roman" w:cs="Times New Roman"/>
          <w:sz w:val="24"/>
          <w:szCs w:val="24"/>
        </w:rPr>
      </w:pPr>
    </w:p>
    <w:p w:rsidR="000137B0" w:rsidRDefault="00B6181B">
      <w:pPr>
        <w:autoSpaceDE w:val="0"/>
        <w:autoSpaceDN w:val="0"/>
        <w:adjustRightInd w:val="0"/>
        <w:spacing w:after="0" w:line="240" w:lineRule="auto"/>
        <w:ind w:firstLine="720"/>
        <w:jc w:val="both"/>
        <w:rPr>
          <w:rFonts w:ascii="Times New Roman" w:hAnsi="Times New Roman" w:cs="Times New Roman"/>
          <w:bCs/>
          <w:i/>
          <w:iCs/>
          <w:sz w:val="24"/>
          <w:szCs w:val="24"/>
        </w:rPr>
      </w:pPr>
      <w:r>
        <w:rPr>
          <w:rFonts w:ascii="Times New Roman" w:hAnsi="Times New Roman" w:cs="Times New Roman"/>
          <w:bCs/>
          <w:i/>
          <w:iCs/>
          <w:sz w:val="24"/>
          <w:szCs w:val="24"/>
        </w:rPr>
        <w:t xml:space="preserve">“A suspensive </w:t>
      </w:r>
      <w:r>
        <w:rPr>
          <w:rFonts w:ascii="Times New Roman" w:hAnsi="Times New Roman" w:cs="Times New Roman"/>
          <w:bCs/>
          <w:i/>
          <w:iCs/>
          <w:sz w:val="24"/>
          <w:szCs w:val="24"/>
        </w:rPr>
        <w:t>condition, also known as a condition precedent,</w:t>
      </w:r>
      <w:r>
        <w:rPr>
          <w:rFonts w:ascii="Times New Roman" w:hAnsi="Times New Roman" w:cs="Times New Roman"/>
          <w:bCs/>
          <w:i/>
          <w:iCs/>
          <w:sz w:val="24"/>
          <w:szCs w:val="24"/>
          <w:lang w:val="en-US"/>
        </w:rPr>
        <w:t xml:space="preserve"> </w:t>
      </w:r>
      <w:r>
        <w:rPr>
          <w:rFonts w:ascii="Times New Roman" w:hAnsi="Times New Roman" w:cs="Times New Roman"/>
          <w:bCs/>
          <w:i/>
          <w:iCs/>
          <w:sz w:val="24"/>
          <w:szCs w:val="24"/>
        </w:rPr>
        <w:t xml:space="preserve">suspends the operation </w:t>
      </w:r>
      <w:r>
        <w:rPr>
          <w:rFonts w:ascii="Times New Roman" w:hAnsi="Times New Roman" w:cs="Times New Roman"/>
          <w:bCs/>
          <w:i/>
          <w:iCs/>
          <w:sz w:val="24"/>
          <w:szCs w:val="24"/>
          <w:lang w:val="en-US"/>
        </w:rPr>
        <w:tab/>
      </w:r>
      <w:r>
        <w:rPr>
          <w:rFonts w:ascii="Times New Roman" w:hAnsi="Times New Roman" w:cs="Times New Roman"/>
          <w:bCs/>
          <w:i/>
          <w:iCs/>
          <w:sz w:val="24"/>
          <w:szCs w:val="24"/>
        </w:rPr>
        <w:t>of all or some of the obligations arising out of</w:t>
      </w:r>
      <w:r>
        <w:rPr>
          <w:rFonts w:ascii="Times New Roman" w:hAnsi="Times New Roman" w:cs="Times New Roman"/>
          <w:bCs/>
          <w:i/>
          <w:iCs/>
          <w:sz w:val="24"/>
          <w:szCs w:val="24"/>
          <w:lang w:val="en-US"/>
        </w:rPr>
        <w:t xml:space="preserve"> </w:t>
      </w:r>
      <w:r>
        <w:rPr>
          <w:rFonts w:ascii="Times New Roman" w:hAnsi="Times New Roman" w:cs="Times New Roman"/>
          <w:bCs/>
          <w:i/>
          <w:iCs/>
          <w:sz w:val="24"/>
          <w:szCs w:val="24"/>
        </w:rPr>
        <w:t xml:space="preserve">an agreement until the occurrence of a </w:t>
      </w:r>
      <w:r>
        <w:rPr>
          <w:rFonts w:ascii="Times New Roman" w:hAnsi="Times New Roman" w:cs="Times New Roman"/>
          <w:bCs/>
          <w:i/>
          <w:iCs/>
          <w:sz w:val="24"/>
          <w:szCs w:val="24"/>
          <w:lang w:val="en-US"/>
        </w:rPr>
        <w:tab/>
      </w:r>
      <w:r>
        <w:rPr>
          <w:rFonts w:ascii="Times New Roman" w:hAnsi="Times New Roman" w:cs="Times New Roman"/>
          <w:bCs/>
          <w:i/>
          <w:iCs/>
          <w:sz w:val="24"/>
          <w:szCs w:val="24"/>
        </w:rPr>
        <w:t>future uncertain event. See The</w:t>
      </w:r>
      <w:r>
        <w:rPr>
          <w:rFonts w:ascii="Times New Roman" w:hAnsi="Times New Roman" w:cs="Times New Roman"/>
          <w:bCs/>
          <w:i/>
          <w:iCs/>
          <w:sz w:val="24"/>
          <w:szCs w:val="24"/>
          <w:lang w:val="en-US"/>
        </w:rPr>
        <w:t xml:space="preserve"> </w:t>
      </w:r>
      <w:r>
        <w:rPr>
          <w:rFonts w:ascii="Times New Roman" w:hAnsi="Times New Roman" w:cs="Times New Roman"/>
          <w:bCs/>
          <w:i/>
          <w:iCs/>
          <w:sz w:val="24"/>
          <w:szCs w:val="24"/>
        </w:rPr>
        <w:t xml:space="preserve">Law of Contract in South Africa 4 ed by R H Christie </w:t>
      </w:r>
      <w:r>
        <w:rPr>
          <w:rFonts w:ascii="Times New Roman" w:hAnsi="Times New Roman" w:cs="Times New Roman"/>
          <w:bCs/>
          <w:i/>
          <w:iCs/>
          <w:sz w:val="24"/>
          <w:szCs w:val="24"/>
          <w:lang w:val="en-US"/>
        </w:rPr>
        <w:tab/>
      </w:r>
      <w:r>
        <w:rPr>
          <w:rFonts w:ascii="Times New Roman" w:hAnsi="Times New Roman" w:cs="Times New Roman"/>
          <w:bCs/>
          <w:i/>
          <w:iCs/>
          <w:sz w:val="24"/>
          <w:szCs w:val="24"/>
        </w:rPr>
        <w:t>at p 159.</w:t>
      </w:r>
      <w:r>
        <w:rPr>
          <w:rFonts w:ascii="Times New Roman" w:hAnsi="Times New Roman" w:cs="Times New Roman"/>
          <w:bCs/>
          <w:i/>
          <w:iCs/>
          <w:sz w:val="24"/>
          <w:szCs w:val="24"/>
        </w:rPr>
        <w:t xml:space="preserve"> Once</w:t>
      </w:r>
      <w:r>
        <w:rPr>
          <w:rFonts w:ascii="Times New Roman" w:hAnsi="Times New Roman" w:cs="Times New Roman"/>
          <w:bCs/>
          <w:i/>
          <w:iCs/>
          <w:sz w:val="24"/>
          <w:szCs w:val="24"/>
          <w:lang w:val="en-US"/>
        </w:rPr>
        <w:t xml:space="preserve"> </w:t>
      </w:r>
      <w:r>
        <w:rPr>
          <w:rFonts w:ascii="Times New Roman" w:hAnsi="Times New Roman" w:cs="Times New Roman"/>
          <w:bCs/>
          <w:i/>
          <w:iCs/>
          <w:sz w:val="24"/>
          <w:szCs w:val="24"/>
        </w:rPr>
        <w:t>that event occurs, the agreement becomes operational and binding on</w:t>
      </w:r>
    </w:p>
    <w:p w:rsidR="000137B0" w:rsidRDefault="00B6181B">
      <w:pPr>
        <w:autoSpaceDE w:val="0"/>
        <w:autoSpaceDN w:val="0"/>
        <w:adjustRightInd w:val="0"/>
        <w:spacing w:after="0" w:line="240" w:lineRule="auto"/>
        <w:ind w:firstLine="720"/>
        <w:jc w:val="both"/>
        <w:rPr>
          <w:rFonts w:ascii="Times New Roman" w:hAnsi="Times New Roman" w:cs="Times New Roman"/>
          <w:bCs/>
          <w:i/>
          <w:iCs/>
          <w:sz w:val="24"/>
          <w:szCs w:val="24"/>
        </w:rPr>
      </w:pPr>
      <w:r>
        <w:rPr>
          <w:rFonts w:ascii="Times New Roman" w:hAnsi="Times New Roman" w:cs="Times New Roman"/>
          <w:bCs/>
          <w:i/>
          <w:iCs/>
          <w:sz w:val="24"/>
          <w:szCs w:val="24"/>
        </w:rPr>
        <w:t>the parties.”</w:t>
      </w:r>
    </w:p>
    <w:p w:rsidR="000137B0" w:rsidRDefault="000137B0">
      <w:pPr>
        <w:autoSpaceDE w:val="0"/>
        <w:autoSpaceDN w:val="0"/>
        <w:adjustRightInd w:val="0"/>
        <w:spacing w:after="0" w:line="240" w:lineRule="auto"/>
        <w:jc w:val="both"/>
        <w:rPr>
          <w:rFonts w:ascii="Times New Roman" w:hAnsi="Times New Roman" w:cs="Times New Roman"/>
          <w:sz w:val="24"/>
          <w:szCs w:val="24"/>
        </w:rPr>
      </w:pPr>
    </w:p>
    <w:p w:rsidR="000137B0" w:rsidRDefault="00B6181B">
      <w:pPr>
        <w:autoSpaceDE w:val="0"/>
        <w:autoSpaceDN w:val="0"/>
        <w:adjustRightInd w:val="0"/>
        <w:spacing w:after="0" w:line="240" w:lineRule="auto"/>
        <w:jc w:val="both"/>
        <w:rPr>
          <w:rFonts w:ascii="Times New Roman" w:hAnsi="Times New Roman" w:cs="Times New Roman"/>
          <w:i/>
          <w:sz w:val="24"/>
          <w:szCs w:val="24"/>
          <w:lang w:val="en-GB"/>
        </w:rPr>
      </w:pPr>
      <w:r>
        <w:rPr>
          <w:rFonts w:ascii="Times New Roman" w:hAnsi="Times New Roman" w:cs="Times New Roman"/>
          <w:sz w:val="24"/>
          <w:szCs w:val="24"/>
        </w:rPr>
        <w:t xml:space="preserve">In </w:t>
      </w:r>
      <w:r>
        <w:rPr>
          <w:rFonts w:ascii="Times New Roman" w:hAnsi="Times New Roman" w:cs="Times New Roman"/>
          <w:bCs/>
          <w:i/>
          <w:iCs/>
          <w:sz w:val="24"/>
          <w:szCs w:val="24"/>
        </w:rPr>
        <w:t>Treasure Consultancy (Private) Limited v</w:t>
      </w:r>
      <w:r>
        <w:rPr>
          <w:rFonts w:ascii="Times New Roman" w:hAnsi="Times New Roman" w:cs="Times New Roman"/>
          <w:sz w:val="24"/>
          <w:szCs w:val="24"/>
        </w:rPr>
        <w:t xml:space="preserve"> </w:t>
      </w:r>
      <w:r>
        <w:rPr>
          <w:rFonts w:ascii="Times New Roman" w:hAnsi="Times New Roman" w:cs="Times New Roman"/>
          <w:bCs/>
          <w:i/>
          <w:iCs/>
          <w:sz w:val="24"/>
          <w:szCs w:val="24"/>
        </w:rPr>
        <w:t>Masvingo City Council &amp; Another HH246/12</w:t>
      </w:r>
      <w:r>
        <w:rPr>
          <w:rFonts w:ascii="Times New Roman" w:hAnsi="Times New Roman" w:cs="Times New Roman"/>
          <w:sz w:val="24"/>
          <w:szCs w:val="24"/>
        </w:rPr>
        <w:t xml:space="preserve"> the court had occasion to comment on the non-fulfilment of the condition precedent, and stated,  </w:t>
      </w:r>
      <w:r>
        <w:rPr>
          <w:rFonts w:ascii="Times New Roman" w:hAnsi="Times New Roman" w:cs="Times New Roman"/>
          <w:i/>
          <w:sz w:val="24"/>
          <w:szCs w:val="24"/>
        </w:rPr>
        <w:t>“</w:t>
      </w:r>
      <w:r>
        <w:rPr>
          <w:rFonts w:ascii="Times New Roman" w:hAnsi="Times New Roman" w:cs="Times New Roman"/>
          <w:i/>
          <w:sz w:val="24"/>
          <w:szCs w:val="24"/>
          <w:lang w:val="en-GB"/>
        </w:rPr>
        <w:t xml:space="preserve">I do take the point advanced by Advocate Mpofu that: ‘In the absence of the fulfilment of the </w:t>
      </w:r>
      <w:r>
        <w:rPr>
          <w:rFonts w:ascii="Times New Roman" w:hAnsi="Times New Roman" w:cs="Times New Roman"/>
          <w:i/>
          <w:sz w:val="24"/>
          <w:szCs w:val="24"/>
          <w:lang w:val="en-GB"/>
        </w:rPr>
        <w:lastRenderedPageBreak/>
        <w:t>conditions precedent, which position is common cause, the Appli</w:t>
      </w:r>
      <w:r>
        <w:rPr>
          <w:rFonts w:ascii="Times New Roman" w:hAnsi="Times New Roman" w:cs="Times New Roman"/>
          <w:i/>
          <w:sz w:val="24"/>
          <w:szCs w:val="24"/>
          <w:lang w:val="en-GB"/>
        </w:rPr>
        <w:t xml:space="preserve">cant had no contract to enforce’. </w:t>
      </w:r>
    </w:p>
    <w:p w:rsidR="000137B0" w:rsidRDefault="000137B0">
      <w:pPr>
        <w:autoSpaceDE w:val="0"/>
        <w:autoSpaceDN w:val="0"/>
        <w:adjustRightInd w:val="0"/>
        <w:spacing w:after="0" w:line="240" w:lineRule="auto"/>
        <w:jc w:val="both"/>
        <w:rPr>
          <w:rFonts w:ascii="Times New Roman" w:hAnsi="Times New Roman" w:cs="Times New Roman"/>
          <w:sz w:val="24"/>
          <w:szCs w:val="24"/>
          <w:lang w:val="en-GB"/>
        </w:rPr>
      </w:pPr>
    </w:p>
    <w:p w:rsidR="000137B0" w:rsidRDefault="00B6181B">
      <w:pPr>
        <w:autoSpaceDE w:val="0"/>
        <w:autoSpaceDN w:val="0"/>
        <w:adjustRightInd w:val="0"/>
        <w:spacing w:after="0" w:line="240" w:lineRule="auto"/>
        <w:jc w:val="both"/>
        <w:rPr>
          <w:rFonts w:ascii="Times New Roman" w:hAnsi="Times New Roman" w:cs="Times New Roman"/>
          <w:i/>
          <w:sz w:val="24"/>
          <w:szCs w:val="24"/>
        </w:rPr>
      </w:pPr>
      <w:r>
        <w:rPr>
          <w:rFonts w:ascii="Times New Roman" w:hAnsi="Times New Roman" w:cs="Times New Roman"/>
          <w:sz w:val="24"/>
          <w:szCs w:val="24"/>
          <w:lang w:val="en-GB"/>
        </w:rPr>
        <w:t>The second point taken by Mr Zvobgo in advancing that there was no cause of action, is on the requirements of section 14 of the High Court Act. The section provides that:</w:t>
      </w:r>
      <w:r>
        <w:rPr>
          <w:rFonts w:ascii="Times New Roman" w:hAnsi="Times New Roman" w:cs="Times New Roman"/>
          <w:sz w:val="24"/>
          <w:szCs w:val="24"/>
        </w:rPr>
        <w:t xml:space="preserve"> </w:t>
      </w:r>
      <w:r>
        <w:rPr>
          <w:rFonts w:ascii="Times New Roman" w:hAnsi="Times New Roman" w:cs="Times New Roman"/>
          <w:i/>
          <w:sz w:val="24"/>
          <w:szCs w:val="24"/>
        </w:rPr>
        <w:t>“The High Court may, in its discretion, at the in</w:t>
      </w:r>
      <w:r>
        <w:rPr>
          <w:rFonts w:ascii="Times New Roman" w:hAnsi="Times New Roman" w:cs="Times New Roman"/>
          <w:i/>
          <w:sz w:val="24"/>
          <w:szCs w:val="24"/>
        </w:rPr>
        <w:t>stance of any interested person, inquire into and determine any existing, future or contingent right or obligation, notwithstanding that such person cannot claim any relief consequential upon such determination.”</w:t>
      </w:r>
    </w:p>
    <w:p w:rsidR="000137B0" w:rsidRDefault="00B6181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The argument on whether the plaintiff has a</w:t>
      </w:r>
      <w:r>
        <w:rPr>
          <w:rFonts w:ascii="Times New Roman" w:hAnsi="Times New Roman" w:cs="Times New Roman"/>
          <w:sz w:val="24"/>
          <w:szCs w:val="24"/>
        </w:rPr>
        <w:t xml:space="preserve"> right remained intertwined with the absence of a right because of the non-fulfilment of a condition precedent.</w:t>
      </w:r>
    </w:p>
    <w:p w:rsidR="000137B0" w:rsidRDefault="000137B0">
      <w:pPr>
        <w:autoSpaceDE w:val="0"/>
        <w:autoSpaceDN w:val="0"/>
        <w:adjustRightInd w:val="0"/>
        <w:spacing w:after="0" w:line="240" w:lineRule="auto"/>
        <w:jc w:val="both"/>
        <w:rPr>
          <w:rFonts w:ascii="Times New Roman" w:hAnsi="Times New Roman" w:cs="Times New Roman"/>
          <w:sz w:val="24"/>
          <w:szCs w:val="24"/>
        </w:rPr>
      </w:pPr>
    </w:p>
    <w:p w:rsidR="000137B0" w:rsidRDefault="00B6181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last point to this exception was that it was improper for the plaintiff to ask the court to compel the parties to enter into an agreement. </w:t>
      </w:r>
      <w:r>
        <w:rPr>
          <w:rFonts w:ascii="Times New Roman" w:hAnsi="Times New Roman" w:cs="Times New Roman"/>
          <w:sz w:val="24"/>
          <w:szCs w:val="24"/>
        </w:rPr>
        <w:t xml:space="preserve">This is because the Court cannot order parties to reach </w:t>
      </w:r>
      <w:r>
        <w:rPr>
          <w:rFonts w:ascii="Times New Roman" w:hAnsi="Times New Roman" w:cs="Times New Roman"/>
          <w:i/>
          <w:iCs/>
          <w:sz w:val="24"/>
          <w:szCs w:val="24"/>
        </w:rPr>
        <w:t xml:space="preserve">consensus ad idem. </w:t>
      </w:r>
      <w:r>
        <w:rPr>
          <w:rFonts w:ascii="Times New Roman" w:hAnsi="Times New Roman" w:cs="Times New Roman"/>
          <w:iCs/>
          <w:sz w:val="24"/>
          <w:szCs w:val="24"/>
        </w:rPr>
        <w:t>It is trite law that</w:t>
      </w:r>
      <w:r>
        <w:rPr>
          <w:rFonts w:ascii="Times New Roman" w:hAnsi="Times New Roman" w:cs="Times New Roman"/>
          <w:i/>
          <w:iCs/>
          <w:sz w:val="24"/>
          <w:szCs w:val="24"/>
        </w:rPr>
        <w:t xml:space="preserve"> </w:t>
      </w:r>
      <w:r>
        <w:rPr>
          <w:rFonts w:ascii="Times New Roman" w:hAnsi="Times New Roman" w:cs="Times New Roman"/>
          <w:iCs/>
          <w:sz w:val="24"/>
          <w:szCs w:val="24"/>
        </w:rPr>
        <w:t>an agreement to agree is not enforceable.</w:t>
      </w:r>
      <w:r>
        <w:rPr>
          <w:rFonts w:ascii="Times New Roman" w:hAnsi="Times New Roman" w:cs="Times New Roman"/>
          <w:b/>
          <w:bCs/>
          <w:i/>
          <w:iCs/>
          <w:sz w:val="24"/>
          <w:szCs w:val="24"/>
        </w:rPr>
        <w:t xml:space="preserve"> </w:t>
      </w:r>
      <w:r>
        <w:rPr>
          <w:rFonts w:ascii="Times New Roman" w:hAnsi="Times New Roman" w:cs="Times New Roman"/>
          <w:bCs/>
          <w:i/>
          <w:iCs/>
          <w:sz w:val="24"/>
          <w:szCs w:val="24"/>
        </w:rPr>
        <w:t>In Premier, Free State and Ors v Firedom Free Estate (Pvt) Ltd 2000 (3) SA 413 (SCA),</w:t>
      </w:r>
      <w:r>
        <w:rPr>
          <w:rFonts w:ascii="Times New Roman" w:hAnsi="Times New Roman" w:cs="Times New Roman"/>
          <w:sz w:val="24"/>
          <w:szCs w:val="24"/>
        </w:rPr>
        <w:t xml:space="preserve"> the court held that:</w:t>
      </w:r>
    </w:p>
    <w:p w:rsidR="000137B0" w:rsidRDefault="000137B0">
      <w:pPr>
        <w:autoSpaceDE w:val="0"/>
        <w:autoSpaceDN w:val="0"/>
        <w:adjustRightInd w:val="0"/>
        <w:spacing w:after="0" w:line="240" w:lineRule="auto"/>
        <w:jc w:val="both"/>
        <w:rPr>
          <w:rFonts w:ascii="Times New Roman" w:hAnsi="Times New Roman" w:cs="Times New Roman"/>
          <w:sz w:val="24"/>
          <w:szCs w:val="24"/>
        </w:rPr>
      </w:pPr>
    </w:p>
    <w:p w:rsidR="000137B0" w:rsidRDefault="00B6181B">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bCs/>
          <w:i/>
          <w:iCs/>
          <w:sz w:val="24"/>
          <w:szCs w:val="24"/>
        </w:rPr>
        <w:t>“An agreem</w:t>
      </w:r>
      <w:r>
        <w:rPr>
          <w:rFonts w:ascii="Times New Roman" w:hAnsi="Times New Roman" w:cs="Times New Roman"/>
          <w:bCs/>
          <w:i/>
          <w:iCs/>
          <w:sz w:val="24"/>
          <w:szCs w:val="24"/>
        </w:rPr>
        <w:t>ent that parties will negotiate to conclude another</w:t>
      </w:r>
      <w:r>
        <w:rPr>
          <w:rFonts w:ascii="Times New Roman" w:hAnsi="Times New Roman" w:cs="Times New Roman"/>
          <w:bCs/>
          <w:i/>
          <w:iCs/>
          <w:sz w:val="24"/>
          <w:szCs w:val="24"/>
          <w:lang w:val="en-US"/>
        </w:rPr>
        <w:t xml:space="preserve"> </w:t>
      </w:r>
      <w:r>
        <w:rPr>
          <w:rFonts w:ascii="Times New Roman" w:hAnsi="Times New Roman" w:cs="Times New Roman"/>
          <w:bCs/>
          <w:i/>
          <w:iCs/>
          <w:sz w:val="24"/>
          <w:szCs w:val="24"/>
        </w:rPr>
        <w:t xml:space="preserve">agreement is not </w:t>
      </w:r>
      <w:r>
        <w:rPr>
          <w:rFonts w:ascii="Times New Roman" w:hAnsi="Times New Roman" w:cs="Times New Roman"/>
          <w:bCs/>
          <w:i/>
          <w:iCs/>
          <w:sz w:val="24"/>
          <w:szCs w:val="24"/>
          <w:lang w:val="en-US"/>
        </w:rPr>
        <w:tab/>
      </w:r>
      <w:r>
        <w:rPr>
          <w:rFonts w:ascii="Times New Roman" w:hAnsi="Times New Roman" w:cs="Times New Roman"/>
          <w:bCs/>
          <w:i/>
          <w:iCs/>
          <w:sz w:val="24"/>
          <w:szCs w:val="24"/>
          <w:lang w:val="en-US"/>
        </w:rPr>
        <w:tab/>
      </w:r>
      <w:r>
        <w:rPr>
          <w:rFonts w:ascii="Times New Roman" w:hAnsi="Times New Roman" w:cs="Times New Roman"/>
          <w:bCs/>
          <w:i/>
          <w:iCs/>
          <w:sz w:val="24"/>
          <w:szCs w:val="24"/>
        </w:rPr>
        <w:t>enforceable because the absolute discretion is</w:t>
      </w:r>
      <w:r>
        <w:rPr>
          <w:rFonts w:ascii="Times New Roman" w:hAnsi="Times New Roman" w:cs="Times New Roman"/>
          <w:bCs/>
          <w:i/>
          <w:iCs/>
          <w:sz w:val="24"/>
          <w:szCs w:val="24"/>
          <w:lang w:val="en-US"/>
        </w:rPr>
        <w:t xml:space="preserve"> </w:t>
      </w:r>
      <w:r>
        <w:rPr>
          <w:rFonts w:ascii="Times New Roman" w:hAnsi="Times New Roman" w:cs="Times New Roman"/>
          <w:bCs/>
          <w:i/>
          <w:iCs/>
          <w:sz w:val="24"/>
          <w:szCs w:val="24"/>
        </w:rPr>
        <w:t xml:space="preserve">vested in the parties to agree or </w:t>
      </w:r>
      <w:r>
        <w:rPr>
          <w:rFonts w:ascii="Times New Roman" w:hAnsi="Times New Roman" w:cs="Times New Roman"/>
          <w:bCs/>
          <w:i/>
          <w:iCs/>
          <w:sz w:val="24"/>
          <w:szCs w:val="24"/>
          <w:lang w:val="en-US"/>
        </w:rPr>
        <w:tab/>
      </w:r>
      <w:r>
        <w:rPr>
          <w:rFonts w:ascii="Times New Roman" w:hAnsi="Times New Roman" w:cs="Times New Roman"/>
          <w:bCs/>
          <w:i/>
          <w:iCs/>
          <w:sz w:val="24"/>
          <w:szCs w:val="24"/>
          <w:lang w:val="en-US"/>
        </w:rPr>
        <w:tab/>
      </w:r>
      <w:r>
        <w:rPr>
          <w:rFonts w:ascii="Times New Roman" w:hAnsi="Times New Roman" w:cs="Times New Roman"/>
          <w:bCs/>
          <w:i/>
          <w:iCs/>
          <w:sz w:val="24"/>
          <w:szCs w:val="24"/>
        </w:rPr>
        <w:t>disagree.”</w:t>
      </w:r>
      <w:r>
        <w:rPr>
          <w:rFonts w:ascii="Times New Roman" w:hAnsi="Times New Roman" w:cs="Times New Roman"/>
          <w:bCs/>
          <w:iCs/>
          <w:sz w:val="24"/>
          <w:szCs w:val="24"/>
        </w:rPr>
        <w:t xml:space="preserve"> See also</w:t>
      </w:r>
      <w:r>
        <w:rPr>
          <w:rFonts w:ascii="Times New Roman" w:hAnsi="Times New Roman" w:cs="Times New Roman"/>
          <w:b/>
          <w:bCs/>
          <w:i/>
          <w:iCs/>
          <w:sz w:val="24"/>
          <w:szCs w:val="24"/>
        </w:rPr>
        <w:t xml:space="preserve"> </w:t>
      </w:r>
      <w:r>
        <w:rPr>
          <w:rFonts w:ascii="Times New Roman" w:hAnsi="Times New Roman" w:cs="Times New Roman"/>
          <w:bCs/>
          <w:i/>
          <w:iCs/>
          <w:sz w:val="24"/>
          <w:szCs w:val="24"/>
        </w:rPr>
        <w:t xml:space="preserve">Hativagone &amp; Another v CAG </w:t>
      </w:r>
      <w:r>
        <w:rPr>
          <w:rFonts w:ascii="Times New Roman" w:hAnsi="Times New Roman" w:cs="Times New Roman"/>
          <w:bCs/>
          <w:i/>
          <w:iCs/>
          <w:sz w:val="24"/>
          <w:szCs w:val="24"/>
          <w:lang w:val="en-US"/>
        </w:rPr>
        <w:tab/>
      </w:r>
      <w:r>
        <w:rPr>
          <w:rFonts w:ascii="Times New Roman" w:hAnsi="Times New Roman" w:cs="Times New Roman"/>
          <w:bCs/>
          <w:i/>
          <w:iCs/>
          <w:sz w:val="24"/>
          <w:szCs w:val="24"/>
        </w:rPr>
        <w:t>Farms</w:t>
      </w:r>
      <w:r>
        <w:rPr>
          <w:rFonts w:ascii="Times New Roman" w:hAnsi="Times New Roman" w:cs="Times New Roman"/>
          <w:bCs/>
          <w:i/>
          <w:iCs/>
          <w:sz w:val="24"/>
          <w:szCs w:val="24"/>
          <w:lang w:val="en-US"/>
        </w:rPr>
        <w:t xml:space="preserve"> </w:t>
      </w:r>
      <w:r>
        <w:rPr>
          <w:rFonts w:ascii="Times New Roman" w:hAnsi="Times New Roman" w:cs="Times New Roman"/>
          <w:bCs/>
          <w:i/>
          <w:iCs/>
          <w:sz w:val="24"/>
          <w:szCs w:val="24"/>
        </w:rPr>
        <w:t>&amp; Others SC42/15</w:t>
      </w:r>
      <w:r>
        <w:rPr>
          <w:rFonts w:ascii="Times New Roman" w:hAnsi="Times New Roman" w:cs="Times New Roman"/>
          <w:sz w:val="24"/>
          <w:szCs w:val="24"/>
        </w:rPr>
        <w:t>.</w:t>
      </w:r>
    </w:p>
    <w:p w:rsidR="000137B0" w:rsidRDefault="000137B0">
      <w:pPr>
        <w:autoSpaceDE w:val="0"/>
        <w:autoSpaceDN w:val="0"/>
        <w:adjustRightInd w:val="0"/>
        <w:spacing w:after="0" w:line="240" w:lineRule="auto"/>
        <w:jc w:val="both"/>
        <w:rPr>
          <w:rFonts w:ascii="Times New Roman" w:hAnsi="Times New Roman" w:cs="Times New Roman"/>
          <w:sz w:val="24"/>
          <w:szCs w:val="24"/>
        </w:rPr>
      </w:pPr>
    </w:p>
    <w:p w:rsidR="000137B0" w:rsidRDefault="00B6181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The 2</w:t>
      </w:r>
      <w:r>
        <w:rPr>
          <w:rFonts w:ascii="Times New Roman" w:hAnsi="Times New Roman" w:cs="Times New Roman"/>
          <w:sz w:val="24"/>
          <w:szCs w:val="24"/>
          <w:vertAlign w:val="superscript"/>
        </w:rPr>
        <w:t>nd</w:t>
      </w:r>
      <w:r>
        <w:rPr>
          <w:rFonts w:ascii="Times New Roman" w:hAnsi="Times New Roman" w:cs="Times New Roman"/>
          <w:sz w:val="24"/>
          <w:szCs w:val="24"/>
        </w:rPr>
        <w:t xml:space="preserve"> and 4</w:t>
      </w:r>
      <w:r>
        <w:rPr>
          <w:rFonts w:ascii="Times New Roman" w:hAnsi="Times New Roman" w:cs="Times New Roman"/>
          <w:sz w:val="24"/>
          <w:szCs w:val="24"/>
          <w:vertAlign w:val="superscript"/>
        </w:rPr>
        <w:t>th</w:t>
      </w:r>
      <w:r>
        <w:rPr>
          <w:rFonts w:ascii="Times New Roman" w:hAnsi="Times New Roman" w:cs="Times New Roman"/>
          <w:sz w:val="24"/>
          <w:szCs w:val="24"/>
        </w:rPr>
        <w:t xml:space="preserve"> defendants so</w:t>
      </w:r>
      <w:r>
        <w:rPr>
          <w:rFonts w:ascii="Times New Roman" w:hAnsi="Times New Roman" w:cs="Times New Roman"/>
          <w:sz w:val="24"/>
          <w:szCs w:val="24"/>
        </w:rPr>
        <w:t>ught for the dismissal of plaintiff’s claim, they said it was incurable.</w:t>
      </w:r>
    </w:p>
    <w:p w:rsidR="000137B0" w:rsidRDefault="000137B0">
      <w:pPr>
        <w:autoSpaceDE w:val="0"/>
        <w:autoSpaceDN w:val="0"/>
        <w:adjustRightInd w:val="0"/>
        <w:spacing w:after="0" w:line="240" w:lineRule="auto"/>
        <w:jc w:val="both"/>
        <w:rPr>
          <w:rFonts w:ascii="Times New Roman" w:hAnsi="Times New Roman" w:cs="Times New Roman"/>
          <w:sz w:val="24"/>
          <w:szCs w:val="24"/>
        </w:rPr>
      </w:pPr>
    </w:p>
    <w:p w:rsidR="000137B0" w:rsidRDefault="00B6181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Mr Mugabe for the plaintiff was put on a hill start.  He was brief. He agreed that as a general rule, an agreement to agree was unenforceable. He created a duty for himself to assist</w:t>
      </w:r>
      <w:r>
        <w:rPr>
          <w:rFonts w:ascii="Times New Roman" w:hAnsi="Times New Roman" w:cs="Times New Roman"/>
          <w:sz w:val="24"/>
          <w:szCs w:val="24"/>
        </w:rPr>
        <w:t xml:space="preserve"> the court, as to what are the exceptions and whether this case falls within the exception. He fought, but in my view, a losing battle.</w:t>
      </w:r>
    </w:p>
    <w:p w:rsidR="000137B0" w:rsidRDefault="000137B0">
      <w:pPr>
        <w:autoSpaceDE w:val="0"/>
        <w:autoSpaceDN w:val="0"/>
        <w:adjustRightInd w:val="0"/>
        <w:spacing w:after="0" w:line="240" w:lineRule="auto"/>
        <w:jc w:val="both"/>
        <w:rPr>
          <w:rFonts w:ascii="Times New Roman" w:hAnsi="Times New Roman" w:cs="Times New Roman"/>
          <w:sz w:val="24"/>
          <w:szCs w:val="24"/>
        </w:rPr>
      </w:pPr>
    </w:p>
    <w:p w:rsidR="000137B0" w:rsidRDefault="00B6181B">
      <w:pPr>
        <w:autoSpaceDE w:val="0"/>
        <w:autoSpaceDN w:val="0"/>
        <w:adjustRightInd w:val="0"/>
        <w:spacing w:after="0" w:line="240" w:lineRule="auto"/>
        <w:jc w:val="both"/>
        <w:rPr>
          <w:rFonts w:ascii="Times New Roman" w:hAnsi="Times New Roman" w:cs="Times New Roman"/>
          <w:color w:val="4D5156"/>
          <w:sz w:val="24"/>
          <w:szCs w:val="24"/>
          <w:shd w:val="clear" w:color="auto" w:fill="FFFFFF"/>
        </w:rPr>
      </w:pPr>
      <w:r>
        <w:rPr>
          <w:rFonts w:ascii="Times New Roman" w:hAnsi="Times New Roman" w:cs="Times New Roman"/>
          <w:sz w:val="24"/>
          <w:szCs w:val="24"/>
        </w:rPr>
        <w:t xml:space="preserve">In an effort to demonstrate the exceptions to the general rule, Mr Mugabe referred to the case of </w:t>
      </w:r>
      <w:r>
        <w:rPr>
          <w:rFonts w:ascii="Times New Roman" w:hAnsi="Times New Roman" w:cs="Times New Roman"/>
          <w:color w:val="4D5156"/>
          <w:sz w:val="24"/>
          <w:szCs w:val="24"/>
          <w:shd w:val="clear" w:color="auto" w:fill="FFFFFF"/>
        </w:rPr>
        <w:t>Letaba Sawmills (</w:t>
      </w:r>
      <w:r>
        <w:rPr>
          <w:rStyle w:val="Emphasis"/>
          <w:rFonts w:ascii="Times New Roman" w:hAnsi="Times New Roman" w:cs="Times New Roman"/>
          <w:bCs/>
          <w:i w:val="0"/>
          <w:iCs w:val="0"/>
          <w:color w:val="5F6368"/>
          <w:sz w:val="24"/>
          <w:szCs w:val="24"/>
          <w:shd w:val="clear" w:color="auto" w:fill="FFFFFF"/>
        </w:rPr>
        <w:t>Edms</w:t>
      </w:r>
      <w:r>
        <w:rPr>
          <w:rFonts w:ascii="Times New Roman" w:hAnsi="Times New Roman" w:cs="Times New Roman"/>
          <w:color w:val="4D5156"/>
          <w:sz w:val="24"/>
          <w:szCs w:val="24"/>
          <w:shd w:val="clear" w:color="auto" w:fill="FFFFFF"/>
        </w:rPr>
        <w:t>) Bpk </w:t>
      </w:r>
      <w:r>
        <w:rPr>
          <w:rStyle w:val="Emphasis"/>
          <w:rFonts w:ascii="Times New Roman" w:hAnsi="Times New Roman" w:cs="Times New Roman"/>
          <w:bCs/>
          <w:i w:val="0"/>
          <w:iCs w:val="0"/>
          <w:color w:val="5F6368"/>
          <w:sz w:val="24"/>
          <w:szCs w:val="24"/>
          <w:shd w:val="clear" w:color="auto" w:fill="FFFFFF"/>
        </w:rPr>
        <w:t>v Majovi</w:t>
      </w:r>
      <w:r>
        <w:rPr>
          <w:rFonts w:ascii="Times New Roman" w:hAnsi="Times New Roman" w:cs="Times New Roman"/>
          <w:color w:val="4D5156"/>
          <w:sz w:val="24"/>
          <w:szCs w:val="24"/>
          <w:shd w:val="clear" w:color="auto" w:fill="FFFFFF"/>
        </w:rPr>
        <w:t> (</w:t>
      </w:r>
      <w:r>
        <w:rPr>
          <w:rStyle w:val="Emphasis"/>
          <w:rFonts w:ascii="Times New Roman" w:hAnsi="Times New Roman" w:cs="Times New Roman"/>
          <w:bCs/>
          <w:i w:val="0"/>
          <w:iCs w:val="0"/>
          <w:color w:val="5F6368"/>
          <w:sz w:val="24"/>
          <w:szCs w:val="24"/>
          <w:shd w:val="clear" w:color="auto" w:fill="FFFFFF"/>
        </w:rPr>
        <w:t>Edms</w:t>
      </w:r>
      <w:r>
        <w:rPr>
          <w:rFonts w:ascii="Times New Roman" w:hAnsi="Times New Roman" w:cs="Times New Roman"/>
          <w:color w:val="4D5156"/>
          <w:sz w:val="24"/>
          <w:szCs w:val="24"/>
          <w:shd w:val="clear" w:color="auto" w:fill="FFFFFF"/>
        </w:rPr>
        <w:t>) Bpk  </w:t>
      </w:r>
      <w:r>
        <w:rPr>
          <w:rStyle w:val="Emphasis"/>
          <w:rFonts w:ascii="Times New Roman" w:hAnsi="Times New Roman" w:cs="Times New Roman"/>
          <w:bCs/>
          <w:i w:val="0"/>
          <w:iCs w:val="0"/>
          <w:color w:val="5F6368"/>
          <w:sz w:val="24"/>
          <w:szCs w:val="24"/>
          <w:shd w:val="clear" w:color="auto" w:fill="FFFFFF"/>
        </w:rPr>
        <w:t>1993</w:t>
      </w:r>
      <w:r>
        <w:rPr>
          <w:rFonts w:ascii="Times New Roman" w:hAnsi="Times New Roman" w:cs="Times New Roman"/>
          <w:color w:val="4D5156"/>
          <w:sz w:val="24"/>
          <w:szCs w:val="24"/>
          <w:shd w:val="clear" w:color="auto" w:fill="FFFFFF"/>
        </w:rPr>
        <w:t> (</w:t>
      </w:r>
      <w:r>
        <w:rPr>
          <w:rStyle w:val="Emphasis"/>
          <w:rFonts w:ascii="Times New Roman" w:hAnsi="Times New Roman" w:cs="Times New Roman"/>
          <w:bCs/>
          <w:i w:val="0"/>
          <w:iCs w:val="0"/>
          <w:color w:val="5F6368"/>
          <w:sz w:val="24"/>
          <w:szCs w:val="24"/>
          <w:shd w:val="clear" w:color="auto" w:fill="FFFFFF"/>
        </w:rPr>
        <w:t>1</w:t>
      </w:r>
      <w:r>
        <w:rPr>
          <w:rFonts w:ascii="Times New Roman" w:hAnsi="Times New Roman" w:cs="Times New Roman"/>
          <w:color w:val="4D5156"/>
          <w:sz w:val="24"/>
          <w:szCs w:val="24"/>
          <w:shd w:val="clear" w:color="auto" w:fill="FFFFFF"/>
        </w:rPr>
        <w:t>) </w:t>
      </w:r>
      <w:r>
        <w:rPr>
          <w:rStyle w:val="Emphasis"/>
          <w:rFonts w:ascii="Times New Roman" w:hAnsi="Times New Roman" w:cs="Times New Roman"/>
          <w:bCs/>
          <w:i w:val="0"/>
          <w:iCs w:val="0"/>
          <w:color w:val="5F6368"/>
          <w:sz w:val="24"/>
          <w:szCs w:val="24"/>
          <w:shd w:val="clear" w:color="auto" w:fill="FFFFFF"/>
        </w:rPr>
        <w:t>SA 768</w:t>
      </w:r>
      <w:r>
        <w:rPr>
          <w:rFonts w:ascii="Times New Roman" w:hAnsi="Times New Roman" w:cs="Times New Roman"/>
          <w:color w:val="4D5156"/>
          <w:sz w:val="24"/>
          <w:szCs w:val="24"/>
          <w:shd w:val="clear" w:color="auto" w:fill="FFFFFF"/>
        </w:rPr>
        <w:t> (A). From a reading of this case, I did not see the assistance sought from it neither did Mr Mugabe demonstrate with any clarity the principles laid therein. This is because the case deals with the issue of whethe</w:t>
      </w:r>
      <w:r>
        <w:rPr>
          <w:rFonts w:ascii="Times New Roman" w:hAnsi="Times New Roman" w:cs="Times New Roman"/>
          <w:color w:val="4D5156"/>
          <w:sz w:val="24"/>
          <w:szCs w:val="24"/>
          <w:shd w:val="clear" w:color="auto" w:fill="FFFFFF"/>
        </w:rPr>
        <w:t>r certain clauses of the agreement  were void or not.</w:t>
      </w:r>
    </w:p>
    <w:p w:rsidR="000137B0" w:rsidRDefault="00B6181B">
      <w:pPr>
        <w:autoSpaceDE w:val="0"/>
        <w:autoSpaceDN w:val="0"/>
        <w:adjustRightInd w:val="0"/>
        <w:spacing w:after="0" w:line="240" w:lineRule="auto"/>
        <w:jc w:val="both"/>
        <w:rPr>
          <w:rFonts w:ascii="Times New Roman" w:hAnsi="Times New Roman" w:cs="Times New Roman"/>
          <w:color w:val="4D5156"/>
          <w:sz w:val="24"/>
          <w:szCs w:val="24"/>
          <w:shd w:val="clear" w:color="auto" w:fill="FFFFFF"/>
        </w:rPr>
      </w:pPr>
      <w:r>
        <w:rPr>
          <w:rFonts w:ascii="Times New Roman" w:hAnsi="Times New Roman" w:cs="Times New Roman"/>
          <w:color w:val="4D5156"/>
          <w:sz w:val="24"/>
          <w:szCs w:val="24"/>
          <w:shd w:val="clear" w:color="auto" w:fill="FFFFFF"/>
        </w:rPr>
        <w:t xml:space="preserve">I do not think the absence of time lines in clause 3.2 and 3.3 of the Deed of Trust amounts to an exception as argued by Mr Mugabe. </w:t>
      </w:r>
    </w:p>
    <w:p w:rsidR="000137B0" w:rsidRDefault="000137B0">
      <w:pPr>
        <w:autoSpaceDE w:val="0"/>
        <w:autoSpaceDN w:val="0"/>
        <w:adjustRightInd w:val="0"/>
        <w:spacing w:after="0" w:line="240" w:lineRule="auto"/>
        <w:jc w:val="both"/>
        <w:rPr>
          <w:rFonts w:ascii="Times New Roman" w:hAnsi="Times New Roman" w:cs="Times New Roman"/>
          <w:color w:val="4D5156"/>
          <w:sz w:val="24"/>
          <w:szCs w:val="24"/>
          <w:shd w:val="clear" w:color="auto" w:fill="FFFFFF"/>
        </w:rPr>
      </w:pPr>
    </w:p>
    <w:p w:rsidR="000137B0" w:rsidRDefault="00B6181B">
      <w:pPr>
        <w:autoSpaceDE w:val="0"/>
        <w:autoSpaceDN w:val="0"/>
        <w:adjustRightInd w:val="0"/>
        <w:spacing w:after="0" w:line="240" w:lineRule="auto"/>
        <w:jc w:val="both"/>
        <w:rPr>
          <w:rFonts w:ascii="Times New Roman" w:hAnsi="Times New Roman" w:cs="Times New Roman"/>
          <w:color w:val="4D5156"/>
          <w:sz w:val="24"/>
          <w:szCs w:val="24"/>
          <w:shd w:val="clear" w:color="auto" w:fill="FFFFFF"/>
        </w:rPr>
      </w:pPr>
      <w:r>
        <w:rPr>
          <w:rFonts w:ascii="Times New Roman" w:hAnsi="Times New Roman" w:cs="Times New Roman"/>
          <w:color w:val="4D5156"/>
          <w:sz w:val="24"/>
          <w:szCs w:val="24"/>
          <w:shd w:val="clear" w:color="auto" w:fill="FFFFFF"/>
        </w:rPr>
        <w:t>Mr Mugabe insisted that the court could still order the parties to e</w:t>
      </w:r>
      <w:r>
        <w:rPr>
          <w:rFonts w:ascii="Times New Roman" w:hAnsi="Times New Roman" w:cs="Times New Roman"/>
          <w:color w:val="4D5156"/>
          <w:sz w:val="24"/>
          <w:szCs w:val="24"/>
          <w:shd w:val="clear" w:color="auto" w:fill="FFFFFF"/>
        </w:rPr>
        <w:t xml:space="preserve">nter into a subscription agreement without necessarily dictating the terms. I disagree for the simple reason that the court cannot force parties to enter into an agreement. </w:t>
      </w:r>
    </w:p>
    <w:p w:rsidR="000137B0" w:rsidRDefault="000137B0">
      <w:pPr>
        <w:autoSpaceDE w:val="0"/>
        <w:autoSpaceDN w:val="0"/>
        <w:adjustRightInd w:val="0"/>
        <w:spacing w:after="0" w:line="240" w:lineRule="auto"/>
        <w:jc w:val="both"/>
        <w:rPr>
          <w:rFonts w:ascii="Times New Roman" w:hAnsi="Times New Roman" w:cs="Times New Roman"/>
          <w:color w:val="4D5156"/>
          <w:sz w:val="24"/>
          <w:szCs w:val="24"/>
          <w:shd w:val="clear" w:color="auto" w:fill="FFFFFF"/>
        </w:rPr>
      </w:pPr>
    </w:p>
    <w:p w:rsidR="000137B0" w:rsidRDefault="00B6181B">
      <w:pPr>
        <w:autoSpaceDE w:val="0"/>
        <w:autoSpaceDN w:val="0"/>
        <w:adjustRightInd w:val="0"/>
        <w:spacing w:after="0" w:line="240" w:lineRule="auto"/>
        <w:jc w:val="both"/>
        <w:rPr>
          <w:rFonts w:ascii="Times New Roman" w:hAnsi="Times New Roman" w:cs="Times New Roman"/>
          <w:bCs/>
          <w:iCs/>
          <w:sz w:val="24"/>
          <w:szCs w:val="24"/>
        </w:rPr>
      </w:pPr>
      <w:r>
        <w:rPr>
          <w:rFonts w:ascii="Times New Roman" w:hAnsi="Times New Roman" w:cs="Times New Roman"/>
          <w:color w:val="4D5156"/>
          <w:sz w:val="24"/>
          <w:szCs w:val="24"/>
          <w:shd w:val="clear" w:color="auto" w:fill="FFFFFF"/>
        </w:rPr>
        <w:t xml:space="preserve">Reference to the plaintiff’s written heads cannot salvage the plaintiff either.  </w:t>
      </w:r>
      <w:r>
        <w:rPr>
          <w:rFonts w:ascii="Times New Roman" w:hAnsi="Times New Roman" w:cs="Times New Roman"/>
          <w:color w:val="4D5156"/>
          <w:sz w:val="24"/>
          <w:szCs w:val="24"/>
          <w:shd w:val="clear" w:color="auto" w:fill="FFFFFF"/>
        </w:rPr>
        <w:t>The heads defines what a cause of action is and further persist the cause of action is founded on the breach of clause 3.3. Such a dry statement cannot persuade any one.</w:t>
      </w:r>
    </w:p>
    <w:p w:rsidR="000137B0" w:rsidRDefault="000137B0">
      <w:pPr>
        <w:autoSpaceDE w:val="0"/>
        <w:autoSpaceDN w:val="0"/>
        <w:adjustRightInd w:val="0"/>
        <w:spacing w:after="0" w:line="240" w:lineRule="auto"/>
        <w:jc w:val="both"/>
        <w:rPr>
          <w:rFonts w:ascii="Times New Roman" w:hAnsi="Times New Roman" w:cs="Times New Roman"/>
          <w:sz w:val="24"/>
          <w:szCs w:val="24"/>
        </w:rPr>
      </w:pPr>
    </w:p>
    <w:p w:rsidR="000137B0" w:rsidRDefault="00B6181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Given the non-fulfilment of the condition precedent, it logically follows that the Pl</w:t>
      </w:r>
      <w:r>
        <w:rPr>
          <w:rFonts w:ascii="Times New Roman" w:hAnsi="Times New Roman" w:cs="Times New Roman"/>
          <w:sz w:val="24"/>
          <w:szCs w:val="24"/>
        </w:rPr>
        <w:t xml:space="preserve">aintiff cannot seek to enforce any rights emanating from clause 3.2 or 3.3 of the Trust Deed. The </w:t>
      </w:r>
      <w:r>
        <w:rPr>
          <w:rFonts w:ascii="Times New Roman" w:hAnsi="Times New Roman" w:cs="Times New Roman"/>
          <w:sz w:val="24"/>
          <w:szCs w:val="24"/>
        </w:rPr>
        <w:lastRenderedPageBreak/>
        <w:t>plaintiff has not established any valid cause of action. The exception ought to be upheld. It disposes of the plaintiff’s claim. In that event, it is pointles</w:t>
      </w:r>
      <w:r>
        <w:rPr>
          <w:rFonts w:ascii="Times New Roman" w:hAnsi="Times New Roman" w:cs="Times New Roman"/>
          <w:sz w:val="24"/>
          <w:szCs w:val="24"/>
        </w:rPr>
        <w:t>s to deal with the special plea.</w:t>
      </w:r>
    </w:p>
    <w:p w:rsidR="000137B0" w:rsidRDefault="000137B0">
      <w:pPr>
        <w:autoSpaceDE w:val="0"/>
        <w:autoSpaceDN w:val="0"/>
        <w:adjustRightInd w:val="0"/>
        <w:spacing w:after="0" w:line="240" w:lineRule="auto"/>
        <w:jc w:val="both"/>
        <w:rPr>
          <w:rFonts w:ascii="Times New Roman" w:hAnsi="Times New Roman" w:cs="Times New Roman"/>
          <w:sz w:val="24"/>
          <w:szCs w:val="24"/>
        </w:rPr>
      </w:pPr>
    </w:p>
    <w:p w:rsidR="000137B0" w:rsidRDefault="00B6181B">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DISPOSITION.</w:t>
      </w:r>
    </w:p>
    <w:p w:rsidR="000137B0" w:rsidRDefault="000137B0">
      <w:pPr>
        <w:autoSpaceDE w:val="0"/>
        <w:autoSpaceDN w:val="0"/>
        <w:adjustRightInd w:val="0"/>
        <w:spacing w:after="0" w:line="240" w:lineRule="auto"/>
        <w:jc w:val="both"/>
        <w:rPr>
          <w:rFonts w:ascii="Times New Roman" w:hAnsi="Times New Roman" w:cs="Times New Roman"/>
          <w:sz w:val="24"/>
          <w:szCs w:val="24"/>
        </w:rPr>
      </w:pPr>
    </w:p>
    <w:p w:rsidR="000137B0" w:rsidRDefault="00B6181B">
      <w:pPr>
        <w:pStyle w:val="ListParagraph"/>
        <w:numPr>
          <w:ilvl w:val="0"/>
          <w:numId w:val="2"/>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The exception to the summons and declaration by the 2</w:t>
      </w:r>
      <w:r>
        <w:rPr>
          <w:rFonts w:ascii="Times New Roman" w:hAnsi="Times New Roman" w:cs="Times New Roman"/>
          <w:sz w:val="24"/>
          <w:szCs w:val="24"/>
          <w:vertAlign w:val="superscript"/>
        </w:rPr>
        <w:t>nd</w:t>
      </w:r>
      <w:r>
        <w:rPr>
          <w:rFonts w:ascii="Times New Roman" w:hAnsi="Times New Roman" w:cs="Times New Roman"/>
          <w:sz w:val="24"/>
          <w:szCs w:val="24"/>
        </w:rPr>
        <w:t xml:space="preserve"> and 4</w:t>
      </w:r>
      <w:r>
        <w:rPr>
          <w:rFonts w:ascii="Times New Roman" w:hAnsi="Times New Roman" w:cs="Times New Roman"/>
          <w:sz w:val="24"/>
          <w:szCs w:val="24"/>
          <w:vertAlign w:val="superscript"/>
        </w:rPr>
        <w:t>th</w:t>
      </w:r>
      <w:r>
        <w:rPr>
          <w:rFonts w:ascii="Times New Roman" w:hAnsi="Times New Roman" w:cs="Times New Roman"/>
          <w:sz w:val="24"/>
          <w:szCs w:val="24"/>
        </w:rPr>
        <w:t xml:space="preserve"> defendants is upheld with costs.</w:t>
      </w:r>
    </w:p>
    <w:p w:rsidR="000137B0" w:rsidRDefault="00B6181B">
      <w:pPr>
        <w:pStyle w:val="ListParagraph"/>
        <w:numPr>
          <w:ilvl w:val="0"/>
          <w:numId w:val="2"/>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The plaintiff’s claim be and is hereby dismissed.</w:t>
      </w:r>
    </w:p>
    <w:p w:rsidR="000137B0" w:rsidRDefault="000137B0">
      <w:pPr>
        <w:autoSpaceDE w:val="0"/>
        <w:autoSpaceDN w:val="0"/>
        <w:adjustRightInd w:val="0"/>
        <w:spacing w:after="0" w:line="240" w:lineRule="auto"/>
        <w:jc w:val="both"/>
        <w:rPr>
          <w:rFonts w:ascii="Times New Roman" w:hAnsi="Times New Roman" w:cs="Times New Roman"/>
          <w:sz w:val="24"/>
          <w:szCs w:val="24"/>
        </w:rPr>
      </w:pPr>
    </w:p>
    <w:p w:rsidR="000137B0" w:rsidRDefault="000137B0">
      <w:pPr>
        <w:autoSpaceDE w:val="0"/>
        <w:autoSpaceDN w:val="0"/>
        <w:adjustRightInd w:val="0"/>
        <w:spacing w:after="0" w:line="240" w:lineRule="auto"/>
        <w:jc w:val="both"/>
        <w:rPr>
          <w:rFonts w:ascii="Times New Roman" w:hAnsi="Times New Roman" w:cs="Times New Roman"/>
          <w:sz w:val="24"/>
          <w:szCs w:val="24"/>
        </w:rPr>
      </w:pPr>
    </w:p>
    <w:p w:rsidR="000137B0" w:rsidRDefault="00B6181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i/>
          <w:sz w:val="24"/>
          <w:szCs w:val="24"/>
        </w:rPr>
        <w:t>Tafadzwa Ralf Mugabe</w:t>
      </w:r>
      <w:r>
        <w:rPr>
          <w:rFonts w:ascii="Times New Roman" w:hAnsi="Times New Roman" w:cs="Times New Roman"/>
          <w:sz w:val="24"/>
          <w:szCs w:val="24"/>
        </w:rPr>
        <w:t>, plaintiff’s legal practitioners</w:t>
      </w:r>
    </w:p>
    <w:p w:rsidR="000137B0" w:rsidRDefault="00B6181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i/>
          <w:sz w:val="24"/>
          <w:szCs w:val="24"/>
        </w:rPr>
        <w:t>Zvobgo Attorneys</w:t>
      </w:r>
      <w:r>
        <w:rPr>
          <w:rFonts w:ascii="Times New Roman" w:hAnsi="Times New Roman" w:cs="Times New Roman"/>
          <w:sz w:val="24"/>
          <w:szCs w:val="24"/>
        </w:rPr>
        <w:t>, 2</w:t>
      </w:r>
      <w:r>
        <w:rPr>
          <w:rFonts w:ascii="Times New Roman" w:hAnsi="Times New Roman" w:cs="Times New Roman"/>
          <w:sz w:val="24"/>
          <w:szCs w:val="24"/>
          <w:vertAlign w:val="superscript"/>
        </w:rPr>
        <w:t>nd</w:t>
      </w:r>
      <w:r>
        <w:rPr>
          <w:rFonts w:ascii="Times New Roman" w:hAnsi="Times New Roman" w:cs="Times New Roman"/>
          <w:sz w:val="24"/>
          <w:szCs w:val="24"/>
        </w:rPr>
        <w:t xml:space="preserve"> and 4</w:t>
      </w:r>
      <w:r>
        <w:rPr>
          <w:rFonts w:ascii="Times New Roman" w:hAnsi="Times New Roman" w:cs="Times New Roman"/>
          <w:sz w:val="24"/>
          <w:szCs w:val="24"/>
          <w:vertAlign w:val="superscript"/>
        </w:rPr>
        <w:t>th</w:t>
      </w:r>
      <w:r>
        <w:rPr>
          <w:rFonts w:ascii="Times New Roman" w:hAnsi="Times New Roman" w:cs="Times New Roman"/>
          <w:sz w:val="24"/>
          <w:szCs w:val="24"/>
        </w:rPr>
        <w:t xml:space="preserve"> defendants’ legal practitioners.</w:t>
      </w:r>
    </w:p>
    <w:p w:rsidR="000137B0" w:rsidRDefault="000137B0">
      <w:pPr>
        <w:autoSpaceDE w:val="0"/>
        <w:autoSpaceDN w:val="0"/>
        <w:adjustRightInd w:val="0"/>
        <w:spacing w:after="0" w:line="240" w:lineRule="auto"/>
        <w:jc w:val="both"/>
        <w:rPr>
          <w:rFonts w:ascii="Times New Roman" w:hAnsi="Times New Roman" w:cs="Times New Roman"/>
          <w:color w:val="FF0000"/>
          <w:sz w:val="24"/>
          <w:szCs w:val="24"/>
        </w:rPr>
      </w:pPr>
    </w:p>
    <w:p w:rsidR="000137B0" w:rsidRDefault="000137B0">
      <w:pPr>
        <w:autoSpaceDE w:val="0"/>
        <w:autoSpaceDN w:val="0"/>
        <w:adjustRightInd w:val="0"/>
        <w:spacing w:after="0" w:line="240" w:lineRule="auto"/>
        <w:jc w:val="both"/>
        <w:rPr>
          <w:rFonts w:ascii="Times New Roman" w:hAnsi="Times New Roman" w:cs="Times New Roman"/>
          <w:color w:val="FF0000"/>
          <w:sz w:val="24"/>
          <w:szCs w:val="24"/>
        </w:rPr>
      </w:pPr>
    </w:p>
    <w:p w:rsidR="000137B0" w:rsidRDefault="000137B0">
      <w:pPr>
        <w:autoSpaceDE w:val="0"/>
        <w:autoSpaceDN w:val="0"/>
        <w:adjustRightInd w:val="0"/>
        <w:spacing w:after="0" w:line="240" w:lineRule="auto"/>
        <w:rPr>
          <w:rFonts w:ascii="Times New Roman" w:hAnsi="Times New Roman" w:cs="Times New Roman"/>
          <w:color w:val="FF0000"/>
          <w:sz w:val="24"/>
          <w:szCs w:val="24"/>
        </w:rPr>
      </w:pPr>
    </w:p>
    <w:p w:rsidR="000137B0" w:rsidRDefault="000137B0">
      <w:pPr>
        <w:autoSpaceDE w:val="0"/>
        <w:autoSpaceDN w:val="0"/>
        <w:adjustRightInd w:val="0"/>
        <w:spacing w:after="0" w:line="240" w:lineRule="auto"/>
        <w:rPr>
          <w:rFonts w:ascii="Times New Roman" w:hAnsi="Times New Roman" w:cs="Times New Roman"/>
          <w:color w:val="FF0000"/>
          <w:sz w:val="24"/>
          <w:szCs w:val="24"/>
        </w:rPr>
      </w:pPr>
    </w:p>
    <w:p w:rsidR="000137B0" w:rsidRDefault="000137B0">
      <w:pPr>
        <w:autoSpaceDE w:val="0"/>
        <w:autoSpaceDN w:val="0"/>
        <w:adjustRightInd w:val="0"/>
        <w:spacing w:after="0" w:line="240" w:lineRule="auto"/>
        <w:rPr>
          <w:rFonts w:ascii="Times New Roman" w:hAnsi="Times New Roman" w:cs="Times New Roman"/>
          <w:color w:val="FF0000"/>
          <w:sz w:val="24"/>
          <w:szCs w:val="24"/>
        </w:rPr>
      </w:pPr>
    </w:p>
    <w:p w:rsidR="000137B0" w:rsidRDefault="000137B0">
      <w:pPr>
        <w:autoSpaceDE w:val="0"/>
        <w:autoSpaceDN w:val="0"/>
        <w:adjustRightInd w:val="0"/>
        <w:spacing w:after="0" w:line="240" w:lineRule="auto"/>
        <w:rPr>
          <w:rFonts w:ascii="Arial" w:hAnsi="Arial" w:cs="Arial"/>
          <w:color w:val="FF0000"/>
          <w:sz w:val="24"/>
          <w:szCs w:val="24"/>
        </w:rPr>
      </w:pPr>
    </w:p>
    <w:p w:rsidR="000137B0" w:rsidRDefault="000137B0">
      <w:pPr>
        <w:autoSpaceDE w:val="0"/>
        <w:autoSpaceDN w:val="0"/>
        <w:adjustRightInd w:val="0"/>
        <w:spacing w:after="0" w:line="240" w:lineRule="auto"/>
        <w:rPr>
          <w:rFonts w:ascii="Arial" w:hAnsi="Arial" w:cs="Arial"/>
          <w:color w:val="FF0000"/>
          <w:sz w:val="24"/>
          <w:szCs w:val="24"/>
        </w:rPr>
      </w:pPr>
    </w:p>
    <w:p w:rsidR="000137B0" w:rsidRDefault="000137B0">
      <w:pPr>
        <w:autoSpaceDE w:val="0"/>
        <w:autoSpaceDN w:val="0"/>
        <w:adjustRightInd w:val="0"/>
        <w:spacing w:after="0" w:line="240" w:lineRule="auto"/>
        <w:rPr>
          <w:rFonts w:ascii="Arial" w:hAnsi="Arial" w:cs="Arial"/>
          <w:color w:val="FF0000"/>
          <w:sz w:val="24"/>
          <w:szCs w:val="24"/>
        </w:rPr>
      </w:pPr>
    </w:p>
    <w:p w:rsidR="000137B0" w:rsidRDefault="000137B0">
      <w:pPr>
        <w:autoSpaceDE w:val="0"/>
        <w:autoSpaceDN w:val="0"/>
        <w:adjustRightInd w:val="0"/>
        <w:spacing w:after="0" w:line="240" w:lineRule="auto"/>
        <w:rPr>
          <w:rFonts w:ascii="Arial" w:hAnsi="Arial" w:cs="Arial"/>
          <w:color w:val="FF0000"/>
          <w:sz w:val="24"/>
          <w:szCs w:val="24"/>
        </w:rPr>
      </w:pPr>
    </w:p>
    <w:p w:rsidR="000137B0" w:rsidRDefault="000137B0">
      <w:pPr>
        <w:autoSpaceDE w:val="0"/>
        <w:autoSpaceDN w:val="0"/>
        <w:adjustRightInd w:val="0"/>
        <w:spacing w:after="0" w:line="240" w:lineRule="auto"/>
        <w:rPr>
          <w:rFonts w:ascii="Arial" w:hAnsi="Arial" w:cs="Arial"/>
          <w:color w:val="FF0000"/>
          <w:sz w:val="24"/>
          <w:szCs w:val="24"/>
        </w:rPr>
      </w:pPr>
    </w:p>
    <w:p w:rsidR="000137B0" w:rsidRDefault="000137B0">
      <w:pPr>
        <w:autoSpaceDE w:val="0"/>
        <w:autoSpaceDN w:val="0"/>
        <w:adjustRightInd w:val="0"/>
        <w:spacing w:after="0" w:line="240" w:lineRule="auto"/>
        <w:rPr>
          <w:rFonts w:ascii="Arial" w:hAnsi="Arial" w:cs="Arial"/>
          <w:color w:val="FF0000"/>
          <w:sz w:val="24"/>
          <w:szCs w:val="24"/>
        </w:rPr>
      </w:pPr>
    </w:p>
    <w:p w:rsidR="000137B0" w:rsidRDefault="000137B0">
      <w:pPr>
        <w:autoSpaceDE w:val="0"/>
        <w:autoSpaceDN w:val="0"/>
        <w:adjustRightInd w:val="0"/>
        <w:spacing w:after="0" w:line="240" w:lineRule="auto"/>
        <w:rPr>
          <w:rFonts w:ascii="Arial" w:hAnsi="Arial" w:cs="Arial"/>
          <w:color w:val="FF0000"/>
          <w:sz w:val="24"/>
          <w:szCs w:val="24"/>
        </w:rPr>
      </w:pPr>
    </w:p>
    <w:p w:rsidR="000137B0" w:rsidRDefault="000137B0">
      <w:pPr>
        <w:autoSpaceDE w:val="0"/>
        <w:autoSpaceDN w:val="0"/>
        <w:adjustRightInd w:val="0"/>
        <w:spacing w:after="0" w:line="240" w:lineRule="auto"/>
        <w:rPr>
          <w:rFonts w:ascii="Arial" w:hAnsi="Arial" w:cs="Arial"/>
          <w:color w:val="FF0000"/>
          <w:sz w:val="24"/>
          <w:szCs w:val="24"/>
        </w:rPr>
      </w:pPr>
    </w:p>
    <w:p w:rsidR="000137B0" w:rsidRDefault="000137B0">
      <w:pPr>
        <w:autoSpaceDE w:val="0"/>
        <w:autoSpaceDN w:val="0"/>
        <w:adjustRightInd w:val="0"/>
        <w:spacing w:after="0" w:line="240" w:lineRule="auto"/>
        <w:rPr>
          <w:rFonts w:ascii="Arial" w:hAnsi="Arial" w:cs="Arial"/>
          <w:color w:val="FF0000"/>
          <w:sz w:val="24"/>
          <w:szCs w:val="24"/>
        </w:rPr>
      </w:pPr>
    </w:p>
    <w:p w:rsidR="000137B0" w:rsidRDefault="000137B0">
      <w:pPr>
        <w:rPr>
          <w:rFonts w:ascii="Times New Roman" w:hAnsi="Times New Roman" w:cs="Times New Roman"/>
          <w:sz w:val="24"/>
          <w:szCs w:val="24"/>
        </w:rPr>
      </w:pPr>
    </w:p>
    <w:sectPr w:rsidR="000137B0">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181B" w:rsidRDefault="00B6181B">
      <w:pPr>
        <w:spacing w:line="240" w:lineRule="auto"/>
      </w:pPr>
      <w:r>
        <w:separator/>
      </w:r>
    </w:p>
  </w:endnote>
  <w:endnote w:type="continuationSeparator" w:id="0">
    <w:p w:rsidR="00B6181B" w:rsidRDefault="00B6181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181B" w:rsidRDefault="00B6181B">
      <w:pPr>
        <w:spacing w:after="0"/>
      </w:pPr>
      <w:r>
        <w:separator/>
      </w:r>
    </w:p>
  </w:footnote>
  <w:footnote w:type="continuationSeparator" w:id="0">
    <w:p w:rsidR="00B6181B" w:rsidRDefault="00B6181B">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5714271"/>
    </w:sdtPr>
    <w:sdtEndPr/>
    <w:sdtContent>
      <w:p w:rsidR="000137B0" w:rsidRDefault="000137B0">
        <w:pPr>
          <w:pStyle w:val="Header"/>
          <w:jc w:val="right"/>
        </w:pPr>
      </w:p>
      <w:p w:rsidR="000137B0" w:rsidRDefault="00B6181B">
        <w:pPr>
          <w:pStyle w:val="Header"/>
          <w:jc w:val="right"/>
        </w:pPr>
        <w:r>
          <w:fldChar w:fldCharType="begin"/>
        </w:r>
        <w:r>
          <w:instrText xml:space="preserve"> PAGE   \* MERGEFORMAT </w:instrText>
        </w:r>
        <w:r>
          <w:fldChar w:fldCharType="separate"/>
        </w:r>
        <w:r w:rsidR="000D263F">
          <w:rPr>
            <w:noProof/>
          </w:rPr>
          <w:t>2</w:t>
        </w:r>
        <w:r>
          <w:fldChar w:fldCharType="end"/>
        </w:r>
      </w:p>
      <w:p w:rsidR="000137B0" w:rsidRDefault="00B6181B">
        <w:pPr>
          <w:spacing w:after="0" w:line="240" w:lineRule="auto"/>
          <w:jc w:val="right"/>
          <w:rPr>
            <w:rFonts w:ascii="Times New Roman" w:hAnsi="Times New Roman" w:cs="Times New Roman"/>
            <w:sz w:val="24"/>
            <w:szCs w:val="24"/>
            <w:lang w:val="en-US"/>
          </w:rPr>
        </w:pPr>
        <w:r>
          <w:rPr>
            <w:rFonts w:ascii="Times New Roman" w:hAnsi="Times New Roman" w:cs="Times New Roman"/>
            <w:sz w:val="24"/>
            <w:szCs w:val="24"/>
            <w:lang w:val="en-US"/>
          </w:rPr>
          <w:t>H</w:t>
        </w:r>
        <w:r>
          <w:rPr>
            <w:rFonts w:ascii="Times New Roman" w:hAnsi="Times New Roman" w:cs="Times New Roman"/>
            <w:sz w:val="24"/>
            <w:szCs w:val="24"/>
          </w:rPr>
          <w:t>H</w:t>
        </w:r>
        <w:r>
          <w:rPr>
            <w:rFonts w:ascii="Times New Roman" w:hAnsi="Times New Roman" w:cs="Times New Roman"/>
            <w:sz w:val="24"/>
            <w:szCs w:val="24"/>
            <w:lang w:val="en-US"/>
          </w:rPr>
          <w:t>27/24</w:t>
        </w:r>
      </w:p>
      <w:p w:rsidR="000137B0" w:rsidRDefault="00B6181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HCHC457/22</w:t>
        </w:r>
      </w:p>
      <w:p w:rsidR="000137B0" w:rsidRDefault="00B6181B">
        <w:pPr>
          <w:pStyle w:val="Header"/>
          <w:jc w:val="right"/>
        </w:pPr>
      </w:p>
    </w:sdtContent>
  </w:sdt>
  <w:p w:rsidR="000137B0" w:rsidRDefault="000137B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440BB1"/>
    <w:multiLevelType w:val="multilevel"/>
    <w:tmpl w:val="1C440BB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44A7418"/>
    <w:multiLevelType w:val="multilevel"/>
    <w:tmpl w:val="544A741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5F2C"/>
    <w:rsid w:val="00003393"/>
    <w:rsid w:val="000137B0"/>
    <w:rsid w:val="00020A1B"/>
    <w:rsid w:val="000222CA"/>
    <w:rsid w:val="000934EC"/>
    <w:rsid w:val="000C76F5"/>
    <w:rsid w:val="000D263F"/>
    <w:rsid w:val="000D305A"/>
    <w:rsid w:val="000E06E8"/>
    <w:rsid w:val="000E6F17"/>
    <w:rsid w:val="00110C38"/>
    <w:rsid w:val="001A2D87"/>
    <w:rsid w:val="001C5B2C"/>
    <w:rsid w:val="001C7573"/>
    <w:rsid w:val="002120FF"/>
    <w:rsid w:val="002153E7"/>
    <w:rsid w:val="00252798"/>
    <w:rsid w:val="00300F70"/>
    <w:rsid w:val="00340A66"/>
    <w:rsid w:val="00343D55"/>
    <w:rsid w:val="00396564"/>
    <w:rsid w:val="003E0F62"/>
    <w:rsid w:val="003E234C"/>
    <w:rsid w:val="0042132D"/>
    <w:rsid w:val="0045719C"/>
    <w:rsid w:val="00462C95"/>
    <w:rsid w:val="00481AEF"/>
    <w:rsid w:val="005054F6"/>
    <w:rsid w:val="00555831"/>
    <w:rsid w:val="00655F2C"/>
    <w:rsid w:val="006D230F"/>
    <w:rsid w:val="00702A15"/>
    <w:rsid w:val="007357E3"/>
    <w:rsid w:val="00747F48"/>
    <w:rsid w:val="007B4D4B"/>
    <w:rsid w:val="007D0F05"/>
    <w:rsid w:val="00851515"/>
    <w:rsid w:val="00871C62"/>
    <w:rsid w:val="009632C9"/>
    <w:rsid w:val="009C3478"/>
    <w:rsid w:val="009D5F69"/>
    <w:rsid w:val="00A05CFA"/>
    <w:rsid w:val="00A315D4"/>
    <w:rsid w:val="00A8146D"/>
    <w:rsid w:val="00A85B2E"/>
    <w:rsid w:val="00AA3B5C"/>
    <w:rsid w:val="00B6181B"/>
    <w:rsid w:val="00CA1C27"/>
    <w:rsid w:val="00D15832"/>
    <w:rsid w:val="00D537D2"/>
    <w:rsid w:val="00D57F18"/>
    <w:rsid w:val="00D841CF"/>
    <w:rsid w:val="00E27E9C"/>
    <w:rsid w:val="00E36AF1"/>
    <w:rsid w:val="00E662EC"/>
    <w:rsid w:val="00E72FF0"/>
    <w:rsid w:val="00E807A5"/>
    <w:rsid w:val="00EB3779"/>
    <w:rsid w:val="00F65489"/>
    <w:rsid w:val="00FE027A"/>
    <w:rsid w:val="089B57AE"/>
    <w:rsid w:val="1D1C55FC"/>
    <w:rsid w:val="29835860"/>
    <w:rsid w:val="2D5653ED"/>
    <w:rsid w:val="2F8525A2"/>
    <w:rsid w:val="3C961C72"/>
    <w:rsid w:val="7ED029CF"/>
  </w:rsids>
  <m:mathPr>
    <m:mathFont m:val="Cambria Math"/>
    <m:brkBin m:val="before"/>
    <m:brkBinSub m:val="--"/>
    <m:smallFrac m:val="0"/>
    <m:dispDef/>
    <m:lMargin m:val="0"/>
    <m:rMargin m:val="0"/>
    <m:defJc m:val="centerGroup"/>
    <m:wrapIndent m:val="1440"/>
    <m:intLim m:val="subSup"/>
    <m:naryLim m:val="undOvr"/>
  </m:mathPr>
  <w:themeFontLang w:val="en-ZW"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074A607-7463-4A54-B9A9-4C670278C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2" w:lineRule="auto"/>
    </w:pPr>
    <w:rPr>
      <w:sz w:val="22"/>
      <w:szCs w:val="22"/>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513"/>
        <w:tab w:val="right" w:pos="9026"/>
      </w:tabs>
      <w:spacing w:after="0" w:line="240" w:lineRule="auto"/>
    </w:pPr>
  </w:style>
  <w:style w:type="paragraph" w:styleId="Header">
    <w:name w:val="header"/>
    <w:basedOn w:val="Normal"/>
    <w:link w:val="HeaderChar"/>
    <w:uiPriority w:val="99"/>
    <w:unhideWhenUsed/>
    <w:qFormat/>
    <w:pPr>
      <w:tabs>
        <w:tab w:val="center" w:pos="4513"/>
        <w:tab w:val="right" w:pos="9026"/>
      </w:tabs>
      <w:spacing w:after="0" w:line="240" w:lineRule="auto"/>
    </w:p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1568</Words>
  <Characters>8943</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Hon Manzunzu J</dc:creator>
  <cp:lastModifiedBy>JSC</cp:lastModifiedBy>
  <cp:revision>2</cp:revision>
  <dcterms:created xsi:type="dcterms:W3CDTF">2024-01-19T08:18:00Z</dcterms:created>
  <dcterms:modified xsi:type="dcterms:W3CDTF">2024-01-19T08:18:00Z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1033-12.2.0.13412</vt:lpwstr>
  </property>
  <property fmtid="{D5CDD505-2E9C-101B-9397-08002B2CF9AE}" pid="3" name="ICV">
    <vt:lpwstr>7255BD4EBC3C4DF988600D01141DD541_13</vt:lpwstr>
  </property>
</Properties>
</file>