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870E2" w14:textId="18FD0105" w:rsidR="00B023CC" w:rsidRPr="001F4E5A" w:rsidRDefault="00B023CC" w:rsidP="001F4E5A">
      <w:pPr>
        <w:pStyle w:val="NoSpacing"/>
        <w:spacing w:before="0" w:beforeAutospacing="0" w:after="0" w:afterAutospacing="0"/>
        <w:jc w:val="both"/>
        <w:rPr>
          <w:szCs w:val="24"/>
        </w:rPr>
      </w:pPr>
      <w:bookmarkStart w:id="0" w:name="_GoBack"/>
      <w:bookmarkEnd w:id="0"/>
      <w:r w:rsidRPr="001F4E5A">
        <w:t xml:space="preserve">TASSMAK DESIGN AND CONSTRUCTION (PVT) LTD </w:t>
      </w:r>
    </w:p>
    <w:p w14:paraId="6E75BDB6" w14:textId="7FD2082F" w:rsidR="00B023CC" w:rsidRPr="001F4E5A" w:rsidRDefault="001F4E5A" w:rsidP="001F4E5A">
      <w:pPr>
        <w:pStyle w:val="NoSpacing"/>
        <w:spacing w:before="0" w:beforeAutospacing="0" w:after="0" w:afterAutospacing="0"/>
        <w:jc w:val="both"/>
        <w:rPr>
          <w:szCs w:val="24"/>
        </w:rPr>
      </w:pPr>
      <w:r w:rsidRPr="001F4E5A">
        <w:rPr>
          <w:szCs w:val="24"/>
        </w:rPr>
        <w:t>v</w:t>
      </w:r>
      <w:r w:rsidR="00B023CC" w:rsidRPr="001F4E5A">
        <w:rPr>
          <w:szCs w:val="24"/>
        </w:rPr>
        <w:t>ersus</w:t>
      </w:r>
    </w:p>
    <w:p w14:paraId="35FBEB20" w14:textId="607CF092" w:rsidR="00B023CC" w:rsidRPr="001F4E5A" w:rsidRDefault="00B023CC" w:rsidP="001F4E5A">
      <w:pPr>
        <w:pStyle w:val="NoSpacing"/>
        <w:spacing w:before="0" w:beforeAutospacing="0" w:after="0" w:afterAutospacing="0"/>
        <w:jc w:val="both"/>
        <w:rPr>
          <w:szCs w:val="24"/>
        </w:rPr>
      </w:pPr>
      <w:r w:rsidRPr="001F4E5A">
        <w:rPr>
          <w:szCs w:val="24"/>
        </w:rPr>
        <w:t xml:space="preserve">WELLINGTON MAKAMURE </w:t>
      </w:r>
    </w:p>
    <w:p w14:paraId="1C77F5C8" w14:textId="77777777" w:rsidR="00B023CC" w:rsidRDefault="00B023CC" w:rsidP="001F4E5A">
      <w:pPr>
        <w:pStyle w:val="NoSpacing"/>
        <w:jc w:val="both"/>
        <w:rPr>
          <w:b/>
          <w:szCs w:val="24"/>
        </w:rPr>
      </w:pPr>
    </w:p>
    <w:p w14:paraId="3790EC62" w14:textId="77777777" w:rsidR="001F4E5A" w:rsidRPr="00D10188" w:rsidRDefault="001F4E5A" w:rsidP="001F4E5A">
      <w:pPr>
        <w:pStyle w:val="NoSpacing"/>
        <w:jc w:val="both"/>
        <w:rPr>
          <w:b/>
          <w:szCs w:val="24"/>
        </w:rPr>
      </w:pPr>
    </w:p>
    <w:p w14:paraId="411CB440" w14:textId="4DC94870" w:rsidR="00B023CC" w:rsidRPr="00D10188" w:rsidRDefault="00B023CC" w:rsidP="00B023CC">
      <w:pPr>
        <w:pStyle w:val="NoSpacing"/>
        <w:jc w:val="both"/>
        <w:rPr>
          <w:szCs w:val="24"/>
        </w:rPr>
      </w:pPr>
      <w:r w:rsidRPr="00D10188">
        <w:rPr>
          <w:szCs w:val="24"/>
        </w:rPr>
        <w:t>HIGH COURT OF ZIMBABWE</w:t>
      </w:r>
    </w:p>
    <w:p w14:paraId="053BD6BE" w14:textId="2DB33370" w:rsidR="00B023CC" w:rsidRPr="001F4E5A" w:rsidRDefault="00B023CC" w:rsidP="00B023CC">
      <w:pPr>
        <w:pStyle w:val="NoSpacing"/>
        <w:jc w:val="both"/>
        <w:rPr>
          <w:b/>
          <w:szCs w:val="24"/>
        </w:rPr>
      </w:pPr>
      <w:r w:rsidRPr="001F4E5A">
        <w:rPr>
          <w:b/>
          <w:szCs w:val="24"/>
        </w:rPr>
        <w:t>DUBE-BANDA J</w:t>
      </w:r>
    </w:p>
    <w:p w14:paraId="63A9E22E" w14:textId="0C7778AD" w:rsidR="00B023CC" w:rsidRPr="00D10188" w:rsidRDefault="00B023CC" w:rsidP="00B023CC">
      <w:pPr>
        <w:pStyle w:val="NoSpacing"/>
        <w:jc w:val="both"/>
        <w:rPr>
          <w:szCs w:val="24"/>
        </w:rPr>
      </w:pPr>
      <w:r>
        <w:rPr>
          <w:szCs w:val="24"/>
        </w:rPr>
        <w:t xml:space="preserve">HARARE </w:t>
      </w:r>
      <w:r w:rsidR="00433B73">
        <w:rPr>
          <w:szCs w:val="24"/>
        </w:rPr>
        <w:t>29 November 2024 &amp; 27</w:t>
      </w:r>
      <w:r w:rsidR="00AD2A91">
        <w:rPr>
          <w:szCs w:val="24"/>
        </w:rPr>
        <w:t xml:space="preserve"> January 2025 </w:t>
      </w:r>
    </w:p>
    <w:p w14:paraId="0756F088" w14:textId="77777777" w:rsidR="00B023CC" w:rsidRDefault="00B023CC" w:rsidP="001F4E5A">
      <w:pPr>
        <w:pStyle w:val="NoSpacing"/>
        <w:jc w:val="both"/>
        <w:rPr>
          <w:szCs w:val="24"/>
        </w:rPr>
      </w:pPr>
    </w:p>
    <w:p w14:paraId="3DECCC8D" w14:textId="77777777" w:rsidR="001F4E5A" w:rsidRPr="00D10188" w:rsidRDefault="001F4E5A" w:rsidP="001F4E5A">
      <w:pPr>
        <w:pStyle w:val="NoSpacing"/>
        <w:jc w:val="both"/>
        <w:rPr>
          <w:szCs w:val="24"/>
        </w:rPr>
      </w:pPr>
    </w:p>
    <w:p w14:paraId="2D564183" w14:textId="104235BF" w:rsidR="00B023CC" w:rsidRPr="001F4E5A" w:rsidRDefault="00B023CC" w:rsidP="00B023CC">
      <w:pPr>
        <w:pStyle w:val="NoSpacing"/>
        <w:jc w:val="both"/>
        <w:rPr>
          <w:b/>
          <w:i/>
          <w:szCs w:val="24"/>
        </w:rPr>
      </w:pPr>
      <w:r w:rsidRPr="001F4E5A">
        <w:rPr>
          <w:b/>
          <w:i/>
          <w:szCs w:val="24"/>
        </w:rPr>
        <w:t xml:space="preserve">Court application </w:t>
      </w:r>
    </w:p>
    <w:p w14:paraId="611C0997" w14:textId="77777777" w:rsidR="00B023CC" w:rsidRDefault="00B023CC" w:rsidP="001F4E5A">
      <w:pPr>
        <w:pStyle w:val="NoSpacing"/>
        <w:jc w:val="both"/>
        <w:rPr>
          <w:szCs w:val="24"/>
        </w:rPr>
      </w:pPr>
    </w:p>
    <w:p w14:paraId="40700B39" w14:textId="77777777" w:rsidR="001F4E5A" w:rsidRPr="00D10188" w:rsidRDefault="001F4E5A" w:rsidP="001F4E5A">
      <w:pPr>
        <w:pStyle w:val="NoSpacing"/>
        <w:jc w:val="both"/>
        <w:rPr>
          <w:szCs w:val="24"/>
        </w:rPr>
      </w:pPr>
    </w:p>
    <w:p w14:paraId="0BA8DF3E" w14:textId="51462567" w:rsidR="00B023CC" w:rsidRPr="00D10188" w:rsidRDefault="00B023CC" w:rsidP="00B023CC">
      <w:pPr>
        <w:pStyle w:val="NoSpacing"/>
        <w:jc w:val="both"/>
        <w:rPr>
          <w:szCs w:val="24"/>
        </w:rPr>
      </w:pPr>
      <w:r>
        <w:rPr>
          <w:i/>
          <w:szCs w:val="24"/>
        </w:rPr>
        <w:t xml:space="preserve">Ms. K. Munyewende </w:t>
      </w:r>
      <w:r w:rsidRPr="00D10188">
        <w:rPr>
          <w:szCs w:val="24"/>
        </w:rPr>
        <w:t>for the applicant</w:t>
      </w:r>
    </w:p>
    <w:p w14:paraId="68890AE3" w14:textId="1A178241" w:rsidR="00B023CC" w:rsidRDefault="00B023CC" w:rsidP="001F4E5A">
      <w:pPr>
        <w:pStyle w:val="NoSpacing"/>
        <w:spacing w:before="0" w:beforeAutospacing="0" w:after="0" w:afterAutospacing="0"/>
        <w:jc w:val="both"/>
        <w:rPr>
          <w:szCs w:val="24"/>
        </w:rPr>
      </w:pPr>
      <w:r>
        <w:rPr>
          <w:i/>
          <w:szCs w:val="24"/>
        </w:rPr>
        <w:t>Ms. B. Mudehwe</w:t>
      </w:r>
      <w:r w:rsidRPr="00D10188">
        <w:rPr>
          <w:szCs w:val="24"/>
        </w:rPr>
        <w:t xml:space="preserve"> for the </w:t>
      </w:r>
      <w:r>
        <w:rPr>
          <w:szCs w:val="24"/>
        </w:rPr>
        <w:t>1</w:t>
      </w:r>
      <w:r w:rsidRPr="00B023CC">
        <w:rPr>
          <w:szCs w:val="24"/>
          <w:vertAlign w:val="superscript"/>
        </w:rPr>
        <w:t>st</w:t>
      </w:r>
      <w:r>
        <w:rPr>
          <w:szCs w:val="24"/>
        </w:rPr>
        <w:t xml:space="preserve"> </w:t>
      </w:r>
      <w:r w:rsidRPr="00D10188">
        <w:rPr>
          <w:szCs w:val="24"/>
        </w:rPr>
        <w:t>respondent</w:t>
      </w:r>
    </w:p>
    <w:p w14:paraId="2F2DEB99" w14:textId="77777777" w:rsidR="001F4E5A" w:rsidRDefault="001F4E5A" w:rsidP="001F4E5A">
      <w:pPr>
        <w:pStyle w:val="NoSpacing"/>
        <w:spacing w:before="0" w:beforeAutospacing="0" w:after="0" w:afterAutospacing="0"/>
        <w:jc w:val="both"/>
        <w:rPr>
          <w:szCs w:val="24"/>
        </w:rPr>
      </w:pPr>
    </w:p>
    <w:p w14:paraId="75A1CD54" w14:textId="77777777" w:rsidR="001F4E5A" w:rsidRPr="00D10188" w:rsidRDefault="001F4E5A" w:rsidP="001F4E5A">
      <w:pPr>
        <w:pStyle w:val="NoSpacing"/>
        <w:spacing w:before="0" w:beforeAutospacing="0" w:after="0" w:afterAutospacing="0"/>
        <w:jc w:val="both"/>
        <w:rPr>
          <w:szCs w:val="24"/>
        </w:rPr>
      </w:pPr>
    </w:p>
    <w:p w14:paraId="614F69C1" w14:textId="4B41A650" w:rsidR="00B023CC" w:rsidRPr="001F4E5A" w:rsidRDefault="00B023CC" w:rsidP="001F4E5A">
      <w:pPr>
        <w:spacing w:before="0" w:beforeAutospacing="0" w:after="0" w:afterAutospacing="0" w:line="240" w:lineRule="auto"/>
        <w:rPr>
          <w:szCs w:val="24"/>
        </w:rPr>
      </w:pPr>
      <w:r w:rsidRPr="00D10188">
        <w:rPr>
          <w:szCs w:val="24"/>
        </w:rPr>
        <w:tab/>
      </w:r>
      <w:r w:rsidRPr="001F4E5A">
        <w:rPr>
          <w:szCs w:val="24"/>
        </w:rPr>
        <w:t>DUBE-BANDA J:</w:t>
      </w:r>
    </w:p>
    <w:p w14:paraId="252FCCD0" w14:textId="77777777" w:rsidR="001F4E5A" w:rsidRDefault="001F4E5A" w:rsidP="001F4E5A">
      <w:pPr>
        <w:spacing w:before="0" w:beforeAutospacing="0" w:after="0" w:afterAutospacing="0" w:line="240" w:lineRule="auto"/>
        <w:rPr>
          <w:b/>
          <w:szCs w:val="24"/>
        </w:rPr>
      </w:pPr>
    </w:p>
    <w:p w14:paraId="35D104A1" w14:textId="77777777" w:rsidR="001F4E5A" w:rsidRPr="001F4E5A" w:rsidRDefault="001F4E5A" w:rsidP="001F4E5A">
      <w:pPr>
        <w:pStyle w:val="NoSpacing"/>
        <w:spacing w:before="0" w:beforeAutospacing="0" w:after="0" w:afterAutospacing="0"/>
      </w:pPr>
    </w:p>
    <w:p w14:paraId="474681BA" w14:textId="2EC80CC0" w:rsidR="00ED44FF" w:rsidRPr="001F4E5A" w:rsidRDefault="00B023CC" w:rsidP="001F4E5A">
      <w:pPr>
        <w:pStyle w:val="ListParagraph"/>
        <w:numPr>
          <w:ilvl w:val="0"/>
          <w:numId w:val="1"/>
        </w:numPr>
        <w:spacing w:after="0" w:line="360" w:lineRule="auto"/>
        <w:jc w:val="both"/>
        <w:rPr>
          <w:rFonts w:ascii="Times New Roman" w:hAnsi="Times New Roman" w:cs="Times New Roman"/>
          <w:bCs/>
        </w:rPr>
      </w:pPr>
      <w:r w:rsidRPr="001F4E5A">
        <w:rPr>
          <w:rFonts w:ascii="Times New Roman" w:hAnsi="Times New Roman" w:cs="Times New Roman"/>
          <w:bCs/>
        </w:rPr>
        <w:t>This is an application for the placement of a caveat on a property known as Lot 115 of Lot 26 Lewisam of Lot E Colne Valley Reitfontein</w:t>
      </w:r>
      <w:r w:rsidR="00ED44FF" w:rsidRPr="001F4E5A">
        <w:rPr>
          <w:rFonts w:ascii="Times New Roman" w:hAnsi="Times New Roman" w:cs="Times New Roman"/>
          <w:bCs/>
        </w:rPr>
        <w:t xml:space="preserve"> (‘the property’)</w:t>
      </w:r>
      <w:r w:rsidRPr="001F4E5A">
        <w:rPr>
          <w:rFonts w:ascii="Times New Roman" w:hAnsi="Times New Roman" w:cs="Times New Roman"/>
          <w:bCs/>
        </w:rPr>
        <w:t xml:space="preserve">. </w:t>
      </w:r>
      <w:r w:rsidR="00ED44FF" w:rsidRPr="001F4E5A">
        <w:rPr>
          <w:rFonts w:ascii="Times New Roman" w:hAnsi="Times New Roman" w:cs="Times New Roman"/>
          <w:bCs/>
        </w:rPr>
        <w:t xml:space="preserve">It is common cause that sometime in 2022 the applicant and the first respondent entered into an agreement for the construction of two cluster blocks at the property. </w:t>
      </w:r>
      <w:r w:rsidR="001B177E" w:rsidRPr="001F4E5A">
        <w:rPr>
          <w:rFonts w:ascii="Times New Roman" w:hAnsi="Times New Roman" w:cs="Times New Roman"/>
          <w:bCs/>
        </w:rPr>
        <w:t xml:space="preserve">A dispute has arisen about the payments allegedly due to the applicant. In consequence thereof, the applicant as plaintiff has in HCH 2797/24 </w:t>
      </w:r>
      <w:r w:rsidR="00BD201F" w:rsidRPr="001F4E5A">
        <w:rPr>
          <w:rFonts w:ascii="Times New Roman" w:hAnsi="Times New Roman" w:cs="Times New Roman"/>
          <w:bCs/>
        </w:rPr>
        <w:t>sued out</w:t>
      </w:r>
      <w:r w:rsidR="001B177E" w:rsidRPr="001F4E5A">
        <w:rPr>
          <w:rFonts w:ascii="Times New Roman" w:hAnsi="Times New Roman" w:cs="Times New Roman"/>
          <w:bCs/>
        </w:rPr>
        <w:t xml:space="preserve"> summons against the respondent claiming payment</w:t>
      </w:r>
      <w:r w:rsidR="00316CEB" w:rsidRPr="001F4E5A">
        <w:rPr>
          <w:rFonts w:ascii="Times New Roman" w:hAnsi="Times New Roman" w:cs="Times New Roman"/>
          <w:bCs/>
        </w:rPr>
        <w:t>s</w:t>
      </w:r>
      <w:r w:rsidR="001B177E" w:rsidRPr="001F4E5A">
        <w:rPr>
          <w:rFonts w:ascii="Times New Roman" w:hAnsi="Times New Roman" w:cs="Times New Roman"/>
          <w:bCs/>
        </w:rPr>
        <w:t xml:space="preserve"> of USD$ 23 461.96 being the total fees for manual labour; USD$6 164.00 for the supply of electrical materials and installation and USD$ 25 604.96 for the procurement of building materials. Pending the finalization of HCH 2797/24 the applicant has filed this application seeking an order to place a caveat against the property. </w:t>
      </w:r>
      <w:r w:rsidR="00BD201F" w:rsidRPr="001F4E5A">
        <w:rPr>
          <w:rFonts w:ascii="Times New Roman" w:hAnsi="Times New Roman" w:cs="Times New Roman"/>
          <w:bCs/>
        </w:rPr>
        <w:t xml:space="preserve">The first respondent opposes the application. </w:t>
      </w:r>
    </w:p>
    <w:p w14:paraId="48D0B54D" w14:textId="4FBC3AB2" w:rsidR="00316CEB" w:rsidRPr="001F4E5A" w:rsidRDefault="00316CEB" w:rsidP="001F4E5A">
      <w:pPr>
        <w:spacing w:before="0" w:beforeAutospacing="0" w:after="0" w:afterAutospacing="0"/>
        <w:jc w:val="both"/>
        <w:rPr>
          <w:rFonts w:cs="Times New Roman"/>
          <w:b/>
          <w:szCs w:val="24"/>
          <w:u w:val="single"/>
        </w:rPr>
      </w:pPr>
      <w:r w:rsidRPr="001F4E5A">
        <w:rPr>
          <w:rFonts w:cs="Times New Roman"/>
          <w:b/>
          <w:szCs w:val="24"/>
          <w:u w:val="single"/>
        </w:rPr>
        <w:t xml:space="preserve">THE SUBMISSIONS BY THE PARTIES </w:t>
      </w:r>
    </w:p>
    <w:p w14:paraId="1F6872A6" w14:textId="77777777" w:rsidR="001F4E5A" w:rsidRPr="001F4E5A" w:rsidRDefault="00AB0868" w:rsidP="001F4E5A">
      <w:pPr>
        <w:pStyle w:val="ListParagraph"/>
        <w:numPr>
          <w:ilvl w:val="0"/>
          <w:numId w:val="1"/>
        </w:numPr>
        <w:spacing w:after="0" w:line="360" w:lineRule="auto"/>
        <w:jc w:val="both"/>
        <w:rPr>
          <w:rFonts w:ascii="Times New Roman" w:hAnsi="Times New Roman" w:cs="Times New Roman"/>
          <w:bCs/>
        </w:rPr>
      </w:pPr>
      <w:r w:rsidRPr="001F4E5A">
        <w:rPr>
          <w:rFonts w:ascii="Times New Roman" w:hAnsi="Times New Roman" w:cs="Times New Roman"/>
          <w:bCs/>
        </w:rPr>
        <w:t>The applicant contends that</w:t>
      </w:r>
      <w:r w:rsidR="00271583" w:rsidRPr="001F4E5A">
        <w:rPr>
          <w:rFonts w:ascii="Times New Roman" w:hAnsi="Times New Roman" w:cs="Times New Roman"/>
          <w:bCs/>
        </w:rPr>
        <w:t xml:space="preserve"> it constructed the two cluster blocks</w:t>
      </w:r>
      <w:r w:rsidRPr="001F4E5A">
        <w:rPr>
          <w:rFonts w:ascii="Times New Roman" w:hAnsi="Times New Roman" w:cs="Times New Roman"/>
          <w:bCs/>
        </w:rPr>
        <w:t xml:space="preserve"> at the property, and the first</w:t>
      </w:r>
      <w:r w:rsidR="00271583" w:rsidRPr="001F4E5A">
        <w:rPr>
          <w:rFonts w:ascii="Times New Roman" w:hAnsi="Times New Roman" w:cs="Times New Roman"/>
          <w:bCs/>
        </w:rPr>
        <w:t xml:space="preserve"> respondent failed to pay </w:t>
      </w:r>
      <w:r w:rsidRPr="001F4E5A">
        <w:rPr>
          <w:rFonts w:ascii="Times New Roman" w:hAnsi="Times New Roman" w:cs="Times New Roman"/>
          <w:bCs/>
        </w:rPr>
        <w:t xml:space="preserve">for </w:t>
      </w:r>
      <w:r w:rsidR="00271583" w:rsidRPr="001F4E5A">
        <w:rPr>
          <w:rFonts w:ascii="Times New Roman" w:hAnsi="Times New Roman" w:cs="Times New Roman"/>
          <w:bCs/>
        </w:rPr>
        <w:t>cost</w:t>
      </w:r>
      <w:r w:rsidRPr="001F4E5A">
        <w:rPr>
          <w:rFonts w:ascii="Times New Roman" w:hAnsi="Times New Roman" w:cs="Times New Roman"/>
          <w:bCs/>
        </w:rPr>
        <w:t xml:space="preserve">s of </w:t>
      </w:r>
      <w:r w:rsidR="00271583" w:rsidRPr="001F4E5A">
        <w:rPr>
          <w:rFonts w:ascii="Times New Roman" w:hAnsi="Times New Roman" w:cs="Times New Roman"/>
          <w:bCs/>
        </w:rPr>
        <w:t xml:space="preserve">construction and the materials. </w:t>
      </w:r>
      <w:r w:rsidRPr="001F4E5A">
        <w:rPr>
          <w:rFonts w:ascii="Times New Roman" w:hAnsi="Times New Roman" w:cs="Times New Roman"/>
          <w:bCs/>
        </w:rPr>
        <w:t xml:space="preserve">It has caused a summons to be issued </w:t>
      </w:r>
      <w:r w:rsidR="00271583" w:rsidRPr="001F4E5A">
        <w:rPr>
          <w:rFonts w:ascii="Times New Roman" w:hAnsi="Times New Roman" w:cs="Times New Roman"/>
          <w:bCs/>
        </w:rPr>
        <w:t xml:space="preserve">for the recovery of the debt. </w:t>
      </w:r>
      <w:r w:rsidRPr="001F4E5A">
        <w:rPr>
          <w:rFonts w:ascii="Times New Roman" w:hAnsi="Times New Roman" w:cs="Times New Roman"/>
          <w:bCs/>
        </w:rPr>
        <w:t>In the meantime, the first</w:t>
      </w:r>
      <w:r w:rsidR="00271583" w:rsidRPr="001F4E5A">
        <w:rPr>
          <w:rFonts w:ascii="Times New Roman" w:hAnsi="Times New Roman" w:cs="Times New Roman"/>
          <w:bCs/>
        </w:rPr>
        <w:t xml:space="preserve"> respondent has advertised </w:t>
      </w:r>
      <w:r w:rsidRPr="001F4E5A">
        <w:rPr>
          <w:rFonts w:ascii="Times New Roman" w:hAnsi="Times New Roman" w:cs="Times New Roman"/>
          <w:bCs/>
        </w:rPr>
        <w:t xml:space="preserve">the property for sale before paying it for the construction and materials. The applicant contends that it fears that the property it constructed would be sold to third parties pending the finalisation of the summons matter. It therefore, seeks an order for placement of a caveat over the property. It says the caveat would protect its interests since it has an interest in the property. The applicant submits further that it does not need to show that the </w:t>
      </w:r>
      <w:r w:rsidRPr="001F4E5A">
        <w:rPr>
          <w:rFonts w:ascii="Times New Roman" w:hAnsi="Times New Roman" w:cs="Times New Roman"/>
          <w:bCs/>
        </w:rPr>
        <w:lastRenderedPageBreak/>
        <w:t xml:space="preserve">first respondent is about to dispose of the property, all it has </w:t>
      </w:r>
      <w:r w:rsidR="00F742E7" w:rsidRPr="001F4E5A">
        <w:rPr>
          <w:rFonts w:ascii="Times New Roman" w:hAnsi="Times New Roman" w:cs="Times New Roman"/>
          <w:bCs/>
        </w:rPr>
        <w:t xml:space="preserve">to show is that </w:t>
      </w:r>
      <w:r w:rsidR="00483A65" w:rsidRPr="001F4E5A">
        <w:rPr>
          <w:rFonts w:ascii="Times New Roman" w:hAnsi="Times New Roman" w:cs="Times New Roman"/>
          <w:bCs/>
        </w:rPr>
        <w:t xml:space="preserve">a matter pending that concerns the property. Further, the applicant submits that </w:t>
      </w:r>
      <w:r w:rsidR="00F742E7" w:rsidRPr="001F4E5A">
        <w:rPr>
          <w:rFonts w:ascii="Times New Roman" w:hAnsi="Times New Roman" w:cs="Times New Roman"/>
          <w:bCs/>
        </w:rPr>
        <w:t xml:space="preserve">it </w:t>
      </w:r>
      <w:r w:rsidR="00483A65" w:rsidRPr="001F4E5A">
        <w:rPr>
          <w:rFonts w:ascii="Times New Roman" w:hAnsi="Times New Roman" w:cs="Times New Roman"/>
          <w:bCs/>
        </w:rPr>
        <w:t xml:space="preserve">has met the requirements for a placement of a caveat against the property, in that it constructed the property but was not paid its dues hence an interest in the property. In addition, advertisements were placed to sell the property before the finalization of the summons matter pending or payment of the debt. </w:t>
      </w:r>
    </w:p>
    <w:p w14:paraId="6F180CA9" w14:textId="77777777" w:rsidR="001F4E5A" w:rsidRPr="001F4E5A" w:rsidRDefault="00483A65" w:rsidP="001F4E5A">
      <w:pPr>
        <w:pStyle w:val="ListParagraph"/>
        <w:numPr>
          <w:ilvl w:val="0"/>
          <w:numId w:val="1"/>
        </w:numPr>
        <w:spacing w:after="0" w:line="360" w:lineRule="auto"/>
        <w:jc w:val="both"/>
        <w:rPr>
          <w:rFonts w:ascii="Times New Roman" w:hAnsi="Times New Roman" w:cs="Times New Roman"/>
          <w:bCs/>
        </w:rPr>
      </w:pPr>
      <w:r w:rsidRPr="001F4E5A">
        <w:rPr>
          <w:rFonts w:ascii="Times New Roman" w:hAnsi="Times New Roman" w:cs="Times New Roman"/>
          <w:bCs/>
        </w:rPr>
        <w:t xml:space="preserve">Per </w:t>
      </w:r>
      <w:r w:rsidRPr="001F4E5A">
        <w:rPr>
          <w:rFonts w:ascii="Times New Roman" w:hAnsi="Times New Roman" w:cs="Times New Roman"/>
          <w:bCs/>
          <w:i/>
          <w:iCs/>
        </w:rPr>
        <w:t>contra</w:t>
      </w:r>
      <w:r w:rsidRPr="001F4E5A">
        <w:rPr>
          <w:rFonts w:ascii="Times New Roman" w:hAnsi="Times New Roman" w:cs="Times New Roman"/>
          <w:bCs/>
        </w:rPr>
        <w:t>, th</w:t>
      </w:r>
      <w:r w:rsidR="005A7868" w:rsidRPr="001F4E5A">
        <w:rPr>
          <w:rFonts w:ascii="Times New Roman" w:hAnsi="Times New Roman" w:cs="Times New Roman"/>
          <w:bCs/>
        </w:rPr>
        <w:t>e first responded argued that the a</w:t>
      </w:r>
      <w:r w:rsidRPr="001F4E5A">
        <w:rPr>
          <w:rFonts w:ascii="Times New Roman" w:hAnsi="Times New Roman" w:cs="Times New Roman"/>
          <w:bCs/>
        </w:rPr>
        <w:t>pplicant has failed to prove the existence of a caveatable interest against the property. In that the application is meant to secure the applicant’s interest in executing an order under HCHC2797/24. It was submitted that its interest will only arise if its summons under HCHC2797/24 is successful</w:t>
      </w:r>
      <w:r w:rsidR="005A7868" w:rsidRPr="001F4E5A">
        <w:rPr>
          <w:rFonts w:ascii="Times New Roman" w:hAnsi="Times New Roman" w:cs="Times New Roman"/>
          <w:bCs/>
        </w:rPr>
        <w:t xml:space="preserve"> and the </w:t>
      </w:r>
      <w:r w:rsidR="005A7868" w:rsidRPr="001F4E5A">
        <w:rPr>
          <w:rFonts w:ascii="Times New Roman" w:hAnsi="Times New Roman" w:cs="Times New Roman"/>
        </w:rPr>
        <w:t xml:space="preserve">need to execute arises. </w:t>
      </w:r>
      <w:r w:rsidRPr="001F4E5A">
        <w:rPr>
          <w:rFonts w:ascii="Times New Roman" w:hAnsi="Times New Roman" w:cs="Times New Roman"/>
          <w:bCs/>
        </w:rPr>
        <w:t xml:space="preserve"> </w:t>
      </w:r>
      <w:r w:rsidR="005A7868" w:rsidRPr="001F4E5A">
        <w:rPr>
          <w:rFonts w:ascii="Times New Roman" w:hAnsi="Times New Roman" w:cs="Times New Roman"/>
          <w:bCs/>
        </w:rPr>
        <w:t xml:space="preserve">It has a </w:t>
      </w:r>
      <w:r w:rsidRPr="001F4E5A">
        <w:rPr>
          <w:rFonts w:ascii="Times New Roman" w:hAnsi="Times New Roman" w:cs="Times New Roman"/>
          <w:bCs/>
        </w:rPr>
        <w:t>future interest that will depend</w:t>
      </w:r>
      <w:r w:rsidR="005A7868" w:rsidRPr="001F4E5A">
        <w:rPr>
          <w:rFonts w:ascii="Times New Roman" w:hAnsi="Times New Roman" w:cs="Times New Roman"/>
          <w:bCs/>
        </w:rPr>
        <w:t xml:space="preserve"> </w:t>
      </w:r>
      <w:r w:rsidRPr="001F4E5A">
        <w:rPr>
          <w:rFonts w:ascii="Times New Roman" w:hAnsi="Times New Roman" w:cs="Times New Roman"/>
          <w:bCs/>
        </w:rPr>
        <w:t>on the outcome of the summons matter</w:t>
      </w:r>
      <w:r w:rsidR="005A7868" w:rsidRPr="001F4E5A">
        <w:rPr>
          <w:rFonts w:ascii="Times New Roman" w:hAnsi="Times New Roman" w:cs="Times New Roman"/>
          <w:bCs/>
        </w:rPr>
        <w:t>.</w:t>
      </w:r>
      <w:r w:rsidRPr="001F4E5A">
        <w:rPr>
          <w:rFonts w:ascii="Times New Roman" w:hAnsi="Times New Roman" w:cs="Times New Roman"/>
          <w:bCs/>
        </w:rPr>
        <w:t xml:space="preserve"> </w:t>
      </w:r>
      <w:r w:rsidR="005A7868" w:rsidRPr="001F4E5A">
        <w:rPr>
          <w:rFonts w:ascii="Times New Roman" w:hAnsi="Times New Roman" w:cs="Times New Roman"/>
          <w:bCs/>
        </w:rPr>
        <w:t>T</w:t>
      </w:r>
      <w:r w:rsidRPr="001F4E5A">
        <w:rPr>
          <w:rFonts w:ascii="Times New Roman" w:hAnsi="Times New Roman" w:cs="Times New Roman"/>
          <w:bCs/>
        </w:rPr>
        <w:t>herefore</w:t>
      </w:r>
      <w:r w:rsidR="005A7868" w:rsidRPr="001F4E5A">
        <w:rPr>
          <w:rFonts w:ascii="Times New Roman" w:hAnsi="Times New Roman" w:cs="Times New Roman"/>
          <w:bCs/>
        </w:rPr>
        <w:t>, it has no present</w:t>
      </w:r>
      <w:r w:rsidRPr="001F4E5A">
        <w:rPr>
          <w:rFonts w:ascii="Times New Roman" w:hAnsi="Times New Roman" w:cs="Times New Roman"/>
        </w:rPr>
        <w:t xml:space="preserve"> interest</w:t>
      </w:r>
      <w:r w:rsidRPr="001F4E5A">
        <w:rPr>
          <w:rFonts w:ascii="Times New Roman" w:hAnsi="Times New Roman" w:cs="Times New Roman"/>
          <w:b/>
          <w:bCs/>
        </w:rPr>
        <w:t xml:space="preserve"> </w:t>
      </w:r>
      <w:r w:rsidRPr="001F4E5A">
        <w:rPr>
          <w:rFonts w:ascii="Times New Roman" w:hAnsi="Times New Roman" w:cs="Times New Roman"/>
          <w:bCs/>
        </w:rPr>
        <w:t>that warrants placement of a caveat</w:t>
      </w:r>
      <w:r w:rsidR="005A7868" w:rsidRPr="001F4E5A">
        <w:rPr>
          <w:rFonts w:ascii="Times New Roman" w:hAnsi="Times New Roman" w:cs="Times New Roman"/>
          <w:bCs/>
        </w:rPr>
        <w:t xml:space="preserve">. </w:t>
      </w:r>
    </w:p>
    <w:p w14:paraId="2E153D5F" w14:textId="08AAB332" w:rsidR="00316CEB" w:rsidRPr="001F4E5A" w:rsidRDefault="005A7868" w:rsidP="001F4E5A">
      <w:pPr>
        <w:pStyle w:val="ListParagraph"/>
        <w:numPr>
          <w:ilvl w:val="0"/>
          <w:numId w:val="1"/>
        </w:numPr>
        <w:spacing w:after="0" w:line="360" w:lineRule="auto"/>
        <w:jc w:val="both"/>
        <w:rPr>
          <w:rFonts w:ascii="Times New Roman" w:hAnsi="Times New Roman" w:cs="Times New Roman"/>
          <w:bCs/>
        </w:rPr>
      </w:pPr>
      <w:r w:rsidRPr="001F4E5A">
        <w:rPr>
          <w:rFonts w:ascii="Times New Roman" w:hAnsi="Times New Roman" w:cs="Times New Roman"/>
          <w:bCs/>
        </w:rPr>
        <w:t xml:space="preserve">The first respondent submitted further that the relief sought in this application is incompetent. </w:t>
      </w:r>
      <w:r w:rsidR="00BE7E89" w:rsidRPr="001F4E5A">
        <w:rPr>
          <w:rFonts w:ascii="Times New Roman" w:hAnsi="Times New Roman" w:cs="Times New Roman"/>
          <w:bCs/>
        </w:rPr>
        <w:t xml:space="preserve">In that the draft order establishes the desire for both a caveat and an interdict. </w:t>
      </w:r>
      <w:r w:rsidR="00AD2A91" w:rsidRPr="001F4E5A">
        <w:rPr>
          <w:rFonts w:ascii="Times New Roman" w:hAnsi="Times New Roman" w:cs="Times New Roman"/>
          <w:bCs/>
        </w:rPr>
        <w:t>It was submitted that the applicant</w:t>
      </w:r>
      <w:r w:rsidR="00BE7E89" w:rsidRPr="001F4E5A">
        <w:rPr>
          <w:rFonts w:ascii="Times New Roman" w:hAnsi="Times New Roman" w:cs="Times New Roman"/>
          <w:bCs/>
        </w:rPr>
        <w:t xml:space="preserve"> has to show that </w:t>
      </w:r>
      <w:r w:rsidR="00BE7E89" w:rsidRPr="001F4E5A">
        <w:rPr>
          <w:rFonts w:ascii="Times New Roman" w:hAnsi="Times New Roman" w:cs="Times New Roman"/>
        </w:rPr>
        <w:t>t</w:t>
      </w:r>
      <w:r w:rsidR="00BE7E89" w:rsidRPr="001F4E5A">
        <w:rPr>
          <w:rFonts w:ascii="Times New Roman" w:hAnsi="Times New Roman" w:cs="Times New Roman"/>
          <w:bCs/>
        </w:rPr>
        <w:t>here is an unlawful act that warrants an interdict, and it has not satisfied the requirements of an interdict. In addition, it was argued that the relief sought is unsustainable in that the summons in HCH 2797/24 is defective and the applicant has filed a chamber application to amend its pleadings.</w:t>
      </w:r>
      <w:r w:rsidR="0061554C" w:rsidRPr="001F4E5A">
        <w:rPr>
          <w:rFonts w:ascii="Times New Roman" w:hAnsi="Times New Roman" w:cs="Times New Roman"/>
          <w:bCs/>
        </w:rPr>
        <w:t xml:space="preserve"> Therefore, there is no summons pending upon which a caveat can be anchored. It was argued further that the applicant has failed to allege and prove that the first respondent owns the property. </w:t>
      </w:r>
    </w:p>
    <w:p w14:paraId="590AE6F2" w14:textId="4286C827" w:rsidR="00316CEB" w:rsidRPr="00316CEB" w:rsidRDefault="00316CEB" w:rsidP="00ED44FF">
      <w:pPr>
        <w:spacing w:before="0" w:beforeAutospacing="0" w:after="0" w:afterAutospacing="0"/>
        <w:jc w:val="both"/>
        <w:rPr>
          <w:b/>
          <w:szCs w:val="24"/>
          <w:u w:val="single"/>
        </w:rPr>
      </w:pPr>
      <w:r>
        <w:rPr>
          <w:b/>
          <w:szCs w:val="24"/>
          <w:u w:val="single"/>
        </w:rPr>
        <w:t xml:space="preserve">THE LAW AND THE FACTS </w:t>
      </w:r>
    </w:p>
    <w:p w14:paraId="1354ADBA" w14:textId="4E62A536" w:rsidR="00F6072F" w:rsidRPr="001F4E5A" w:rsidRDefault="00316CEB" w:rsidP="001F4E5A">
      <w:pPr>
        <w:pStyle w:val="ListParagraph"/>
        <w:numPr>
          <w:ilvl w:val="0"/>
          <w:numId w:val="1"/>
        </w:numPr>
        <w:spacing w:line="360" w:lineRule="auto"/>
        <w:jc w:val="both"/>
        <w:rPr>
          <w:rFonts w:ascii="Times New Roman" w:hAnsi="Times New Roman" w:cs="Times New Roman"/>
        </w:rPr>
      </w:pPr>
      <w:r w:rsidRPr="001F4E5A">
        <w:rPr>
          <w:rFonts w:ascii="Times New Roman" w:hAnsi="Times New Roman" w:cs="Times New Roman"/>
        </w:rPr>
        <w:t xml:space="preserve">The issue for determination is whether the applicant has a caveatable interest against the property. </w:t>
      </w:r>
      <w:r w:rsidR="00F6072F" w:rsidRPr="001F4E5A">
        <w:rPr>
          <w:rFonts w:ascii="Times New Roman" w:hAnsi="Times New Roman" w:cs="Times New Roman"/>
        </w:rPr>
        <w:t xml:space="preserve">In </w:t>
      </w:r>
      <w:r w:rsidR="00F6072F" w:rsidRPr="001F4E5A">
        <w:rPr>
          <w:rFonts w:ascii="Times New Roman" w:hAnsi="Times New Roman" w:cs="Times New Roman"/>
          <w:i/>
          <w:iCs/>
        </w:rPr>
        <w:t>Stenhop Investments (Pvt) Ltd v Mukoko &amp; Another</w:t>
      </w:r>
      <w:r w:rsidR="00F6072F" w:rsidRPr="001F4E5A">
        <w:rPr>
          <w:rFonts w:ascii="Times New Roman" w:hAnsi="Times New Roman" w:cs="Times New Roman"/>
        </w:rPr>
        <w:t xml:space="preserve"> HH 132/18 the court said:</w:t>
      </w:r>
    </w:p>
    <w:p w14:paraId="3A18F5E3" w14:textId="7EFA8DD4" w:rsidR="00ED44FF" w:rsidRPr="001F4E5A" w:rsidRDefault="00343801" w:rsidP="001F4E5A">
      <w:pPr>
        <w:spacing w:before="0" w:beforeAutospacing="0" w:after="240" w:afterAutospacing="0" w:line="240" w:lineRule="auto"/>
        <w:ind w:left="720"/>
        <w:jc w:val="both"/>
        <w:rPr>
          <w:rFonts w:cs="Times New Roman"/>
          <w:sz w:val="22"/>
          <w:szCs w:val="24"/>
        </w:rPr>
      </w:pPr>
      <w:r w:rsidRPr="001F4E5A">
        <w:rPr>
          <w:rFonts w:cs="Times New Roman"/>
          <w:sz w:val="22"/>
          <w:szCs w:val="24"/>
        </w:rPr>
        <w:t xml:space="preserve">“The law does not permit a person to lodge a caveat over another’s property without good cause. </w:t>
      </w:r>
      <w:r w:rsidRPr="001F4E5A">
        <w:rPr>
          <w:rFonts w:cs="Times New Roman"/>
          <w:sz w:val="22"/>
          <w:szCs w:val="24"/>
          <w:u w:val="single"/>
        </w:rPr>
        <w:t>An applicant who applies to place a caveat over a property must show that he has an interest in the property concerned</w:t>
      </w:r>
      <w:r w:rsidRPr="001F4E5A">
        <w:rPr>
          <w:rFonts w:cs="Times New Roman"/>
          <w:sz w:val="22"/>
          <w:szCs w:val="24"/>
        </w:rPr>
        <w:t xml:space="preserve">. The interest claimed must exist at the time the caveat is lodged and should not be an interest that arises in the future. The caveator must show that his claim arises from some dealing with the registered property. It is only those interests that are connected to the land that can be subject of a caveat. </w:t>
      </w:r>
      <w:r w:rsidRPr="001F4E5A">
        <w:rPr>
          <w:rFonts w:cs="Times New Roman"/>
          <w:sz w:val="22"/>
          <w:szCs w:val="24"/>
          <w:u w:val="single"/>
        </w:rPr>
        <w:t>The interest must attach to the property, thus, a person seeking to place a caveat over a property is required to show that he has a caveatable interest to lodge the caveat.</w:t>
      </w:r>
      <w:r w:rsidRPr="001F4E5A">
        <w:rPr>
          <w:rFonts w:cs="Times New Roman"/>
          <w:sz w:val="22"/>
          <w:szCs w:val="24"/>
        </w:rPr>
        <w:t xml:space="preserve"> A caveator does not have to show that the other party is about to dispose of the property. </w:t>
      </w:r>
      <w:r w:rsidRPr="001F4E5A">
        <w:rPr>
          <w:rFonts w:cs="Times New Roman"/>
          <w:sz w:val="22"/>
          <w:szCs w:val="24"/>
          <w:u w:val="single"/>
        </w:rPr>
        <w:t>The applicant has to show that he has a matter pending that concerns the property</w:t>
      </w:r>
      <w:r w:rsidRPr="001F4E5A">
        <w:rPr>
          <w:rFonts w:cs="Times New Roman"/>
          <w:sz w:val="22"/>
          <w:szCs w:val="24"/>
        </w:rPr>
        <w:t>. The moment that the pending matter is determined, the caveat lapses by operation of law. The caveat cannot continue in perpetuity.</w:t>
      </w:r>
      <w:r w:rsidRPr="001F4E5A">
        <w:rPr>
          <w:sz w:val="22"/>
        </w:rPr>
        <w:t xml:space="preserve"> </w:t>
      </w:r>
      <w:r w:rsidRPr="001F4E5A">
        <w:rPr>
          <w:rFonts w:cs="Times New Roman"/>
          <w:sz w:val="22"/>
          <w:szCs w:val="24"/>
        </w:rPr>
        <w:t xml:space="preserve">The interest claimed by the caveator may be challenged by the owner of the property. It is the duty of the court to determine the validity and correctness of the application for a caveat.” (My emphasis). </w:t>
      </w:r>
    </w:p>
    <w:p w14:paraId="20510408" w14:textId="0636B0B4" w:rsidR="001F4E5A" w:rsidRPr="001F4E5A" w:rsidRDefault="008069DC" w:rsidP="001F4E5A">
      <w:pPr>
        <w:pStyle w:val="ListParagraph"/>
        <w:numPr>
          <w:ilvl w:val="0"/>
          <w:numId w:val="1"/>
        </w:numPr>
        <w:spacing w:after="0" w:line="360" w:lineRule="auto"/>
        <w:jc w:val="both"/>
        <w:rPr>
          <w:rFonts w:ascii="Times New Roman" w:hAnsi="Times New Roman" w:cs="Times New Roman"/>
          <w:bCs/>
        </w:rPr>
      </w:pPr>
      <w:r w:rsidRPr="001F4E5A">
        <w:rPr>
          <w:rFonts w:ascii="Times New Roman" w:hAnsi="Times New Roman" w:cs="Times New Roman"/>
          <w:bCs/>
        </w:rPr>
        <w:lastRenderedPageBreak/>
        <w:t xml:space="preserve">The issue is whether </w:t>
      </w:r>
      <w:r w:rsidR="00CB0479" w:rsidRPr="001F4E5A">
        <w:rPr>
          <w:rFonts w:ascii="Times New Roman" w:hAnsi="Times New Roman" w:cs="Times New Roman"/>
          <w:bCs/>
        </w:rPr>
        <w:t>the</w:t>
      </w:r>
      <w:r w:rsidRPr="001F4E5A">
        <w:rPr>
          <w:rFonts w:ascii="Times New Roman" w:hAnsi="Times New Roman" w:cs="Times New Roman"/>
        </w:rPr>
        <w:t xml:space="preserve"> applicant has an interest in the property concerned</w:t>
      </w:r>
      <w:r w:rsidR="00CB0479" w:rsidRPr="001F4E5A">
        <w:rPr>
          <w:rFonts w:ascii="Times New Roman" w:hAnsi="Times New Roman" w:cs="Times New Roman"/>
        </w:rPr>
        <w:t>, that t</w:t>
      </w:r>
      <w:r w:rsidRPr="001F4E5A">
        <w:rPr>
          <w:rFonts w:ascii="Times New Roman" w:hAnsi="Times New Roman" w:cs="Times New Roman"/>
        </w:rPr>
        <w:t>he interest</w:t>
      </w:r>
      <w:r w:rsidR="00CB0479" w:rsidRPr="001F4E5A">
        <w:rPr>
          <w:rFonts w:ascii="Times New Roman" w:hAnsi="Times New Roman" w:cs="Times New Roman"/>
        </w:rPr>
        <w:t xml:space="preserve"> </w:t>
      </w:r>
      <w:r w:rsidRPr="001F4E5A">
        <w:rPr>
          <w:rFonts w:ascii="Times New Roman" w:hAnsi="Times New Roman" w:cs="Times New Roman"/>
        </w:rPr>
        <w:t>attach</w:t>
      </w:r>
      <w:r w:rsidR="00CB0479" w:rsidRPr="001F4E5A">
        <w:rPr>
          <w:rFonts w:ascii="Times New Roman" w:hAnsi="Times New Roman" w:cs="Times New Roman"/>
        </w:rPr>
        <w:t>es</w:t>
      </w:r>
      <w:r w:rsidRPr="001F4E5A">
        <w:rPr>
          <w:rFonts w:ascii="Times New Roman" w:hAnsi="Times New Roman" w:cs="Times New Roman"/>
        </w:rPr>
        <w:t xml:space="preserve"> to the property</w:t>
      </w:r>
      <w:r w:rsidR="00CB0479" w:rsidRPr="001F4E5A">
        <w:rPr>
          <w:rFonts w:ascii="Times New Roman" w:hAnsi="Times New Roman" w:cs="Times New Roman"/>
        </w:rPr>
        <w:t xml:space="preserve"> and that he</w:t>
      </w:r>
      <w:r w:rsidRPr="001F4E5A">
        <w:rPr>
          <w:rFonts w:ascii="Times New Roman" w:hAnsi="Times New Roman" w:cs="Times New Roman"/>
        </w:rPr>
        <w:t xml:space="preserve"> has a matter pending that concerns the property. </w:t>
      </w:r>
      <w:r w:rsidR="00CB0479" w:rsidRPr="001F4E5A">
        <w:rPr>
          <w:rFonts w:ascii="Times New Roman" w:hAnsi="Times New Roman" w:cs="Times New Roman"/>
        </w:rPr>
        <w:t>A closer scrutiny of c</w:t>
      </w:r>
      <w:r w:rsidRPr="001F4E5A">
        <w:rPr>
          <w:rFonts w:ascii="Times New Roman" w:hAnsi="Times New Roman" w:cs="Times New Roman"/>
          <w:bCs/>
        </w:rPr>
        <w:t xml:space="preserve">ase number HCH 2797/24 </w:t>
      </w:r>
      <w:r w:rsidR="00CB0479" w:rsidRPr="001F4E5A">
        <w:rPr>
          <w:rFonts w:ascii="Times New Roman" w:hAnsi="Times New Roman" w:cs="Times New Roman"/>
          <w:bCs/>
        </w:rPr>
        <w:t xml:space="preserve">shows that </w:t>
      </w:r>
      <w:r w:rsidR="00F742E7" w:rsidRPr="001F4E5A">
        <w:rPr>
          <w:rFonts w:ascii="Times New Roman" w:hAnsi="Times New Roman" w:cs="Times New Roman"/>
          <w:bCs/>
        </w:rPr>
        <w:t xml:space="preserve">it </w:t>
      </w:r>
      <w:r w:rsidRPr="001F4E5A">
        <w:rPr>
          <w:rFonts w:ascii="Times New Roman" w:hAnsi="Times New Roman" w:cs="Times New Roman"/>
          <w:bCs/>
        </w:rPr>
        <w:t>does not concern the property. Put simple, the applicant is not claiming the property</w:t>
      </w:r>
      <w:r w:rsidR="00CB0479" w:rsidRPr="001F4E5A">
        <w:rPr>
          <w:rFonts w:ascii="Times New Roman" w:hAnsi="Times New Roman" w:cs="Times New Roman"/>
          <w:bCs/>
        </w:rPr>
        <w:t xml:space="preserve"> </w:t>
      </w:r>
      <w:r w:rsidR="00F742E7" w:rsidRPr="001F4E5A">
        <w:rPr>
          <w:rFonts w:ascii="Times New Roman" w:hAnsi="Times New Roman" w:cs="Times New Roman"/>
          <w:bCs/>
        </w:rPr>
        <w:t>i.e</w:t>
      </w:r>
      <w:r w:rsidR="00CB0479" w:rsidRPr="001F4E5A">
        <w:rPr>
          <w:rFonts w:ascii="Times New Roman" w:hAnsi="Times New Roman" w:cs="Times New Roman"/>
          <w:bCs/>
        </w:rPr>
        <w:t>., it is not claiming that the property be transferred to it.</w:t>
      </w:r>
      <w:r w:rsidRPr="001F4E5A">
        <w:rPr>
          <w:rFonts w:ascii="Times New Roman" w:hAnsi="Times New Roman" w:cs="Times New Roman"/>
          <w:bCs/>
        </w:rPr>
        <w:t xml:space="preserve"> </w:t>
      </w:r>
      <w:r w:rsidR="00CB0479" w:rsidRPr="001F4E5A">
        <w:rPr>
          <w:rFonts w:ascii="Times New Roman" w:hAnsi="Times New Roman" w:cs="Times New Roman"/>
          <w:bCs/>
        </w:rPr>
        <w:t>It</w:t>
      </w:r>
      <w:r w:rsidRPr="001F4E5A">
        <w:rPr>
          <w:rFonts w:ascii="Times New Roman" w:hAnsi="Times New Roman" w:cs="Times New Roman"/>
          <w:bCs/>
        </w:rPr>
        <w:t xml:space="preserve"> is claiming payment of a debt </w:t>
      </w:r>
      <w:r w:rsidR="00CB0479" w:rsidRPr="001F4E5A">
        <w:rPr>
          <w:rFonts w:ascii="Times New Roman" w:hAnsi="Times New Roman" w:cs="Times New Roman"/>
          <w:bCs/>
        </w:rPr>
        <w:t>it</w:t>
      </w:r>
      <w:r w:rsidRPr="001F4E5A">
        <w:rPr>
          <w:rFonts w:ascii="Times New Roman" w:hAnsi="Times New Roman" w:cs="Times New Roman"/>
          <w:bCs/>
        </w:rPr>
        <w:t xml:space="preserve"> alleges is owed to </w:t>
      </w:r>
      <w:r w:rsidR="00CB0479" w:rsidRPr="001F4E5A">
        <w:rPr>
          <w:rFonts w:ascii="Times New Roman" w:hAnsi="Times New Roman" w:cs="Times New Roman"/>
          <w:bCs/>
        </w:rPr>
        <w:t>it</w:t>
      </w:r>
      <w:r w:rsidRPr="001F4E5A">
        <w:rPr>
          <w:rFonts w:ascii="Times New Roman" w:hAnsi="Times New Roman" w:cs="Times New Roman"/>
          <w:bCs/>
        </w:rPr>
        <w:t xml:space="preserve"> by the first respondent. Even if </w:t>
      </w:r>
      <w:r w:rsidR="00CB0479" w:rsidRPr="001F4E5A">
        <w:rPr>
          <w:rFonts w:ascii="Times New Roman" w:hAnsi="Times New Roman" w:cs="Times New Roman"/>
          <w:bCs/>
        </w:rPr>
        <w:t>it</w:t>
      </w:r>
      <w:r w:rsidRPr="001F4E5A">
        <w:rPr>
          <w:rFonts w:ascii="Times New Roman" w:hAnsi="Times New Roman" w:cs="Times New Roman"/>
          <w:bCs/>
        </w:rPr>
        <w:t xml:space="preserve"> succeeds in HCH 2797/24 </w:t>
      </w:r>
      <w:r w:rsidR="00CB0479" w:rsidRPr="001F4E5A">
        <w:rPr>
          <w:rFonts w:ascii="Times New Roman" w:hAnsi="Times New Roman" w:cs="Times New Roman"/>
          <w:bCs/>
        </w:rPr>
        <w:t>it</w:t>
      </w:r>
      <w:r w:rsidRPr="001F4E5A">
        <w:rPr>
          <w:rFonts w:ascii="Times New Roman" w:hAnsi="Times New Roman" w:cs="Times New Roman"/>
          <w:bCs/>
        </w:rPr>
        <w:t xml:space="preserve"> will not get the property, but </w:t>
      </w:r>
      <w:r w:rsidR="00AD2A91" w:rsidRPr="001F4E5A">
        <w:rPr>
          <w:rFonts w:ascii="Times New Roman" w:hAnsi="Times New Roman" w:cs="Times New Roman"/>
          <w:bCs/>
        </w:rPr>
        <w:t>a judgment sounding in money</w:t>
      </w:r>
      <w:r w:rsidRPr="001F4E5A">
        <w:rPr>
          <w:rFonts w:ascii="Times New Roman" w:hAnsi="Times New Roman" w:cs="Times New Roman"/>
          <w:bCs/>
        </w:rPr>
        <w:t>. The fact that the alleged debt arises from work done on the property is of no consequence. It is of no moment.</w:t>
      </w:r>
      <w:r w:rsidR="00CB0479" w:rsidRPr="001F4E5A">
        <w:rPr>
          <w:rFonts w:ascii="Times New Roman" w:hAnsi="Times New Roman" w:cs="Times New Roman"/>
          <w:bCs/>
        </w:rPr>
        <w:t xml:space="preserve"> </w:t>
      </w:r>
      <w:r w:rsidR="00AD2A91" w:rsidRPr="001F4E5A">
        <w:rPr>
          <w:rFonts w:ascii="Times New Roman" w:hAnsi="Times New Roman" w:cs="Times New Roman"/>
          <w:bCs/>
        </w:rPr>
        <w:t>Simply put case</w:t>
      </w:r>
      <w:r w:rsidR="00CB0479" w:rsidRPr="001F4E5A">
        <w:rPr>
          <w:rFonts w:ascii="Times New Roman" w:hAnsi="Times New Roman" w:cs="Times New Roman"/>
          <w:bCs/>
        </w:rPr>
        <w:t xml:space="preserve"> number HCH 2797/24 does not concern the property</w:t>
      </w:r>
      <w:r w:rsidR="00AD2A91" w:rsidRPr="001F4E5A">
        <w:rPr>
          <w:rFonts w:ascii="Times New Roman" w:hAnsi="Times New Roman" w:cs="Times New Roman"/>
          <w:bCs/>
        </w:rPr>
        <w:t>, it concerns a debt.</w:t>
      </w:r>
      <w:r w:rsidR="001F4E5A">
        <w:rPr>
          <w:rFonts w:ascii="Times New Roman" w:hAnsi="Times New Roman" w:cs="Times New Roman"/>
          <w:bCs/>
        </w:rPr>
        <w:t xml:space="preserve"> </w:t>
      </w:r>
      <w:r w:rsidR="00CB0479" w:rsidRPr="001F4E5A">
        <w:rPr>
          <w:rFonts w:ascii="Times New Roman" w:hAnsi="Times New Roman" w:cs="Times New Roman"/>
          <w:bCs/>
        </w:rPr>
        <w:t>In the circumstances, t</w:t>
      </w:r>
      <w:r w:rsidRPr="001F4E5A">
        <w:rPr>
          <w:rFonts w:ascii="Times New Roman" w:hAnsi="Times New Roman" w:cs="Times New Roman"/>
          <w:bCs/>
        </w:rPr>
        <w:t xml:space="preserve">he applicant has no caveatable interests on the property. </w:t>
      </w:r>
    </w:p>
    <w:p w14:paraId="361DC8C8" w14:textId="77777777" w:rsidR="001F4E5A" w:rsidRPr="001F4E5A" w:rsidRDefault="00AD2A91" w:rsidP="001F4E5A">
      <w:pPr>
        <w:pStyle w:val="ListParagraph"/>
        <w:numPr>
          <w:ilvl w:val="0"/>
          <w:numId w:val="1"/>
        </w:numPr>
        <w:spacing w:after="0" w:line="360" w:lineRule="auto"/>
        <w:jc w:val="both"/>
        <w:rPr>
          <w:rFonts w:ascii="Times New Roman" w:hAnsi="Times New Roman" w:cs="Times New Roman"/>
          <w:bCs/>
        </w:rPr>
      </w:pPr>
      <w:r w:rsidRPr="001F4E5A">
        <w:rPr>
          <w:rFonts w:ascii="Times New Roman" w:hAnsi="Times New Roman" w:cs="Times New Roman"/>
          <w:bCs/>
        </w:rPr>
        <w:t>In addition</w:t>
      </w:r>
      <w:r w:rsidR="00CB0479" w:rsidRPr="001F4E5A">
        <w:rPr>
          <w:rFonts w:ascii="Times New Roman" w:hAnsi="Times New Roman" w:cs="Times New Roman"/>
          <w:bCs/>
        </w:rPr>
        <w:t xml:space="preserve">, </w:t>
      </w:r>
      <w:r w:rsidR="00F742E7" w:rsidRPr="001F4E5A">
        <w:rPr>
          <w:rFonts w:ascii="Times New Roman" w:hAnsi="Times New Roman" w:cs="Times New Roman"/>
          <w:bCs/>
        </w:rPr>
        <w:t xml:space="preserve">and </w:t>
      </w:r>
      <w:r w:rsidRPr="001F4E5A">
        <w:rPr>
          <w:rFonts w:ascii="Times New Roman" w:hAnsi="Times New Roman" w:cs="Times New Roman"/>
          <w:bCs/>
        </w:rPr>
        <w:t xml:space="preserve">for the purposes of completeness, </w:t>
      </w:r>
      <w:r w:rsidR="00CB0479" w:rsidRPr="001F4E5A">
        <w:rPr>
          <w:rFonts w:ascii="Times New Roman" w:hAnsi="Times New Roman" w:cs="Times New Roman"/>
          <w:bCs/>
        </w:rPr>
        <w:t>n</w:t>
      </w:r>
      <w:r w:rsidR="00ED44FF" w:rsidRPr="001F4E5A">
        <w:rPr>
          <w:rFonts w:ascii="Times New Roman" w:hAnsi="Times New Roman" w:cs="Times New Roman"/>
          <w:bCs/>
        </w:rPr>
        <w:t>o</w:t>
      </w:r>
      <w:r w:rsidR="008363E9" w:rsidRPr="001F4E5A">
        <w:rPr>
          <w:rFonts w:ascii="Times New Roman" w:hAnsi="Times New Roman" w:cs="Times New Roman"/>
          <w:bCs/>
        </w:rPr>
        <w:t xml:space="preserve"> evidence has been adduced, e.g. copy of the title deed to show that the property is registered in the name of the first respondent. In the opposing affidavit the first respondent placed the ownership of the property in issue, he averred that no evidence has been placed before court to show that he is the owner of the property. In his answering affidavit the applicant does not provide the evidence, he merely avers that he entered into the agreement with the first respondent. </w:t>
      </w:r>
    </w:p>
    <w:p w14:paraId="42217A3C" w14:textId="2FAC5FBF" w:rsidR="008363E9" w:rsidRPr="001F4E5A" w:rsidRDefault="008363E9" w:rsidP="001F4E5A">
      <w:pPr>
        <w:pStyle w:val="ListParagraph"/>
        <w:numPr>
          <w:ilvl w:val="0"/>
          <w:numId w:val="1"/>
        </w:numPr>
        <w:spacing w:after="0" w:line="360" w:lineRule="auto"/>
        <w:jc w:val="both"/>
        <w:rPr>
          <w:rFonts w:ascii="Times New Roman" w:hAnsi="Times New Roman" w:cs="Times New Roman"/>
          <w:bCs/>
        </w:rPr>
      </w:pPr>
      <w:r w:rsidRPr="001F4E5A">
        <w:rPr>
          <w:rFonts w:ascii="Times New Roman" w:hAnsi="Times New Roman" w:cs="Times New Roman"/>
          <w:bCs/>
        </w:rPr>
        <w:t>A caveat</w:t>
      </w:r>
      <w:r w:rsidR="00C15229" w:rsidRPr="001F4E5A">
        <w:rPr>
          <w:rFonts w:ascii="Times New Roman" w:hAnsi="Times New Roman" w:cs="Times New Roman"/>
          <w:bCs/>
        </w:rPr>
        <w:t xml:space="preserve"> is noted </w:t>
      </w:r>
      <w:r w:rsidR="007B4E06" w:rsidRPr="001F4E5A">
        <w:rPr>
          <w:rFonts w:ascii="Times New Roman" w:hAnsi="Times New Roman" w:cs="Times New Roman"/>
          <w:bCs/>
        </w:rPr>
        <w:t>by the Registrar of Deed against the title deeds of the property. It</w:t>
      </w:r>
      <w:r w:rsidRPr="001F4E5A">
        <w:rPr>
          <w:rFonts w:ascii="Times New Roman" w:hAnsi="Times New Roman" w:cs="Times New Roman"/>
          <w:bCs/>
        </w:rPr>
        <w:t xml:space="preserve"> </w:t>
      </w:r>
      <w:r w:rsidR="00B86A35" w:rsidRPr="001F4E5A">
        <w:rPr>
          <w:rFonts w:ascii="Times New Roman" w:hAnsi="Times New Roman" w:cs="Times New Roman"/>
          <w:bCs/>
        </w:rPr>
        <w:t xml:space="preserve">has </w:t>
      </w:r>
      <w:r w:rsidRPr="001F4E5A">
        <w:rPr>
          <w:rFonts w:ascii="Times New Roman" w:hAnsi="Times New Roman" w:cs="Times New Roman"/>
          <w:bCs/>
        </w:rPr>
        <w:t xml:space="preserve">far reaching consequences in that it interdicts </w:t>
      </w:r>
      <w:r w:rsidR="00AD2A91" w:rsidRPr="001F4E5A">
        <w:rPr>
          <w:rFonts w:ascii="Times New Roman" w:hAnsi="Times New Roman" w:cs="Times New Roman"/>
          <w:bCs/>
        </w:rPr>
        <w:t xml:space="preserve">or stops </w:t>
      </w:r>
      <w:r w:rsidRPr="001F4E5A">
        <w:rPr>
          <w:rFonts w:ascii="Times New Roman" w:hAnsi="Times New Roman" w:cs="Times New Roman"/>
          <w:bCs/>
        </w:rPr>
        <w:t xml:space="preserve">the registered owner of the property </w:t>
      </w:r>
      <w:r w:rsidR="00C15229" w:rsidRPr="001F4E5A">
        <w:rPr>
          <w:rFonts w:ascii="Times New Roman" w:hAnsi="Times New Roman" w:cs="Times New Roman"/>
          <w:bCs/>
        </w:rPr>
        <w:t xml:space="preserve">against any dealing with the property before such interdict has been removed. </w:t>
      </w:r>
      <w:r w:rsidRPr="001F4E5A">
        <w:rPr>
          <w:rFonts w:ascii="Times New Roman" w:hAnsi="Times New Roman" w:cs="Times New Roman"/>
          <w:bCs/>
        </w:rPr>
        <w:t xml:space="preserve"> The court must be satisfied that indeed the respondent is the </w:t>
      </w:r>
      <w:r w:rsidR="007B4E06" w:rsidRPr="001F4E5A">
        <w:rPr>
          <w:rFonts w:ascii="Times New Roman" w:hAnsi="Times New Roman" w:cs="Times New Roman"/>
          <w:bCs/>
        </w:rPr>
        <w:t xml:space="preserve">registered </w:t>
      </w:r>
      <w:r w:rsidRPr="001F4E5A">
        <w:rPr>
          <w:rFonts w:ascii="Times New Roman" w:hAnsi="Times New Roman" w:cs="Times New Roman"/>
          <w:bCs/>
        </w:rPr>
        <w:t xml:space="preserve">owner of the property. The best evidence in this regard is the </w:t>
      </w:r>
      <w:r w:rsidR="00501F45" w:rsidRPr="001F4E5A">
        <w:rPr>
          <w:rFonts w:ascii="Times New Roman" w:hAnsi="Times New Roman" w:cs="Times New Roman"/>
          <w:bCs/>
        </w:rPr>
        <w:t>deed of transfer</w:t>
      </w:r>
      <w:r w:rsidRPr="001F4E5A">
        <w:rPr>
          <w:rFonts w:ascii="Times New Roman" w:hAnsi="Times New Roman" w:cs="Times New Roman"/>
          <w:bCs/>
        </w:rPr>
        <w:t xml:space="preserve"> of the property.  The </w:t>
      </w:r>
      <w:r w:rsidR="00501F45" w:rsidRPr="001F4E5A">
        <w:rPr>
          <w:rFonts w:ascii="Times New Roman" w:hAnsi="Times New Roman" w:cs="Times New Roman"/>
          <w:bCs/>
        </w:rPr>
        <w:t>deed of transfer</w:t>
      </w:r>
      <w:r w:rsidRPr="001F4E5A">
        <w:rPr>
          <w:rFonts w:ascii="Times New Roman" w:hAnsi="Times New Roman" w:cs="Times New Roman"/>
          <w:bCs/>
        </w:rPr>
        <w:t xml:space="preserve"> will show the </w:t>
      </w:r>
      <w:r w:rsidR="007B4E06" w:rsidRPr="001F4E5A">
        <w:rPr>
          <w:rFonts w:ascii="Times New Roman" w:hAnsi="Times New Roman" w:cs="Times New Roman"/>
          <w:bCs/>
        </w:rPr>
        <w:t xml:space="preserve">correct </w:t>
      </w:r>
      <w:r w:rsidR="00501F45" w:rsidRPr="001F4E5A">
        <w:rPr>
          <w:rFonts w:ascii="Times New Roman" w:hAnsi="Times New Roman" w:cs="Times New Roman"/>
          <w:bCs/>
        </w:rPr>
        <w:t>name</w:t>
      </w:r>
      <w:r w:rsidR="007B4E06" w:rsidRPr="001F4E5A">
        <w:rPr>
          <w:rFonts w:ascii="Times New Roman" w:hAnsi="Times New Roman" w:cs="Times New Roman"/>
          <w:bCs/>
        </w:rPr>
        <w:t>s</w:t>
      </w:r>
      <w:r w:rsidR="00501F45" w:rsidRPr="001F4E5A">
        <w:rPr>
          <w:rFonts w:ascii="Times New Roman" w:hAnsi="Times New Roman" w:cs="Times New Roman"/>
          <w:bCs/>
        </w:rPr>
        <w:t xml:space="preserve"> </w:t>
      </w:r>
      <w:r w:rsidR="008C4AFA" w:rsidRPr="001F4E5A">
        <w:rPr>
          <w:rFonts w:ascii="Times New Roman" w:hAnsi="Times New Roman" w:cs="Times New Roman"/>
          <w:bCs/>
        </w:rPr>
        <w:t xml:space="preserve">of the </w:t>
      </w:r>
      <w:r w:rsidRPr="001F4E5A">
        <w:rPr>
          <w:rFonts w:ascii="Times New Roman" w:hAnsi="Times New Roman" w:cs="Times New Roman"/>
          <w:bCs/>
        </w:rPr>
        <w:t>registered owner of the property</w:t>
      </w:r>
      <w:r w:rsidR="00501F45" w:rsidRPr="001F4E5A">
        <w:rPr>
          <w:rFonts w:ascii="Times New Roman" w:hAnsi="Times New Roman" w:cs="Times New Roman"/>
          <w:bCs/>
        </w:rPr>
        <w:t>, and whether it is jointly owned</w:t>
      </w:r>
      <w:r w:rsidR="00F742E7" w:rsidRPr="001F4E5A">
        <w:rPr>
          <w:rFonts w:ascii="Times New Roman" w:hAnsi="Times New Roman" w:cs="Times New Roman"/>
          <w:bCs/>
        </w:rPr>
        <w:t xml:space="preserve"> or not</w:t>
      </w:r>
      <w:r w:rsidR="00501F45" w:rsidRPr="001F4E5A">
        <w:rPr>
          <w:rFonts w:ascii="Times New Roman" w:hAnsi="Times New Roman" w:cs="Times New Roman"/>
          <w:bCs/>
        </w:rPr>
        <w:t>. It will show the deed of transfer number</w:t>
      </w:r>
      <w:r w:rsidR="000F7BC5" w:rsidRPr="001F4E5A">
        <w:rPr>
          <w:rFonts w:ascii="Times New Roman" w:hAnsi="Times New Roman" w:cs="Times New Roman"/>
          <w:bCs/>
        </w:rPr>
        <w:t>, and</w:t>
      </w:r>
      <w:r w:rsidR="00501F45" w:rsidRPr="001F4E5A">
        <w:rPr>
          <w:rFonts w:ascii="Times New Roman" w:hAnsi="Times New Roman" w:cs="Times New Roman"/>
          <w:bCs/>
        </w:rPr>
        <w:t xml:space="preserve"> the correct description of the property</w:t>
      </w:r>
      <w:r w:rsidR="000F7BC5" w:rsidRPr="001F4E5A">
        <w:rPr>
          <w:rFonts w:ascii="Times New Roman" w:hAnsi="Times New Roman" w:cs="Times New Roman"/>
          <w:bCs/>
        </w:rPr>
        <w:t xml:space="preserve"> so that</w:t>
      </w:r>
      <w:r w:rsidR="00F742E7" w:rsidRPr="001F4E5A">
        <w:rPr>
          <w:rFonts w:ascii="Times New Roman" w:hAnsi="Times New Roman" w:cs="Times New Roman"/>
          <w:bCs/>
        </w:rPr>
        <w:t>,</w:t>
      </w:r>
      <w:r w:rsidR="000F7BC5" w:rsidRPr="001F4E5A">
        <w:rPr>
          <w:rFonts w:ascii="Times New Roman" w:hAnsi="Times New Roman" w:cs="Times New Roman"/>
          <w:bCs/>
        </w:rPr>
        <w:t xml:space="preserve"> should the order be granted, the Registrar of Deed would know the identity of the property in issue. </w:t>
      </w:r>
      <w:r w:rsidR="00501F45" w:rsidRPr="001F4E5A">
        <w:rPr>
          <w:rFonts w:ascii="Times New Roman" w:hAnsi="Times New Roman" w:cs="Times New Roman"/>
          <w:bCs/>
        </w:rPr>
        <w:t xml:space="preserve"> </w:t>
      </w:r>
      <w:r w:rsidR="000F7BC5" w:rsidRPr="001F4E5A">
        <w:rPr>
          <w:rFonts w:ascii="Times New Roman" w:hAnsi="Times New Roman" w:cs="Times New Roman"/>
          <w:bCs/>
        </w:rPr>
        <w:t xml:space="preserve">In addition, the court must be satisfied that it is dealing with the property registered in the name of the respondent and that there are no other interested parties in the property. The court must know whether there are any </w:t>
      </w:r>
      <w:r w:rsidR="00C15229" w:rsidRPr="001F4E5A">
        <w:rPr>
          <w:rFonts w:ascii="Times New Roman" w:hAnsi="Times New Roman" w:cs="Times New Roman"/>
          <w:bCs/>
        </w:rPr>
        <w:t xml:space="preserve">endorsements, servitudes, restrictions, and or other caveats on </w:t>
      </w:r>
      <w:r w:rsidR="000F7BC5" w:rsidRPr="001F4E5A">
        <w:rPr>
          <w:rFonts w:ascii="Times New Roman" w:hAnsi="Times New Roman" w:cs="Times New Roman"/>
          <w:bCs/>
        </w:rPr>
        <w:t>the property</w:t>
      </w:r>
      <w:r w:rsidR="00C15229" w:rsidRPr="001F4E5A">
        <w:rPr>
          <w:rFonts w:ascii="Times New Roman" w:hAnsi="Times New Roman" w:cs="Times New Roman"/>
          <w:bCs/>
        </w:rPr>
        <w:t>.</w:t>
      </w:r>
      <w:r w:rsidR="000F7BC5" w:rsidRPr="001F4E5A">
        <w:rPr>
          <w:rFonts w:ascii="Times New Roman" w:hAnsi="Times New Roman" w:cs="Times New Roman"/>
          <w:bCs/>
        </w:rPr>
        <w:t xml:space="preserve"> </w:t>
      </w:r>
      <w:r w:rsidR="00C15229" w:rsidRPr="001F4E5A">
        <w:rPr>
          <w:rFonts w:ascii="Times New Roman" w:hAnsi="Times New Roman" w:cs="Times New Roman"/>
          <w:bCs/>
        </w:rPr>
        <w:t xml:space="preserve">If such exists </w:t>
      </w:r>
      <w:r w:rsidR="007B4E06" w:rsidRPr="001F4E5A">
        <w:rPr>
          <w:rFonts w:ascii="Times New Roman" w:hAnsi="Times New Roman" w:cs="Times New Roman"/>
          <w:bCs/>
        </w:rPr>
        <w:t xml:space="preserve">whether </w:t>
      </w:r>
      <w:r w:rsidR="00AD2A91" w:rsidRPr="001F4E5A">
        <w:rPr>
          <w:rFonts w:ascii="Times New Roman" w:hAnsi="Times New Roman" w:cs="Times New Roman"/>
          <w:bCs/>
        </w:rPr>
        <w:t xml:space="preserve">the </w:t>
      </w:r>
      <w:r w:rsidR="00C15229" w:rsidRPr="001F4E5A">
        <w:rPr>
          <w:rFonts w:ascii="Times New Roman" w:hAnsi="Times New Roman" w:cs="Times New Roman"/>
          <w:bCs/>
        </w:rPr>
        <w:t xml:space="preserve">interests </w:t>
      </w:r>
      <w:r w:rsidR="007B4E06" w:rsidRPr="001F4E5A">
        <w:rPr>
          <w:rFonts w:ascii="Times New Roman" w:hAnsi="Times New Roman" w:cs="Times New Roman"/>
          <w:bCs/>
        </w:rPr>
        <w:t xml:space="preserve">e.g., of the mortgage </w:t>
      </w:r>
      <w:r w:rsidR="00C15229" w:rsidRPr="001F4E5A">
        <w:rPr>
          <w:rFonts w:ascii="Times New Roman" w:hAnsi="Times New Roman" w:cs="Times New Roman"/>
          <w:bCs/>
        </w:rPr>
        <w:t>holders</w:t>
      </w:r>
      <w:r w:rsidR="007B4E06" w:rsidRPr="001F4E5A">
        <w:rPr>
          <w:rFonts w:ascii="Times New Roman" w:hAnsi="Times New Roman" w:cs="Times New Roman"/>
          <w:bCs/>
        </w:rPr>
        <w:t xml:space="preserve"> have had notice of the application. </w:t>
      </w:r>
      <w:r w:rsidR="000F7BC5" w:rsidRPr="001F4E5A">
        <w:rPr>
          <w:rFonts w:ascii="Times New Roman" w:hAnsi="Times New Roman" w:cs="Times New Roman"/>
          <w:bCs/>
        </w:rPr>
        <w:t xml:space="preserve">The </w:t>
      </w:r>
      <w:r w:rsidR="000F7BC5" w:rsidRPr="001F4E5A">
        <w:rPr>
          <w:rFonts w:ascii="Times New Roman" w:hAnsi="Times New Roman" w:cs="Times New Roman"/>
          <w:bCs/>
          <w:i/>
          <w:iCs/>
        </w:rPr>
        <w:t xml:space="preserve">ipso dixit </w:t>
      </w:r>
      <w:r w:rsidR="000F7BC5" w:rsidRPr="001F4E5A">
        <w:rPr>
          <w:rFonts w:ascii="Times New Roman" w:hAnsi="Times New Roman" w:cs="Times New Roman"/>
          <w:bCs/>
        </w:rPr>
        <w:t xml:space="preserve">of the applicant that the respondent is the owner of the property is </w:t>
      </w:r>
      <w:r w:rsidR="00C15229" w:rsidRPr="001F4E5A">
        <w:rPr>
          <w:rFonts w:ascii="Times New Roman" w:hAnsi="Times New Roman" w:cs="Times New Roman"/>
          <w:bCs/>
        </w:rPr>
        <w:t xml:space="preserve">hopelessly </w:t>
      </w:r>
      <w:r w:rsidR="000F7BC5" w:rsidRPr="001F4E5A">
        <w:rPr>
          <w:rFonts w:ascii="Times New Roman" w:hAnsi="Times New Roman" w:cs="Times New Roman"/>
          <w:bCs/>
        </w:rPr>
        <w:t xml:space="preserve">inadequate. The court does not even know the kind of ownership referred to by the applicant, </w:t>
      </w:r>
      <w:r w:rsidR="007B4E06" w:rsidRPr="001F4E5A">
        <w:rPr>
          <w:rFonts w:ascii="Times New Roman" w:hAnsi="Times New Roman" w:cs="Times New Roman"/>
          <w:bCs/>
        </w:rPr>
        <w:t>whether it is held under</w:t>
      </w:r>
      <w:r w:rsidR="000F7BC5" w:rsidRPr="001F4E5A">
        <w:rPr>
          <w:rFonts w:ascii="Times New Roman" w:hAnsi="Times New Roman" w:cs="Times New Roman"/>
          <w:bCs/>
        </w:rPr>
        <w:t xml:space="preserve"> leasehold or deed of transfer. </w:t>
      </w:r>
      <w:r w:rsidR="00316CEB" w:rsidRPr="001F4E5A">
        <w:rPr>
          <w:rFonts w:ascii="Times New Roman" w:hAnsi="Times New Roman" w:cs="Times New Roman"/>
          <w:bCs/>
        </w:rPr>
        <w:t xml:space="preserve">It is for these reasons that this application cannot succeed. </w:t>
      </w:r>
    </w:p>
    <w:p w14:paraId="7034D943" w14:textId="6412619C" w:rsidR="00501F45" w:rsidRPr="001F4E5A" w:rsidRDefault="00624994" w:rsidP="001F4E5A">
      <w:pPr>
        <w:spacing w:before="0" w:beforeAutospacing="0" w:after="0" w:afterAutospacing="0"/>
        <w:jc w:val="both"/>
        <w:rPr>
          <w:rFonts w:cs="Times New Roman"/>
          <w:b/>
          <w:u w:val="single"/>
        </w:rPr>
      </w:pPr>
      <w:r w:rsidRPr="001F4E5A">
        <w:rPr>
          <w:rFonts w:cs="Times New Roman"/>
          <w:b/>
          <w:u w:val="single"/>
        </w:rPr>
        <w:lastRenderedPageBreak/>
        <w:t xml:space="preserve">COSTS </w:t>
      </w:r>
    </w:p>
    <w:p w14:paraId="4B30525A" w14:textId="02E1F9FB" w:rsidR="00316CEB" w:rsidRPr="001F4E5A" w:rsidRDefault="00624994" w:rsidP="001F4E5A">
      <w:pPr>
        <w:pStyle w:val="ListParagraph"/>
        <w:numPr>
          <w:ilvl w:val="0"/>
          <w:numId w:val="1"/>
        </w:numPr>
        <w:spacing w:after="0" w:line="360" w:lineRule="auto"/>
        <w:jc w:val="both"/>
        <w:rPr>
          <w:rFonts w:ascii="Times New Roman" w:hAnsi="Times New Roman" w:cs="Times New Roman"/>
          <w:bCs/>
        </w:rPr>
      </w:pPr>
      <w:r w:rsidRPr="001F4E5A">
        <w:rPr>
          <w:rFonts w:ascii="Times New Roman" w:hAnsi="Times New Roman" w:cs="Times New Roman"/>
          <w:bCs/>
        </w:rPr>
        <w:t xml:space="preserve">The respondent sought costs on a punitive scale. It is trite that such costs are not for the mere asking. Something more underlies the practice of awarding costs as between attorney and client than the mere punishment of the losing party. The operative principle in determining whether to award punitive costs is whether the litigant’s conduct is frivolous, vexatious or manifestly inappropriate. See </w:t>
      </w:r>
      <w:r w:rsidRPr="001F4E5A">
        <w:rPr>
          <w:rFonts w:ascii="Times New Roman" w:hAnsi="Times New Roman" w:cs="Times New Roman"/>
          <w:bCs/>
          <w:i/>
          <w:iCs/>
        </w:rPr>
        <w:t>Kangai v Netone Cellular (Pvt) Ltd</w:t>
      </w:r>
      <w:r w:rsidRPr="001F4E5A">
        <w:rPr>
          <w:rFonts w:ascii="Times New Roman" w:hAnsi="Times New Roman" w:cs="Times New Roman"/>
          <w:bCs/>
        </w:rPr>
        <w:t xml:space="preserve"> 2020 (1) ZLR 660 (H). </w:t>
      </w:r>
      <w:r w:rsidR="00305DD9" w:rsidRPr="001F4E5A">
        <w:rPr>
          <w:rFonts w:ascii="Times New Roman" w:hAnsi="Times New Roman" w:cs="Times New Roman"/>
          <w:bCs/>
        </w:rPr>
        <w:t xml:space="preserve">In </w:t>
      </w:r>
      <w:r w:rsidR="00305DD9" w:rsidRPr="001F4E5A">
        <w:rPr>
          <w:rFonts w:ascii="Times New Roman" w:hAnsi="Times New Roman" w:cs="Times New Roman"/>
          <w:bCs/>
          <w:i/>
          <w:iCs/>
        </w:rPr>
        <w:t xml:space="preserve">casu, </w:t>
      </w:r>
      <w:r w:rsidR="00305DD9" w:rsidRPr="001F4E5A">
        <w:rPr>
          <w:rFonts w:ascii="Times New Roman" w:hAnsi="Times New Roman" w:cs="Times New Roman"/>
          <w:bCs/>
        </w:rPr>
        <w:t xml:space="preserve">this is clearly one of those reckless and thoughtless applications flooding this court for no good measure. It must have been clear to the applicant that the litigation in HCH 2797/24 is not concerning the property, is about a debt allegedly owed to it by the respondent. In addition, no evidence was adduced to show that the property in issue is registered in the name of the respondent. This is a frivolous and vexatious application which amounts to an abuse of the process of this court. It is for these reasons that the applicant deserves to be mulct with costs on a punitive scale. </w:t>
      </w:r>
    </w:p>
    <w:p w14:paraId="41FC21E7" w14:textId="68572CDA" w:rsidR="00316CEB" w:rsidRDefault="00316CEB" w:rsidP="00ED44FF">
      <w:pPr>
        <w:spacing w:before="0" w:beforeAutospacing="0" w:after="0" w:afterAutospacing="0"/>
        <w:jc w:val="both"/>
        <w:rPr>
          <w:b/>
          <w:u w:val="single"/>
        </w:rPr>
      </w:pPr>
      <w:r w:rsidRPr="00316CEB">
        <w:rPr>
          <w:b/>
          <w:u w:val="single"/>
        </w:rPr>
        <w:t xml:space="preserve">DISPOSITION </w:t>
      </w:r>
    </w:p>
    <w:p w14:paraId="37AB6E2B" w14:textId="7B25960B" w:rsidR="00316CEB" w:rsidRDefault="001F4E5A" w:rsidP="00ED44FF">
      <w:pPr>
        <w:spacing w:before="0" w:beforeAutospacing="0" w:after="0" w:afterAutospacing="0"/>
        <w:jc w:val="both"/>
        <w:rPr>
          <w:bCs/>
        </w:rPr>
      </w:pPr>
      <w:r>
        <w:rPr>
          <w:bCs/>
        </w:rPr>
        <w:tab/>
      </w:r>
      <w:r w:rsidR="00316CEB" w:rsidRPr="00316CEB">
        <w:rPr>
          <w:bCs/>
        </w:rPr>
        <w:t xml:space="preserve">In </w:t>
      </w:r>
      <w:r w:rsidR="00316CEB">
        <w:rPr>
          <w:bCs/>
        </w:rPr>
        <w:t xml:space="preserve">the result, it is ordered as follows: </w:t>
      </w:r>
    </w:p>
    <w:p w14:paraId="2AA5F118" w14:textId="611CFD55" w:rsidR="00316CEB" w:rsidRDefault="001F4E5A" w:rsidP="00ED44FF">
      <w:pPr>
        <w:spacing w:before="0" w:beforeAutospacing="0" w:after="0" w:afterAutospacing="0"/>
        <w:jc w:val="both"/>
        <w:rPr>
          <w:bCs/>
        </w:rPr>
      </w:pPr>
      <w:r>
        <w:rPr>
          <w:bCs/>
        </w:rPr>
        <w:tab/>
      </w:r>
      <w:r w:rsidR="00316CEB">
        <w:rPr>
          <w:bCs/>
        </w:rPr>
        <w:t xml:space="preserve">The application is dismissed with costs on a legal practitioner and client scale. </w:t>
      </w:r>
    </w:p>
    <w:p w14:paraId="3ED9C8CF" w14:textId="77777777" w:rsidR="00316CEB" w:rsidRDefault="00316CEB" w:rsidP="00ED44FF">
      <w:pPr>
        <w:spacing w:before="0" w:beforeAutospacing="0" w:after="0" w:afterAutospacing="0"/>
        <w:jc w:val="both"/>
        <w:rPr>
          <w:bCs/>
        </w:rPr>
      </w:pPr>
    </w:p>
    <w:p w14:paraId="1078C97F" w14:textId="77777777" w:rsidR="00316CEB" w:rsidRDefault="00316CEB" w:rsidP="00ED44FF">
      <w:pPr>
        <w:spacing w:before="0" w:beforeAutospacing="0" w:after="0" w:afterAutospacing="0"/>
        <w:jc w:val="both"/>
        <w:rPr>
          <w:bCs/>
        </w:rPr>
      </w:pPr>
    </w:p>
    <w:p w14:paraId="403D3AF6" w14:textId="281FA069" w:rsidR="00316CEB" w:rsidRDefault="001F4E5A" w:rsidP="001F4E5A">
      <w:pPr>
        <w:spacing w:before="0" w:beforeAutospacing="0" w:after="240" w:afterAutospacing="0" w:line="240" w:lineRule="auto"/>
        <w:jc w:val="both"/>
        <w:rPr>
          <w:bCs/>
        </w:rPr>
      </w:pPr>
      <w:r w:rsidRPr="001F4E5A">
        <w:rPr>
          <w:b/>
          <w:bCs/>
          <w:smallCaps/>
        </w:rPr>
        <w:t>Dube - Banda J</w:t>
      </w:r>
      <w:r>
        <w:rPr>
          <w:bCs/>
        </w:rPr>
        <w:t>: ………………………………………………</w:t>
      </w:r>
    </w:p>
    <w:p w14:paraId="58CF4482" w14:textId="19C1CEF0" w:rsidR="00316CEB" w:rsidRDefault="00316CEB" w:rsidP="001F4E5A">
      <w:pPr>
        <w:spacing w:before="0" w:beforeAutospacing="0" w:after="0" w:afterAutospacing="0" w:line="240" w:lineRule="auto"/>
        <w:jc w:val="both"/>
        <w:rPr>
          <w:bCs/>
        </w:rPr>
      </w:pPr>
      <w:r w:rsidRPr="00316CEB">
        <w:rPr>
          <w:bCs/>
          <w:i/>
          <w:iCs/>
        </w:rPr>
        <w:t xml:space="preserve">J. Mambara &amp; Partners, </w:t>
      </w:r>
      <w:r>
        <w:rPr>
          <w:bCs/>
        </w:rPr>
        <w:t>applicant</w:t>
      </w:r>
      <w:r w:rsidR="001F4E5A">
        <w:rPr>
          <w:bCs/>
        </w:rPr>
        <w:t>’s</w:t>
      </w:r>
      <w:r>
        <w:rPr>
          <w:bCs/>
        </w:rPr>
        <w:t xml:space="preserve"> </w:t>
      </w:r>
      <w:r w:rsidR="001F4E5A">
        <w:rPr>
          <w:bCs/>
        </w:rPr>
        <w:t>legal practitioners</w:t>
      </w:r>
    </w:p>
    <w:p w14:paraId="21672C08" w14:textId="748AE998" w:rsidR="00316CEB" w:rsidRPr="00316CEB" w:rsidRDefault="00316CEB" w:rsidP="001F4E5A">
      <w:pPr>
        <w:spacing w:before="0" w:beforeAutospacing="0" w:after="0" w:afterAutospacing="0" w:line="240" w:lineRule="auto"/>
        <w:jc w:val="both"/>
        <w:rPr>
          <w:bCs/>
        </w:rPr>
      </w:pPr>
      <w:r w:rsidRPr="00316CEB">
        <w:rPr>
          <w:bCs/>
          <w:i/>
          <w:iCs/>
        </w:rPr>
        <w:t>Mhishi and Nkomo Legal Practice</w:t>
      </w:r>
      <w:r>
        <w:rPr>
          <w:bCs/>
        </w:rPr>
        <w:t>,</w:t>
      </w:r>
      <w:r w:rsidR="001F4E5A">
        <w:rPr>
          <w:bCs/>
        </w:rPr>
        <w:t xml:space="preserve"> first respondent’s</w:t>
      </w:r>
      <w:r>
        <w:rPr>
          <w:bCs/>
        </w:rPr>
        <w:t xml:space="preserve"> legal practitioners </w:t>
      </w:r>
    </w:p>
    <w:sectPr w:rsidR="00316CEB" w:rsidRPr="00316C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2C713" w14:textId="77777777" w:rsidR="008A756D" w:rsidRDefault="008A756D" w:rsidP="001F4E5A">
      <w:pPr>
        <w:spacing w:before="0" w:after="0" w:line="240" w:lineRule="auto"/>
      </w:pPr>
      <w:r>
        <w:separator/>
      </w:r>
    </w:p>
  </w:endnote>
  <w:endnote w:type="continuationSeparator" w:id="0">
    <w:p w14:paraId="3BEA8CD7" w14:textId="77777777" w:rsidR="008A756D" w:rsidRDefault="008A756D" w:rsidP="001F4E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D43B" w14:textId="77777777" w:rsidR="008A756D" w:rsidRDefault="008A756D" w:rsidP="001F4E5A">
      <w:pPr>
        <w:spacing w:before="0" w:after="0" w:line="240" w:lineRule="auto"/>
      </w:pPr>
      <w:r>
        <w:separator/>
      </w:r>
    </w:p>
  </w:footnote>
  <w:footnote w:type="continuationSeparator" w:id="0">
    <w:p w14:paraId="7557853C" w14:textId="77777777" w:rsidR="008A756D" w:rsidRDefault="008A756D" w:rsidP="001F4E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53735"/>
      <w:docPartObj>
        <w:docPartGallery w:val="Page Numbers (Top of Page)"/>
        <w:docPartUnique/>
      </w:docPartObj>
    </w:sdtPr>
    <w:sdtEndPr>
      <w:rPr>
        <w:noProof/>
      </w:rPr>
    </w:sdtEndPr>
    <w:sdtContent>
      <w:p w14:paraId="1973DC17" w14:textId="405E18A7" w:rsidR="001F4E5A" w:rsidRDefault="001F4E5A" w:rsidP="001F4E5A">
        <w:pPr>
          <w:pStyle w:val="NoSpacing"/>
          <w:jc w:val="right"/>
          <w:rPr>
            <w:rFonts w:asciiTheme="minorHAnsi" w:hAnsiTheme="minorHAnsi" w:cstheme="minorHAnsi"/>
            <w:noProof/>
            <w:sz w:val="22"/>
          </w:rPr>
        </w:pPr>
        <w:r w:rsidRPr="001F4E5A">
          <w:rPr>
            <w:rFonts w:asciiTheme="minorHAnsi" w:hAnsiTheme="minorHAnsi" w:cstheme="minorHAnsi"/>
            <w:sz w:val="22"/>
          </w:rPr>
          <w:fldChar w:fldCharType="begin"/>
        </w:r>
        <w:r w:rsidRPr="001F4E5A">
          <w:rPr>
            <w:rFonts w:asciiTheme="minorHAnsi" w:hAnsiTheme="minorHAnsi" w:cstheme="minorHAnsi"/>
            <w:sz w:val="22"/>
          </w:rPr>
          <w:instrText xml:space="preserve"> PAGE   \* MERGEFORMAT </w:instrText>
        </w:r>
        <w:r w:rsidRPr="001F4E5A">
          <w:rPr>
            <w:rFonts w:asciiTheme="minorHAnsi" w:hAnsiTheme="minorHAnsi" w:cstheme="minorHAnsi"/>
            <w:sz w:val="22"/>
          </w:rPr>
          <w:fldChar w:fldCharType="separate"/>
        </w:r>
        <w:r w:rsidR="004F38E4">
          <w:rPr>
            <w:rFonts w:asciiTheme="minorHAnsi" w:hAnsiTheme="minorHAnsi" w:cstheme="minorHAnsi"/>
            <w:noProof/>
            <w:sz w:val="22"/>
          </w:rPr>
          <w:t>1</w:t>
        </w:r>
        <w:r w:rsidRPr="001F4E5A">
          <w:rPr>
            <w:rFonts w:asciiTheme="minorHAnsi" w:hAnsiTheme="minorHAnsi" w:cstheme="minorHAnsi"/>
            <w:noProof/>
            <w:sz w:val="22"/>
          </w:rPr>
          <w:fldChar w:fldCharType="end"/>
        </w:r>
      </w:p>
      <w:p w14:paraId="6CC94CEE" w14:textId="38648153" w:rsidR="0020516F" w:rsidRPr="001F4E5A" w:rsidRDefault="0020516F" w:rsidP="001F4E5A">
        <w:pPr>
          <w:pStyle w:val="NoSpacing"/>
          <w:jc w:val="right"/>
          <w:rPr>
            <w:rFonts w:asciiTheme="minorHAnsi" w:hAnsiTheme="minorHAnsi" w:cstheme="minorHAnsi"/>
            <w:noProof/>
            <w:sz w:val="22"/>
          </w:rPr>
        </w:pPr>
        <w:r>
          <w:rPr>
            <w:rFonts w:asciiTheme="minorHAnsi" w:hAnsiTheme="minorHAnsi" w:cstheme="minorHAnsi"/>
            <w:noProof/>
            <w:sz w:val="22"/>
          </w:rPr>
          <w:t>HH 35 - 25</w:t>
        </w:r>
      </w:p>
      <w:p w14:paraId="2148BC3C" w14:textId="7CF523E5" w:rsidR="001F4E5A" w:rsidRDefault="001F4E5A" w:rsidP="001F4E5A">
        <w:pPr>
          <w:pStyle w:val="NoSpacing"/>
          <w:jc w:val="right"/>
          <w:rPr>
            <w:noProof/>
          </w:rPr>
        </w:pPr>
        <w:r w:rsidRPr="001F4E5A">
          <w:rPr>
            <w:rFonts w:asciiTheme="minorHAnsi" w:hAnsiTheme="minorHAnsi" w:cstheme="minorHAnsi"/>
            <w:noProof/>
            <w:sz w:val="22"/>
          </w:rPr>
          <w:t>HCH 3518/24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F557F"/>
    <w:multiLevelType w:val="hybridMultilevel"/>
    <w:tmpl w:val="5500704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80920"/>
    <w:multiLevelType w:val="hybridMultilevel"/>
    <w:tmpl w:val="6BE22F4A"/>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99D0594"/>
    <w:multiLevelType w:val="hybridMultilevel"/>
    <w:tmpl w:val="63ECC3B8"/>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CC"/>
    <w:rsid w:val="00093418"/>
    <w:rsid w:val="000D4CD8"/>
    <w:rsid w:val="000F7BC5"/>
    <w:rsid w:val="0012004A"/>
    <w:rsid w:val="001340C3"/>
    <w:rsid w:val="001B177E"/>
    <w:rsid w:val="001F4E5A"/>
    <w:rsid w:val="0020516F"/>
    <w:rsid w:val="002552F0"/>
    <w:rsid w:val="00271583"/>
    <w:rsid w:val="00305DD9"/>
    <w:rsid w:val="00316CEB"/>
    <w:rsid w:val="00343801"/>
    <w:rsid w:val="003A1008"/>
    <w:rsid w:val="00433B73"/>
    <w:rsid w:val="00483A65"/>
    <w:rsid w:val="004D0FA0"/>
    <w:rsid w:val="004F38E4"/>
    <w:rsid w:val="00501F45"/>
    <w:rsid w:val="005A7868"/>
    <w:rsid w:val="0061554C"/>
    <w:rsid w:val="00624994"/>
    <w:rsid w:val="006B5F16"/>
    <w:rsid w:val="007261DE"/>
    <w:rsid w:val="007B4E06"/>
    <w:rsid w:val="008069DC"/>
    <w:rsid w:val="008363E9"/>
    <w:rsid w:val="008A756D"/>
    <w:rsid w:val="008C4AFA"/>
    <w:rsid w:val="00964F20"/>
    <w:rsid w:val="00AB0868"/>
    <w:rsid w:val="00AD2A91"/>
    <w:rsid w:val="00B023CC"/>
    <w:rsid w:val="00B726B8"/>
    <w:rsid w:val="00B808CB"/>
    <w:rsid w:val="00B86A35"/>
    <w:rsid w:val="00BD201F"/>
    <w:rsid w:val="00BE7E89"/>
    <w:rsid w:val="00C15229"/>
    <w:rsid w:val="00C77D32"/>
    <w:rsid w:val="00CB0479"/>
    <w:rsid w:val="00D54A06"/>
    <w:rsid w:val="00E645D1"/>
    <w:rsid w:val="00ED44FF"/>
    <w:rsid w:val="00F1301A"/>
    <w:rsid w:val="00F166F5"/>
    <w:rsid w:val="00F6072F"/>
    <w:rsid w:val="00F742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C4773"/>
  <w15:chartTrackingRefBased/>
  <w15:docId w15:val="{F05ACD81-7A77-4CC8-ADC8-9C6C64B2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3CC"/>
    <w:pPr>
      <w:spacing w:before="100" w:beforeAutospacing="1" w:after="100" w:afterAutospacing="1" w:line="360" w:lineRule="auto"/>
    </w:pPr>
    <w:rPr>
      <w:rFonts w:ascii="Times New Roman" w:hAnsi="Times New Roman"/>
      <w:kern w:val="0"/>
      <w:szCs w:val="22"/>
      <w:lang w:val="en-US"/>
      <w14:ligatures w14:val="none"/>
    </w:rPr>
  </w:style>
  <w:style w:type="paragraph" w:styleId="Heading1">
    <w:name w:val="heading 1"/>
    <w:basedOn w:val="Normal"/>
    <w:next w:val="Normal"/>
    <w:link w:val="Heading1Char"/>
    <w:uiPriority w:val="9"/>
    <w:qFormat/>
    <w:rsid w:val="00B023CC"/>
    <w:pPr>
      <w:keepNext/>
      <w:keepLines/>
      <w:spacing w:before="360" w:beforeAutospacing="0" w:after="80" w:afterAutospacing="0" w:line="278" w:lineRule="auto"/>
      <w:outlineLvl w:val="0"/>
    </w:pPr>
    <w:rPr>
      <w:rFonts w:asciiTheme="majorHAnsi" w:eastAsiaTheme="majorEastAsia" w:hAnsiTheme="majorHAnsi" w:cstheme="majorBidi"/>
      <w:color w:val="2F5496" w:themeColor="accent1" w:themeShade="BF"/>
      <w:kern w:val="2"/>
      <w:sz w:val="40"/>
      <w:szCs w:val="40"/>
      <w:lang w:val="en-ZW"/>
      <w14:ligatures w14:val="standardContextual"/>
    </w:rPr>
  </w:style>
  <w:style w:type="paragraph" w:styleId="Heading2">
    <w:name w:val="heading 2"/>
    <w:basedOn w:val="Normal"/>
    <w:next w:val="Normal"/>
    <w:link w:val="Heading2Char"/>
    <w:uiPriority w:val="9"/>
    <w:semiHidden/>
    <w:unhideWhenUsed/>
    <w:qFormat/>
    <w:rsid w:val="00B023CC"/>
    <w:pPr>
      <w:keepNext/>
      <w:keepLines/>
      <w:spacing w:before="160" w:beforeAutospacing="0" w:after="80" w:afterAutospacing="0" w:line="278" w:lineRule="auto"/>
      <w:outlineLvl w:val="1"/>
    </w:pPr>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Heading3">
    <w:name w:val="heading 3"/>
    <w:basedOn w:val="Normal"/>
    <w:next w:val="Normal"/>
    <w:link w:val="Heading3Char"/>
    <w:uiPriority w:val="9"/>
    <w:semiHidden/>
    <w:unhideWhenUsed/>
    <w:qFormat/>
    <w:rsid w:val="00B023CC"/>
    <w:pPr>
      <w:keepNext/>
      <w:keepLines/>
      <w:spacing w:before="160" w:beforeAutospacing="0" w:after="80" w:afterAutospacing="0" w:line="278" w:lineRule="auto"/>
      <w:outlineLvl w:val="2"/>
    </w:pPr>
    <w:rPr>
      <w:rFonts w:asciiTheme="minorHAnsi" w:eastAsiaTheme="majorEastAsia" w:hAnsiTheme="minorHAnsi" w:cstheme="majorBidi"/>
      <w:color w:val="2F5496" w:themeColor="accent1" w:themeShade="BF"/>
      <w:kern w:val="2"/>
      <w:sz w:val="28"/>
      <w:szCs w:val="28"/>
      <w:lang w:val="en-ZW"/>
      <w14:ligatures w14:val="standardContextual"/>
    </w:rPr>
  </w:style>
  <w:style w:type="paragraph" w:styleId="Heading4">
    <w:name w:val="heading 4"/>
    <w:basedOn w:val="Normal"/>
    <w:next w:val="Normal"/>
    <w:link w:val="Heading4Char"/>
    <w:uiPriority w:val="9"/>
    <w:semiHidden/>
    <w:unhideWhenUsed/>
    <w:qFormat/>
    <w:rsid w:val="00B023CC"/>
    <w:pPr>
      <w:keepNext/>
      <w:keepLines/>
      <w:spacing w:before="80" w:beforeAutospacing="0" w:after="40" w:afterAutospacing="0" w:line="278" w:lineRule="auto"/>
      <w:outlineLvl w:val="3"/>
    </w:pPr>
    <w:rPr>
      <w:rFonts w:asciiTheme="minorHAnsi" w:eastAsiaTheme="majorEastAsia" w:hAnsiTheme="minorHAnsi" w:cstheme="majorBidi"/>
      <w:i/>
      <w:iCs/>
      <w:color w:val="2F5496" w:themeColor="accent1" w:themeShade="BF"/>
      <w:kern w:val="2"/>
      <w:szCs w:val="24"/>
      <w:lang w:val="en-ZW"/>
      <w14:ligatures w14:val="standardContextual"/>
    </w:rPr>
  </w:style>
  <w:style w:type="paragraph" w:styleId="Heading5">
    <w:name w:val="heading 5"/>
    <w:basedOn w:val="Normal"/>
    <w:next w:val="Normal"/>
    <w:link w:val="Heading5Char"/>
    <w:uiPriority w:val="9"/>
    <w:semiHidden/>
    <w:unhideWhenUsed/>
    <w:qFormat/>
    <w:rsid w:val="00B023CC"/>
    <w:pPr>
      <w:keepNext/>
      <w:keepLines/>
      <w:spacing w:before="80" w:beforeAutospacing="0" w:after="40" w:afterAutospacing="0" w:line="278" w:lineRule="auto"/>
      <w:outlineLvl w:val="4"/>
    </w:pPr>
    <w:rPr>
      <w:rFonts w:asciiTheme="minorHAnsi" w:eastAsiaTheme="majorEastAsia" w:hAnsiTheme="minorHAnsi" w:cstheme="majorBidi"/>
      <w:color w:val="2F5496" w:themeColor="accent1" w:themeShade="BF"/>
      <w:kern w:val="2"/>
      <w:szCs w:val="24"/>
      <w:lang w:val="en-ZW"/>
      <w14:ligatures w14:val="standardContextual"/>
    </w:rPr>
  </w:style>
  <w:style w:type="paragraph" w:styleId="Heading6">
    <w:name w:val="heading 6"/>
    <w:basedOn w:val="Normal"/>
    <w:next w:val="Normal"/>
    <w:link w:val="Heading6Char"/>
    <w:uiPriority w:val="9"/>
    <w:semiHidden/>
    <w:unhideWhenUsed/>
    <w:qFormat/>
    <w:rsid w:val="00B023CC"/>
    <w:pPr>
      <w:keepNext/>
      <w:keepLines/>
      <w:spacing w:before="40" w:beforeAutospacing="0" w:after="0" w:afterAutospacing="0" w:line="278" w:lineRule="auto"/>
      <w:outlineLvl w:val="5"/>
    </w:pPr>
    <w:rPr>
      <w:rFonts w:asciiTheme="minorHAnsi" w:eastAsiaTheme="majorEastAsia" w:hAnsiTheme="minorHAnsi" w:cstheme="majorBidi"/>
      <w:i/>
      <w:iCs/>
      <w:color w:val="595959" w:themeColor="text1" w:themeTint="A6"/>
      <w:kern w:val="2"/>
      <w:szCs w:val="24"/>
      <w:lang w:val="en-ZW"/>
      <w14:ligatures w14:val="standardContextual"/>
    </w:rPr>
  </w:style>
  <w:style w:type="paragraph" w:styleId="Heading7">
    <w:name w:val="heading 7"/>
    <w:basedOn w:val="Normal"/>
    <w:next w:val="Normal"/>
    <w:link w:val="Heading7Char"/>
    <w:uiPriority w:val="9"/>
    <w:semiHidden/>
    <w:unhideWhenUsed/>
    <w:qFormat/>
    <w:rsid w:val="00B023CC"/>
    <w:pPr>
      <w:keepNext/>
      <w:keepLines/>
      <w:spacing w:before="40" w:beforeAutospacing="0" w:after="0" w:afterAutospacing="0" w:line="278" w:lineRule="auto"/>
      <w:outlineLvl w:val="6"/>
    </w:pPr>
    <w:rPr>
      <w:rFonts w:asciiTheme="minorHAnsi" w:eastAsiaTheme="majorEastAsia" w:hAnsiTheme="minorHAnsi" w:cstheme="majorBidi"/>
      <w:color w:val="595959" w:themeColor="text1" w:themeTint="A6"/>
      <w:kern w:val="2"/>
      <w:szCs w:val="24"/>
      <w:lang w:val="en-ZW"/>
      <w14:ligatures w14:val="standardContextual"/>
    </w:rPr>
  </w:style>
  <w:style w:type="paragraph" w:styleId="Heading8">
    <w:name w:val="heading 8"/>
    <w:basedOn w:val="Normal"/>
    <w:next w:val="Normal"/>
    <w:link w:val="Heading8Char"/>
    <w:uiPriority w:val="9"/>
    <w:semiHidden/>
    <w:unhideWhenUsed/>
    <w:qFormat/>
    <w:rsid w:val="00B023CC"/>
    <w:pPr>
      <w:keepNext/>
      <w:keepLines/>
      <w:spacing w:before="0" w:beforeAutospacing="0" w:after="0" w:afterAutospacing="0" w:line="278" w:lineRule="auto"/>
      <w:outlineLvl w:val="7"/>
    </w:pPr>
    <w:rPr>
      <w:rFonts w:asciiTheme="minorHAnsi" w:eastAsiaTheme="majorEastAsia" w:hAnsiTheme="minorHAnsi" w:cstheme="majorBidi"/>
      <w:i/>
      <w:iCs/>
      <w:color w:val="272727" w:themeColor="text1" w:themeTint="D8"/>
      <w:kern w:val="2"/>
      <w:szCs w:val="24"/>
      <w:lang w:val="en-ZW"/>
      <w14:ligatures w14:val="standardContextual"/>
    </w:rPr>
  </w:style>
  <w:style w:type="paragraph" w:styleId="Heading9">
    <w:name w:val="heading 9"/>
    <w:basedOn w:val="Normal"/>
    <w:next w:val="Normal"/>
    <w:link w:val="Heading9Char"/>
    <w:uiPriority w:val="9"/>
    <w:semiHidden/>
    <w:unhideWhenUsed/>
    <w:qFormat/>
    <w:rsid w:val="00B023CC"/>
    <w:pPr>
      <w:keepNext/>
      <w:keepLines/>
      <w:spacing w:before="0" w:beforeAutospacing="0" w:after="0" w:afterAutospacing="0" w:line="278" w:lineRule="auto"/>
      <w:outlineLvl w:val="8"/>
    </w:pPr>
    <w:rPr>
      <w:rFonts w:asciiTheme="minorHAnsi" w:eastAsiaTheme="majorEastAsia" w:hAnsiTheme="minorHAnsi" w:cstheme="majorBidi"/>
      <w:color w:val="272727" w:themeColor="text1" w:themeTint="D8"/>
      <w:kern w:val="2"/>
      <w:szCs w:val="24"/>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3CC"/>
    <w:rPr>
      <w:rFonts w:eastAsiaTheme="majorEastAsia" w:cstheme="majorBidi"/>
      <w:color w:val="272727" w:themeColor="text1" w:themeTint="D8"/>
    </w:rPr>
  </w:style>
  <w:style w:type="paragraph" w:styleId="Title">
    <w:name w:val="Title"/>
    <w:basedOn w:val="Normal"/>
    <w:next w:val="Normal"/>
    <w:link w:val="TitleChar"/>
    <w:uiPriority w:val="10"/>
    <w:qFormat/>
    <w:rsid w:val="00B023CC"/>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val="en-ZW"/>
      <w14:ligatures w14:val="standardContextual"/>
    </w:rPr>
  </w:style>
  <w:style w:type="character" w:customStyle="1" w:styleId="TitleChar">
    <w:name w:val="Title Char"/>
    <w:basedOn w:val="DefaultParagraphFont"/>
    <w:link w:val="Title"/>
    <w:uiPriority w:val="10"/>
    <w:rsid w:val="00B02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3CC"/>
    <w:pPr>
      <w:numPr>
        <w:ilvl w:val="1"/>
      </w:numPr>
      <w:spacing w:before="0" w:beforeAutospacing="0" w:after="160" w:afterAutospacing="0" w:line="278" w:lineRule="auto"/>
    </w:pPr>
    <w:rPr>
      <w:rFonts w:asciiTheme="minorHAnsi" w:eastAsiaTheme="majorEastAsia" w:hAnsiTheme="minorHAnsi" w:cstheme="majorBidi"/>
      <w:color w:val="595959" w:themeColor="text1" w:themeTint="A6"/>
      <w:spacing w:val="15"/>
      <w:kern w:val="2"/>
      <w:sz w:val="28"/>
      <w:szCs w:val="28"/>
      <w:lang w:val="en-ZW"/>
      <w14:ligatures w14:val="standardContextual"/>
    </w:rPr>
  </w:style>
  <w:style w:type="character" w:customStyle="1" w:styleId="SubtitleChar">
    <w:name w:val="Subtitle Char"/>
    <w:basedOn w:val="DefaultParagraphFont"/>
    <w:link w:val="Subtitle"/>
    <w:uiPriority w:val="11"/>
    <w:rsid w:val="00B02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3CC"/>
    <w:pPr>
      <w:spacing w:before="160" w:beforeAutospacing="0" w:after="160" w:afterAutospacing="0" w:line="278" w:lineRule="auto"/>
      <w:jc w:val="center"/>
    </w:pPr>
    <w:rPr>
      <w:rFonts w:asciiTheme="minorHAnsi" w:hAnsiTheme="minorHAnsi"/>
      <w:i/>
      <w:iCs/>
      <w:color w:val="404040" w:themeColor="text1" w:themeTint="BF"/>
      <w:kern w:val="2"/>
      <w:szCs w:val="24"/>
      <w:lang w:val="en-ZW"/>
      <w14:ligatures w14:val="standardContextual"/>
    </w:rPr>
  </w:style>
  <w:style w:type="character" w:customStyle="1" w:styleId="QuoteChar">
    <w:name w:val="Quote Char"/>
    <w:basedOn w:val="DefaultParagraphFont"/>
    <w:link w:val="Quote"/>
    <w:uiPriority w:val="29"/>
    <w:rsid w:val="00B023CC"/>
    <w:rPr>
      <w:i/>
      <w:iCs/>
      <w:color w:val="404040" w:themeColor="text1" w:themeTint="BF"/>
    </w:rPr>
  </w:style>
  <w:style w:type="paragraph" w:styleId="ListParagraph">
    <w:name w:val="List Paragraph"/>
    <w:basedOn w:val="Normal"/>
    <w:uiPriority w:val="34"/>
    <w:qFormat/>
    <w:rsid w:val="00B023CC"/>
    <w:pPr>
      <w:spacing w:before="0" w:beforeAutospacing="0" w:after="160" w:afterAutospacing="0" w:line="278" w:lineRule="auto"/>
      <w:ind w:left="720"/>
      <w:contextualSpacing/>
    </w:pPr>
    <w:rPr>
      <w:rFonts w:asciiTheme="minorHAnsi" w:hAnsiTheme="minorHAnsi"/>
      <w:kern w:val="2"/>
      <w:szCs w:val="24"/>
      <w:lang w:val="en-ZW"/>
      <w14:ligatures w14:val="standardContextual"/>
    </w:rPr>
  </w:style>
  <w:style w:type="character" w:styleId="IntenseEmphasis">
    <w:name w:val="Intense Emphasis"/>
    <w:basedOn w:val="DefaultParagraphFont"/>
    <w:uiPriority w:val="21"/>
    <w:qFormat/>
    <w:rsid w:val="00B023CC"/>
    <w:rPr>
      <w:i/>
      <w:iCs/>
      <w:color w:val="2F5496" w:themeColor="accent1" w:themeShade="BF"/>
    </w:rPr>
  </w:style>
  <w:style w:type="paragraph" w:styleId="IntenseQuote">
    <w:name w:val="Intense Quote"/>
    <w:basedOn w:val="Normal"/>
    <w:next w:val="Normal"/>
    <w:link w:val="IntenseQuoteChar"/>
    <w:uiPriority w:val="30"/>
    <w:qFormat/>
    <w:rsid w:val="00B023CC"/>
    <w:pPr>
      <w:pBdr>
        <w:top w:val="single" w:sz="4" w:space="10" w:color="2F5496" w:themeColor="accent1" w:themeShade="BF"/>
        <w:bottom w:val="single" w:sz="4" w:space="10" w:color="2F5496" w:themeColor="accent1" w:themeShade="BF"/>
      </w:pBdr>
      <w:spacing w:before="360" w:beforeAutospacing="0" w:after="360" w:afterAutospacing="0" w:line="278" w:lineRule="auto"/>
      <w:ind w:left="864" w:right="864"/>
      <w:jc w:val="center"/>
    </w:pPr>
    <w:rPr>
      <w:rFonts w:asciiTheme="minorHAnsi" w:hAnsiTheme="minorHAnsi"/>
      <w:i/>
      <w:iCs/>
      <w:color w:val="2F5496" w:themeColor="accent1" w:themeShade="BF"/>
      <w:kern w:val="2"/>
      <w:szCs w:val="24"/>
      <w:lang w:val="en-ZW"/>
      <w14:ligatures w14:val="standardContextual"/>
    </w:rPr>
  </w:style>
  <w:style w:type="character" w:customStyle="1" w:styleId="IntenseQuoteChar">
    <w:name w:val="Intense Quote Char"/>
    <w:basedOn w:val="DefaultParagraphFont"/>
    <w:link w:val="IntenseQuote"/>
    <w:uiPriority w:val="30"/>
    <w:rsid w:val="00B023CC"/>
    <w:rPr>
      <w:i/>
      <w:iCs/>
      <w:color w:val="2F5496" w:themeColor="accent1" w:themeShade="BF"/>
    </w:rPr>
  </w:style>
  <w:style w:type="character" w:styleId="IntenseReference">
    <w:name w:val="Intense Reference"/>
    <w:basedOn w:val="DefaultParagraphFont"/>
    <w:uiPriority w:val="32"/>
    <w:qFormat/>
    <w:rsid w:val="00B023CC"/>
    <w:rPr>
      <w:b/>
      <w:bCs/>
      <w:smallCaps/>
      <w:color w:val="2F5496" w:themeColor="accent1" w:themeShade="BF"/>
      <w:spacing w:val="5"/>
    </w:rPr>
  </w:style>
  <w:style w:type="paragraph" w:styleId="NoSpacing">
    <w:name w:val="No Spacing"/>
    <w:uiPriority w:val="1"/>
    <w:qFormat/>
    <w:rsid w:val="00B023CC"/>
    <w:pPr>
      <w:keepLines/>
      <w:spacing w:before="100" w:beforeAutospacing="1" w:after="100" w:afterAutospacing="1" w:line="240" w:lineRule="auto"/>
      <w:contextualSpacing/>
    </w:pPr>
    <w:rPr>
      <w:rFonts w:ascii="Times New Roman" w:hAnsi="Times New Roman"/>
      <w:kern w:val="0"/>
      <w:szCs w:val="22"/>
      <w:lang w:val="en-US"/>
      <w14:ligatures w14:val="none"/>
    </w:rPr>
  </w:style>
  <w:style w:type="paragraph" w:styleId="Header">
    <w:name w:val="header"/>
    <w:basedOn w:val="Normal"/>
    <w:link w:val="HeaderChar"/>
    <w:uiPriority w:val="99"/>
    <w:unhideWhenUsed/>
    <w:rsid w:val="001F4E5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F4E5A"/>
    <w:rPr>
      <w:rFonts w:ascii="Times New Roman" w:hAnsi="Times New Roman"/>
      <w:kern w:val="0"/>
      <w:szCs w:val="22"/>
      <w:lang w:val="en-US"/>
      <w14:ligatures w14:val="none"/>
    </w:rPr>
  </w:style>
  <w:style w:type="paragraph" w:styleId="Footer">
    <w:name w:val="footer"/>
    <w:basedOn w:val="Normal"/>
    <w:link w:val="FooterChar"/>
    <w:uiPriority w:val="99"/>
    <w:unhideWhenUsed/>
    <w:rsid w:val="001F4E5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F4E5A"/>
    <w:rPr>
      <w:rFonts w:ascii="Times New Roman" w:hAnsi="Times New Roman"/>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2025-01-24T14:12:00Z</cp:lastPrinted>
  <dcterms:created xsi:type="dcterms:W3CDTF">2025-02-07T09:52:00Z</dcterms:created>
  <dcterms:modified xsi:type="dcterms:W3CDTF">2025-02-07T09:52:00Z</dcterms:modified>
</cp:coreProperties>
</file>