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F8" w:rsidRPr="005910B4" w:rsidRDefault="004C32F8" w:rsidP="005910B4">
      <w:pPr>
        <w:spacing w:after="0" w:line="240" w:lineRule="auto"/>
        <w:jc w:val="both"/>
        <w:rPr>
          <w:rFonts w:ascii="Times New Roman" w:hAnsi="Times New Roman" w:cs="Times New Roman"/>
          <w:sz w:val="24"/>
          <w:szCs w:val="24"/>
        </w:rPr>
      </w:pPr>
      <w:bookmarkStart w:id="0" w:name="_GoBack"/>
      <w:bookmarkEnd w:id="0"/>
      <w:r w:rsidRPr="005910B4">
        <w:rPr>
          <w:rFonts w:ascii="Times New Roman" w:hAnsi="Times New Roman" w:cs="Times New Roman"/>
          <w:sz w:val="24"/>
          <w:szCs w:val="24"/>
        </w:rPr>
        <w:t>TAPIWA NALOMWE</w:t>
      </w:r>
    </w:p>
    <w:p w:rsidR="004C32F8" w:rsidRPr="005910B4" w:rsidRDefault="005910B4"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sz w:val="24"/>
          <w:szCs w:val="24"/>
        </w:rPr>
        <w:t>v</w:t>
      </w:r>
      <w:r w:rsidR="004C32F8" w:rsidRPr="005910B4">
        <w:rPr>
          <w:rFonts w:ascii="Times New Roman" w:hAnsi="Times New Roman" w:cs="Times New Roman"/>
          <w:sz w:val="24"/>
          <w:szCs w:val="24"/>
        </w:rPr>
        <w:t>ersus</w:t>
      </w:r>
    </w:p>
    <w:p w:rsidR="004C32F8" w:rsidRPr="005910B4" w:rsidRDefault="004C32F8"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sz w:val="24"/>
          <w:szCs w:val="24"/>
        </w:rPr>
        <w:t>NICHOLAS VAN HOOGSTRATEN</w:t>
      </w:r>
    </w:p>
    <w:p w:rsidR="004C32F8" w:rsidRPr="005910B4" w:rsidRDefault="004C32F8" w:rsidP="005910B4">
      <w:pPr>
        <w:spacing w:after="0" w:line="360" w:lineRule="auto"/>
        <w:jc w:val="both"/>
        <w:rPr>
          <w:rFonts w:ascii="Times New Roman" w:hAnsi="Times New Roman" w:cs="Times New Roman"/>
          <w:sz w:val="24"/>
          <w:szCs w:val="24"/>
        </w:rPr>
      </w:pPr>
    </w:p>
    <w:p w:rsidR="004C32F8" w:rsidRPr="005910B4" w:rsidRDefault="004C32F8"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sz w:val="24"/>
          <w:szCs w:val="24"/>
        </w:rPr>
        <w:t>HIGH COURT OF ZIMBABWE</w:t>
      </w:r>
    </w:p>
    <w:p w:rsidR="004C32F8" w:rsidRPr="005910B4" w:rsidRDefault="004C32F8"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sz w:val="24"/>
          <w:szCs w:val="24"/>
        </w:rPr>
        <w:t>ZHOU J</w:t>
      </w:r>
    </w:p>
    <w:p w:rsidR="004C32F8" w:rsidRPr="005910B4" w:rsidRDefault="00702F64"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sz w:val="24"/>
          <w:szCs w:val="24"/>
        </w:rPr>
        <w:t>HARARE, 9, 10 &amp; 18</w:t>
      </w:r>
      <w:r w:rsidR="004C32F8" w:rsidRPr="005910B4">
        <w:rPr>
          <w:rFonts w:ascii="Times New Roman" w:hAnsi="Times New Roman" w:cs="Times New Roman"/>
          <w:sz w:val="24"/>
          <w:szCs w:val="24"/>
        </w:rPr>
        <w:t xml:space="preserve"> July 2018</w:t>
      </w:r>
    </w:p>
    <w:p w:rsidR="004C32F8" w:rsidRPr="005910B4" w:rsidRDefault="004C32F8" w:rsidP="005910B4">
      <w:pPr>
        <w:spacing w:after="0" w:line="360" w:lineRule="auto"/>
        <w:jc w:val="both"/>
        <w:rPr>
          <w:rFonts w:ascii="Times New Roman" w:hAnsi="Times New Roman" w:cs="Times New Roman"/>
          <w:sz w:val="24"/>
          <w:szCs w:val="24"/>
        </w:rPr>
      </w:pPr>
    </w:p>
    <w:p w:rsidR="005910B4" w:rsidRDefault="005910B4" w:rsidP="005910B4">
      <w:pPr>
        <w:spacing w:after="0" w:line="360" w:lineRule="auto"/>
        <w:jc w:val="both"/>
        <w:rPr>
          <w:rFonts w:ascii="Times New Roman" w:hAnsi="Times New Roman" w:cs="Times New Roman"/>
          <w:b/>
          <w:sz w:val="24"/>
          <w:szCs w:val="24"/>
        </w:rPr>
      </w:pPr>
    </w:p>
    <w:p w:rsidR="004C32F8" w:rsidRPr="005910B4" w:rsidRDefault="004C32F8" w:rsidP="005910B4">
      <w:pPr>
        <w:spacing w:after="0" w:line="360" w:lineRule="auto"/>
        <w:jc w:val="both"/>
        <w:rPr>
          <w:rFonts w:ascii="Times New Roman" w:hAnsi="Times New Roman" w:cs="Times New Roman"/>
          <w:b/>
          <w:sz w:val="24"/>
          <w:szCs w:val="24"/>
        </w:rPr>
      </w:pPr>
      <w:r w:rsidRPr="005910B4">
        <w:rPr>
          <w:rFonts w:ascii="Times New Roman" w:hAnsi="Times New Roman" w:cs="Times New Roman"/>
          <w:b/>
          <w:sz w:val="24"/>
          <w:szCs w:val="24"/>
        </w:rPr>
        <w:t>Civil Trial</w:t>
      </w:r>
    </w:p>
    <w:p w:rsidR="004C32F8" w:rsidRPr="005910B4" w:rsidRDefault="004C32F8" w:rsidP="005910B4">
      <w:pPr>
        <w:spacing w:after="0" w:line="360" w:lineRule="auto"/>
        <w:jc w:val="both"/>
        <w:rPr>
          <w:rFonts w:ascii="Times New Roman" w:hAnsi="Times New Roman" w:cs="Times New Roman"/>
          <w:b/>
          <w:sz w:val="24"/>
          <w:szCs w:val="24"/>
        </w:rPr>
      </w:pPr>
    </w:p>
    <w:p w:rsidR="004C32F8" w:rsidRPr="005910B4" w:rsidRDefault="004C32F8"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i/>
          <w:sz w:val="24"/>
          <w:szCs w:val="24"/>
        </w:rPr>
        <w:t>S. Bhebhe</w:t>
      </w:r>
      <w:r w:rsidRPr="005910B4">
        <w:rPr>
          <w:rFonts w:ascii="Times New Roman" w:hAnsi="Times New Roman" w:cs="Times New Roman"/>
          <w:sz w:val="24"/>
          <w:szCs w:val="24"/>
        </w:rPr>
        <w:t xml:space="preserve">, with him </w:t>
      </w:r>
      <w:r w:rsidRPr="005910B4">
        <w:rPr>
          <w:rFonts w:ascii="Times New Roman" w:hAnsi="Times New Roman" w:cs="Times New Roman"/>
          <w:i/>
          <w:sz w:val="24"/>
          <w:szCs w:val="24"/>
        </w:rPr>
        <w:t>N. Mugandiwa</w:t>
      </w:r>
      <w:r w:rsidRPr="005910B4">
        <w:rPr>
          <w:rFonts w:ascii="Times New Roman" w:hAnsi="Times New Roman" w:cs="Times New Roman"/>
          <w:sz w:val="24"/>
          <w:szCs w:val="24"/>
        </w:rPr>
        <w:t>, for the plaintiff</w:t>
      </w:r>
    </w:p>
    <w:p w:rsidR="004C32F8" w:rsidRPr="005910B4" w:rsidRDefault="004C32F8" w:rsidP="005910B4">
      <w:pPr>
        <w:spacing w:after="0" w:line="240" w:lineRule="auto"/>
        <w:jc w:val="both"/>
        <w:rPr>
          <w:rFonts w:ascii="Times New Roman" w:hAnsi="Times New Roman" w:cs="Times New Roman"/>
          <w:sz w:val="24"/>
          <w:szCs w:val="24"/>
        </w:rPr>
      </w:pPr>
      <w:r w:rsidRPr="005910B4">
        <w:rPr>
          <w:rFonts w:ascii="Times New Roman" w:hAnsi="Times New Roman" w:cs="Times New Roman"/>
          <w:i/>
          <w:sz w:val="24"/>
          <w:szCs w:val="24"/>
        </w:rPr>
        <w:t>R. F. Mushoriwa</w:t>
      </w:r>
      <w:r w:rsidR="000D4D3E">
        <w:rPr>
          <w:rFonts w:ascii="Times New Roman" w:hAnsi="Times New Roman" w:cs="Times New Roman"/>
          <w:sz w:val="24"/>
          <w:szCs w:val="24"/>
        </w:rPr>
        <w:t>,</w:t>
      </w:r>
      <w:r w:rsidRPr="005910B4">
        <w:rPr>
          <w:rFonts w:ascii="Times New Roman" w:hAnsi="Times New Roman" w:cs="Times New Roman"/>
          <w:i/>
          <w:sz w:val="24"/>
          <w:szCs w:val="24"/>
        </w:rPr>
        <w:t xml:space="preserve"> </w:t>
      </w:r>
      <w:r w:rsidRPr="005910B4">
        <w:rPr>
          <w:rFonts w:ascii="Times New Roman" w:hAnsi="Times New Roman" w:cs="Times New Roman"/>
          <w:sz w:val="24"/>
          <w:szCs w:val="24"/>
        </w:rPr>
        <w:t>for the defendant</w:t>
      </w:r>
    </w:p>
    <w:p w:rsidR="004C32F8" w:rsidRPr="005910B4" w:rsidRDefault="004C32F8" w:rsidP="005910B4">
      <w:pPr>
        <w:spacing w:after="0" w:line="360" w:lineRule="auto"/>
        <w:jc w:val="both"/>
        <w:rPr>
          <w:rFonts w:ascii="Times New Roman" w:hAnsi="Times New Roman" w:cs="Times New Roman"/>
          <w:sz w:val="24"/>
          <w:szCs w:val="24"/>
        </w:rPr>
      </w:pPr>
    </w:p>
    <w:p w:rsidR="005910B4" w:rsidRDefault="004C32F8"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ZHOU J: The plaintiff instituted the summons </w:t>
      </w:r>
      <w:r w:rsidRPr="005910B4">
        <w:rPr>
          <w:rFonts w:ascii="Times New Roman" w:hAnsi="Times New Roman" w:cs="Times New Roman"/>
          <w:i/>
          <w:sz w:val="24"/>
          <w:szCs w:val="24"/>
        </w:rPr>
        <w:t xml:space="preserve">in casu </w:t>
      </w:r>
      <w:r w:rsidRPr="005910B4">
        <w:rPr>
          <w:rFonts w:ascii="Times New Roman" w:hAnsi="Times New Roman" w:cs="Times New Roman"/>
          <w:sz w:val="24"/>
          <w:szCs w:val="24"/>
        </w:rPr>
        <w:t>claiming the following relief against the defendant:</w:t>
      </w:r>
    </w:p>
    <w:p w:rsidR="00E07D6D" w:rsidRDefault="004C32F8" w:rsidP="00E07D6D">
      <w:pPr>
        <w:tabs>
          <w:tab w:val="left" w:pos="1080"/>
        </w:tabs>
        <w:spacing w:after="0" w:line="24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“1.</w:t>
      </w:r>
      <w:r w:rsidRPr="005910B4">
        <w:rPr>
          <w:rFonts w:ascii="Times New Roman" w:hAnsi="Times New Roman" w:cs="Times New Roman"/>
          <w:sz w:val="24"/>
          <w:szCs w:val="24"/>
        </w:rPr>
        <w:tab/>
        <w:t xml:space="preserve">An order compelling the defendant to transfer 167 275 Old Mutual Public </w:t>
      </w:r>
      <w:r w:rsidR="00E07D6D">
        <w:rPr>
          <w:rFonts w:ascii="Times New Roman" w:hAnsi="Times New Roman" w:cs="Times New Roman"/>
          <w:sz w:val="24"/>
          <w:szCs w:val="24"/>
        </w:rPr>
        <w:tab/>
      </w:r>
      <w:r w:rsidR="00E07D6D">
        <w:rPr>
          <w:rFonts w:ascii="Times New Roman" w:hAnsi="Times New Roman" w:cs="Times New Roman"/>
          <w:sz w:val="24"/>
          <w:szCs w:val="24"/>
        </w:rPr>
        <w:tab/>
      </w:r>
      <w:r w:rsidR="00E07D6D">
        <w:rPr>
          <w:rFonts w:ascii="Times New Roman" w:hAnsi="Times New Roman" w:cs="Times New Roman"/>
          <w:sz w:val="24"/>
          <w:szCs w:val="24"/>
        </w:rPr>
        <w:tab/>
      </w:r>
      <w:r w:rsidRPr="005910B4">
        <w:rPr>
          <w:rFonts w:ascii="Times New Roman" w:hAnsi="Times New Roman" w:cs="Times New Roman"/>
          <w:sz w:val="24"/>
          <w:szCs w:val="24"/>
        </w:rPr>
        <w:t xml:space="preserve">Limited Company shares to the plaintiff within ten (10) days of the date of </w:t>
      </w:r>
      <w:r w:rsidR="005910B4">
        <w:rPr>
          <w:rFonts w:ascii="Times New Roman" w:hAnsi="Times New Roman" w:cs="Times New Roman"/>
          <w:sz w:val="24"/>
          <w:szCs w:val="24"/>
        </w:rPr>
        <w:tab/>
      </w:r>
      <w:r w:rsidR="005910B4">
        <w:rPr>
          <w:rFonts w:ascii="Times New Roman" w:hAnsi="Times New Roman" w:cs="Times New Roman"/>
          <w:sz w:val="24"/>
          <w:szCs w:val="24"/>
        </w:rPr>
        <w:tab/>
      </w:r>
      <w:r w:rsidR="005910B4">
        <w:rPr>
          <w:rFonts w:ascii="Times New Roman" w:hAnsi="Times New Roman" w:cs="Times New Roman"/>
          <w:sz w:val="24"/>
          <w:szCs w:val="24"/>
        </w:rPr>
        <w:tab/>
      </w:r>
      <w:r w:rsidRPr="005910B4">
        <w:rPr>
          <w:rFonts w:ascii="Times New Roman" w:hAnsi="Times New Roman" w:cs="Times New Roman"/>
          <w:sz w:val="24"/>
          <w:szCs w:val="24"/>
        </w:rPr>
        <w:t xml:space="preserve">the order being shares which the plaintiff transferred to the defendant in </w:t>
      </w:r>
      <w:r w:rsidR="00E07D6D">
        <w:rPr>
          <w:rFonts w:ascii="Times New Roman" w:hAnsi="Times New Roman" w:cs="Times New Roman"/>
          <w:sz w:val="24"/>
          <w:szCs w:val="24"/>
        </w:rPr>
        <w:tab/>
      </w:r>
      <w:r w:rsidR="00E07D6D">
        <w:rPr>
          <w:rFonts w:ascii="Times New Roman" w:hAnsi="Times New Roman" w:cs="Times New Roman"/>
          <w:sz w:val="24"/>
          <w:szCs w:val="24"/>
        </w:rPr>
        <w:tab/>
      </w:r>
      <w:r w:rsidR="00E07D6D">
        <w:rPr>
          <w:rFonts w:ascii="Times New Roman" w:hAnsi="Times New Roman" w:cs="Times New Roman"/>
          <w:sz w:val="24"/>
          <w:szCs w:val="24"/>
        </w:rPr>
        <w:tab/>
      </w:r>
      <w:r w:rsidRPr="005910B4">
        <w:rPr>
          <w:rFonts w:ascii="Times New Roman" w:hAnsi="Times New Roman" w:cs="Times New Roman"/>
          <w:sz w:val="24"/>
          <w:szCs w:val="24"/>
        </w:rPr>
        <w:t xml:space="preserve">pursuance an asset swap agreement which agreement was cancelled due to </w:t>
      </w:r>
      <w:r w:rsidR="005910B4">
        <w:rPr>
          <w:rFonts w:ascii="Times New Roman" w:hAnsi="Times New Roman" w:cs="Times New Roman"/>
          <w:sz w:val="24"/>
          <w:szCs w:val="24"/>
        </w:rPr>
        <w:tab/>
      </w:r>
      <w:r w:rsidR="005910B4">
        <w:rPr>
          <w:rFonts w:ascii="Times New Roman" w:hAnsi="Times New Roman" w:cs="Times New Roman"/>
          <w:sz w:val="24"/>
          <w:szCs w:val="24"/>
        </w:rPr>
        <w:tab/>
      </w:r>
      <w:r w:rsidR="005910B4">
        <w:rPr>
          <w:rFonts w:ascii="Times New Roman" w:hAnsi="Times New Roman" w:cs="Times New Roman"/>
          <w:sz w:val="24"/>
          <w:szCs w:val="24"/>
        </w:rPr>
        <w:tab/>
      </w:r>
      <w:r w:rsidRPr="005910B4">
        <w:rPr>
          <w:rFonts w:ascii="Times New Roman" w:hAnsi="Times New Roman" w:cs="Times New Roman"/>
          <w:sz w:val="24"/>
          <w:szCs w:val="24"/>
        </w:rPr>
        <w:t>the defendant’s breach.</w:t>
      </w:r>
    </w:p>
    <w:p w:rsidR="007C0DAA" w:rsidRPr="005910B4" w:rsidRDefault="00E07D6D" w:rsidP="00E07D6D">
      <w:pPr>
        <w:tabs>
          <w:tab w:val="left" w:pos="720"/>
        </w:tabs>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004C32F8" w:rsidRPr="005910B4">
        <w:rPr>
          <w:rFonts w:ascii="Times New Roman" w:hAnsi="Times New Roman" w:cs="Times New Roman"/>
          <w:sz w:val="24"/>
          <w:szCs w:val="24"/>
        </w:rPr>
        <w:t xml:space="preserve">Alternatively and in the event that the defendant no longer has possession of the 167 </w:t>
      </w:r>
      <w:r>
        <w:rPr>
          <w:rFonts w:ascii="Times New Roman" w:hAnsi="Times New Roman" w:cs="Times New Roman"/>
          <w:sz w:val="24"/>
          <w:szCs w:val="24"/>
        </w:rPr>
        <w:t xml:space="preserve">    </w:t>
      </w:r>
      <w:r w:rsidR="004C32F8" w:rsidRPr="005910B4">
        <w:rPr>
          <w:rFonts w:ascii="Times New Roman" w:hAnsi="Times New Roman" w:cs="Times New Roman"/>
          <w:sz w:val="24"/>
          <w:szCs w:val="24"/>
        </w:rPr>
        <w:t>275 Old Mutual Public Limited Company shares, an order for payment of damages equivalent to the market value of 167 275 Old Mutual Public Limited Company</w:t>
      </w:r>
      <w:r w:rsidR="007C0DAA" w:rsidRPr="005910B4">
        <w:rPr>
          <w:rFonts w:ascii="Times New Roman" w:hAnsi="Times New Roman" w:cs="Times New Roman"/>
          <w:sz w:val="24"/>
          <w:szCs w:val="24"/>
        </w:rPr>
        <w:t xml:space="preserve"> shares at the date of judgment.</w:t>
      </w:r>
    </w:p>
    <w:p w:rsidR="007C0DAA" w:rsidRDefault="00E07D6D" w:rsidP="00E07D6D">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30EB">
        <w:rPr>
          <w:rFonts w:ascii="Times New Roman" w:hAnsi="Times New Roman" w:cs="Times New Roman"/>
          <w:sz w:val="24"/>
          <w:szCs w:val="24"/>
        </w:rPr>
        <w:t>3.</w:t>
      </w:r>
      <w:r w:rsidR="00A530EB">
        <w:rPr>
          <w:rFonts w:ascii="Times New Roman" w:hAnsi="Times New Roman" w:cs="Times New Roman"/>
          <w:sz w:val="24"/>
          <w:szCs w:val="24"/>
        </w:rPr>
        <w:tab/>
      </w:r>
      <w:r w:rsidR="007C0DAA" w:rsidRPr="005910B4">
        <w:rPr>
          <w:rFonts w:ascii="Times New Roman" w:hAnsi="Times New Roman" w:cs="Times New Roman"/>
          <w:sz w:val="24"/>
          <w:szCs w:val="24"/>
        </w:rPr>
        <w:t>Costs of suit.”</w:t>
      </w:r>
    </w:p>
    <w:p w:rsidR="00D073B0" w:rsidRPr="005910B4" w:rsidRDefault="00D073B0" w:rsidP="00D073B0">
      <w:pPr>
        <w:spacing w:after="0" w:line="240" w:lineRule="auto"/>
        <w:jc w:val="both"/>
        <w:rPr>
          <w:rFonts w:ascii="Times New Roman" w:hAnsi="Times New Roman" w:cs="Times New Roman"/>
          <w:sz w:val="24"/>
          <w:szCs w:val="24"/>
        </w:rPr>
      </w:pPr>
    </w:p>
    <w:p w:rsidR="007C0DAA" w:rsidRPr="005910B4" w:rsidRDefault="007C0DAA"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The claim is contested by the defendant.</w:t>
      </w:r>
    </w:p>
    <w:p w:rsidR="007A0EFD" w:rsidRPr="005910B4" w:rsidRDefault="007C0DAA"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The plaintiff’s case as pleaded is as follows. In 2008 </w:t>
      </w:r>
      <w:r w:rsidR="007A0EFD" w:rsidRPr="005910B4">
        <w:rPr>
          <w:rFonts w:ascii="Times New Roman" w:hAnsi="Times New Roman" w:cs="Times New Roman"/>
          <w:sz w:val="24"/>
          <w:szCs w:val="24"/>
        </w:rPr>
        <w:t xml:space="preserve">he entered into a verbal agreement in terms of which the defendant agreed to deliver to him an immovable property at 4 Wroxham Road, The Grange, Harare. In consideration of that the plaintiff would transfer to the defendant 167 275 Old Mutual Public Limited Company shares and 110 000 shares in a company known as PPC.  Transfer of title in the property would be registered in favour of the plaintiff upon delivery of the Old Mutual shares. The PPC shares would be transferred to the defendant after the transfer of the property to the plaintiff. Pursuant to the agreement the plaintiff delivered the 167 275 shares to the defendant. The defendant, however, breached the agreement by failing to transfer the immovable property into the name of the plaintiff. Consequently, the plaintiff cancelled the agreement and </w:t>
      </w:r>
      <w:r w:rsidR="007A0EFD" w:rsidRPr="005910B4">
        <w:rPr>
          <w:rFonts w:ascii="Times New Roman" w:hAnsi="Times New Roman" w:cs="Times New Roman"/>
          <w:sz w:val="24"/>
          <w:szCs w:val="24"/>
        </w:rPr>
        <w:lastRenderedPageBreak/>
        <w:t xml:space="preserve">demanded the return of his Old Mutual shares which demand the defendant failed to comply with hence the instant proceedings.  </w:t>
      </w:r>
    </w:p>
    <w:p w:rsidR="00533629" w:rsidRPr="005910B4" w:rsidRDefault="007A0EFD"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The defendant denies </w:t>
      </w:r>
      <w:r w:rsidR="008A47E3" w:rsidRPr="005910B4">
        <w:rPr>
          <w:rFonts w:ascii="Times New Roman" w:hAnsi="Times New Roman" w:cs="Times New Roman"/>
          <w:sz w:val="24"/>
          <w:szCs w:val="24"/>
        </w:rPr>
        <w:t xml:space="preserve">the alleged agreement and states that he only received the 167 275 shares </w:t>
      </w:r>
      <w:r w:rsidR="00E34C23">
        <w:rPr>
          <w:rFonts w:ascii="Times New Roman" w:hAnsi="Times New Roman" w:cs="Times New Roman"/>
          <w:sz w:val="24"/>
          <w:szCs w:val="24"/>
        </w:rPr>
        <w:t xml:space="preserve">from the plaintiff </w:t>
      </w:r>
      <w:r w:rsidR="008A47E3" w:rsidRPr="005910B4">
        <w:rPr>
          <w:rFonts w:ascii="Times New Roman" w:hAnsi="Times New Roman" w:cs="Times New Roman"/>
          <w:sz w:val="24"/>
          <w:szCs w:val="24"/>
        </w:rPr>
        <w:t>in his capacity as agent for a company known as Zimcor Limited in which he was neither director nor shareholder. The share certificates were in the name of Zimcor Limited.  Four issues were referred to trial. These are (</w:t>
      </w:r>
      <w:r w:rsidR="00533629" w:rsidRPr="005910B4">
        <w:rPr>
          <w:rFonts w:ascii="Times New Roman" w:hAnsi="Times New Roman" w:cs="Times New Roman"/>
          <w:sz w:val="24"/>
          <w:szCs w:val="24"/>
        </w:rPr>
        <w:t xml:space="preserve">1) Whether or not the defendant entered into an asset swap agreement with the plaintiff; (2) Whether or not the defendant was acting in his personal capacity; (3) Whether or not, as a result of the said agreement, the defendant had 167 275 Old Mutual shares transferred to him by the plaintiff; and (4) If so, whether or not the defendant is liable to transfer the aforementioned shares to the plaintiff or, upon failure to do so, the value of the shares.  </w:t>
      </w:r>
    </w:p>
    <w:p w:rsidR="00446889" w:rsidRPr="005910B4" w:rsidRDefault="00533629"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The </w:t>
      </w:r>
      <w:r w:rsidR="00E34C23">
        <w:rPr>
          <w:rFonts w:ascii="Times New Roman" w:hAnsi="Times New Roman" w:cs="Times New Roman"/>
          <w:sz w:val="24"/>
          <w:szCs w:val="24"/>
        </w:rPr>
        <w:t>plaintiff</w:t>
      </w:r>
      <w:r w:rsidRPr="005910B4">
        <w:rPr>
          <w:rFonts w:ascii="Times New Roman" w:hAnsi="Times New Roman" w:cs="Times New Roman"/>
          <w:sz w:val="24"/>
          <w:szCs w:val="24"/>
        </w:rPr>
        <w:t xml:space="preserve"> gave evidence in support of his claim. In addition to stating the facts as stated in his declaration, the plaintiff stated that he was introduced to the defendant by one </w:t>
      </w:r>
      <w:r w:rsidR="005869AD" w:rsidRPr="005910B4">
        <w:rPr>
          <w:rFonts w:ascii="Times New Roman" w:hAnsi="Times New Roman" w:cs="Times New Roman"/>
          <w:sz w:val="24"/>
          <w:szCs w:val="24"/>
        </w:rPr>
        <w:t>Brian Machengo, an estate agent who was acting as the defendant’s age</w:t>
      </w:r>
      <w:r w:rsidR="00651A63">
        <w:rPr>
          <w:rFonts w:ascii="Times New Roman" w:hAnsi="Times New Roman" w:cs="Times New Roman"/>
          <w:sz w:val="24"/>
          <w:szCs w:val="24"/>
        </w:rPr>
        <w:t>nt. The agreement</w:t>
      </w:r>
      <w:r w:rsidR="00E34C23">
        <w:rPr>
          <w:rFonts w:ascii="Times New Roman" w:hAnsi="Times New Roman" w:cs="Times New Roman"/>
          <w:sz w:val="24"/>
          <w:szCs w:val="24"/>
        </w:rPr>
        <w:t xml:space="preserve"> the terms of which are </w:t>
      </w:r>
      <w:r w:rsidR="005869AD" w:rsidRPr="005910B4">
        <w:rPr>
          <w:rFonts w:ascii="Times New Roman" w:hAnsi="Times New Roman" w:cs="Times New Roman"/>
          <w:sz w:val="24"/>
          <w:szCs w:val="24"/>
        </w:rPr>
        <w:t xml:space="preserve">detailed in the plaintiff’s declaration was then concluded. The defendant advised the plaintiff that he had purchased the immovable property which he would deliver to the plaintiff from the Sheriff of the High Court at an auction. The defendant instructed </w:t>
      </w:r>
      <w:r w:rsidR="00E34C23">
        <w:rPr>
          <w:rFonts w:ascii="Times New Roman" w:hAnsi="Times New Roman" w:cs="Times New Roman"/>
          <w:sz w:val="24"/>
          <w:szCs w:val="24"/>
        </w:rPr>
        <w:t xml:space="preserve">the plaintiff </w:t>
      </w:r>
      <w:r w:rsidR="005869AD" w:rsidRPr="005910B4">
        <w:rPr>
          <w:rFonts w:ascii="Times New Roman" w:hAnsi="Times New Roman" w:cs="Times New Roman"/>
          <w:sz w:val="24"/>
          <w:szCs w:val="24"/>
        </w:rPr>
        <w:t>to transfer the shares into the name of Zimcor Limited a company which the plaintiff was made to understand belong</w:t>
      </w:r>
      <w:r w:rsidR="007A66C3">
        <w:rPr>
          <w:rFonts w:ascii="Times New Roman" w:hAnsi="Times New Roman" w:cs="Times New Roman"/>
          <w:sz w:val="24"/>
          <w:szCs w:val="24"/>
        </w:rPr>
        <w:t>ed</w:t>
      </w:r>
      <w:r w:rsidR="005869AD" w:rsidRPr="005910B4">
        <w:rPr>
          <w:rFonts w:ascii="Times New Roman" w:hAnsi="Times New Roman" w:cs="Times New Roman"/>
          <w:sz w:val="24"/>
          <w:szCs w:val="24"/>
        </w:rPr>
        <w:t xml:space="preserve"> to the defendant.  Having transferred the shares into the defendant’s nominee through his brokers, New Africa Securities, the plaintiff presented proof of such transfer to the defendant who duly signed to acknowledge receipt while Brian Machengo signed as a witness.</w:t>
      </w:r>
      <w:r w:rsidR="00A8153E" w:rsidRPr="005910B4">
        <w:rPr>
          <w:rFonts w:ascii="Times New Roman" w:hAnsi="Times New Roman" w:cs="Times New Roman"/>
          <w:sz w:val="24"/>
          <w:szCs w:val="24"/>
        </w:rPr>
        <w:t xml:space="preserve"> Thereafter attempts were made by the defendant acting</w:t>
      </w:r>
      <w:r w:rsidR="00446889" w:rsidRPr="005910B4">
        <w:rPr>
          <w:rFonts w:ascii="Times New Roman" w:hAnsi="Times New Roman" w:cs="Times New Roman"/>
          <w:sz w:val="24"/>
          <w:szCs w:val="24"/>
        </w:rPr>
        <w:t xml:space="preserve"> through Brian Machengo to obtain vacant possession of the immovable property which the defendant had agreed to deliver to the plaintiff. Those efforts yielded nothing.</w:t>
      </w:r>
    </w:p>
    <w:p w:rsidR="008D5879" w:rsidRPr="005910B4" w:rsidRDefault="00446889" w:rsidP="005910B4">
      <w:pPr>
        <w:spacing w:after="0"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The defendant gave evidence himself.</w:t>
      </w:r>
      <w:r w:rsidR="00B40F88" w:rsidRPr="005910B4">
        <w:rPr>
          <w:rFonts w:ascii="Times New Roman" w:hAnsi="Times New Roman" w:cs="Times New Roman"/>
          <w:sz w:val="24"/>
          <w:szCs w:val="24"/>
        </w:rPr>
        <w:t xml:space="preserve"> He stated that he did not know the plaintiff but then said that he had met him two or three times before in 2008. </w:t>
      </w:r>
      <w:r w:rsidR="00BB4B47" w:rsidRPr="005910B4">
        <w:rPr>
          <w:rFonts w:ascii="Times New Roman" w:hAnsi="Times New Roman" w:cs="Times New Roman"/>
          <w:sz w:val="24"/>
          <w:szCs w:val="24"/>
        </w:rPr>
        <w:t>He categorically denied entering into an agreement in terms of which he agreed to swap the immovable property referred to above for shares as alleged by the plaintiff. His evidence was that at some point an estate agent advised him that a potential client wanted to bu</w:t>
      </w:r>
      <w:r w:rsidR="007A66C3">
        <w:rPr>
          <w:rFonts w:ascii="Times New Roman" w:hAnsi="Times New Roman" w:cs="Times New Roman"/>
          <w:sz w:val="24"/>
          <w:szCs w:val="24"/>
        </w:rPr>
        <w:t>y</w:t>
      </w:r>
      <w:r w:rsidR="00BB4B47" w:rsidRPr="005910B4">
        <w:rPr>
          <w:rFonts w:ascii="Times New Roman" w:hAnsi="Times New Roman" w:cs="Times New Roman"/>
          <w:sz w:val="24"/>
          <w:szCs w:val="24"/>
        </w:rPr>
        <w:t xml:space="preserve"> the immovable property in question but the property could not be sold as </w:t>
      </w:r>
      <w:r w:rsidR="00522BCF" w:rsidRPr="005910B4">
        <w:rPr>
          <w:rFonts w:ascii="Times New Roman" w:hAnsi="Times New Roman" w:cs="Times New Roman"/>
          <w:sz w:val="24"/>
          <w:szCs w:val="24"/>
        </w:rPr>
        <w:t xml:space="preserve">it was the subject of a dispute and was not available for disposal. He denied ever </w:t>
      </w:r>
      <w:r w:rsidR="00522BCF" w:rsidRPr="005910B4">
        <w:rPr>
          <w:rFonts w:ascii="Times New Roman" w:hAnsi="Times New Roman" w:cs="Times New Roman"/>
          <w:sz w:val="24"/>
          <w:szCs w:val="24"/>
        </w:rPr>
        <w:lastRenderedPageBreak/>
        <w:t>receiving the Old Mutual shares from the plaintiff or directing the plaintiff to transfer the shares to Zimcor Limited.  His evidence was that he only received the documents pertaining to the shares on behalf of the “owners” of Zimcor Limited who had moved to South Africa at that time.</w:t>
      </w:r>
    </w:p>
    <w:p w:rsidR="00EC7870" w:rsidRPr="005910B4" w:rsidRDefault="006A5866" w:rsidP="005910B4">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The standard of proof </w:t>
      </w:r>
      <w:r w:rsidR="008D5879" w:rsidRPr="005910B4">
        <w:rPr>
          <w:rFonts w:ascii="Times New Roman" w:hAnsi="Times New Roman" w:cs="Times New Roman"/>
          <w:sz w:val="24"/>
          <w:szCs w:val="24"/>
        </w:rPr>
        <w:t>required in this case, being a civil matter, entails a comparative rather than a quantitative test.</w:t>
      </w:r>
      <w:r w:rsidRPr="005910B4">
        <w:rPr>
          <w:rFonts w:ascii="Times New Roman" w:hAnsi="Times New Roman" w:cs="Times New Roman"/>
          <w:sz w:val="24"/>
          <w:szCs w:val="24"/>
        </w:rPr>
        <w:t xml:space="preserve"> The onus in this case is on the plaintiff to prove his case on a balance of probabilities. The degree of proof </w:t>
      </w:r>
      <w:r w:rsidR="00DE04BA" w:rsidRPr="005910B4">
        <w:rPr>
          <w:rFonts w:ascii="Times New Roman" w:hAnsi="Times New Roman" w:cs="Times New Roman"/>
          <w:sz w:val="24"/>
          <w:szCs w:val="24"/>
        </w:rPr>
        <w:t xml:space="preserve">is expressed in the </w:t>
      </w:r>
      <w:r w:rsidR="00EC7870" w:rsidRPr="005910B4">
        <w:rPr>
          <w:rFonts w:ascii="Times New Roman" w:hAnsi="Times New Roman" w:cs="Times New Roman"/>
          <w:sz w:val="24"/>
          <w:szCs w:val="24"/>
        </w:rPr>
        <w:t xml:space="preserve">following </w:t>
      </w:r>
      <w:r w:rsidR="00DE04BA" w:rsidRPr="005910B4">
        <w:rPr>
          <w:rFonts w:ascii="Times New Roman" w:hAnsi="Times New Roman" w:cs="Times New Roman"/>
          <w:sz w:val="24"/>
          <w:szCs w:val="24"/>
        </w:rPr>
        <w:t xml:space="preserve">statement of </w:t>
      </w:r>
      <w:r w:rsidR="00A32A46" w:rsidRPr="00A32A46">
        <w:rPr>
          <w:rFonts w:ascii="Times New Roman" w:hAnsi="Times New Roman" w:cs="Times New Roman"/>
          <w:smallCaps/>
          <w:sz w:val="24"/>
          <w:szCs w:val="24"/>
        </w:rPr>
        <w:t>lord denning</w:t>
      </w:r>
      <w:r w:rsidR="00A32A46" w:rsidRPr="005910B4">
        <w:rPr>
          <w:rFonts w:ascii="Times New Roman" w:hAnsi="Times New Roman" w:cs="Times New Roman"/>
          <w:sz w:val="24"/>
          <w:szCs w:val="24"/>
        </w:rPr>
        <w:t xml:space="preserve"> </w:t>
      </w:r>
      <w:r w:rsidR="00EC7870" w:rsidRPr="005910B4">
        <w:rPr>
          <w:rFonts w:ascii="Times New Roman" w:hAnsi="Times New Roman" w:cs="Times New Roman"/>
          <w:sz w:val="24"/>
          <w:szCs w:val="24"/>
        </w:rPr>
        <w:t xml:space="preserve">in the case of </w:t>
      </w:r>
      <w:r w:rsidR="00EC7870" w:rsidRPr="005910B4">
        <w:rPr>
          <w:rFonts w:ascii="Times New Roman" w:hAnsi="Times New Roman" w:cs="Times New Roman"/>
          <w:i/>
          <w:sz w:val="24"/>
          <w:szCs w:val="24"/>
        </w:rPr>
        <w:t xml:space="preserve">Miller </w:t>
      </w:r>
      <w:r w:rsidR="00EC7870" w:rsidRPr="00A32A46">
        <w:rPr>
          <w:rFonts w:ascii="Times New Roman" w:hAnsi="Times New Roman" w:cs="Times New Roman"/>
          <w:sz w:val="24"/>
          <w:szCs w:val="24"/>
        </w:rPr>
        <w:t xml:space="preserve">v </w:t>
      </w:r>
      <w:r w:rsidR="00EC7870" w:rsidRPr="005910B4">
        <w:rPr>
          <w:rFonts w:ascii="Times New Roman" w:hAnsi="Times New Roman" w:cs="Times New Roman"/>
          <w:i/>
          <w:sz w:val="24"/>
          <w:szCs w:val="24"/>
        </w:rPr>
        <w:t xml:space="preserve">Minister of Pension </w:t>
      </w:r>
      <w:r w:rsidR="00EC7870" w:rsidRPr="005910B4">
        <w:rPr>
          <w:rFonts w:ascii="Times New Roman" w:hAnsi="Times New Roman" w:cs="Times New Roman"/>
          <w:sz w:val="24"/>
          <w:szCs w:val="24"/>
        </w:rPr>
        <w:t>[1947] 2 All ER 372 at 374:</w:t>
      </w:r>
    </w:p>
    <w:p w:rsidR="004C32F8" w:rsidRPr="005910B4" w:rsidRDefault="00EC7870" w:rsidP="00617BB5">
      <w:pPr>
        <w:pStyle w:val="NoSpacing"/>
        <w:ind w:left="720"/>
        <w:jc w:val="both"/>
        <w:rPr>
          <w:rFonts w:ascii="Times New Roman" w:hAnsi="Times New Roman" w:cs="Times New Roman"/>
          <w:sz w:val="24"/>
          <w:szCs w:val="24"/>
        </w:rPr>
      </w:pPr>
      <w:r w:rsidRPr="005910B4">
        <w:rPr>
          <w:rFonts w:ascii="Times New Roman" w:hAnsi="Times New Roman" w:cs="Times New Roman"/>
          <w:sz w:val="24"/>
          <w:szCs w:val="24"/>
        </w:rPr>
        <w:t>“</w:t>
      </w:r>
      <w:r w:rsidR="00843BC2" w:rsidRPr="00617BB5">
        <w:rPr>
          <w:rFonts w:ascii="Times New Roman" w:hAnsi="Times New Roman" w:cs="Times New Roman"/>
        </w:rPr>
        <w:t>It must carry a reasonable degree of probability but not so high as is required in a criminal case. If the evidence is such that the tribunal can say ‘we think it more probable than not’, the burden is discharged, but if the probabilities are equal it is not.”</w:t>
      </w:r>
      <w:r w:rsidR="008D5879" w:rsidRPr="005910B4">
        <w:rPr>
          <w:rFonts w:ascii="Times New Roman" w:hAnsi="Times New Roman" w:cs="Times New Roman"/>
          <w:sz w:val="24"/>
          <w:szCs w:val="24"/>
        </w:rPr>
        <w:t xml:space="preserve"> </w:t>
      </w:r>
      <w:r w:rsidR="00446889" w:rsidRPr="005910B4">
        <w:rPr>
          <w:rFonts w:ascii="Times New Roman" w:hAnsi="Times New Roman" w:cs="Times New Roman"/>
          <w:sz w:val="24"/>
          <w:szCs w:val="24"/>
        </w:rPr>
        <w:t xml:space="preserve">  </w:t>
      </w:r>
      <w:r w:rsidR="00A8153E" w:rsidRPr="005910B4">
        <w:rPr>
          <w:rFonts w:ascii="Times New Roman" w:hAnsi="Times New Roman" w:cs="Times New Roman"/>
          <w:sz w:val="24"/>
          <w:szCs w:val="24"/>
        </w:rPr>
        <w:t xml:space="preserve"> </w:t>
      </w:r>
      <w:r w:rsidR="004C32F8" w:rsidRPr="005910B4">
        <w:rPr>
          <w:rFonts w:ascii="Times New Roman" w:hAnsi="Times New Roman" w:cs="Times New Roman"/>
          <w:sz w:val="24"/>
          <w:szCs w:val="24"/>
        </w:rPr>
        <w:t xml:space="preserve"> </w:t>
      </w:r>
    </w:p>
    <w:p w:rsidR="006A5866" w:rsidRPr="005910B4" w:rsidRDefault="006A5866" w:rsidP="005910B4">
      <w:pPr>
        <w:pStyle w:val="NoSpacing"/>
        <w:spacing w:line="360" w:lineRule="auto"/>
        <w:jc w:val="both"/>
        <w:rPr>
          <w:rFonts w:ascii="Times New Roman" w:hAnsi="Times New Roman" w:cs="Times New Roman"/>
          <w:sz w:val="24"/>
          <w:szCs w:val="24"/>
        </w:rPr>
      </w:pPr>
    </w:p>
    <w:p w:rsidR="00A63DFC" w:rsidRPr="005910B4" w:rsidRDefault="006A5866" w:rsidP="00A32A46">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This test has stood the test of time, and has been consistently applied, see </w:t>
      </w:r>
      <w:r w:rsidR="00FE2EAE" w:rsidRPr="005910B4">
        <w:rPr>
          <w:rFonts w:ascii="Times New Roman" w:hAnsi="Times New Roman" w:cs="Times New Roman"/>
          <w:i/>
          <w:sz w:val="24"/>
          <w:szCs w:val="24"/>
        </w:rPr>
        <w:t xml:space="preserve">Ocean Accident and Guarantee Corporation Ltd </w:t>
      </w:r>
      <w:r w:rsidR="00FE2EAE" w:rsidRPr="00A32A46">
        <w:rPr>
          <w:rFonts w:ascii="Times New Roman" w:hAnsi="Times New Roman" w:cs="Times New Roman"/>
          <w:sz w:val="24"/>
          <w:szCs w:val="24"/>
        </w:rPr>
        <w:t>v</w:t>
      </w:r>
      <w:r w:rsidR="00FE2EAE" w:rsidRPr="005910B4">
        <w:rPr>
          <w:rFonts w:ascii="Times New Roman" w:hAnsi="Times New Roman" w:cs="Times New Roman"/>
          <w:i/>
          <w:sz w:val="24"/>
          <w:szCs w:val="24"/>
        </w:rPr>
        <w:t xml:space="preserve"> Koch </w:t>
      </w:r>
      <w:r w:rsidR="00FE2EAE" w:rsidRPr="005910B4">
        <w:rPr>
          <w:rFonts w:ascii="Times New Roman" w:hAnsi="Times New Roman" w:cs="Times New Roman"/>
          <w:sz w:val="24"/>
          <w:szCs w:val="24"/>
        </w:rPr>
        <w:t>1963 (4) SA 147(A) at 157D</w:t>
      </w:r>
      <w:r w:rsidR="00F71D54" w:rsidRPr="005910B4">
        <w:rPr>
          <w:rFonts w:ascii="Times New Roman" w:hAnsi="Times New Roman" w:cs="Times New Roman"/>
          <w:sz w:val="24"/>
          <w:szCs w:val="24"/>
        </w:rPr>
        <w:t xml:space="preserve">; </w:t>
      </w:r>
      <w:r w:rsidR="00F71D54" w:rsidRPr="005910B4">
        <w:rPr>
          <w:rFonts w:ascii="Times New Roman" w:hAnsi="Times New Roman" w:cs="Times New Roman"/>
          <w:i/>
          <w:sz w:val="24"/>
          <w:szCs w:val="24"/>
        </w:rPr>
        <w:t xml:space="preserve">Zimbabwe Electricity Supply Authority </w:t>
      </w:r>
      <w:r w:rsidR="00F71D54" w:rsidRPr="00A32A46">
        <w:rPr>
          <w:rFonts w:ascii="Times New Roman" w:hAnsi="Times New Roman" w:cs="Times New Roman"/>
          <w:sz w:val="24"/>
          <w:szCs w:val="24"/>
        </w:rPr>
        <w:t>v</w:t>
      </w:r>
      <w:r w:rsidR="00F71D54" w:rsidRPr="005910B4">
        <w:rPr>
          <w:rFonts w:ascii="Times New Roman" w:hAnsi="Times New Roman" w:cs="Times New Roman"/>
          <w:i/>
          <w:sz w:val="24"/>
          <w:szCs w:val="24"/>
        </w:rPr>
        <w:t xml:space="preserve"> Dera </w:t>
      </w:r>
      <w:r w:rsidR="00F71D54" w:rsidRPr="005910B4">
        <w:rPr>
          <w:rFonts w:ascii="Times New Roman" w:hAnsi="Times New Roman" w:cs="Times New Roman"/>
          <w:sz w:val="24"/>
          <w:szCs w:val="24"/>
        </w:rPr>
        <w:t>1998 (1) ZLR 500(S) at 503E-504</w:t>
      </w:r>
      <w:r w:rsidR="00A63DFC" w:rsidRPr="005910B4">
        <w:rPr>
          <w:rFonts w:ascii="Times New Roman" w:hAnsi="Times New Roman" w:cs="Times New Roman"/>
          <w:sz w:val="24"/>
          <w:szCs w:val="24"/>
        </w:rPr>
        <w:t>D.</w:t>
      </w:r>
    </w:p>
    <w:p w:rsidR="006A5866" w:rsidRPr="005910B4" w:rsidRDefault="00A63DFC" w:rsidP="005910B4">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This is a case in which the versions of the plaintiff and the defendant are mutually destructive.  The approach of the court in the face of such a scenario is as stated by </w:t>
      </w:r>
      <w:r w:rsidR="00A32A46" w:rsidRPr="00A32A46">
        <w:rPr>
          <w:rFonts w:ascii="Times New Roman" w:hAnsi="Times New Roman" w:cs="Times New Roman"/>
          <w:smallCaps/>
          <w:sz w:val="24"/>
          <w:szCs w:val="24"/>
        </w:rPr>
        <w:t xml:space="preserve">sandura </w:t>
      </w:r>
      <w:r w:rsidRPr="005910B4">
        <w:rPr>
          <w:rFonts w:ascii="Times New Roman" w:hAnsi="Times New Roman" w:cs="Times New Roman"/>
          <w:sz w:val="24"/>
          <w:szCs w:val="24"/>
        </w:rPr>
        <w:t xml:space="preserve">JA in </w:t>
      </w:r>
      <w:r w:rsidRPr="005910B4">
        <w:rPr>
          <w:rFonts w:ascii="Times New Roman" w:hAnsi="Times New Roman" w:cs="Times New Roman"/>
          <w:i/>
          <w:sz w:val="24"/>
          <w:szCs w:val="24"/>
        </w:rPr>
        <w:t xml:space="preserve">Matiza </w:t>
      </w:r>
      <w:r w:rsidRPr="00A32A46">
        <w:rPr>
          <w:rFonts w:ascii="Times New Roman" w:hAnsi="Times New Roman" w:cs="Times New Roman"/>
          <w:sz w:val="24"/>
          <w:szCs w:val="24"/>
        </w:rPr>
        <w:t xml:space="preserve">v </w:t>
      </w:r>
      <w:r w:rsidRPr="005910B4">
        <w:rPr>
          <w:rFonts w:ascii="Times New Roman" w:hAnsi="Times New Roman" w:cs="Times New Roman"/>
          <w:i/>
          <w:sz w:val="24"/>
          <w:szCs w:val="24"/>
        </w:rPr>
        <w:t xml:space="preserve">Pswarayi </w:t>
      </w:r>
      <w:r w:rsidRPr="005910B4">
        <w:rPr>
          <w:rFonts w:ascii="Times New Roman" w:hAnsi="Times New Roman" w:cs="Times New Roman"/>
          <w:sz w:val="24"/>
          <w:szCs w:val="24"/>
        </w:rPr>
        <w:t>1999 (1) ZLR 140(S) at 143A-C:</w:t>
      </w:r>
      <w:r w:rsidR="006A5866" w:rsidRPr="005910B4">
        <w:rPr>
          <w:rFonts w:ascii="Times New Roman" w:hAnsi="Times New Roman" w:cs="Times New Roman"/>
          <w:sz w:val="24"/>
          <w:szCs w:val="24"/>
        </w:rPr>
        <w:t xml:space="preserve"> </w:t>
      </w:r>
    </w:p>
    <w:p w:rsidR="002D3E2D" w:rsidRPr="00617BB5" w:rsidRDefault="002D3E2D" w:rsidP="00617BB5">
      <w:pPr>
        <w:pStyle w:val="NoSpacing"/>
        <w:ind w:left="720"/>
        <w:jc w:val="both"/>
        <w:rPr>
          <w:rFonts w:ascii="Times New Roman" w:hAnsi="Times New Roman" w:cs="Times New Roman"/>
        </w:rPr>
      </w:pPr>
      <w:r w:rsidRPr="005910B4">
        <w:rPr>
          <w:rFonts w:ascii="Times New Roman" w:hAnsi="Times New Roman" w:cs="Times New Roman"/>
          <w:sz w:val="24"/>
          <w:szCs w:val="24"/>
        </w:rPr>
        <w:t>“</w:t>
      </w:r>
      <w:r w:rsidRPr="00617BB5">
        <w:rPr>
          <w:rFonts w:ascii="Times New Roman" w:hAnsi="Times New Roman" w:cs="Times New Roman"/>
        </w:rPr>
        <w:t xml:space="preserve">Commenting on mutually destructive stories, </w:t>
      </w:r>
      <w:r w:rsidR="00A32A46" w:rsidRPr="00617BB5">
        <w:rPr>
          <w:rFonts w:ascii="Times New Roman" w:hAnsi="Times New Roman" w:cs="Times New Roman"/>
          <w:smallCaps/>
        </w:rPr>
        <w:t>wessels</w:t>
      </w:r>
      <w:r w:rsidRPr="00617BB5">
        <w:rPr>
          <w:rFonts w:ascii="Times New Roman" w:hAnsi="Times New Roman" w:cs="Times New Roman"/>
        </w:rPr>
        <w:t xml:space="preserve"> JA (as he then was) had this to say in </w:t>
      </w:r>
      <w:r w:rsidRPr="00617BB5">
        <w:rPr>
          <w:rFonts w:ascii="Times New Roman" w:hAnsi="Times New Roman" w:cs="Times New Roman"/>
          <w:i/>
        </w:rPr>
        <w:t xml:space="preserve">National Employers Mutual General Insurance Asociation </w:t>
      </w:r>
      <w:r w:rsidRPr="00617BB5">
        <w:rPr>
          <w:rFonts w:ascii="Times New Roman" w:hAnsi="Times New Roman" w:cs="Times New Roman"/>
        </w:rPr>
        <w:t>v</w:t>
      </w:r>
      <w:r w:rsidRPr="00617BB5">
        <w:rPr>
          <w:rFonts w:ascii="Times New Roman" w:hAnsi="Times New Roman" w:cs="Times New Roman"/>
          <w:i/>
        </w:rPr>
        <w:t xml:space="preserve"> Gany </w:t>
      </w:r>
      <w:r w:rsidRPr="00617BB5">
        <w:rPr>
          <w:rFonts w:ascii="Times New Roman" w:hAnsi="Times New Roman" w:cs="Times New Roman"/>
        </w:rPr>
        <w:t>1931 AD 187 at 199:</w:t>
      </w:r>
    </w:p>
    <w:p w:rsidR="002D3E2D" w:rsidRPr="00617BB5" w:rsidRDefault="002D3E2D" w:rsidP="00617BB5">
      <w:pPr>
        <w:pStyle w:val="NoSpacing"/>
        <w:ind w:left="720"/>
        <w:jc w:val="both"/>
        <w:rPr>
          <w:rFonts w:ascii="Times New Roman" w:hAnsi="Times New Roman" w:cs="Times New Roman"/>
        </w:rPr>
      </w:pPr>
      <w:r w:rsidRPr="00617BB5">
        <w:rPr>
          <w:rFonts w:ascii="Times New Roman" w:hAnsi="Times New Roman" w:cs="Times New Roman"/>
        </w:rPr>
        <w:t xml:space="preserve">‘Where there are two stories mutually destructive, before the </w:t>
      </w:r>
      <w:r w:rsidRPr="00617BB5">
        <w:rPr>
          <w:rFonts w:ascii="Times New Roman" w:hAnsi="Times New Roman" w:cs="Times New Roman"/>
          <w:i/>
        </w:rPr>
        <w:t xml:space="preserve">onus </w:t>
      </w:r>
      <w:r w:rsidRPr="00617BB5">
        <w:rPr>
          <w:rFonts w:ascii="Times New Roman" w:hAnsi="Times New Roman" w:cs="Times New Roman"/>
        </w:rPr>
        <w:t xml:space="preserve">is discharged, the court must be satisfied upon adequate grounds that the story of the litigant upon whom the </w:t>
      </w:r>
      <w:r w:rsidRPr="00617BB5">
        <w:rPr>
          <w:rFonts w:ascii="Times New Roman" w:hAnsi="Times New Roman" w:cs="Times New Roman"/>
          <w:i/>
        </w:rPr>
        <w:t xml:space="preserve">onus </w:t>
      </w:r>
      <w:r w:rsidRPr="00617BB5">
        <w:rPr>
          <w:rFonts w:ascii="Times New Roman" w:hAnsi="Times New Roman" w:cs="Times New Roman"/>
        </w:rPr>
        <w:t xml:space="preserve">rests is true and the other false.  It is not enough to say that the story told by Clark is not satisfactory in every respect.  It must be clear to the court of first instance that the version of the litigant upon which the </w:t>
      </w:r>
      <w:r w:rsidRPr="00617BB5">
        <w:rPr>
          <w:rFonts w:ascii="Times New Roman" w:hAnsi="Times New Roman" w:cs="Times New Roman"/>
          <w:i/>
        </w:rPr>
        <w:t xml:space="preserve">onus </w:t>
      </w:r>
      <w:r w:rsidRPr="00617BB5">
        <w:rPr>
          <w:rFonts w:ascii="Times New Roman" w:hAnsi="Times New Roman" w:cs="Times New Roman"/>
        </w:rPr>
        <w:t>rests is the true version, and that in this case absolute reliance can be placed upon the story as told by A Gany . . .</w:t>
      </w:r>
      <w:r w:rsidR="00B745B2" w:rsidRPr="00617BB5">
        <w:rPr>
          <w:rFonts w:ascii="Times New Roman" w:hAnsi="Times New Roman" w:cs="Times New Roman"/>
        </w:rPr>
        <w:t>’</w:t>
      </w:r>
      <w:r w:rsidRPr="00617BB5">
        <w:rPr>
          <w:rFonts w:ascii="Times New Roman" w:hAnsi="Times New Roman" w:cs="Times New Roman"/>
        </w:rPr>
        <w:t xml:space="preserve"> </w:t>
      </w:r>
    </w:p>
    <w:p w:rsidR="00EA15D1" w:rsidRDefault="00B745B2" w:rsidP="00617BB5">
      <w:pPr>
        <w:pStyle w:val="NoSpacing"/>
        <w:ind w:left="720"/>
        <w:jc w:val="both"/>
        <w:rPr>
          <w:rFonts w:ascii="Times New Roman" w:hAnsi="Times New Roman" w:cs="Times New Roman"/>
        </w:rPr>
      </w:pPr>
      <w:r w:rsidRPr="00617BB5">
        <w:rPr>
          <w:rFonts w:ascii="Times New Roman" w:hAnsi="Times New Roman" w:cs="Times New Roman"/>
        </w:rPr>
        <w:t>I en</w:t>
      </w:r>
      <w:r w:rsidR="002D3E2D" w:rsidRPr="00617BB5">
        <w:rPr>
          <w:rFonts w:ascii="Times New Roman" w:hAnsi="Times New Roman" w:cs="Times New Roman"/>
        </w:rPr>
        <w:t>tirely agree with the learned JUDGE OF APPEAL.”</w:t>
      </w:r>
    </w:p>
    <w:p w:rsidR="00617BB5" w:rsidRPr="00617BB5" w:rsidRDefault="00617BB5" w:rsidP="00617BB5">
      <w:pPr>
        <w:pStyle w:val="NoSpacing"/>
        <w:ind w:left="720"/>
        <w:jc w:val="both"/>
        <w:rPr>
          <w:rFonts w:ascii="Times New Roman" w:hAnsi="Times New Roman" w:cs="Times New Roman"/>
        </w:rPr>
      </w:pPr>
    </w:p>
    <w:p w:rsidR="00EA15D1" w:rsidRPr="005910B4" w:rsidRDefault="00B745B2" w:rsidP="005910B4">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 xml:space="preserve">The plaintiff’s evidence is simple and supports the averments in his declaration. He tendered proof of transfer of the Old Mutual shares. He also explained why the shares were transferred into the name of Zimcor Limited rather than in the defendant’s name.  </w:t>
      </w:r>
      <w:r w:rsidR="00D160C9" w:rsidRPr="005910B4">
        <w:rPr>
          <w:rFonts w:ascii="Times New Roman" w:hAnsi="Times New Roman" w:cs="Times New Roman"/>
          <w:sz w:val="24"/>
          <w:szCs w:val="24"/>
        </w:rPr>
        <w:t>The company was the defendant’s nominee for the purpose of receiving the payment. The plaintiff</w:t>
      </w:r>
      <w:r w:rsidRPr="005910B4">
        <w:rPr>
          <w:rFonts w:ascii="Times New Roman" w:hAnsi="Times New Roman" w:cs="Times New Roman"/>
          <w:sz w:val="24"/>
          <w:szCs w:val="24"/>
        </w:rPr>
        <w:t xml:space="preserve"> owed no obligation to that company which would have underpinned transfer of shares into its name.  The link between the transfer of shares and the existence of an immovable property which the defendant had purchased from the Sheriff’s auction is established by evidence.  There is no way </w:t>
      </w:r>
      <w:r w:rsidRPr="005910B4">
        <w:rPr>
          <w:rFonts w:ascii="Times New Roman" w:hAnsi="Times New Roman" w:cs="Times New Roman"/>
          <w:sz w:val="24"/>
          <w:szCs w:val="24"/>
        </w:rPr>
        <w:lastRenderedPageBreak/>
        <w:t>that the plaintiff would have known that the defendant had purchased that property from an auction. The plaintiff also testified on the efforts which were made to recover the immovable property from the judgment debtor who w</w:t>
      </w:r>
      <w:r w:rsidR="007A66C3">
        <w:rPr>
          <w:rFonts w:ascii="Times New Roman" w:hAnsi="Times New Roman" w:cs="Times New Roman"/>
          <w:sz w:val="24"/>
          <w:szCs w:val="24"/>
        </w:rPr>
        <w:t>as</w:t>
      </w:r>
      <w:r w:rsidRPr="005910B4">
        <w:rPr>
          <w:rFonts w:ascii="Times New Roman" w:hAnsi="Times New Roman" w:cs="Times New Roman"/>
          <w:sz w:val="24"/>
          <w:szCs w:val="24"/>
        </w:rPr>
        <w:t xml:space="preserve"> the owner of the property. The documents on record show the involvement of a firm of attorneys, Ziumbe &amp; Mtambanengwe, in the efforts to get the property from the judgment debtor.</w:t>
      </w:r>
      <w:r w:rsidR="00D160C9" w:rsidRPr="005910B4">
        <w:rPr>
          <w:rFonts w:ascii="Times New Roman" w:hAnsi="Times New Roman" w:cs="Times New Roman"/>
          <w:sz w:val="24"/>
          <w:szCs w:val="24"/>
        </w:rPr>
        <w:t xml:space="preserve"> From the documentary evidence adduced by the plaintiff, the defendant gave written authority to Brian Machengo</w:t>
      </w:r>
      <w:r w:rsidR="007A66C3">
        <w:rPr>
          <w:rFonts w:ascii="Times New Roman" w:hAnsi="Times New Roman" w:cs="Times New Roman"/>
          <w:sz w:val="24"/>
          <w:szCs w:val="24"/>
        </w:rPr>
        <w:t xml:space="preserve"> to</w:t>
      </w:r>
      <w:r w:rsidR="00D160C9" w:rsidRPr="005910B4">
        <w:rPr>
          <w:rFonts w:ascii="Times New Roman" w:hAnsi="Times New Roman" w:cs="Times New Roman"/>
          <w:sz w:val="24"/>
          <w:szCs w:val="24"/>
        </w:rPr>
        <w:t xml:space="preserve"> recover possession of the pro</w:t>
      </w:r>
      <w:r w:rsidR="00715F46" w:rsidRPr="005910B4">
        <w:rPr>
          <w:rFonts w:ascii="Times New Roman" w:hAnsi="Times New Roman" w:cs="Times New Roman"/>
          <w:sz w:val="24"/>
          <w:szCs w:val="24"/>
        </w:rPr>
        <w:t xml:space="preserve">perty from the owner of it. The plaintiff was not only a credible witness; his evidence accords with the probabilities.  </w:t>
      </w:r>
    </w:p>
    <w:p w:rsidR="00715F46" w:rsidRPr="005910B4" w:rsidRDefault="00715F46" w:rsidP="005910B4">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The defendant presented himself as an evasive and in some instances delib</w:t>
      </w:r>
      <w:r w:rsidR="002773AC" w:rsidRPr="005910B4">
        <w:rPr>
          <w:rFonts w:ascii="Times New Roman" w:hAnsi="Times New Roman" w:cs="Times New Roman"/>
          <w:sz w:val="24"/>
          <w:szCs w:val="24"/>
        </w:rPr>
        <w:t xml:space="preserve">erately mendacious witness. When he was asked if he knew the plaintiff his initial response was: “I don’t know him.” A moment later he </w:t>
      </w:r>
      <w:r w:rsidR="007A66C3">
        <w:rPr>
          <w:rFonts w:ascii="Times New Roman" w:hAnsi="Times New Roman" w:cs="Times New Roman"/>
          <w:sz w:val="24"/>
          <w:szCs w:val="24"/>
        </w:rPr>
        <w:t xml:space="preserve">said that he </w:t>
      </w:r>
      <w:r w:rsidR="002773AC" w:rsidRPr="005910B4">
        <w:rPr>
          <w:rFonts w:ascii="Times New Roman" w:hAnsi="Times New Roman" w:cs="Times New Roman"/>
          <w:sz w:val="24"/>
          <w:szCs w:val="24"/>
        </w:rPr>
        <w:t xml:space="preserve">had met the plaintiff two or three times way back in 2008.  When he was asked if he had entered into the agreement in terms of which the plaintiff would transfer shares to him in return for the immovable property his response was: “Absolutely no.”  </w:t>
      </w:r>
      <w:r w:rsidR="00FE321C" w:rsidRPr="005910B4">
        <w:rPr>
          <w:rFonts w:ascii="Times New Roman" w:hAnsi="Times New Roman" w:cs="Times New Roman"/>
          <w:sz w:val="24"/>
          <w:szCs w:val="24"/>
        </w:rPr>
        <w:t>When his attention was drawn to his affidavit in Case Number HC 14089/12 in which he stated that in 2008 he extended an offer to the plaintiff to purchase the property, the defendant sought to disown the contents of the affidavit.</w:t>
      </w:r>
      <w:r w:rsidR="00EF2582" w:rsidRPr="005910B4">
        <w:rPr>
          <w:rFonts w:ascii="Times New Roman" w:hAnsi="Times New Roman" w:cs="Times New Roman"/>
          <w:sz w:val="24"/>
          <w:szCs w:val="24"/>
        </w:rPr>
        <w:t xml:space="preserve"> In his evidence in this court he denied ever attempting to sell the property to the plaintiff.</w:t>
      </w:r>
      <w:r w:rsidR="000D6F1C" w:rsidRPr="005910B4">
        <w:rPr>
          <w:rFonts w:ascii="Times New Roman" w:hAnsi="Times New Roman" w:cs="Times New Roman"/>
          <w:sz w:val="24"/>
          <w:szCs w:val="24"/>
        </w:rPr>
        <w:t xml:space="preserve">  He denied that he was at some point represented by a Mr Ndoro of Ziumbe &amp; Mtambanengwe even in the face of an affidavit in Case No. HC 2560/09 in which he was represented by that attorney, and he states so in the affidavit.  The defendant’s statement that he received the proof of share transfers as agent of Zimcor Limited cannot be accepted. He conveniently endorsed on one of the documents that he was receiving on behalf of Zimcor Limited</w:t>
      </w:r>
      <w:r w:rsidR="00FE321C" w:rsidRPr="005910B4">
        <w:rPr>
          <w:rFonts w:ascii="Times New Roman" w:hAnsi="Times New Roman" w:cs="Times New Roman"/>
          <w:sz w:val="24"/>
          <w:szCs w:val="24"/>
        </w:rPr>
        <w:t xml:space="preserve"> </w:t>
      </w:r>
      <w:r w:rsidR="000D6F1C" w:rsidRPr="005910B4">
        <w:rPr>
          <w:rFonts w:ascii="Times New Roman" w:hAnsi="Times New Roman" w:cs="Times New Roman"/>
          <w:sz w:val="24"/>
          <w:szCs w:val="24"/>
        </w:rPr>
        <w:t>so that he would point to that endorsement as a ground to wriggle out of his contractual obligations.</w:t>
      </w:r>
      <w:r w:rsidR="00FE321C" w:rsidRPr="005910B4">
        <w:rPr>
          <w:rFonts w:ascii="Times New Roman" w:hAnsi="Times New Roman" w:cs="Times New Roman"/>
          <w:sz w:val="24"/>
          <w:szCs w:val="24"/>
        </w:rPr>
        <w:t xml:space="preserve"> </w:t>
      </w:r>
      <w:r w:rsidR="000D6F1C" w:rsidRPr="005910B4">
        <w:rPr>
          <w:rFonts w:ascii="Times New Roman" w:hAnsi="Times New Roman" w:cs="Times New Roman"/>
          <w:sz w:val="24"/>
          <w:szCs w:val="24"/>
        </w:rPr>
        <w:t xml:space="preserve">Defendant did not call any witness from that company to support his story. </w:t>
      </w:r>
      <w:r w:rsidR="002773AC" w:rsidRPr="005910B4">
        <w:rPr>
          <w:rFonts w:ascii="Times New Roman" w:hAnsi="Times New Roman" w:cs="Times New Roman"/>
          <w:sz w:val="24"/>
          <w:szCs w:val="24"/>
        </w:rPr>
        <w:t>He inadvertently admitted that he is in the habit of not registering assets in his own name</w:t>
      </w:r>
      <w:r w:rsidR="00D04C2C">
        <w:rPr>
          <w:rFonts w:ascii="Times New Roman" w:hAnsi="Times New Roman" w:cs="Times New Roman"/>
          <w:sz w:val="24"/>
          <w:szCs w:val="24"/>
        </w:rPr>
        <w:t xml:space="preserve"> which would explain why he directed the plaintiff to transfer the shares into the mane of Zimcor Limited</w:t>
      </w:r>
      <w:r w:rsidR="002773AC" w:rsidRPr="005910B4">
        <w:rPr>
          <w:rFonts w:ascii="Times New Roman" w:hAnsi="Times New Roman" w:cs="Times New Roman"/>
          <w:sz w:val="24"/>
          <w:szCs w:val="24"/>
        </w:rPr>
        <w:t>.</w:t>
      </w:r>
      <w:r w:rsidR="0006007F" w:rsidRPr="005910B4">
        <w:rPr>
          <w:rFonts w:ascii="Times New Roman" w:hAnsi="Times New Roman" w:cs="Times New Roman"/>
          <w:sz w:val="24"/>
          <w:szCs w:val="24"/>
        </w:rPr>
        <w:t xml:space="preserve"> The defendant made inconsistent statements about whether he had appointed Brian Machengo to be his agent. In one instance he disputed that fact before he admitted it with some qualification. This was so notwithstanding</w:t>
      </w:r>
      <w:r w:rsidR="00B2226E" w:rsidRPr="005910B4">
        <w:rPr>
          <w:rFonts w:ascii="Times New Roman" w:hAnsi="Times New Roman" w:cs="Times New Roman"/>
          <w:sz w:val="24"/>
          <w:szCs w:val="24"/>
        </w:rPr>
        <w:t xml:space="preserve"> the availability of a handwritten document which he authored and signed appointing Brian Machengo to be his agent and</w:t>
      </w:r>
      <w:r w:rsidR="0006007F" w:rsidRPr="005910B4">
        <w:rPr>
          <w:rFonts w:ascii="Times New Roman" w:hAnsi="Times New Roman" w:cs="Times New Roman"/>
          <w:sz w:val="24"/>
          <w:szCs w:val="24"/>
        </w:rPr>
        <w:t xml:space="preserve"> the fact that when the plaintiff gave evidence on the appointment of Brian Machengo to be the </w:t>
      </w:r>
      <w:r w:rsidR="0006007F" w:rsidRPr="005910B4">
        <w:rPr>
          <w:rFonts w:ascii="Times New Roman" w:hAnsi="Times New Roman" w:cs="Times New Roman"/>
          <w:sz w:val="24"/>
          <w:szCs w:val="24"/>
        </w:rPr>
        <w:lastRenderedPageBreak/>
        <w:t>defendant’s agent he was never challenged. The defendant’s demeanour, punctuated by evasiveness and the use of impertinent language whenever he was confronted with fact</w:t>
      </w:r>
      <w:r w:rsidR="00DA60E1">
        <w:rPr>
          <w:rFonts w:ascii="Times New Roman" w:hAnsi="Times New Roman" w:cs="Times New Roman"/>
          <w:sz w:val="24"/>
          <w:szCs w:val="24"/>
        </w:rPr>
        <w:t>s presented him as a witness who was seeking to mislead the court</w:t>
      </w:r>
      <w:r w:rsidR="00534844">
        <w:rPr>
          <w:rFonts w:ascii="Times New Roman" w:hAnsi="Times New Roman" w:cs="Times New Roman"/>
          <w:sz w:val="24"/>
          <w:szCs w:val="24"/>
        </w:rPr>
        <w:t>.</w:t>
      </w:r>
      <w:r w:rsidRPr="005910B4">
        <w:rPr>
          <w:rFonts w:ascii="Times New Roman" w:hAnsi="Times New Roman" w:cs="Times New Roman"/>
          <w:sz w:val="24"/>
          <w:szCs w:val="24"/>
        </w:rPr>
        <w:t xml:space="preserve">  </w:t>
      </w:r>
    </w:p>
    <w:p w:rsidR="003C3E73" w:rsidRPr="005910B4" w:rsidRDefault="00B2226E" w:rsidP="00CF4228">
      <w:pPr>
        <w:pStyle w:val="NoSpacing"/>
        <w:spacing w:line="360" w:lineRule="auto"/>
        <w:ind w:firstLine="720"/>
        <w:jc w:val="both"/>
        <w:rPr>
          <w:rFonts w:ascii="Times New Roman" w:hAnsi="Times New Roman" w:cs="Times New Roman"/>
          <w:sz w:val="24"/>
          <w:szCs w:val="24"/>
        </w:rPr>
      </w:pPr>
      <w:r w:rsidRPr="005910B4">
        <w:rPr>
          <w:rFonts w:ascii="Times New Roman" w:hAnsi="Times New Roman" w:cs="Times New Roman"/>
          <w:sz w:val="24"/>
          <w:szCs w:val="24"/>
        </w:rPr>
        <w:t>This court is convinced that the plaintiff has established on a balance of probabilities that he entered into an agreement with the defendant and that pursuant to that agreement he transferred his Old Mutual shares to the defendant.  The defendant failed to perform in terms of the agreement. The plaintiff, as he was entitled to do, cancelled the agreement.  He is entitled to the return of his shares or payment of the value of the shares.</w:t>
      </w:r>
      <w:r w:rsidR="003C3E73" w:rsidRPr="005910B4">
        <w:rPr>
          <w:rFonts w:ascii="Times New Roman" w:hAnsi="Times New Roman" w:cs="Times New Roman"/>
          <w:sz w:val="24"/>
          <w:szCs w:val="24"/>
        </w:rPr>
        <w:t xml:space="preserve">  It was submitted, on behalf of the defendant, that Old Mutual PLC is no longer listed on the Zimbabwe Stock Exchange.  That fact is not a bar to an order that the value of the shares be calculated as at the last day that that company traded in Zimbabwe.</w:t>
      </w:r>
    </w:p>
    <w:p w:rsidR="00EF57BD" w:rsidRPr="005910B4" w:rsidRDefault="004A6314" w:rsidP="005910B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F57BD" w:rsidRPr="005910B4">
        <w:rPr>
          <w:rFonts w:ascii="Times New Roman" w:hAnsi="Times New Roman" w:cs="Times New Roman"/>
          <w:sz w:val="24"/>
          <w:szCs w:val="24"/>
        </w:rPr>
        <w:t>In the result, IT IS ORDERED THAT:</w:t>
      </w:r>
    </w:p>
    <w:p w:rsidR="00EF57BD" w:rsidRPr="005910B4" w:rsidRDefault="00EF57BD" w:rsidP="005910B4">
      <w:pPr>
        <w:pStyle w:val="NoSpacing"/>
        <w:numPr>
          <w:ilvl w:val="0"/>
          <w:numId w:val="1"/>
        </w:numPr>
        <w:spacing w:line="360" w:lineRule="auto"/>
        <w:jc w:val="both"/>
        <w:rPr>
          <w:rFonts w:ascii="Times New Roman" w:hAnsi="Times New Roman" w:cs="Times New Roman"/>
          <w:sz w:val="24"/>
          <w:szCs w:val="24"/>
        </w:rPr>
      </w:pPr>
      <w:r w:rsidRPr="005910B4">
        <w:rPr>
          <w:rFonts w:ascii="Times New Roman" w:hAnsi="Times New Roman" w:cs="Times New Roman"/>
          <w:sz w:val="24"/>
          <w:szCs w:val="24"/>
        </w:rPr>
        <w:t>Judgment be and is hereby given in favour of the plaintiff and against the defendant for:</w:t>
      </w:r>
    </w:p>
    <w:p w:rsidR="00EF57BD" w:rsidRPr="005910B4" w:rsidRDefault="00EF57BD" w:rsidP="005910B4">
      <w:pPr>
        <w:pStyle w:val="NoSpacing"/>
        <w:numPr>
          <w:ilvl w:val="0"/>
          <w:numId w:val="2"/>
        </w:numPr>
        <w:spacing w:line="360" w:lineRule="auto"/>
        <w:jc w:val="both"/>
        <w:rPr>
          <w:rFonts w:ascii="Times New Roman" w:hAnsi="Times New Roman" w:cs="Times New Roman"/>
          <w:sz w:val="24"/>
          <w:szCs w:val="24"/>
        </w:rPr>
      </w:pPr>
      <w:r w:rsidRPr="005910B4">
        <w:rPr>
          <w:rFonts w:ascii="Times New Roman" w:hAnsi="Times New Roman" w:cs="Times New Roman"/>
          <w:sz w:val="24"/>
          <w:szCs w:val="24"/>
        </w:rPr>
        <w:t>Delivery to the plaintiff of 167 275 Old Mutual Public Limited Company shares within ten days of the date of this order; or, alternatively,</w:t>
      </w:r>
    </w:p>
    <w:p w:rsidR="00EF57BD" w:rsidRPr="005910B4" w:rsidRDefault="00EF57BD" w:rsidP="005910B4">
      <w:pPr>
        <w:pStyle w:val="NoSpacing"/>
        <w:numPr>
          <w:ilvl w:val="0"/>
          <w:numId w:val="2"/>
        </w:numPr>
        <w:spacing w:line="360" w:lineRule="auto"/>
        <w:jc w:val="both"/>
        <w:rPr>
          <w:rFonts w:ascii="Times New Roman" w:hAnsi="Times New Roman" w:cs="Times New Roman"/>
          <w:sz w:val="24"/>
          <w:szCs w:val="24"/>
        </w:rPr>
      </w:pPr>
      <w:r w:rsidRPr="005910B4">
        <w:rPr>
          <w:rFonts w:ascii="Times New Roman" w:hAnsi="Times New Roman" w:cs="Times New Roman"/>
          <w:sz w:val="24"/>
          <w:szCs w:val="24"/>
        </w:rPr>
        <w:t xml:space="preserve">Payment of </w:t>
      </w:r>
      <w:r w:rsidR="00B8356D" w:rsidRPr="005910B4">
        <w:rPr>
          <w:rFonts w:ascii="Times New Roman" w:hAnsi="Times New Roman" w:cs="Times New Roman"/>
          <w:sz w:val="24"/>
          <w:szCs w:val="24"/>
        </w:rPr>
        <w:t>damages equivalent to the value</w:t>
      </w:r>
      <w:r w:rsidRPr="005910B4">
        <w:rPr>
          <w:rFonts w:ascii="Times New Roman" w:hAnsi="Times New Roman" w:cs="Times New Roman"/>
          <w:sz w:val="24"/>
          <w:szCs w:val="24"/>
        </w:rPr>
        <w:t xml:space="preserve"> of 167 275 Old Mutual Public Limited Company</w:t>
      </w:r>
      <w:r w:rsidR="00B8356D" w:rsidRPr="005910B4">
        <w:rPr>
          <w:rFonts w:ascii="Times New Roman" w:hAnsi="Times New Roman" w:cs="Times New Roman"/>
          <w:sz w:val="24"/>
          <w:szCs w:val="24"/>
        </w:rPr>
        <w:t xml:space="preserve"> shares calculated using the rate determined by the Zimbabwe Stock Exchange as at the close of trading on the last date that that company traded in Zimbabwe.  </w:t>
      </w:r>
      <w:r w:rsidRPr="005910B4">
        <w:rPr>
          <w:rFonts w:ascii="Times New Roman" w:hAnsi="Times New Roman" w:cs="Times New Roman"/>
          <w:sz w:val="24"/>
          <w:szCs w:val="24"/>
        </w:rPr>
        <w:t xml:space="preserve">  </w:t>
      </w:r>
    </w:p>
    <w:p w:rsidR="00B8356D" w:rsidRPr="005910B4" w:rsidRDefault="00EF57BD" w:rsidP="005910B4">
      <w:pPr>
        <w:pStyle w:val="NoSpacing"/>
        <w:numPr>
          <w:ilvl w:val="0"/>
          <w:numId w:val="1"/>
        </w:numPr>
        <w:spacing w:line="360" w:lineRule="auto"/>
        <w:jc w:val="both"/>
        <w:rPr>
          <w:rFonts w:ascii="Times New Roman" w:hAnsi="Times New Roman" w:cs="Times New Roman"/>
          <w:sz w:val="24"/>
          <w:szCs w:val="24"/>
        </w:rPr>
      </w:pPr>
      <w:r w:rsidRPr="005910B4">
        <w:rPr>
          <w:rFonts w:ascii="Times New Roman" w:hAnsi="Times New Roman" w:cs="Times New Roman"/>
          <w:sz w:val="24"/>
          <w:szCs w:val="24"/>
        </w:rPr>
        <w:t>Defendant shall pay the costs of suit.</w:t>
      </w:r>
    </w:p>
    <w:p w:rsidR="00B8356D" w:rsidRPr="005910B4" w:rsidRDefault="00B8356D" w:rsidP="005910B4">
      <w:pPr>
        <w:pStyle w:val="NoSpacing"/>
        <w:spacing w:line="360" w:lineRule="auto"/>
        <w:jc w:val="both"/>
        <w:rPr>
          <w:rFonts w:ascii="Times New Roman" w:hAnsi="Times New Roman" w:cs="Times New Roman"/>
          <w:sz w:val="24"/>
          <w:szCs w:val="24"/>
        </w:rPr>
      </w:pPr>
    </w:p>
    <w:p w:rsidR="00935A3D" w:rsidRDefault="00935A3D" w:rsidP="00935A3D">
      <w:pPr>
        <w:pStyle w:val="NoSpacing"/>
        <w:jc w:val="both"/>
        <w:rPr>
          <w:rFonts w:ascii="Times New Roman" w:hAnsi="Times New Roman" w:cs="Times New Roman"/>
          <w:i/>
          <w:sz w:val="24"/>
          <w:szCs w:val="24"/>
        </w:rPr>
      </w:pPr>
    </w:p>
    <w:p w:rsidR="00935A3D" w:rsidRDefault="00935A3D" w:rsidP="00935A3D">
      <w:pPr>
        <w:pStyle w:val="NoSpacing"/>
        <w:jc w:val="both"/>
        <w:rPr>
          <w:rFonts w:ascii="Times New Roman" w:hAnsi="Times New Roman" w:cs="Times New Roman"/>
          <w:i/>
          <w:sz w:val="24"/>
          <w:szCs w:val="24"/>
        </w:rPr>
      </w:pPr>
    </w:p>
    <w:p w:rsidR="008F063A" w:rsidRDefault="008F063A" w:rsidP="00935A3D">
      <w:pPr>
        <w:pStyle w:val="NoSpacing"/>
        <w:jc w:val="both"/>
        <w:rPr>
          <w:rFonts w:ascii="Times New Roman" w:hAnsi="Times New Roman" w:cs="Times New Roman"/>
          <w:i/>
          <w:sz w:val="24"/>
          <w:szCs w:val="24"/>
        </w:rPr>
      </w:pPr>
    </w:p>
    <w:p w:rsidR="0034247E" w:rsidRPr="005910B4" w:rsidRDefault="0034247E" w:rsidP="00935A3D">
      <w:pPr>
        <w:pStyle w:val="NoSpacing"/>
        <w:jc w:val="both"/>
        <w:rPr>
          <w:rFonts w:ascii="Times New Roman" w:hAnsi="Times New Roman" w:cs="Times New Roman"/>
          <w:sz w:val="24"/>
          <w:szCs w:val="24"/>
        </w:rPr>
      </w:pPr>
      <w:r w:rsidRPr="005910B4">
        <w:rPr>
          <w:rFonts w:ascii="Times New Roman" w:hAnsi="Times New Roman" w:cs="Times New Roman"/>
          <w:i/>
          <w:sz w:val="24"/>
          <w:szCs w:val="24"/>
        </w:rPr>
        <w:t>Kantor &amp; Immerman</w:t>
      </w:r>
      <w:r w:rsidRPr="005910B4">
        <w:rPr>
          <w:rFonts w:ascii="Times New Roman" w:hAnsi="Times New Roman" w:cs="Times New Roman"/>
          <w:sz w:val="24"/>
          <w:szCs w:val="24"/>
        </w:rPr>
        <w:t>, plaintiff’s legal practitioners</w:t>
      </w:r>
    </w:p>
    <w:p w:rsidR="002D3E2D" w:rsidRPr="005910B4" w:rsidRDefault="0034247E" w:rsidP="00935A3D">
      <w:pPr>
        <w:pStyle w:val="NoSpacing"/>
        <w:jc w:val="both"/>
        <w:rPr>
          <w:rFonts w:ascii="Times New Roman" w:hAnsi="Times New Roman" w:cs="Times New Roman"/>
          <w:sz w:val="24"/>
          <w:szCs w:val="24"/>
        </w:rPr>
      </w:pPr>
      <w:r w:rsidRPr="005910B4">
        <w:rPr>
          <w:rFonts w:ascii="Times New Roman" w:hAnsi="Times New Roman" w:cs="Times New Roman"/>
          <w:i/>
          <w:sz w:val="24"/>
          <w:szCs w:val="24"/>
        </w:rPr>
        <w:t>Mushoriwa Pasi</w:t>
      </w:r>
      <w:r w:rsidRPr="005910B4">
        <w:rPr>
          <w:rFonts w:ascii="Times New Roman" w:hAnsi="Times New Roman" w:cs="Times New Roman"/>
          <w:sz w:val="24"/>
          <w:szCs w:val="24"/>
        </w:rPr>
        <w:t>, defendant’s legal practitiopners</w:t>
      </w:r>
      <w:r w:rsidR="00715F46" w:rsidRPr="005910B4">
        <w:rPr>
          <w:rFonts w:ascii="Times New Roman" w:hAnsi="Times New Roman" w:cs="Times New Roman"/>
          <w:sz w:val="24"/>
          <w:szCs w:val="24"/>
        </w:rPr>
        <w:t xml:space="preserve">  </w:t>
      </w:r>
      <w:r w:rsidR="00D160C9" w:rsidRPr="005910B4">
        <w:rPr>
          <w:rFonts w:ascii="Times New Roman" w:hAnsi="Times New Roman" w:cs="Times New Roman"/>
          <w:sz w:val="24"/>
          <w:szCs w:val="24"/>
        </w:rPr>
        <w:t xml:space="preserve">   </w:t>
      </w:r>
      <w:r w:rsidR="00B745B2" w:rsidRPr="005910B4">
        <w:rPr>
          <w:rFonts w:ascii="Times New Roman" w:hAnsi="Times New Roman" w:cs="Times New Roman"/>
          <w:sz w:val="24"/>
          <w:szCs w:val="24"/>
        </w:rPr>
        <w:t xml:space="preserve">  </w:t>
      </w:r>
    </w:p>
    <w:sectPr w:rsidR="002D3E2D" w:rsidRPr="005910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FB" w:rsidRDefault="00EB33FB" w:rsidP="005910B4">
      <w:pPr>
        <w:spacing w:after="0" w:line="240" w:lineRule="auto"/>
      </w:pPr>
      <w:r>
        <w:separator/>
      </w:r>
    </w:p>
  </w:endnote>
  <w:endnote w:type="continuationSeparator" w:id="0">
    <w:p w:rsidR="00EB33FB" w:rsidRDefault="00EB33FB" w:rsidP="0059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FB" w:rsidRDefault="00EB33FB" w:rsidP="005910B4">
      <w:pPr>
        <w:spacing w:after="0" w:line="240" w:lineRule="auto"/>
      </w:pPr>
      <w:r>
        <w:separator/>
      </w:r>
    </w:p>
  </w:footnote>
  <w:footnote w:type="continuationSeparator" w:id="0">
    <w:p w:rsidR="00EB33FB" w:rsidRDefault="00EB33FB" w:rsidP="00591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050962"/>
      <w:docPartObj>
        <w:docPartGallery w:val="Page Numbers (Top of Page)"/>
        <w:docPartUnique/>
      </w:docPartObj>
    </w:sdtPr>
    <w:sdtEndPr>
      <w:rPr>
        <w:noProof/>
      </w:rPr>
    </w:sdtEndPr>
    <w:sdtContent>
      <w:p w:rsidR="005910B4" w:rsidRDefault="005910B4">
        <w:pPr>
          <w:pStyle w:val="Header"/>
          <w:jc w:val="right"/>
          <w:rPr>
            <w:noProof/>
          </w:rPr>
        </w:pPr>
        <w:r>
          <w:fldChar w:fldCharType="begin"/>
        </w:r>
        <w:r>
          <w:instrText xml:space="preserve"> PAGE   \* MERGEFORMAT </w:instrText>
        </w:r>
        <w:r>
          <w:fldChar w:fldCharType="separate"/>
        </w:r>
        <w:r w:rsidR="00871830">
          <w:rPr>
            <w:noProof/>
          </w:rPr>
          <w:t>1</w:t>
        </w:r>
        <w:r>
          <w:rPr>
            <w:noProof/>
          </w:rPr>
          <w:fldChar w:fldCharType="end"/>
        </w:r>
      </w:p>
      <w:p w:rsidR="005910B4" w:rsidRDefault="005910B4">
        <w:pPr>
          <w:pStyle w:val="Header"/>
          <w:jc w:val="right"/>
          <w:rPr>
            <w:noProof/>
          </w:rPr>
        </w:pPr>
        <w:r>
          <w:rPr>
            <w:noProof/>
          </w:rPr>
          <w:t>HH</w:t>
        </w:r>
        <w:r w:rsidR="000D4D3E">
          <w:rPr>
            <w:noProof/>
          </w:rPr>
          <w:t xml:space="preserve"> 444-18</w:t>
        </w:r>
      </w:p>
      <w:p w:rsidR="005910B4" w:rsidRDefault="005910B4">
        <w:pPr>
          <w:pStyle w:val="Header"/>
          <w:jc w:val="right"/>
        </w:pPr>
        <w:r>
          <w:rPr>
            <w:noProof/>
          </w:rPr>
          <w:t>HC 8795/11</w:t>
        </w:r>
      </w:p>
    </w:sdtContent>
  </w:sdt>
  <w:p w:rsidR="005910B4" w:rsidRDefault="00591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619"/>
    <w:multiLevelType w:val="hybridMultilevel"/>
    <w:tmpl w:val="654ED8E0"/>
    <w:lvl w:ilvl="0" w:tplc="0F2EB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8F05CC"/>
    <w:multiLevelType w:val="hybridMultilevel"/>
    <w:tmpl w:val="B7E0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F8"/>
    <w:rsid w:val="0006007F"/>
    <w:rsid w:val="000D4D3E"/>
    <w:rsid w:val="000D6F1C"/>
    <w:rsid w:val="002773AC"/>
    <w:rsid w:val="002D3E2D"/>
    <w:rsid w:val="00300D14"/>
    <w:rsid w:val="0034247E"/>
    <w:rsid w:val="0039728A"/>
    <w:rsid w:val="003C3E73"/>
    <w:rsid w:val="00446889"/>
    <w:rsid w:val="004A6314"/>
    <w:rsid w:val="004C32F8"/>
    <w:rsid w:val="004D1F77"/>
    <w:rsid w:val="004F56F5"/>
    <w:rsid w:val="00512C5A"/>
    <w:rsid w:val="00522BCF"/>
    <w:rsid w:val="005247B8"/>
    <w:rsid w:val="00533629"/>
    <w:rsid w:val="00534844"/>
    <w:rsid w:val="005869AD"/>
    <w:rsid w:val="005910B4"/>
    <w:rsid w:val="005B3EE0"/>
    <w:rsid w:val="00617BB5"/>
    <w:rsid w:val="00624A1B"/>
    <w:rsid w:val="006313A9"/>
    <w:rsid w:val="00651A63"/>
    <w:rsid w:val="006A5866"/>
    <w:rsid w:val="00702F64"/>
    <w:rsid w:val="00715F46"/>
    <w:rsid w:val="007A0EFD"/>
    <w:rsid w:val="007A66C3"/>
    <w:rsid w:val="007C0DAA"/>
    <w:rsid w:val="00843BC2"/>
    <w:rsid w:val="00871830"/>
    <w:rsid w:val="008A4115"/>
    <w:rsid w:val="008A47E3"/>
    <w:rsid w:val="008D5879"/>
    <w:rsid w:val="008F063A"/>
    <w:rsid w:val="00935A3D"/>
    <w:rsid w:val="009E35C6"/>
    <w:rsid w:val="00A10F79"/>
    <w:rsid w:val="00A30B80"/>
    <w:rsid w:val="00A32A46"/>
    <w:rsid w:val="00A35DCD"/>
    <w:rsid w:val="00A530EB"/>
    <w:rsid w:val="00A63DFC"/>
    <w:rsid w:val="00A8153E"/>
    <w:rsid w:val="00B2226E"/>
    <w:rsid w:val="00B40F88"/>
    <w:rsid w:val="00B65247"/>
    <w:rsid w:val="00B745B2"/>
    <w:rsid w:val="00B8356D"/>
    <w:rsid w:val="00BB4B47"/>
    <w:rsid w:val="00CB616C"/>
    <w:rsid w:val="00CF4228"/>
    <w:rsid w:val="00D04C2C"/>
    <w:rsid w:val="00D0563C"/>
    <w:rsid w:val="00D073B0"/>
    <w:rsid w:val="00D152F2"/>
    <w:rsid w:val="00D160C9"/>
    <w:rsid w:val="00DA60E1"/>
    <w:rsid w:val="00DE04BA"/>
    <w:rsid w:val="00E07D6D"/>
    <w:rsid w:val="00E34C23"/>
    <w:rsid w:val="00E741B3"/>
    <w:rsid w:val="00E87871"/>
    <w:rsid w:val="00EA15D1"/>
    <w:rsid w:val="00EB33FB"/>
    <w:rsid w:val="00EC7870"/>
    <w:rsid w:val="00ED0E8B"/>
    <w:rsid w:val="00EF2582"/>
    <w:rsid w:val="00EF57BD"/>
    <w:rsid w:val="00F5567F"/>
    <w:rsid w:val="00F71D54"/>
    <w:rsid w:val="00FE2EAE"/>
    <w:rsid w:val="00FE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34A02-CB82-400A-8B53-642A0CE0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879"/>
    <w:pPr>
      <w:spacing w:after="0" w:line="240" w:lineRule="auto"/>
    </w:pPr>
  </w:style>
  <w:style w:type="paragraph" w:styleId="Header">
    <w:name w:val="header"/>
    <w:basedOn w:val="Normal"/>
    <w:link w:val="HeaderChar"/>
    <w:uiPriority w:val="99"/>
    <w:unhideWhenUsed/>
    <w:rsid w:val="00591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0B4"/>
  </w:style>
  <w:style w:type="paragraph" w:styleId="Footer">
    <w:name w:val="footer"/>
    <w:basedOn w:val="Normal"/>
    <w:link w:val="FooterChar"/>
    <w:uiPriority w:val="99"/>
    <w:unhideWhenUsed/>
    <w:rsid w:val="00591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0B4"/>
  </w:style>
  <w:style w:type="paragraph" w:styleId="BalloonText">
    <w:name w:val="Balloon Text"/>
    <w:basedOn w:val="Normal"/>
    <w:link w:val="BalloonTextChar"/>
    <w:uiPriority w:val="99"/>
    <w:semiHidden/>
    <w:unhideWhenUsed/>
    <w:rsid w:val="00E7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2018-07-23T13:29:00Z</cp:lastPrinted>
  <dcterms:created xsi:type="dcterms:W3CDTF">2018-08-06T07:14:00Z</dcterms:created>
  <dcterms:modified xsi:type="dcterms:W3CDTF">2018-08-06T07:14:00Z</dcterms:modified>
</cp:coreProperties>
</file>