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ACC" w:rsidRDefault="00B57ACC"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b/>
          <w:sz w:val="24"/>
          <w:szCs w:val="24"/>
        </w:rPr>
      </w:pPr>
      <w:r>
        <w:rPr>
          <w:rFonts w:ascii="Times New Roman" w:hAnsi="Times New Roman" w:cs="Times New Roman"/>
          <w:b/>
          <w:sz w:val="24"/>
          <w:szCs w:val="24"/>
        </w:rPr>
        <w:t>TAPIWA MINING SYNDICATE</w:t>
      </w:r>
    </w:p>
    <w:p w:rsidR="009313AE" w:rsidRDefault="009313AE"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9313AE" w:rsidRDefault="009313AE"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b/>
          <w:sz w:val="24"/>
          <w:szCs w:val="24"/>
        </w:rPr>
      </w:pPr>
      <w:r>
        <w:rPr>
          <w:rFonts w:ascii="Times New Roman" w:hAnsi="Times New Roman" w:cs="Times New Roman"/>
          <w:b/>
          <w:sz w:val="24"/>
          <w:szCs w:val="24"/>
        </w:rPr>
        <w:t>REBECCA SIZIBA</w:t>
      </w:r>
    </w:p>
    <w:p w:rsidR="009313AE" w:rsidRDefault="009313AE"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9313AE" w:rsidRDefault="009313AE"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b/>
          <w:sz w:val="24"/>
          <w:szCs w:val="24"/>
        </w:rPr>
      </w:pPr>
      <w:r>
        <w:rPr>
          <w:rFonts w:ascii="Times New Roman" w:hAnsi="Times New Roman" w:cs="Times New Roman"/>
          <w:b/>
          <w:sz w:val="24"/>
          <w:szCs w:val="24"/>
        </w:rPr>
        <w:t>THE MINISTER OF MINES AND MINING DEVELOPMENT</w:t>
      </w:r>
    </w:p>
    <w:p w:rsidR="009313AE" w:rsidRDefault="009313AE"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9313AE" w:rsidRDefault="009313AE"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b/>
          <w:sz w:val="24"/>
          <w:szCs w:val="24"/>
        </w:rPr>
      </w:pPr>
      <w:r>
        <w:rPr>
          <w:rFonts w:ascii="Times New Roman" w:hAnsi="Times New Roman" w:cs="Times New Roman"/>
          <w:b/>
          <w:sz w:val="24"/>
          <w:szCs w:val="24"/>
        </w:rPr>
        <w:t>THE MINING COMMISSIONER N.O</w:t>
      </w:r>
    </w:p>
    <w:p w:rsidR="009313AE" w:rsidRDefault="009313AE" w:rsidP="00AB489B">
      <w:pPr>
        <w:pStyle w:val="NoSpacing"/>
        <w:jc w:val="both"/>
        <w:rPr>
          <w:rFonts w:ascii="Times New Roman" w:hAnsi="Times New Roman" w:cs="Times New Roman"/>
          <w:b/>
          <w:sz w:val="24"/>
          <w:szCs w:val="24"/>
        </w:rPr>
      </w:pPr>
      <w:r>
        <w:rPr>
          <w:rFonts w:ascii="Times New Roman" w:hAnsi="Times New Roman" w:cs="Times New Roman"/>
          <w:b/>
          <w:sz w:val="24"/>
          <w:szCs w:val="24"/>
        </w:rPr>
        <w:t>MATABELELAND NORTH</w:t>
      </w:r>
    </w:p>
    <w:p w:rsidR="009313AE" w:rsidRDefault="009313AE"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9313AE" w:rsidRDefault="009313AE"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b/>
          <w:sz w:val="24"/>
          <w:szCs w:val="24"/>
        </w:rPr>
      </w:pPr>
      <w:r>
        <w:rPr>
          <w:rFonts w:ascii="Times New Roman" w:hAnsi="Times New Roman" w:cs="Times New Roman"/>
          <w:b/>
          <w:sz w:val="24"/>
          <w:szCs w:val="24"/>
        </w:rPr>
        <w:t>THE PROVINCIAL MINING DIRECTOR N.O</w:t>
      </w:r>
    </w:p>
    <w:p w:rsidR="009313AE" w:rsidRDefault="009313AE" w:rsidP="00AB489B">
      <w:pPr>
        <w:pStyle w:val="NoSpacing"/>
        <w:jc w:val="both"/>
        <w:rPr>
          <w:rFonts w:ascii="Times New Roman" w:hAnsi="Times New Roman" w:cs="Times New Roman"/>
          <w:b/>
          <w:sz w:val="24"/>
          <w:szCs w:val="24"/>
        </w:rPr>
      </w:pPr>
      <w:r>
        <w:rPr>
          <w:rFonts w:ascii="Times New Roman" w:hAnsi="Times New Roman" w:cs="Times New Roman"/>
          <w:b/>
          <w:sz w:val="24"/>
          <w:szCs w:val="24"/>
        </w:rPr>
        <w:t>MATABELELAND NORTH</w:t>
      </w:r>
    </w:p>
    <w:p w:rsidR="009313AE" w:rsidRDefault="009313AE"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9313AE" w:rsidRDefault="009313AE"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b/>
          <w:sz w:val="24"/>
          <w:szCs w:val="24"/>
        </w:rPr>
      </w:pPr>
      <w:r>
        <w:rPr>
          <w:rFonts w:ascii="Times New Roman" w:hAnsi="Times New Roman" w:cs="Times New Roman"/>
          <w:b/>
          <w:sz w:val="24"/>
          <w:szCs w:val="24"/>
        </w:rPr>
        <w:t>THE OFFICER IN CHARGE ZRP, INYATHI N.O</w:t>
      </w:r>
    </w:p>
    <w:p w:rsidR="009313AE" w:rsidRDefault="009313AE" w:rsidP="00AB489B">
      <w:pPr>
        <w:pStyle w:val="NoSpacing"/>
        <w:jc w:val="both"/>
        <w:rPr>
          <w:rFonts w:ascii="Times New Roman" w:hAnsi="Times New Roman" w:cs="Times New Roman"/>
          <w:sz w:val="24"/>
          <w:szCs w:val="24"/>
        </w:rPr>
      </w:pPr>
    </w:p>
    <w:p w:rsidR="009313AE" w:rsidRDefault="009313AE" w:rsidP="00AB489B">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9313AE" w:rsidRDefault="009313AE" w:rsidP="00AB489B">
      <w:pPr>
        <w:pStyle w:val="NoSpacing"/>
        <w:jc w:val="both"/>
        <w:rPr>
          <w:rFonts w:ascii="Times New Roman" w:hAnsi="Times New Roman" w:cs="Times New Roman"/>
          <w:sz w:val="24"/>
          <w:szCs w:val="24"/>
        </w:rPr>
      </w:pPr>
      <w:r>
        <w:rPr>
          <w:rFonts w:ascii="Times New Roman" w:hAnsi="Times New Roman" w:cs="Times New Roman"/>
          <w:sz w:val="24"/>
          <w:szCs w:val="24"/>
        </w:rPr>
        <w:t>MAKONESE J</w:t>
      </w:r>
    </w:p>
    <w:p w:rsidR="009313AE" w:rsidRDefault="009313AE" w:rsidP="00AB489B">
      <w:pPr>
        <w:pStyle w:val="NoSpacing"/>
        <w:jc w:val="both"/>
        <w:rPr>
          <w:rFonts w:ascii="Times New Roman" w:hAnsi="Times New Roman" w:cs="Times New Roman"/>
          <w:sz w:val="24"/>
          <w:szCs w:val="24"/>
        </w:rPr>
      </w:pPr>
      <w:r>
        <w:rPr>
          <w:rFonts w:ascii="Times New Roman" w:hAnsi="Times New Roman" w:cs="Times New Roman"/>
          <w:sz w:val="24"/>
          <w:szCs w:val="24"/>
        </w:rPr>
        <w:t>BULAWAYO 25 NOVEMBER &amp; 19 DECEMBER 2019</w:t>
      </w:r>
    </w:p>
    <w:p w:rsidR="009313AE" w:rsidRDefault="009313AE" w:rsidP="00AB489B">
      <w:pPr>
        <w:pStyle w:val="NoSpacing"/>
        <w:jc w:val="both"/>
        <w:rPr>
          <w:rFonts w:ascii="Times New Roman" w:hAnsi="Times New Roman" w:cs="Times New Roman"/>
          <w:sz w:val="24"/>
          <w:szCs w:val="24"/>
        </w:rPr>
      </w:pPr>
    </w:p>
    <w:p w:rsidR="009313AE" w:rsidRDefault="009313AE"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b/>
          <w:sz w:val="24"/>
          <w:szCs w:val="24"/>
        </w:rPr>
      </w:pPr>
      <w:r>
        <w:rPr>
          <w:rFonts w:ascii="Times New Roman" w:hAnsi="Times New Roman" w:cs="Times New Roman"/>
          <w:b/>
          <w:sz w:val="24"/>
          <w:szCs w:val="24"/>
        </w:rPr>
        <w:t>Opposed Application</w:t>
      </w:r>
    </w:p>
    <w:p w:rsidR="009313AE" w:rsidRDefault="009313AE" w:rsidP="00AB489B">
      <w:pPr>
        <w:pStyle w:val="NoSpacing"/>
        <w:jc w:val="both"/>
        <w:rPr>
          <w:rFonts w:ascii="Times New Roman" w:hAnsi="Times New Roman" w:cs="Times New Roman"/>
          <w:b/>
          <w:sz w:val="24"/>
          <w:szCs w:val="24"/>
        </w:rPr>
      </w:pPr>
    </w:p>
    <w:p w:rsidR="009313AE" w:rsidRDefault="009313AE" w:rsidP="00AB489B">
      <w:pPr>
        <w:pStyle w:val="NoSpacing"/>
        <w:jc w:val="both"/>
        <w:rPr>
          <w:rFonts w:ascii="Times New Roman" w:hAnsi="Times New Roman" w:cs="Times New Roman"/>
          <w:i/>
          <w:sz w:val="24"/>
          <w:szCs w:val="24"/>
        </w:rPr>
      </w:pPr>
    </w:p>
    <w:p w:rsidR="009313AE" w:rsidRDefault="009313AE" w:rsidP="00AB489B">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Advocate S M Hashiti, </w:t>
      </w:r>
      <w:r>
        <w:rPr>
          <w:rFonts w:ascii="Times New Roman" w:hAnsi="Times New Roman" w:cs="Times New Roman"/>
          <w:sz w:val="24"/>
          <w:szCs w:val="24"/>
        </w:rPr>
        <w:t>for the applicant</w:t>
      </w:r>
    </w:p>
    <w:p w:rsidR="009313AE" w:rsidRDefault="009313AE" w:rsidP="00AB489B">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Advocate L Nkomo, </w:t>
      </w:r>
      <w:r w:rsidRPr="009313AE">
        <w:rPr>
          <w:rFonts w:ascii="Times New Roman" w:hAnsi="Times New Roman" w:cs="Times New Roman"/>
          <w:sz w:val="24"/>
          <w:szCs w:val="24"/>
        </w:rPr>
        <w:t>for the 1</w:t>
      </w:r>
      <w:r w:rsidRPr="009313AE">
        <w:rPr>
          <w:rFonts w:ascii="Times New Roman" w:hAnsi="Times New Roman" w:cs="Times New Roman"/>
          <w:sz w:val="24"/>
          <w:szCs w:val="24"/>
          <w:vertAlign w:val="superscript"/>
        </w:rPr>
        <w:t>st</w:t>
      </w:r>
      <w:r w:rsidRPr="009313AE">
        <w:rPr>
          <w:rFonts w:ascii="Times New Roman" w:hAnsi="Times New Roman" w:cs="Times New Roman"/>
          <w:sz w:val="24"/>
          <w:szCs w:val="24"/>
        </w:rPr>
        <w:t xml:space="preserve"> respondent</w:t>
      </w:r>
    </w:p>
    <w:p w:rsidR="009313AE" w:rsidRPr="009313AE" w:rsidRDefault="009313AE" w:rsidP="00AB489B">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L Dube, </w:t>
      </w:r>
      <w:r w:rsidRPr="009313AE">
        <w:rPr>
          <w:rFonts w:ascii="Times New Roman" w:hAnsi="Times New Roman" w:cs="Times New Roman"/>
          <w:sz w:val="24"/>
          <w:szCs w:val="24"/>
        </w:rPr>
        <w:t>for the 2</w:t>
      </w:r>
      <w:r w:rsidRPr="009313AE">
        <w:rPr>
          <w:rFonts w:ascii="Times New Roman" w:hAnsi="Times New Roman" w:cs="Times New Roman"/>
          <w:sz w:val="24"/>
          <w:szCs w:val="24"/>
          <w:vertAlign w:val="superscript"/>
        </w:rPr>
        <w:t>nd</w:t>
      </w:r>
      <w:r w:rsidRPr="009313AE">
        <w:rPr>
          <w:rFonts w:ascii="Times New Roman" w:hAnsi="Times New Roman" w:cs="Times New Roman"/>
          <w:sz w:val="24"/>
          <w:szCs w:val="24"/>
        </w:rPr>
        <w:t xml:space="preserve"> – 5</w:t>
      </w:r>
      <w:r w:rsidRPr="009313AE">
        <w:rPr>
          <w:rFonts w:ascii="Times New Roman" w:hAnsi="Times New Roman" w:cs="Times New Roman"/>
          <w:sz w:val="24"/>
          <w:szCs w:val="24"/>
          <w:vertAlign w:val="superscript"/>
        </w:rPr>
        <w:t>th</w:t>
      </w:r>
      <w:r w:rsidRPr="009313AE">
        <w:rPr>
          <w:rFonts w:ascii="Times New Roman" w:hAnsi="Times New Roman" w:cs="Times New Roman"/>
          <w:sz w:val="24"/>
          <w:szCs w:val="24"/>
        </w:rPr>
        <w:t xml:space="preserve"> respondents</w:t>
      </w:r>
    </w:p>
    <w:p w:rsidR="009313AE" w:rsidRDefault="009313AE" w:rsidP="00AB489B">
      <w:pPr>
        <w:jc w:val="both"/>
        <w:rPr>
          <w:sz w:val="24"/>
          <w:szCs w:val="24"/>
        </w:rPr>
      </w:pPr>
    </w:p>
    <w:p w:rsidR="001D08C3" w:rsidRDefault="009313AE" w:rsidP="00AB489B">
      <w:pPr>
        <w:spacing w:line="360" w:lineRule="auto"/>
        <w:jc w:val="both"/>
        <w:rPr>
          <w:rFonts w:ascii="Times New Roman" w:hAnsi="Times New Roman" w:cs="Times New Roman"/>
          <w:sz w:val="24"/>
          <w:szCs w:val="24"/>
        </w:rPr>
      </w:pPr>
      <w:r>
        <w:rPr>
          <w:sz w:val="24"/>
          <w:szCs w:val="24"/>
        </w:rPr>
        <w:tab/>
      </w:r>
      <w:r>
        <w:rPr>
          <w:rFonts w:ascii="Times New Roman" w:hAnsi="Times New Roman" w:cs="Times New Roman"/>
          <w:b/>
          <w:sz w:val="24"/>
          <w:szCs w:val="24"/>
        </w:rPr>
        <w:t>MAKONESE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This is an application for a declaratory wherein the applicant seeks an order in the following terms:</w:t>
      </w:r>
    </w:p>
    <w:p w:rsidR="009313AE" w:rsidRPr="00974AD7" w:rsidRDefault="009313AE" w:rsidP="00AB489B">
      <w:pPr>
        <w:pStyle w:val="NoSpacing"/>
        <w:jc w:val="both"/>
        <w:rPr>
          <w:rFonts w:ascii="Times New Roman" w:hAnsi="Times New Roman" w:cs="Times New Roman"/>
          <w:sz w:val="24"/>
          <w:szCs w:val="24"/>
        </w:rPr>
      </w:pPr>
      <w:r>
        <w:tab/>
      </w:r>
      <w:r w:rsidRPr="00974AD7">
        <w:rPr>
          <w:rFonts w:ascii="Times New Roman" w:hAnsi="Times New Roman" w:cs="Times New Roman"/>
          <w:sz w:val="24"/>
          <w:szCs w:val="24"/>
        </w:rPr>
        <w:t>“IT BE AND IS HEREBY DECLARED ANS ORDERED THAT:</w:t>
      </w:r>
    </w:p>
    <w:p w:rsidR="00974AD7" w:rsidRDefault="00974AD7" w:rsidP="00AB489B">
      <w:pPr>
        <w:pStyle w:val="NoSpacing"/>
        <w:ind w:left="1440" w:hanging="720"/>
        <w:jc w:val="both"/>
        <w:rPr>
          <w:rFonts w:ascii="Times New Roman" w:hAnsi="Times New Roman" w:cs="Times New Roman"/>
          <w:sz w:val="24"/>
          <w:szCs w:val="24"/>
        </w:rPr>
      </w:pPr>
    </w:p>
    <w:p w:rsidR="009313AE" w:rsidRPr="00974AD7" w:rsidRDefault="009313AE" w:rsidP="00AB489B">
      <w:pPr>
        <w:pStyle w:val="NoSpacing"/>
        <w:ind w:left="1440" w:hanging="720"/>
        <w:jc w:val="both"/>
        <w:rPr>
          <w:rFonts w:ascii="Times New Roman" w:hAnsi="Times New Roman" w:cs="Times New Roman"/>
          <w:sz w:val="24"/>
          <w:szCs w:val="24"/>
        </w:rPr>
      </w:pPr>
      <w:r w:rsidRPr="00974AD7">
        <w:rPr>
          <w:rFonts w:ascii="Times New Roman" w:hAnsi="Times New Roman" w:cs="Times New Roman"/>
          <w:sz w:val="24"/>
          <w:szCs w:val="24"/>
        </w:rPr>
        <w:t>1.</w:t>
      </w:r>
      <w:r w:rsidRPr="00974AD7">
        <w:rPr>
          <w:rFonts w:ascii="Times New Roman" w:hAnsi="Times New Roman" w:cs="Times New Roman"/>
          <w:sz w:val="24"/>
          <w:szCs w:val="24"/>
        </w:rPr>
        <w:tab/>
        <w:t>The applicant is the holder of 10 Gold Reef claims named Cottage 5, Registration nu</w:t>
      </w:r>
      <w:r w:rsidR="00E97C17">
        <w:rPr>
          <w:rFonts w:ascii="Times New Roman" w:hAnsi="Times New Roman" w:cs="Times New Roman"/>
          <w:sz w:val="24"/>
          <w:szCs w:val="24"/>
        </w:rPr>
        <w:t>mber 44886 situate in Matabelel</w:t>
      </w:r>
      <w:r w:rsidRPr="00974AD7">
        <w:rPr>
          <w:rFonts w:ascii="Times New Roman" w:hAnsi="Times New Roman" w:cs="Times New Roman"/>
          <w:sz w:val="24"/>
          <w:szCs w:val="24"/>
        </w:rPr>
        <w:t>and North.</w:t>
      </w:r>
    </w:p>
    <w:p w:rsidR="00974AD7" w:rsidRDefault="00974AD7" w:rsidP="00AB489B">
      <w:pPr>
        <w:pStyle w:val="NoSpacing"/>
        <w:ind w:left="1440" w:hanging="720"/>
        <w:jc w:val="both"/>
        <w:rPr>
          <w:rFonts w:ascii="Times New Roman" w:hAnsi="Times New Roman" w:cs="Times New Roman"/>
          <w:sz w:val="24"/>
          <w:szCs w:val="24"/>
        </w:rPr>
      </w:pPr>
    </w:p>
    <w:p w:rsidR="009313AE" w:rsidRPr="00974AD7" w:rsidRDefault="009313AE" w:rsidP="00AB489B">
      <w:pPr>
        <w:pStyle w:val="NoSpacing"/>
        <w:ind w:left="1440" w:hanging="720"/>
        <w:jc w:val="both"/>
        <w:rPr>
          <w:rFonts w:ascii="Times New Roman" w:hAnsi="Times New Roman" w:cs="Times New Roman"/>
          <w:sz w:val="24"/>
          <w:szCs w:val="24"/>
        </w:rPr>
      </w:pPr>
      <w:r w:rsidRPr="00974AD7">
        <w:rPr>
          <w:rFonts w:ascii="Times New Roman" w:hAnsi="Times New Roman" w:cs="Times New Roman"/>
          <w:sz w:val="24"/>
          <w:szCs w:val="24"/>
        </w:rPr>
        <w:lastRenderedPageBreak/>
        <w:t>2.</w:t>
      </w:r>
      <w:r w:rsidRPr="00974AD7">
        <w:rPr>
          <w:rFonts w:ascii="Times New Roman" w:hAnsi="Times New Roman" w:cs="Times New Roman"/>
          <w:sz w:val="24"/>
          <w:szCs w:val="24"/>
        </w:rPr>
        <w:tab/>
        <w:t>The applicant is the registered holder of 10 Gold claims named Cottage 6, Registration number 44887 situate in Matabeleland North.</w:t>
      </w:r>
    </w:p>
    <w:p w:rsidR="000620A6" w:rsidRDefault="000620A6" w:rsidP="00AB489B">
      <w:pPr>
        <w:pStyle w:val="NoSpacing"/>
        <w:ind w:left="1440" w:hanging="720"/>
        <w:jc w:val="both"/>
        <w:rPr>
          <w:rFonts w:ascii="Times New Roman" w:hAnsi="Times New Roman" w:cs="Times New Roman"/>
          <w:sz w:val="24"/>
          <w:szCs w:val="24"/>
        </w:rPr>
      </w:pPr>
    </w:p>
    <w:p w:rsidR="009313AE" w:rsidRPr="00974AD7" w:rsidRDefault="009313AE" w:rsidP="00AB489B">
      <w:pPr>
        <w:pStyle w:val="NoSpacing"/>
        <w:ind w:left="1440" w:hanging="720"/>
        <w:jc w:val="both"/>
        <w:rPr>
          <w:rFonts w:ascii="Times New Roman" w:hAnsi="Times New Roman" w:cs="Times New Roman"/>
          <w:sz w:val="24"/>
          <w:szCs w:val="24"/>
        </w:rPr>
      </w:pPr>
      <w:r w:rsidRPr="00974AD7">
        <w:rPr>
          <w:rFonts w:ascii="Times New Roman" w:hAnsi="Times New Roman" w:cs="Times New Roman"/>
          <w:sz w:val="24"/>
          <w:szCs w:val="24"/>
        </w:rPr>
        <w:t>3.</w:t>
      </w:r>
      <w:r w:rsidRPr="00974AD7">
        <w:rPr>
          <w:rFonts w:ascii="Times New Roman" w:hAnsi="Times New Roman" w:cs="Times New Roman"/>
          <w:sz w:val="24"/>
          <w:szCs w:val="24"/>
        </w:rPr>
        <w:tab/>
        <w:t>The applicant is entitled to all rights and access to the said claims in terms of the Mines &amp; Minerals Act (Chapter 21:05) for as long as it remains the registered holder of the same.</w:t>
      </w:r>
    </w:p>
    <w:p w:rsidR="00974AD7" w:rsidRDefault="00974AD7" w:rsidP="00AB489B">
      <w:pPr>
        <w:pStyle w:val="NoSpacing"/>
        <w:ind w:left="1440" w:hanging="720"/>
        <w:jc w:val="both"/>
        <w:rPr>
          <w:rFonts w:ascii="Times New Roman" w:hAnsi="Times New Roman" w:cs="Times New Roman"/>
          <w:sz w:val="24"/>
          <w:szCs w:val="24"/>
        </w:rPr>
      </w:pPr>
    </w:p>
    <w:p w:rsidR="00974AD7" w:rsidRPr="00974AD7" w:rsidRDefault="009313AE" w:rsidP="00AB489B">
      <w:pPr>
        <w:pStyle w:val="NoSpacing"/>
        <w:ind w:left="1440" w:hanging="720"/>
        <w:jc w:val="both"/>
        <w:rPr>
          <w:rFonts w:ascii="Times New Roman" w:hAnsi="Times New Roman" w:cs="Times New Roman"/>
          <w:sz w:val="24"/>
          <w:szCs w:val="24"/>
        </w:rPr>
      </w:pPr>
      <w:r w:rsidRPr="00974AD7">
        <w:rPr>
          <w:rFonts w:ascii="Times New Roman" w:hAnsi="Times New Roman" w:cs="Times New Roman"/>
          <w:sz w:val="24"/>
          <w:szCs w:val="24"/>
        </w:rPr>
        <w:t>4.</w:t>
      </w:r>
      <w:r w:rsidRPr="00974AD7">
        <w:rPr>
          <w:rFonts w:ascii="Times New Roman" w:hAnsi="Times New Roman" w:cs="Times New Roman"/>
          <w:sz w:val="24"/>
          <w:szCs w:val="24"/>
        </w:rPr>
        <w:tab/>
        <w:t>1</w:t>
      </w:r>
      <w:r w:rsidRPr="00974AD7">
        <w:rPr>
          <w:rFonts w:ascii="Times New Roman" w:hAnsi="Times New Roman" w:cs="Times New Roman"/>
          <w:sz w:val="24"/>
          <w:szCs w:val="24"/>
          <w:vertAlign w:val="superscript"/>
        </w:rPr>
        <w:t>st</w:t>
      </w:r>
      <w:r w:rsidRPr="00974AD7">
        <w:rPr>
          <w:rFonts w:ascii="Times New Roman" w:hAnsi="Times New Roman" w:cs="Times New Roman"/>
          <w:sz w:val="24"/>
          <w:szCs w:val="24"/>
        </w:rPr>
        <w:t xml:space="preserve"> respond</w:t>
      </w:r>
      <w:r w:rsidR="00974AD7" w:rsidRPr="00974AD7">
        <w:rPr>
          <w:rFonts w:ascii="Times New Roman" w:hAnsi="Times New Roman" w:cs="Times New Roman"/>
          <w:sz w:val="24"/>
          <w:szCs w:val="24"/>
        </w:rPr>
        <w:t>ent’s claims of ownership with respect to the said claims are declared to be without merit.</w:t>
      </w:r>
    </w:p>
    <w:p w:rsidR="00974AD7" w:rsidRDefault="00974AD7" w:rsidP="00AB489B">
      <w:pPr>
        <w:pStyle w:val="NoSpacing"/>
        <w:ind w:firstLine="720"/>
        <w:jc w:val="both"/>
        <w:rPr>
          <w:rFonts w:ascii="Times New Roman" w:hAnsi="Times New Roman" w:cs="Times New Roman"/>
          <w:sz w:val="24"/>
          <w:szCs w:val="24"/>
        </w:rPr>
      </w:pPr>
    </w:p>
    <w:p w:rsidR="009313AE" w:rsidRDefault="00974AD7" w:rsidP="00AB489B">
      <w:pPr>
        <w:pStyle w:val="NoSpacing"/>
        <w:ind w:firstLine="720"/>
        <w:jc w:val="both"/>
        <w:rPr>
          <w:rFonts w:ascii="Times New Roman" w:hAnsi="Times New Roman" w:cs="Times New Roman"/>
          <w:sz w:val="24"/>
          <w:szCs w:val="24"/>
        </w:rPr>
      </w:pPr>
      <w:r w:rsidRPr="00974AD7">
        <w:rPr>
          <w:rFonts w:ascii="Times New Roman" w:hAnsi="Times New Roman" w:cs="Times New Roman"/>
          <w:sz w:val="24"/>
          <w:szCs w:val="24"/>
        </w:rPr>
        <w:t>5.</w:t>
      </w:r>
      <w:r w:rsidRPr="00974AD7">
        <w:rPr>
          <w:rFonts w:ascii="Times New Roman" w:hAnsi="Times New Roman" w:cs="Times New Roman"/>
          <w:sz w:val="24"/>
          <w:szCs w:val="24"/>
        </w:rPr>
        <w:tab/>
        <w:t>1</w:t>
      </w:r>
      <w:r w:rsidRPr="00974AD7">
        <w:rPr>
          <w:rFonts w:ascii="Times New Roman" w:hAnsi="Times New Roman" w:cs="Times New Roman"/>
          <w:sz w:val="24"/>
          <w:szCs w:val="24"/>
          <w:vertAlign w:val="superscript"/>
        </w:rPr>
        <w:t>st</w:t>
      </w:r>
      <w:r w:rsidRPr="00974AD7">
        <w:rPr>
          <w:rFonts w:ascii="Times New Roman" w:hAnsi="Times New Roman" w:cs="Times New Roman"/>
          <w:sz w:val="24"/>
          <w:szCs w:val="24"/>
        </w:rPr>
        <w:t xml:space="preserve"> respondent to pay costs of suit on an attorney and client scale.”</w:t>
      </w:r>
      <w:r w:rsidR="009313AE" w:rsidRPr="00974AD7">
        <w:rPr>
          <w:rFonts w:ascii="Times New Roman" w:hAnsi="Times New Roman" w:cs="Times New Roman"/>
          <w:sz w:val="24"/>
          <w:szCs w:val="24"/>
        </w:rPr>
        <w:t xml:space="preserve"> </w:t>
      </w:r>
    </w:p>
    <w:p w:rsidR="00974AD7" w:rsidRDefault="00974AD7" w:rsidP="00AB489B">
      <w:pPr>
        <w:pStyle w:val="NoSpacing"/>
        <w:spacing w:line="360" w:lineRule="auto"/>
        <w:ind w:firstLine="720"/>
        <w:jc w:val="both"/>
        <w:rPr>
          <w:rFonts w:ascii="Times New Roman" w:hAnsi="Times New Roman" w:cs="Times New Roman"/>
          <w:sz w:val="24"/>
          <w:szCs w:val="24"/>
        </w:rPr>
      </w:pPr>
    </w:p>
    <w:p w:rsidR="00974AD7" w:rsidRDefault="00974AD7" w:rsidP="00AB489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claims are opposed.  1</w:t>
      </w:r>
      <w:r w:rsidRPr="00974AD7">
        <w:rPr>
          <w:rFonts w:ascii="Times New Roman" w:hAnsi="Times New Roman" w:cs="Times New Roman"/>
          <w:sz w:val="24"/>
          <w:szCs w:val="24"/>
          <w:vertAlign w:val="superscript"/>
        </w:rPr>
        <w:t>st</w:t>
      </w:r>
      <w:r w:rsidR="000D19A8">
        <w:rPr>
          <w:rFonts w:ascii="Times New Roman" w:hAnsi="Times New Roman" w:cs="Times New Roman"/>
          <w:sz w:val="24"/>
          <w:szCs w:val="24"/>
        </w:rPr>
        <w:t xml:space="preserve"> </w:t>
      </w:r>
      <w:r>
        <w:rPr>
          <w:rFonts w:ascii="Times New Roman" w:hAnsi="Times New Roman" w:cs="Times New Roman"/>
          <w:sz w:val="24"/>
          <w:szCs w:val="24"/>
        </w:rPr>
        <w:t>and 4</w:t>
      </w:r>
      <w:r w:rsidRPr="00974AD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filed opposing affidavits and urged the court to dismiss the application.  The background to this matter is that a boundary dispute between applicant and 1</w:t>
      </w:r>
      <w:r w:rsidRPr="00974AD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respect of Cottage 5 and Cottage 6 mining blocks has been ongoing since 2012.  Applicant petitioned this court under case number HC 511/12 for an order interdicting the 1</w:t>
      </w:r>
      <w:r w:rsidRPr="00974AD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from interfering with its mining activities at the disputed claims.  On 27</w:t>
      </w:r>
      <w:r w:rsidRPr="00974AD7">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2012 I dismissed the application on the grounds that the applicant had failed to establish a </w:t>
      </w:r>
      <w:r w:rsidRPr="00974AD7">
        <w:rPr>
          <w:rFonts w:ascii="Times New Roman" w:hAnsi="Times New Roman" w:cs="Times New Roman"/>
          <w:i/>
          <w:sz w:val="24"/>
          <w:szCs w:val="24"/>
        </w:rPr>
        <w:t>prima facie</w:t>
      </w:r>
      <w:r>
        <w:rPr>
          <w:rFonts w:ascii="Times New Roman" w:hAnsi="Times New Roman" w:cs="Times New Roman"/>
          <w:sz w:val="24"/>
          <w:szCs w:val="24"/>
        </w:rPr>
        <w:t xml:space="preserve"> case for the grating of an interdict.  That order is …. </w:t>
      </w:r>
      <w:r w:rsidR="00393FF1">
        <w:rPr>
          <w:rFonts w:ascii="Times New Roman" w:hAnsi="Times New Roman" w:cs="Times New Roman"/>
          <w:sz w:val="24"/>
          <w:szCs w:val="24"/>
        </w:rPr>
        <w:t>a</w:t>
      </w:r>
      <w:r>
        <w:rPr>
          <w:rFonts w:ascii="Times New Roman" w:hAnsi="Times New Roman" w:cs="Times New Roman"/>
          <w:sz w:val="24"/>
          <w:szCs w:val="24"/>
        </w:rPr>
        <w:t xml:space="preserve">nd has not been appealed against.  In the meantime, the applicant has continued with mining operations on the disputed claims.  Applicant still holds certificates of registration in respect of Cottage 5 and Cottage 6 mining claims.  Applicant has continued to pay the </w:t>
      </w:r>
      <w:r w:rsidR="00393FF1">
        <w:rPr>
          <w:rFonts w:ascii="Times New Roman" w:hAnsi="Times New Roman" w:cs="Times New Roman"/>
          <w:sz w:val="24"/>
          <w:szCs w:val="24"/>
        </w:rPr>
        <w:t>statutory inspection certificates and is up to date with payment of inspection fees.  Applicant holds current inspection certificates for the claims.  Applicant contends that only the holder of a claim can apply for and be issued with inspection certificates in terms of the Mines &amp; Minerals Act.  Applicant further avers that by virtue of the applicant being the registered holder of the claims, it is not competent for 1</w:t>
      </w:r>
      <w:r w:rsidR="00393FF1" w:rsidRPr="00393FF1">
        <w:rPr>
          <w:rFonts w:ascii="Times New Roman" w:hAnsi="Times New Roman" w:cs="Times New Roman"/>
          <w:sz w:val="24"/>
          <w:szCs w:val="24"/>
          <w:vertAlign w:val="superscript"/>
        </w:rPr>
        <w:t>st</w:t>
      </w:r>
      <w:r w:rsidR="00393FF1">
        <w:rPr>
          <w:rFonts w:ascii="Times New Roman" w:hAnsi="Times New Roman" w:cs="Times New Roman"/>
          <w:sz w:val="24"/>
          <w:szCs w:val="24"/>
        </w:rPr>
        <w:t xml:space="preserve"> respondent or any other person to dispute title in the manner she has sought to </w:t>
      </w:r>
      <w:r w:rsidR="000D19A8">
        <w:rPr>
          <w:rFonts w:ascii="Times New Roman" w:hAnsi="Times New Roman" w:cs="Times New Roman"/>
          <w:sz w:val="24"/>
          <w:szCs w:val="24"/>
        </w:rPr>
        <w:t>do.  The essence of applicant’s</w:t>
      </w:r>
      <w:r w:rsidR="00393FF1">
        <w:rPr>
          <w:rFonts w:ascii="Times New Roman" w:hAnsi="Times New Roman" w:cs="Times New Roman"/>
          <w:sz w:val="24"/>
          <w:szCs w:val="24"/>
        </w:rPr>
        <w:t xml:space="preserve"> argument is that since 2011 he has held the certificates of registration in respect of Cottage</w:t>
      </w:r>
      <w:r w:rsidR="000D19A8">
        <w:rPr>
          <w:rFonts w:ascii="Times New Roman" w:hAnsi="Times New Roman" w:cs="Times New Roman"/>
          <w:sz w:val="24"/>
          <w:szCs w:val="24"/>
        </w:rPr>
        <w:t xml:space="preserve"> 5</w:t>
      </w:r>
      <w:r w:rsidR="00393FF1">
        <w:rPr>
          <w:rFonts w:ascii="Times New Roman" w:hAnsi="Times New Roman" w:cs="Times New Roman"/>
          <w:sz w:val="24"/>
          <w:szCs w:val="24"/>
        </w:rPr>
        <w:t xml:space="preserve"> and Cottage 6 and this court ought therefore to issue a declaratory to the effect that applicant is the registered holder of these claims.</w:t>
      </w:r>
    </w:p>
    <w:p w:rsidR="00393FF1" w:rsidRDefault="00393FF1" w:rsidP="00AB489B">
      <w:pPr>
        <w:pStyle w:val="NoSpacing"/>
        <w:spacing w:line="360" w:lineRule="auto"/>
        <w:ind w:firstLine="720"/>
        <w:jc w:val="both"/>
        <w:rPr>
          <w:rFonts w:ascii="Times New Roman" w:hAnsi="Times New Roman" w:cs="Times New Roman"/>
          <w:sz w:val="24"/>
          <w:szCs w:val="24"/>
        </w:rPr>
      </w:pPr>
    </w:p>
    <w:p w:rsidR="00393FF1" w:rsidRDefault="00393FF1" w:rsidP="00AB489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393F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raises certain preliminary objections to this application which I shall deal with before dealing with the merits of the application </w:t>
      </w:r>
    </w:p>
    <w:p w:rsidR="00393FF1" w:rsidRDefault="00393FF1" w:rsidP="00AB489B">
      <w:pPr>
        <w:pStyle w:val="NoSpacing"/>
        <w:spacing w:line="360" w:lineRule="auto"/>
        <w:jc w:val="both"/>
        <w:rPr>
          <w:rFonts w:ascii="Times New Roman" w:hAnsi="Times New Roman" w:cs="Times New Roman"/>
          <w:sz w:val="24"/>
          <w:szCs w:val="24"/>
        </w:rPr>
      </w:pPr>
    </w:p>
    <w:p w:rsidR="00B57ACC" w:rsidRDefault="00B57ACC" w:rsidP="00AB489B">
      <w:pPr>
        <w:pStyle w:val="NoSpacing"/>
        <w:spacing w:line="360" w:lineRule="auto"/>
        <w:jc w:val="both"/>
        <w:rPr>
          <w:rFonts w:ascii="Times New Roman" w:hAnsi="Times New Roman" w:cs="Times New Roman"/>
          <w:sz w:val="24"/>
          <w:szCs w:val="24"/>
        </w:rPr>
      </w:pPr>
    </w:p>
    <w:p w:rsidR="00B57ACC" w:rsidRDefault="00B57ACC" w:rsidP="00AB489B">
      <w:pPr>
        <w:pStyle w:val="NoSpacing"/>
        <w:spacing w:line="360" w:lineRule="auto"/>
        <w:jc w:val="both"/>
        <w:rPr>
          <w:rFonts w:ascii="Times New Roman" w:hAnsi="Times New Roman" w:cs="Times New Roman"/>
          <w:sz w:val="24"/>
          <w:szCs w:val="24"/>
        </w:rPr>
      </w:pPr>
    </w:p>
    <w:p w:rsidR="00393FF1" w:rsidRDefault="00393FF1" w:rsidP="00AB489B">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93FF1">
        <w:rPr>
          <w:rFonts w:ascii="Times New Roman" w:hAnsi="Times New Roman" w:cs="Times New Roman"/>
          <w:b/>
          <w:sz w:val="24"/>
          <w:szCs w:val="24"/>
        </w:rPr>
        <w:t xml:space="preserve">Whether Applicant has </w:t>
      </w:r>
      <w:r w:rsidRPr="00393FF1">
        <w:rPr>
          <w:rFonts w:ascii="Times New Roman" w:hAnsi="Times New Roman" w:cs="Times New Roman"/>
          <w:b/>
          <w:i/>
          <w:sz w:val="24"/>
          <w:szCs w:val="24"/>
        </w:rPr>
        <w:t>locus standi</w:t>
      </w:r>
      <w:r w:rsidRPr="00393FF1">
        <w:rPr>
          <w:rFonts w:ascii="Times New Roman" w:hAnsi="Times New Roman" w:cs="Times New Roman"/>
          <w:b/>
          <w:sz w:val="24"/>
          <w:szCs w:val="24"/>
        </w:rPr>
        <w:t xml:space="preserve"> to institute </w:t>
      </w:r>
      <w:r>
        <w:rPr>
          <w:rFonts w:ascii="Times New Roman" w:hAnsi="Times New Roman" w:cs="Times New Roman"/>
          <w:b/>
          <w:sz w:val="24"/>
          <w:szCs w:val="24"/>
        </w:rPr>
        <w:t>proceedings</w:t>
      </w:r>
    </w:p>
    <w:p w:rsidR="00393FF1" w:rsidRDefault="00393FF1" w:rsidP="00AB489B">
      <w:pPr>
        <w:pStyle w:val="NoSpacing"/>
        <w:spacing w:line="360" w:lineRule="auto"/>
        <w:jc w:val="both"/>
        <w:rPr>
          <w:rFonts w:ascii="Times New Roman" w:hAnsi="Times New Roman" w:cs="Times New Roman"/>
          <w:b/>
          <w:sz w:val="24"/>
          <w:szCs w:val="24"/>
        </w:rPr>
      </w:pPr>
    </w:p>
    <w:p w:rsidR="00393FF1" w:rsidRDefault="00393FF1" w:rsidP="00AB489B">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0D19A8">
        <w:rPr>
          <w:rFonts w:ascii="Times New Roman" w:hAnsi="Times New Roman" w:cs="Times New Roman"/>
          <w:sz w:val="24"/>
          <w:szCs w:val="24"/>
        </w:rPr>
        <w:t>It is argue</w:t>
      </w:r>
      <w:r>
        <w:rPr>
          <w:rFonts w:ascii="Times New Roman" w:hAnsi="Times New Roman" w:cs="Times New Roman"/>
          <w:sz w:val="24"/>
          <w:szCs w:val="24"/>
        </w:rPr>
        <w:t>d by 1</w:t>
      </w:r>
      <w:r w:rsidRPr="00393F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applicant lacks the requisite </w:t>
      </w:r>
      <w:r w:rsidRPr="00393FF1">
        <w:rPr>
          <w:rFonts w:ascii="Times New Roman" w:hAnsi="Times New Roman" w:cs="Times New Roman"/>
          <w:i/>
          <w:sz w:val="24"/>
          <w:szCs w:val="24"/>
        </w:rPr>
        <w:t>locus standi</w:t>
      </w:r>
      <w:r>
        <w:rPr>
          <w:rFonts w:ascii="Times New Roman" w:hAnsi="Times New Roman" w:cs="Times New Roman"/>
          <w:sz w:val="24"/>
          <w:szCs w:val="24"/>
        </w:rPr>
        <w:t xml:space="preserve"> to institute these proceedings as it is not a legally recognizable person.  On this basis alone, it </w:t>
      </w:r>
      <w:r w:rsidR="00A72787">
        <w:rPr>
          <w:rFonts w:ascii="Times New Roman" w:hAnsi="Times New Roman" w:cs="Times New Roman"/>
          <w:sz w:val="24"/>
          <w:szCs w:val="24"/>
        </w:rPr>
        <w:t>is argued, the application should</w:t>
      </w:r>
      <w:r>
        <w:rPr>
          <w:rFonts w:ascii="Times New Roman" w:hAnsi="Times New Roman" w:cs="Times New Roman"/>
          <w:sz w:val="24"/>
          <w:szCs w:val="24"/>
        </w:rPr>
        <w:t xml:space="preserve"> be dismissed with costs.</w:t>
      </w:r>
    </w:p>
    <w:p w:rsidR="00A45D9D" w:rsidRDefault="00A45D9D" w:rsidP="00AB489B">
      <w:pPr>
        <w:pStyle w:val="NoSpacing"/>
        <w:spacing w:line="360" w:lineRule="auto"/>
        <w:jc w:val="both"/>
        <w:rPr>
          <w:rFonts w:ascii="Times New Roman" w:hAnsi="Times New Roman" w:cs="Times New Roman"/>
          <w:sz w:val="24"/>
          <w:szCs w:val="24"/>
        </w:rPr>
      </w:pPr>
    </w:p>
    <w:p w:rsidR="00A45D9D" w:rsidRDefault="00A45D9D" w:rsidP="00AB48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45D9D">
        <w:rPr>
          <w:rFonts w:ascii="Times New Roman" w:hAnsi="Times New Roman" w:cs="Times New Roman"/>
          <w:i/>
          <w:sz w:val="24"/>
          <w:szCs w:val="24"/>
        </w:rPr>
        <w:t>Advocate Hashiti</w:t>
      </w:r>
      <w:r>
        <w:rPr>
          <w:rFonts w:ascii="Times New Roman" w:hAnsi="Times New Roman" w:cs="Times New Roman"/>
          <w:sz w:val="24"/>
          <w:szCs w:val="24"/>
        </w:rPr>
        <w:t xml:space="preserve"> appearing for the applicant pointed out that all the respondents have personally dealt with the applicant as a legal </w:t>
      </w:r>
      <w:r w:rsidRPr="00426CCC">
        <w:rPr>
          <w:rFonts w:ascii="Times New Roman" w:hAnsi="Times New Roman" w:cs="Times New Roman"/>
          <w:i/>
          <w:sz w:val="24"/>
          <w:szCs w:val="24"/>
        </w:rPr>
        <w:t>persona</w:t>
      </w:r>
      <w:r>
        <w:rPr>
          <w:rFonts w:ascii="Times New Roman" w:hAnsi="Times New Roman" w:cs="Times New Roman"/>
          <w:sz w:val="24"/>
          <w:szCs w:val="24"/>
        </w:rPr>
        <w:t>.  In the earlier order in case number HC 511/12, which is relied upon by 1</w:t>
      </w:r>
      <w:r w:rsidRPr="00A45D9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arguing that this matter is </w:t>
      </w:r>
      <w:r w:rsidRPr="00A45D9D">
        <w:rPr>
          <w:rFonts w:ascii="Times New Roman" w:hAnsi="Times New Roman" w:cs="Times New Roman"/>
          <w:i/>
          <w:sz w:val="24"/>
          <w:szCs w:val="24"/>
        </w:rPr>
        <w:t>res judicata</w:t>
      </w:r>
      <w:r w:rsidR="00426CCC">
        <w:rPr>
          <w:rFonts w:ascii="Times New Roman" w:hAnsi="Times New Roman" w:cs="Times New Roman"/>
          <w:sz w:val="24"/>
          <w:szCs w:val="24"/>
        </w:rPr>
        <w:t>, i</w:t>
      </w:r>
      <w:r>
        <w:rPr>
          <w:rFonts w:ascii="Times New Roman" w:hAnsi="Times New Roman" w:cs="Times New Roman"/>
          <w:sz w:val="24"/>
          <w:szCs w:val="24"/>
        </w:rPr>
        <w:t xml:space="preserve">t was accepted that applicant is a recognizable legal </w:t>
      </w:r>
      <w:r w:rsidRPr="00A45D9D">
        <w:rPr>
          <w:rFonts w:ascii="Times New Roman" w:hAnsi="Times New Roman" w:cs="Times New Roman"/>
          <w:i/>
          <w:sz w:val="24"/>
          <w:szCs w:val="24"/>
        </w:rPr>
        <w:t>persona</w:t>
      </w:r>
      <w:r>
        <w:rPr>
          <w:rFonts w:ascii="Times New Roman" w:hAnsi="Times New Roman" w:cs="Times New Roman"/>
          <w:sz w:val="24"/>
          <w:szCs w:val="24"/>
        </w:rPr>
        <w:t xml:space="preserve">.  The Provincial Mining Director has treated the applicant as a legal </w:t>
      </w:r>
      <w:r w:rsidRPr="00A45D9D">
        <w:rPr>
          <w:rFonts w:ascii="Times New Roman" w:hAnsi="Times New Roman" w:cs="Times New Roman"/>
          <w:i/>
          <w:sz w:val="24"/>
          <w:szCs w:val="24"/>
        </w:rPr>
        <w:t>persona</w:t>
      </w:r>
      <w:r>
        <w:rPr>
          <w:rFonts w:ascii="Times New Roman" w:hAnsi="Times New Roman" w:cs="Times New Roman"/>
          <w:sz w:val="24"/>
          <w:szCs w:val="24"/>
        </w:rPr>
        <w:t>, and in previous communication, has ordered that;</w:t>
      </w:r>
    </w:p>
    <w:p w:rsidR="00A45D9D" w:rsidRDefault="00A45D9D" w:rsidP="00AB489B">
      <w:pPr>
        <w:pStyle w:val="NoSpacing"/>
        <w:spacing w:line="360" w:lineRule="auto"/>
        <w:jc w:val="both"/>
        <w:rPr>
          <w:rFonts w:ascii="Times New Roman" w:hAnsi="Times New Roman" w:cs="Times New Roman"/>
          <w:sz w:val="24"/>
          <w:szCs w:val="24"/>
        </w:rPr>
      </w:pPr>
    </w:p>
    <w:p w:rsidR="00A45D9D" w:rsidRDefault="00A45D9D" w:rsidP="00AB489B">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“TAPIWA MINING SYNDICATE must stop all mining activities at the disputed claims …….”</w:t>
      </w:r>
    </w:p>
    <w:p w:rsidR="00A45D9D" w:rsidRDefault="00A45D9D" w:rsidP="00AB489B">
      <w:pPr>
        <w:pStyle w:val="NoSpacing"/>
        <w:spacing w:line="360" w:lineRule="auto"/>
        <w:ind w:left="720"/>
        <w:jc w:val="both"/>
        <w:rPr>
          <w:rFonts w:ascii="Times New Roman" w:hAnsi="Times New Roman" w:cs="Times New Roman"/>
          <w:sz w:val="24"/>
          <w:szCs w:val="24"/>
        </w:rPr>
      </w:pPr>
    </w:p>
    <w:p w:rsidR="00A45D9D" w:rsidRDefault="00A45D9D" w:rsidP="00AB489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inescapable conclusion is that </w:t>
      </w:r>
      <w:r w:rsidR="00D11799">
        <w:rPr>
          <w:rFonts w:ascii="Times New Roman" w:hAnsi="Times New Roman" w:cs="Times New Roman"/>
          <w:sz w:val="24"/>
          <w:szCs w:val="24"/>
        </w:rPr>
        <w:t xml:space="preserve">at </w:t>
      </w:r>
      <w:r>
        <w:rPr>
          <w:rFonts w:ascii="Times New Roman" w:hAnsi="Times New Roman" w:cs="Times New Roman"/>
          <w:sz w:val="24"/>
          <w:szCs w:val="24"/>
        </w:rPr>
        <w:t xml:space="preserve">all material times applicant has been treated as a legal </w:t>
      </w:r>
      <w:r w:rsidRPr="00556361">
        <w:rPr>
          <w:rFonts w:ascii="Times New Roman" w:hAnsi="Times New Roman" w:cs="Times New Roman"/>
          <w:i/>
          <w:sz w:val="24"/>
          <w:szCs w:val="24"/>
        </w:rPr>
        <w:t>persona</w:t>
      </w:r>
      <w:r>
        <w:rPr>
          <w:rFonts w:ascii="Times New Roman" w:hAnsi="Times New Roman" w:cs="Times New Roman"/>
          <w:sz w:val="24"/>
          <w:szCs w:val="24"/>
        </w:rPr>
        <w:t xml:space="preserve">, with separate existence.  </w:t>
      </w:r>
      <w:r w:rsidR="00556361">
        <w:rPr>
          <w:rFonts w:ascii="Times New Roman" w:hAnsi="Times New Roman" w:cs="Times New Roman"/>
          <w:sz w:val="24"/>
          <w:szCs w:val="24"/>
        </w:rPr>
        <w:t>I am fortified in this position in that in previous proceedings in this court 1</w:t>
      </w:r>
      <w:r w:rsidR="00556361" w:rsidRPr="00556361">
        <w:rPr>
          <w:rFonts w:ascii="Times New Roman" w:hAnsi="Times New Roman" w:cs="Times New Roman"/>
          <w:sz w:val="24"/>
          <w:szCs w:val="24"/>
          <w:vertAlign w:val="superscript"/>
        </w:rPr>
        <w:t>st</w:t>
      </w:r>
      <w:r w:rsidR="00556361">
        <w:rPr>
          <w:rFonts w:ascii="Times New Roman" w:hAnsi="Times New Roman" w:cs="Times New Roman"/>
          <w:sz w:val="24"/>
          <w:szCs w:val="24"/>
        </w:rPr>
        <w:t xml:space="preserve"> respondent has never questioned the </w:t>
      </w:r>
      <w:r w:rsidR="00556361" w:rsidRPr="00556361">
        <w:rPr>
          <w:rFonts w:ascii="Times New Roman" w:hAnsi="Times New Roman" w:cs="Times New Roman"/>
          <w:i/>
          <w:sz w:val="24"/>
          <w:szCs w:val="24"/>
        </w:rPr>
        <w:t>locus standi</w:t>
      </w:r>
      <w:r w:rsidR="00556361">
        <w:rPr>
          <w:rFonts w:ascii="Times New Roman" w:hAnsi="Times New Roman" w:cs="Times New Roman"/>
          <w:sz w:val="24"/>
          <w:szCs w:val="24"/>
        </w:rPr>
        <w:t xml:space="preserve"> of the applicant.  I am satisfied that this point </w:t>
      </w:r>
      <w:r w:rsidR="00556361" w:rsidRPr="00556361">
        <w:rPr>
          <w:rFonts w:ascii="Times New Roman" w:hAnsi="Times New Roman" w:cs="Times New Roman"/>
          <w:i/>
          <w:sz w:val="24"/>
          <w:szCs w:val="24"/>
        </w:rPr>
        <w:t>in limine</w:t>
      </w:r>
      <w:r w:rsidR="00556361">
        <w:rPr>
          <w:rFonts w:ascii="Times New Roman" w:hAnsi="Times New Roman" w:cs="Times New Roman"/>
          <w:sz w:val="24"/>
          <w:szCs w:val="24"/>
        </w:rPr>
        <w:t xml:space="preserve"> is not merited.  I do not uphold this preliminary objection.</w:t>
      </w:r>
    </w:p>
    <w:p w:rsidR="00556361" w:rsidRDefault="00556361" w:rsidP="00AB489B">
      <w:pPr>
        <w:pStyle w:val="NoSpacing"/>
        <w:spacing w:line="360" w:lineRule="auto"/>
        <w:jc w:val="both"/>
        <w:rPr>
          <w:rFonts w:ascii="Times New Roman" w:hAnsi="Times New Roman" w:cs="Times New Roman"/>
          <w:sz w:val="24"/>
          <w:szCs w:val="24"/>
        </w:rPr>
      </w:pPr>
    </w:p>
    <w:p w:rsidR="00556361" w:rsidRDefault="00556361" w:rsidP="00AB489B">
      <w:pPr>
        <w:pStyle w:val="NoSpacing"/>
        <w:spacing w:line="360" w:lineRule="auto"/>
        <w:jc w:val="both"/>
        <w:rPr>
          <w:rFonts w:ascii="Times New Roman" w:hAnsi="Times New Roman" w:cs="Times New Roman"/>
          <w:b/>
          <w:i/>
          <w:sz w:val="24"/>
          <w:szCs w:val="24"/>
        </w:rPr>
      </w:pPr>
      <w:r w:rsidRPr="00556361">
        <w:rPr>
          <w:rFonts w:ascii="Times New Roman" w:hAnsi="Times New Roman" w:cs="Times New Roman"/>
          <w:b/>
          <w:sz w:val="24"/>
          <w:szCs w:val="24"/>
        </w:rPr>
        <w:t xml:space="preserve">Whether this application is </w:t>
      </w:r>
      <w:r w:rsidRPr="00556361">
        <w:rPr>
          <w:rFonts w:ascii="Times New Roman" w:hAnsi="Times New Roman" w:cs="Times New Roman"/>
          <w:b/>
          <w:i/>
          <w:sz w:val="24"/>
          <w:szCs w:val="24"/>
        </w:rPr>
        <w:t>res judicata</w:t>
      </w:r>
    </w:p>
    <w:p w:rsidR="00556361" w:rsidRDefault="00556361" w:rsidP="00AB489B">
      <w:pPr>
        <w:pStyle w:val="NoSpacing"/>
        <w:spacing w:line="360" w:lineRule="auto"/>
        <w:jc w:val="both"/>
        <w:rPr>
          <w:rFonts w:ascii="Times New Roman" w:hAnsi="Times New Roman" w:cs="Times New Roman"/>
          <w:sz w:val="24"/>
          <w:szCs w:val="24"/>
        </w:rPr>
      </w:pPr>
    </w:p>
    <w:p w:rsidR="00556361" w:rsidRDefault="00556361" w:rsidP="00AB48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sidRPr="0055636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avers that the matter is not properly before the court since the same dispute has already been dealt with on the merits under case number HC 511/12.  It is indeed correct that these parties have appeared in this court before.  In the matter referred to, the applicant sought to interdict the 1</w:t>
      </w:r>
      <w:r w:rsidRPr="0055636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from interfering with its operations on the disputed claims.  It was held in that matter that the applicant had failed to establish a </w:t>
      </w:r>
      <w:r w:rsidRPr="00556361">
        <w:rPr>
          <w:rFonts w:ascii="Times New Roman" w:hAnsi="Times New Roman" w:cs="Times New Roman"/>
          <w:i/>
          <w:sz w:val="24"/>
          <w:szCs w:val="24"/>
        </w:rPr>
        <w:t>prima</w:t>
      </w:r>
      <w:r>
        <w:rPr>
          <w:rFonts w:ascii="Times New Roman" w:hAnsi="Times New Roman" w:cs="Times New Roman"/>
          <w:sz w:val="24"/>
          <w:szCs w:val="24"/>
        </w:rPr>
        <w:t xml:space="preserve"> </w:t>
      </w:r>
      <w:r w:rsidRPr="00556361">
        <w:rPr>
          <w:rFonts w:ascii="Times New Roman" w:hAnsi="Times New Roman" w:cs="Times New Roman"/>
          <w:i/>
          <w:sz w:val="24"/>
          <w:szCs w:val="24"/>
        </w:rPr>
        <w:t xml:space="preserve">facie </w:t>
      </w:r>
      <w:r>
        <w:rPr>
          <w:rFonts w:ascii="Times New Roman" w:hAnsi="Times New Roman" w:cs="Times New Roman"/>
          <w:sz w:val="24"/>
          <w:szCs w:val="24"/>
        </w:rPr>
        <w:t xml:space="preserve">case.  The application was accordingly dismissed on that basis.  The case before me now is for a declaratory order.  In </w:t>
      </w:r>
      <w:r w:rsidRPr="00556361">
        <w:rPr>
          <w:rFonts w:ascii="Times New Roman" w:hAnsi="Times New Roman" w:cs="Times New Roman"/>
          <w:i/>
          <w:sz w:val="24"/>
          <w:szCs w:val="24"/>
        </w:rPr>
        <w:t>Kawondera</w:t>
      </w:r>
      <w:r>
        <w:rPr>
          <w:rFonts w:ascii="Times New Roman" w:hAnsi="Times New Roman" w:cs="Times New Roman"/>
          <w:sz w:val="24"/>
          <w:szCs w:val="24"/>
        </w:rPr>
        <w:t xml:space="preserve"> v </w:t>
      </w:r>
      <w:r w:rsidRPr="00556361">
        <w:rPr>
          <w:rFonts w:ascii="Times New Roman" w:hAnsi="Times New Roman" w:cs="Times New Roman"/>
          <w:i/>
          <w:sz w:val="24"/>
          <w:szCs w:val="24"/>
        </w:rPr>
        <w:t xml:space="preserve">Mandepovu </w:t>
      </w:r>
      <w:r>
        <w:rPr>
          <w:rFonts w:ascii="Times New Roman" w:hAnsi="Times New Roman" w:cs="Times New Roman"/>
          <w:sz w:val="24"/>
          <w:szCs w:val="24"/>
        </w:rPr>
        <w:t>2006 (1) ZLR 110 at page 112c the Supreme Court stated per Z</w:t>
      </w:r>
      <w:r w:rsidRPr="00556361">
        <w:rPr>
          <w:rFonts w:ascii="Times New Roman" w:hAnsi="Times New Roman" w:cs="Times New Roman"/>
          <w:sz w:val="20"/>
          <w:szCs w:val="20"/>
        </w:rPr>
        <w:t xml:space="preserve">IYAMBI </w:t>
      </w:r>
      <w:r w:rsidRPr="00F4618C">
        <w:rPr>
          <w:rFonts w:ascii="Times New Roman" w:hAnsi="Times New Roman" w:cs="Times New Roman"/>
          <w:sz w:val="20"/>
          <w:szCs w:val="20"/>
        </w:rPr>
        <w:t>JA</w:t>
      </w:r>
      <w:r w:rsidRPr="00556361">
        <w:rPr>
          <w:rFonts w:ascii="Times New Roman" w:hAnsi="Times New Roman" w:cs="Times New Roman"/>
          <w:sz w:val="20"/>
          <w:szCs w:val="20"/>
        </w:rPr>
        <w:t xml:space="preserve"> </w:t>
      </w:r>
      <w:r>
        <w:rPr>
          <w:rFonts w:ascii="Times New Roman" w:hAnsi="Times New Roman" w:cs="Times New Roman"/>
          <w:sz w:val="24"/>
          <w:szCs w:val="24"/>
        </w:rPr>
        <w:t>as follows:</w:t>
      </w:r>
    </w:p>
    <w:p w:rsidR="00556361" w:rsidRDefault="00556361" w:rsidP="00AB489B">
      <w:pPr>
        <w:pStyle w:val="NoSpacing"/>
        <w:spacing w:line="360" w:lineRule="auto"/>
        <w:jc w:val="both"/>
        <w:rPr>
          <w:rFonts w:ascii="Times New Roman" w:hAnsi="Times New Roman" w:cs="Times New Roman"/>
          <w:sz w:val="24"/>
          <w:szCs w:val="24"/>
        </w:rPr>
      </w:pPr>
    </w:p>
    <w:p w:rsidR="00556361" w:rsidRPr="00F4456C" w:rsidRDefault="00556361" w:rsidP="00AB489B">
      <w:pPr>
        <w:pStyle w:val="NoSpacing"/>
        <w:ind w:left="720"/>
        <w:jc w:val="both"/>
        <w:rPr>
          <w:rFonts w:ascii="Times New Roman" w:hAnsi="Times New Roman" w:cs="Times New Roman"/>
          <w:sz w:val="24"/>
          <w:szCs w:val="24"/>
        </w:rPr>
      </w:pPr>
      <w:r>
        <w:lastRenderedPageBreak/>
        <w:t>“</w:t>
      </w:r>
      <w:r w:rsidRPr="00F4456C">
        <w:rPr>
          <w:rFonts w:ascii="Times New Roman" w:hAnsi="Times New Roman" w:cs="Times New Roman"/>
          <w:sz w:val="24"/>
          <w:szCs w:val="24"/>
        </w:rPr>
        <w:t xml:space="preserve">The requisites for a successful plea of </w:t>
      </w:r>
      <w:r w:rsidRPr="00F4456C">
        <w:rPr>
          <w:rFonts w:ascii="Times New Roman" w:hAnsi="Times New Roman" w:cs="Times New Roman"/>
          <w:i/>
          <w:sz w:val="24"/>
          <w:szCs w:val="24"/>
        </w:rPr>
        <w:t>res judicata</w:t>
      </w:r>
      <w:r w:rsidRPr="00F4456C">
        <w:rPr>
          <w:rFonts w:ascii="Times New Roman" w:hAnsi="Times New Roman" w:cs="Times New Roman"/>
          <w:sz w:val="24"/>
          <w:szCs w:val="24"/>
        </w:rPr>
        <w:t xml:space="preserve"> based on a judgment in </w:t>
      </w:r>
      <w:r w:rsidR="00F4456C" w:rsidRPr="00F4456C">
        <w:rPr>
          <w:rFonts w:ascii="Times New Roman" w:hAnsi="Times New Roman" w:cs="Times New Roman"/>
          <w:sz w:val="24"/>
          <w:szCs w:val="24"/>
        </w:rPr>
        <w:t>personam are three fold, namely that the primer action must have:</w:t>
      </w:r>
    </w:p>
    <w:p w:rsidR="00F4456C" w:rsidRPr="00F4456C" w:rsidRDefault="00F4618C" w:rsidP="00AB489B">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b</w:t>
      </w:r>
      <w:r w:rsidR="00F4456C" w:rsidRPr="00F4456C">
        <w:rPr>
          <w:rFonts w:ascii="Times New Roman" w:hAnsi="Times New Roman" w:cs="Times New Roman"/>
          <w:sz w:val="24"/>
          <w:szCs w:val="24"/>
        </w:rPr>
        <w:t>een between the same parties or their proxies</w:t>
      </w:r>
    </w:p>
    <w:p w:rsidR="00F4456C" w:rsidRPr="00F4456C" w:rsidRDefault="00F4618C" w:rsidP="00AB489B">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c</w:t>
      </w:r>
      <w:r w:rsidR="00F4456C" w:rsidRPr="00F4456C">
        <w:rPr>
          <w:rFonts w:ascii="Times New Roman" w:hAnsi="Times New Roman" w:cs="Times New Roman"/>
          <w:sz w:val="24"/>
          <w:szCs w:val="24"/>
        </w:rPr>
        <w:t>oncerned the same subject matter; and</w:t>
      </w:r>
    </w:p>
    <w:p w:rsidR="00F4456C" w:rsidRDefault="00F4618C" w:rsidP="00AB489B">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b</w:t>
      </w:r>
      <w:r w:rsidR="00F4456C" w:rsidRPr="00F4456C">
        <w:rPr>
          <w:rFonts w:ascii="Times New Roman" w:hAnsi="Times New Roman" w:cs="Times New Roman"/>
          <w:sz w:val="24"/>
          <w:szCs w:val="24"/>
        </w:rPr>
        <w:t>een founded on the same cause of action.”</w:t>
      </w:r>
    </w:p>
    <w:p w:rsidR="00F4456C" w:rsidRDefault="00F4456C" w:rsidP="00AB489B">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F4456C">
        <w:rPr>
          <w:rFonts w:ascii="Times New Roman" w:hAnsi="Times New Roman" w:cs="Times New Roman"/>
          <w:i/>
          <w:sz w:val="24"/>
          <w:szCs w:val="24"/>
        </w:rPr>
        <w:t xml:space="preserve">Rupande </w:t>
      </w:r>
      <w:r>
        <w:rPr>
          <w:rFonts w:ascii="Times New Roman" w:hAnsi="Times New Roman" w:cs="Times New Roman"/>
          <w:sz w:val="24"/>
          <w:szCs w:val="24"/>
        </w:rPr>
        <w:t xml:space="preserve">v </w:t>
      </w:r>
      <w:r w:rsidRPr="00F4456C">
        <w:rPr>
          <w:rFonts w:ascii="Times New Roman" w:hAnsi="Times New Roman" w:cs="Times New Roman"/>
          <w:i/>
          <w:sz w:val="24"/>
          <w:szCs w:val="24"/>
        </w:rPr>
        <w:t>Grobella</w:t>
      </w:r>
      <w:r>
        <w:rPr>
          <w:rFonts w:ascii="Times New Roman" w:hAnsi="Times New Roman" w:cs="Times New Roman"/>
          <w:sz w:val="24"/>
          <w:szCs w:val="24"/>
        </w:rPr>
        <w:t xml:space="preserve"> &amp; 2 </w:t>
      </w:r>
      <w:r w:rsidRPr="00173669">
        <w:rPr>
          <w:rFonts w:ascii="Times New Roman" w:hAnsi="Times New Roman" w:cs="Times New Roman"/>
          <w:i/>
          <w:sz w:val="24"/>
          <w:szCs w:val="24"/>
        </w:rPr>
        <w:t xml:space="preserve">Others </w:t>
      </w:r>
      <w:r>
        <w:rPr>
          <w:rFonts w:ascii="Times New Roman" w:hAnsi="Times New Roman" w:cs="Times New Roman"/>
          <w:sz w:val="24"/>
          <w:szCs w:val="24"/>
        </w:rPr>
        <w:t>HH 654-18.</w:t>
      </w:r>
    </w:p>
    <w:p w:rsidR="00F4456C" w:rsidRDefault="00F4456C" w:rsidP="00AB489B">
      <w:pPr>
        <w:pStyle w:val="NoSpacing"/>
        <w:ind w:left="720"/>
        <w:jc w:val="both"/>
        <w:rPr>
          <w:rFonts w:ascii="Times New Roman" w:hAnsi="Times New Roman" w:cs="Times New Roman"/>
          <w:sz w:val="24"/>
          <w:szCs w:val="24"/>
        </w:rPr>
      </w:pPr>
    </w:p>
    <w:p w:rsidR="00F4456C" w:rsidRDefault="00F4456C" w:rsidP="00AB489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doubt that both matters were between the same parties and relate to the same subject matter.  However, the cause of action is completely different.  In HC 511/12, the cause of action was an interdict.  This present application is for a declaratory order.  The cause of action in this application was clearly triggered by 4</w:t>
      </w:r>
      <w:r w:rsidRPr="00F4456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letter addressed to the Zimbabwe Republic Police dated 27</w:t>
      </w:r>
      <w:r w:rsidRPr="00F4456C">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2019 in the following terms:</w:t>
      </w:r>
    </w:p>
    <w:p w:rsidR="00DC51C2" w:rsidRDefault="00DC51C2" w:rsidP="00AB489B">
      <w:pPr>
        <w:pStyle w:val="NoSpacing"/>
        <w:ind w:left="720"/>
        <w:jc w:val="both"/>
        <w:rPr>
          <w:rFonts w:ascii="Times New Roman" w:hAnsi="Times New Roman" w:cs="Times New Roman"/>
          <w:sz w:val="24"/>
          <w:szCs w:val="24"/>
        </w:rPr>
      </w:pPr>
    </w:p>
    <w:p w:rsidR="00F4456C" w:rsidRDefault="00F4456C" w:rsidP="00AB489B">
      <w:pPr>
        <w:pStyle w:val="NoSpacing"/>
        <w:ind w:left="720"/>
        <w:jc w:val="both"/>
        <w:rPr>
          <w:i/>
          <w:szCs w:val="24"/>
        </w:rPr>
      </w:pPr>
      <w:r>
        <w:rPr>
          <w:rFonts w:ascii="Times New Roman" w:hAnsi="Times New Roman" w:cs="Times New Roman"/>
          <w:sz w:val="24"/>
          <w:szCs w:val="24"/>
        </w:rPr>
        <w:t>“</w:t>
      </w:r>
      <w:r w:rsidRPr="005F02C2">
        <w:rPr>
          <w:rStyle w:val="Heading1Char"/>
          <w:rFonts w:asciiTheme="minorHAnsi" w:eastAsiaTheme="minorHAnsi" w:hAnsiTheme="minorHAnsi" w:cstheme="minorBidi"/>
          <w:b w:val="0"/>
          <w:bCs w:val="0"/>
          <w:i/>
          <w:color w:val="auto"/>
          <w:sz w:val="22"/>
        </w:rPr>
        <w:t>Please be advised that TAPIWA MINING SYNDICATE must stop all mining activities at the disputed claims with immediate effect.  Both parties must comply with the High Court order dated 27th February 2012.  Tapiwa Mining Syndicate is encouraged to visit the Ministry of Mines office for any clarification on the matter</w:t>
      </w:r>
      <w:r w:rsidRPr="005F02C2">
        <w:rPr>
          <w:i/>
          <w:szCs w:val="24"/>
        </w:rPr>
        <w:t>.”</w:t>
      </w:r>
    </w:p>
    <w:p w:rsidR="005F02C2" w:rsidRDefault="005F02C2" w:rsidP="00AB489B">
      <w:pPr>
        <w:pStyle w:val="NoSpacing"/>
        <w:jc w:val="both"/>
        <w:rPr>
          <w:i/>
          <w:szCs w:val="24"/>
        </w:rPr>
      </w:pPr>
    </w:p>
    <w:p w:rsidR="005F02C2" w:rsidRDefault="005F02C2" w:rsidP="00AB489B">
      <w:pPr>
        <w:pStyle w:val="NoSpacing"/>
        <w:spacing w:line="360" w:lineRule="auto"/>
        <w:jc w:val="both"/>
        <w:rPr>
          <w:rFonts w:ascii="Times New Roman" w:hAnsi="Times New Roman" w:cs="Times New Roman"/>
          <w:sz w:val="24"/>
          <w:szCs w:val="24"/>
        </w:rPr>
      </w:pPr>
      <w:r>
        <w:rPr>
          <w:i/>
          <w:szCs w:val="24"/>
        </w:rPr>
        <w:tab/>
      </w:r>
      <w:r w:rsidRPr="005F02C2">
        <w:rPr>
          <w:rFonts w:ascii="Times New Roman" w:hAnsi="Times New Roman" w:cs="Times New Roman"/>
          <w:sz w:val="24"/>
          <w:szCs w:val="24"/>
        </w:rPr>
        <w:t xml:space="preserve">The order in case number HC 511/12 did not determine the rights </w:t>
      </w:r>
      <w:r w:rsidR="00173669" w:rsidRPr="005F02C2">
        <w:rPr>
          <w:rFonts w:ascii="Times New Roman" w:hAnsi="Times New Roman" w:cs="Times New Roman"/>
          <w:sz w:val="24"/>
          <w:szCs w:val="24"/>
        </w:rPr>
        <w:t>of the parties</w:t>
      </w:r>
      <w:r w:rsidRPr="005F02C2">
        <w:rPr>
          <w:rFonts w:ascii="Times New Roman" w:hAnsi="Times New Roman" w:cs="Times New Roman"/>
          <w:sz w:val="24"/>
          <w:szCs w:val="24"/>
        </w:rPr>
        <w:t xml:space="preserve">.  The dismissal of the Urgent Chamber Application did not mean that the dispute had been conclusively resolved.  Although not conclusively doing so, the Constitutional Court in </w:t>
      </w:r>
      <w:r>
        <w:rPr>
          <w:rFonts w:ascii="Times New Roman" w:hAnsi="Times New Roman" w:cs="Times New Roman"/>
          <w:i/>
          <w:sz w:val="24"/>
          <w:szCs w:val="24"/>
        </w:rPr>
        <w:t>Anjin Investments (</w:t>
      </w:r>
      <w:r w:rsidRPr="005F02C2">
        <w:rPr>
          <w:rFonts w:ascii="Times New Roman" w:hAnsi="Times New Roman" w:cs="Times New Roman"/>
          <w:i/>
          <w:sz w:val="24"/>
          <w:szCs w:val="24"/>
        </w:rPr>
        <w:t>Pvt) Ltd</w:t>
      </w:r>
      <w:r w:rsidRPr="005F02C2">
        <w:rPr>
          <w:rFonts w:ascii="Times New Roman" w:hAnsi="Times New Roman" w:cs="Times New Roman"/>
          <w:sz w:val="24"/>
          <w:szCs w:val="24"/>
        </w:rPr>
        <w:t xml:space="preserve"> v </w:t>
      </w:r>
      <w:r w:rsidRPr="005F02C2">
        <w:rPr>
          <w:rFonts w:ascii="Times New Roman" w:hAnsi="Times New Roman" w:cs="Times New Roman"/>
          <w:i/>
          <w:sz w:val="24"/>
          <w:szCs w:val="24"/>
        </w:rPr>
        <w:t>The Minister of Mines &amp; Mining Development &amp; 3 Others</w:t>
      </w:r>
      <w:r w:rsidRPr="005F02C2">
        <w:rPr>
          <w:rFonts w:ascii="Times New Roman" w:hAnsi="Times New Roman" w:cs="Times New Roman"/>
          <w:sz w:val="24"/>
          <w:szCs w:val="24"/>
        </w:rPr>
        <w:t xml:space="preserve">, CCZ 6/18 had occasion to discuss the </w:t>
      </w:r>
      <w:r w:rsidR="00173669">
        <w:rPr>
          <w:rFonts w:ascii="Times New Roman" w:hAnsi="Times New Roman" w:cs="Times New Roman"/>
          <w:sz w:val="24"/>
          <w:szCs w:val="24"/>
        </w:rPr>
        <w:t>p</w:t>
      </w:r>
      <w:r w:rsidRPr="005F02C2">
        <w:rPr>
          <w:rFonts w:ascii="Times New Roman" w:hAnsi="Times New Roman" w:cs="Times New Roman"/>
          <w:sz w:val="24"/>
          <w:szCs w:val="24"/>
        </w:rPr>
        <w:t xml:space="preserve">lea of </w:t>
      </w:r>
      <w:r w:rsidRPr="005F02C2">
        <w:rPr>
          <w:rFonts w:ascii="Times New Roman" w:hAnsi="Times New Roman" w:cs="Times New Roman"/>
          <w:i/>
          <w:sz w:val="24"/>
          <w:szCs w:val="24"/>
        </w:rPr>
        <w:t>res judicata</w:t>
      </w:r>
      <w:r w:rsidRPr="005F02C2">
        <w:rPr>
          <w:rFonts w:ascii="Times New Roman" w:hAnsi="Times New Roman" w:cs="Times New Roman"/>
          <w:sz w:val="24"/>
          <w:szCs w:val="24"/>
        </w:rPr>
        <w:t xml:space="preserve"> in circumstances where the basis of the relief sought had cha</w:t>
      </w:r>
      <w:r>
        <w:rPr>
          <w:rFonts w:ascii="Times New Roman" w:hAnsi="Times New Roman" w:cs="Times New Roman"/>
          <w:sz w:val="24"/>
          <w:szCs w:val="24"/>
        </w:rPr>
        <w:t>n</w:t>
      </w:r>
      <w:r w:rsidRPr="005F02C2">
        <w:rPr>
          <w:rFonts w:ascii="Times New Roman" w:hAnsi="Times New Roman" w:cs="Times New Roman"/>
          <w:sz w:val="24"/>
          <w:szCs w:val="24"/>
        </w:rPr>
        <w:t>ged but the effect of the relief sought remained the same</w:t>
      </w:r>
      <w:r>
        <w:rPr>
          <w:rFonts w:ascii="Times New Roman" w:hAnsi="Times New Roman" w:cs="Times New Roman"/>
          <w:sz w:val="24"/>
          <w:szCs w:val="24"/>
        </w:rPr>
        <w:t xml:space="preserve">.  </w:t>
      </w:r>
      <w:r w:rsidR="00173669">
        <w:rPr>
          <w:rFonts w:ascii="Times New Roman" w:hAnsi="Times New Roman" w:cs="Times New Roman"/>
          <w:sz w:val="24"/>
          <w:szCs w:val="24"/>
        </w:rPr>
        <w:t>H</w:t>
      </w:r>
      <w:r w:rsidR="00173669" w:rsidRPr="00173669">
        <w:rPr>
          <w:rFonts w:ascii="Times New Roman" w:hAnsi="Times New Roman" w:cs="Times New Roman"/>
          <w:sz w:val="20"/>
          <w:szCs w:val="20"/>
        </w:rPr>
        <w:t>LATSHWAYO J</w:t>
      </w:r>
      <w:r w:rsidRPr="00173669">
        <w:rPr>
          <w:rFonts w:ascii="Times New Roman" w:hAnsi="Times New Roman" w:cs="Times New Roman"/>
          <w:sz w:val="20"/>
          <w:szCs w:val="20"/>
        </w:rPr>
        <w:t>CC</w:t>
      </w:r>
      <w:r>
        <w:rPr>
          <w:rFonts w:ascii="Times New Roman" w:hAnsi="Times New Roman" w:cs="Times New Roman"/>
          <w:sz w:val="24"/>
          <w:szCs w:val="24"/>
        </w:rPr>
        <w:t>, held that:</w:t>
      </w:r>
    </w:p>
    <w:p w:rsidR="00DC51C2" w:rsidRDefault="00DC51C2" w:rsidP="00AB48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5F02C2" w:rsidRPr="00DC51C2" w:rsidRDefault="005F02C2" w:rsidP="00AB489B">
      <w:pPr>
        <w:pStyle w:val="NoSpacing"/>
        <w:ind w:left="720"/>
        <w:jc w:val="both"/>
        <w:rPr>
          <w:rFonts w:ascii="Times New Roman" w:hAnsi="Times New Roman" w:cs="Times New Roman"/>
          <w:i/>
          <w:sz w:val="24"/>
          <w:szCs w:val="24"/>
        </w:rPr>
      </w:pPr>
      <w:r w:rsidRPr="00DC51C2">
        <w:rPr>
          <w:rFonts w:ascii="Times New Roman" w:hAnsi="Times New Roman" w:cs="Times New Roman"/>
          <w:i/>
          <w:sz w:val="24"/>
          <w:szCs w:val="24"/>
        </w:rPr>
        <w:t xml:space="preserve">“Although the basis of the application is changed with the introduction of the constitutional question, the effect of the relief sought remains the same.  Whether this disjuncture between the basis </w:t>
      </w:r>
      <w:r w:rsidR="00DC51C2" w:rsidRPr="00DC51C2">
        <w:rPr>
          <w:rFonts w:ascii="Times New Roman" w:hAnsi="Times New Roman" w:cs="Times New Roman"/>
          <w:i/>
          <w:sz w:val="24"/>
          <w:szCs w:val="24"/>
        </w:rPr>
        <w:t xml:space="preserve">upon which relief is </w:t>
      </w:r>
      <w:r w:rsidR="00995C8D">
        <w:rPr>
          <w:rFonts w:ascii="Times New Roman" w:hAnsi="Times New Roman" w:cs="Times New Roman"/>
          <w:i/>
          <w:sz w:val="24"/>
          <w:szCs w:val="24"/>
        </w:rPr>
        <w:t>s</w:t>
      </w:r>
      <w:r w:rsidR="00DC51C2" w:rsidRPr="00DC51C2">
        <w:rPr>
          <w:rFonts w:ascii="Times New Roman" w:hAnsi="Times New Roman" w:cs="Times New Roman"/>
          <w:i/>
          <w:sz w:val="24"/>
          <w:szCs w:val="24"/>
        </w:rPr>
        <w:t>o</w:t>
      </w:r>
      <w:r w:rsidRPr="00DC51C2">
        <w:rPr>
          <w:rFonts w:ascii="Times New Roman" w:hAnsi="Times New Roman" w:cs="Times New Roman"/>
          <w:i/>
          <w:sz w:val="24"/>
          <w:szCs w:val="24"/>
        </w:rPr>
        <w:t>ught while the effect remains the same negates the plea of res judicata at all or only in specific circumstances</w:t>
      </w:r>
      <w:r w:rsidR="00DC51C2" w:rsidRPr="00DC51C2">
        <w:rPr>
          <w:rFonts w:ascii="Times New Roman" w:hAnsi="Times New Roman" w:cs="Times New Roman"/>
          <w:i/>
          <w:sz w:val="24"/>
          <w:szCs w:val="24"/>
        </w:rPr>
        <w:t xml:space="preserve"> I will leave open for now.”</w:t>
      </w:r>
    </w:p>
    <w:p w:rsidR="00DC51C2" w:rsidRDefault="00DC51C2" w:rsidP="00AB489B">
      <w:pPr>
        <w:pStyle w:val="NoSpacing"/>
        <w:spacing w:line="360" w:lineRule="auto"/>
        <w:ind w:left="720"/>
        <w:jc w:val="both"/>
        <w:rPr>
          <w:rFonts w:ascii="Times New Roman" w:hAnsi="Times New Roman" w:cs="Times New Roman"/>
          <w:i/>
        </w:rPr>
      </w:pPr>
    </w:p>
    <w:p w:rsidR="00DC51C2" w:rsidRDefault="00DC51C2" w:rsidP="00AB489B">
      <w:pPr>
        <w:pStyle w:val="NoSpacing"/>
        <w:spacing w:line="360" w:lineRule="auto"/>
        <w:ind w:firstLine="720"/>
        <w:jc w:val="both"/>
        <w:rPr>
          <w:rFonts w:ascii="Times New Roman" w:hAnsi="Times New Roman" w:cs="Times New Roman"/>
          <w:sz w:val="24"/>
          <w:szCs w:val="24"/>
        </w:rPr>
      </w:pPr>
      <w:r w:rsidRPr="00DC51C2">
        <w:rPr>
          <w:rFonts w:ascii="Times New Roman" w:hAnsi="Times New Roman" w:cs="Times New Roman"/>
          <w:sz w:val="24"/>
          <w:szCs w:val="24"/>
        </w:rPr>
        <w:t>In this case, the basis of the relief sought has changed.  Applicant seeks an order in terms of section 14 of the High Court Act for a dec</w:t>
      </w:r>
      <w:r w:rsidR="00995C8D">
        <w:rPr>
          <w:rFonts w:ascii="Times New Roman" w:hAnsi="Times New Roman" w:cs="Times New Roman"/>
          <w:sz w:val="24"/>
          <w:szCs w:val="24"/>
        </w:rPr>
        <w:t xml:space="preserve">laratory order.  I come to the </w:t>
      </w:r>
      <w:r w:rsidRPr="00DC51C2">
        <w:rPr>
          <w:rFonts w:ascii="Times New Roman" w:hAnsi="Times New Roman" w:cs="Times New Roman"/>
          <w:sz w:val="24"/>
          <w:szCs w:val="24"/>
        </w:rPr>
        <w:t>c</w:t>
      </w:r>
      <w:r w:rsidR="00995C8D">
        <w:rPr>
          <w:rFonts w:ascii="Times New Roman" w:hAnsi="Times New Roman" w:cs="Times New Roman"/>
          <w:sz w:val="24"/>
          <w:szCs w:val="24"/>
        </w:rPr>
        <w:t>o</w:t>
      </w:r>
      <w:r w:rsidRPr="00DC51C2">
        <w:rPr>
          <w:rFonts w:ascii="Times New Roman" w:hAnsi="Times New Roman" w:cs="Times New Roman"/>
          <w:sz w:val="24"/>
          <w:szCs w:val="24"/>
        </w:rPr>
        <w:t xml:space="preserve">nclusion that the plea of </w:t>
      </w:r>
      <w:r w:rsidRPr="00DC51C2">
        <w:rPr>
          <w:rFonts w:ascii="Times New Roman" w:hAnsi="Times New Roman" w:cs="Times New Roman"/>
          <w:i/>
          <w:sz w:val="24"/>
          <w:szCs w:val="24"/>
        </w:rPr>
        <w:t>res judicata</w:t>
      </w:r>
      <w:r w:rsidRPr="00DC51C2">
        <w:rPr>
          <w:rFonts w:ascii="Times New Roman" w:hAnsi="Times New Roman" w:cs="Times New Roman"/>
          <w:sz w:val="24"/>
          <w:szCs w:val="24"/>
        </w:rPr>
        <w:t xml:space="preserve"> does not apply in the present case.  I would dismiss that preliminary objection</w:t>
      </w:r>
    </w:p>
    <w:p w:rsidR="00DC51C2" w:rsidRDefault="00DC51C2" w:rsidP="00AB489B">
      <w:pPr>
        <w:pStyle w:val="NoSpacing"/>
        <w:spacing w:line="360" w:lineRule="auto"/>
        <w:jc w:val="both"/>
        <w:rPr>
          <w:rFonts w:ascii="Times New Roman" w:hAnsi="Times New Roman" w:cs="Times New Roman"/>
          <w:sz w:val="24"/>
          <w:szCs w:val="24"/>
        </w:rPr>
      </w:pPr>
    </w:p>
    <w:p w:rsidR="00995C8D" w:rsidRDefault="00995C8D" w:rsidP="00AB489B">
      <w:pPr>
        <w:pStyle w:val="NoSpacing"/>
        <w:spacing w:line="360" w:lineRule="auto"/>
        <w:jc w:val="both"/>
        <w:rPr>
          <w:rFonts w:ascii="Times New Roman" w:hAnsi="Times New Roman" w:cs="Times New Roman"/>
          <w:b/>
          <w:sz w:val="24"/>
          <w:szCs w:val="24"/>
        </w:rPr>
      </w:pPr>
    </w:p>
    <w:p w:rsidR="00995C8D" w:rsidRDefault="00995C8D" w:rsidP="00AB489B">
      <w:pPr>
        <w:pStyle w:val="NoSpacing"/>
        <w:spacing w:line="360" w:lineRule="auto"/>
        <w:jc w:val="both"/>
        <w:rPr>
          <w:rFonts w:ascii="Times New Roman" w:hAnsi="Times New Roman" w:cs="Times New Roman"/>
          <w:b/>
          <w:sz w:val="24"/>
          <w:szCs w:val="24"/>
        </w:rPr>
      </w:pPr>
    </w:p>
    <w:p w:rsidR="00995C8D" w:rsidRDefault="00995C8D" w:rsidP="00AB489B">
      <w:pPr>
        <w:pStyle w:val="NoSpacing"/>
        <w:spacing w:line="360" w:lineRule="auto"/>
        <w:jc w:val="both"/>
        <w:rPr>
          <w:rFonts w:ascii="Times New Roman" w:hAnsi="Times New Roman" w:cs="Times New Roman"/>
          <w:b/>
          <w:sz w:val="24"/>
          <w:szCs w:val="24"/>
        </w:rPr>
      </w:pPr>
    </w:p>
    <w:p w:rsidR="00DC51C2" w:rsidRPr="00DC51C2" w:rsidRDefault="00DC51C2" w:rsidP="00AB489B">
      <w:pPr>
        <w:pStyle w:val="NoSpacing"/>
        <w:spacing w:line="360" w:lineRule="auto"/>
        <w:jc w:val="both"/>
        <w:rPr>
          <w:rFonts w:ascii="Times New Roman" w:hAnsi="Times New Roman" w:cs="Times New Roman"/>
          <w:b/>
          <w:sz w:val="24"/>
          <w:szCs w:val="24"/>
        </w:rPr>
      </w:pPr>
      <w:r w:rsidRPr="00DC51C2">
        <w:rPr>
          <w:rFonts w:ascii="Times New Roman" w:hAnsi="Times New Roman" w:cs="Times New Roman"/>
          <w:b/>
          <w:sz w:val="24"/>
          <w:szCs w:val="24"/>
        </w:rPr>
        <w:t>Determination of The Merits</w:t>
      </w:r>
    </w:p>
    <w:p w:rsidR="00DC51C2" w:rsidRDefault="00DC51C2" w:rsidP="00AB489B">
      <w:pPr>
        <w:pStyle w:val="NoSpacing"/>
        <w:spacing w:line="360" w:lineRule="auto"/>
        <w:jc w:val="both"/>
        <w:rPr>
          <w:rFonts w:ascii="Times New Roman" w:hAnsi="Times New Roman" w:cs="Times New Roman"/>
          <w:sz w:val="24"/>
          <w:szCs w:val="24"/>
        </w:rPr>
      </w:pPr>
    </w:p>
    <w:p w:rsidR="00DC51C2" w:rsidRDefault="00DC51C2" w:rsidP="00AB48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shall now proceed to determine whether the applicant is entitled to the relief sought in the draft order.  The requirements for the granting of a declaratory order in the case of </w:t>
      </w:r>
      <w:r>
        <w:rPr>
          <w:rFonts w:ascii="Times New Roman" w:hAnsi="Times New Roman" w:cs="Times New Roman"/>
          <w:i/>
          <w:sz w:val="24"/>
          <w:szCs w:val="24"/>
        </w:rPr>
        <w:t>Munn Publishing (</w:t>
      </w:r>
      <w:r w:rsidRPr="00DC51C2">
        <w:rPr>
          <w:rFonts w:ascii="Times New Roman" w:hAnsi="Times New Roman" w:cs="Times New Roman"/>
          <w:i/>
          <w:sz w:val="24"/>
          <w:szCs w:val="24"/>
        </w:rPr>
        <w:t>Pvt0 Ltd</w:t>
      </w:r>
      <w:r>
        <w:rPr>
          <w:rFonts w:ascii="Times New Roman" w:hAnsi="Times New Roman" w:cs="Times New Roman"/>
          <w:sz w:val="24"/>
          <w:szCs w:val="24"/>
        </w:rPr>
        <w:t xml:space="preserve"> v </w:t>
      </w:r>
      <w:r w:rsidRPr="00DC51C2">
        <w:rPr>
          <w:rFonts w:ascii="Times New Roman" w:hAnsi="Times New Roman" w:cs="Times New Roman"/>
          <w:i/>
          <w:sz w:val="24"/>
          <w:szCs w:val="24"/>
        </w:rPr>
        <w:t xml:space="preserve">ZBC </w:t>
      </w:r>
      <w:r>
        <w:rPr>
          <w:rFonts w:ascii="Times New Roman" w:hAnsi="Times New Roman" w:cs="Times New Roman"/>
          <w:sz w:val="24"/>
          <w:szCs w:val="24"/>
        </w:rPr>
        <w:t>1994 ZLR 337 (S)</w:t>
      </w:r>
      <w:r w:rsidR="00995C8D">
        <w:rPr>
          <w:rFonts w:ascii="Times New Roman" w:hAnsi="Times New Roman" w:cs="Times New Roman"/>
          <w:sz w:val="24"/>
          <w:szCs w:val="24"/>
        </w:rPr>
        <w:t xml:space="preserve"> t</w:t>
      </w:r>
      <w:r w:rsidR="00EE79CB">
        <w:rPr>
          <w:rFonts w:ascii="Times New Roman" w:hAnsi="Times New Roman" w:cs="Times New Roman"/>
          <w:sz w:val="24"/>
          <w:szCs w:val="24"/>
        </w:rPr>
        <w:t>he court held in that matter, per G</w:t>
      </w:r>
      <w:r w:rsidR="00EE79CB" w:rsidRPr="00EE79CB">
        <w:rPr>
          <w:rFonts w:ascii="Times New Roman" w:hAnsi="Times New Roman" w:cs="Times New Roman"/>
          <w:sz w:val="20"/>
          <w:szCs w:val="20"/>
        </w:rPr>
        <w:t xml:space="preserve">UBBAY CJ </w:t>
      </w:r>
      <w:r w:rsidR="00EE79CB">
        <w:rPr>
          <w:rFonts w:ascii="Times New Roman" w:hAnsi="Times New Roman" w:cs="Times New Roman"/>
          <w:sz w:val="24"/>
          <w:szCs w:val="24"/>
        </w:rPr>
        <w:t>that:</w:t>
      </w:r>
    </w:p>
    <w:p w:rsidR="00EE79CB" w:rsidRDefault="00EE79CB" w:rsidP="00AB489B">
      <w:pPr>
        <w:pStyle w:val="NoSpacing"/>
        <w:ind w:left="720"/>
        <w:jc w:val="both"/>
        <w:rPr>
          <w:rFonts w:ascii="Times New Roman" w:hAnsi="Times New Roman" w:cs="Times New Roman"/>
          <w:i/>
          <w:sz w:val="24"/>
          <w:szCs w:val="24"/>
        </w:rPr>
      </w:pPr>
      <w:r>
        <w:rPr>
          <w:rFonts w:ascii="Times New Roman" w:hAnsi="Times New Roman" w:cs="Times New Roman"/>
          <w:sz w:val="24"/>
          <w:szCs w:val="24"/>
        </w:rPr>
        <w:t>“</w:t>
      </w:r>
      <w:r w:rsidRPr="00BB0889">
        <w:rPr>
          <w:rFonts w:ascii="Times New Roman" w:hAnsi="Times New Roman" w:cs="Times New Roman"/>
          <w:i/>
          <w:sz w:val="24"/>
          <w:szCs w:val="24"/>
        </w:rPr>
        <w:t>The condition precedent to the grant of a declaratory order is that the applicant must be an interested person, in the sense of having a direct and substantial interest in the matter of the suit which could be prejudicially affected by the judgment of the court,  See United Wath &amp; Diamond Co (Pvt) Ltd &amp; Other</w:t>
      </w:r>
      <w:r w:rsidR="009F29A5">
        <w:rPr>
          <w:rFonts w:ascii="Times New Roman" w:hAnsi="Times New Roman" w:cs="Times New Roman"/>
          <w:i/>
          <w:sz w:val="24"/>
          <w:szCs w:val="24"/>
        </w:rPr>
        <w:t>s v Disa Hotels &amp; Another 1972 (</w:t>
      </w:r>
      <w:r w:rsidRPr="00BB0889">
        <w:rPr>
          <w:rFonts w:ascii="Times New Roman" w:hAnsi="Times New Roman" w:cs="Times New Roman"/>
          <w:i/>
          <w:sz w:val="24"/>
          <w:szCs w:val="24"/>
        </w:rPr>
        <w:t>4) SA 409 (C) at 415 in fine; Milami &amp; Another v South African Medical &amp; Dental Council &amp; Another 1990 (1) SA 899 (T) at 902</w:t>
      </w:r>
      <w:r w:rsidR="0049444A">
        <w:rPr>
          <w:rFonts w:ascii="Times New Roman" w:hAnsi="Times New Roman" w:cs="Times New Roman"/>
          <w:i/>
          <w:sz w:val="24"/>
          <w:szCs w:val="24"/>
        </w:rPr>
        <w:t xml:space="preserve"> </w:t>
      </w:r>
      <w:r w:rsidRPr="00BB0889">
        <w:rPr>
          <w:rFonts w:ascii="Times New Roman" w:hAnsi="Times New Roman" w:cs="Times New Roman"/>
          <w:i/>
          <w:sz w:val="24"/>
          <w:szCs w:val="24"/>
        </w:rPr>
        <w:t>G</w:t>
      </w:r>
      <w:r w:rsidR="0049444A">
        <w:rPr>
          <w:rFonts w:ascii="Times New Roman" w:hAnsi="Times New Roman" w:cs="Times New Roman"/>
          <w:i/>
          <w:sz w:val="24"/>
          <w:szCs w:val="24"/>
        </w:rPr>
        <w:t>-</w:t>
      </w:r>
      <w:r w:rsidRPr="00BB0889">
        <w:rPr>
          <w:rFonts w:ascii="Times New Roman" w:hAnsi="Times New Roman" w:cs="Times New Roman"/>
          <w:i/>
          <w:sz w:val="24"/>
          <w:szCs w:val="24"/>
        </w:rPr>
        <w:t>H.  The interest must relate to an existing, future or conti</w:t>
      </w:r>
      <w:r w:rsidR="0049444A">
        <w:rPr>
          <w:rFonts w:ascii="Times New Roman" w:hAnsi="Times New Roman" w:cs="Times New Roman"/>
          <w:i/>
          <w:sz w:val="24"/>
          <w:szCs w:val="24"/>
        </w:rPr>
        <w:t>n</w:t>
      </w:r>
      <w:r w:rsidRPr="00BB0889">
        <w:rPr>
          <w:rFonts w:ascii="Times New Roman" w:hAnsi="Times New Roman" w:cs="Times New Roman"/>
          <w:i/>
          <w:sz w:val="24"/>
          <w:szCs w:val="24"/>
        </w:rPr>
        <w:t xml:space="preserve">gent right.  The court will not decide abstract, academic or hypothetical questions unrelated to such interest.  See: Anglo – Transvaal Collieries Ltd v S A Muthal Life Assurance Soc 1977 (3) SA 631 at 635 G-H.  But the existence of an actual dispute between persons interested is not a statutory requirement to an exercise by the court of jurisdiction …… Nor does the availability of another remedy render the grant </w:t>
      </w:r>
      <w:r w:rsidR="00BB0889" w:rsidRPr="00BB0889">
        <w:rPr>
          <w:rFonts w:ascii="Times New Roman" w:hAnsi="Times New Roman" w:cs="Times New Roman"/>
          <w:i/>
          <w:sz w:val="24"/>
          <w:szCs w:val="24"/>
        </w:rPr>
        <w:t>of a declaratory order incompetent………  At the second stage of the enquiry it is incumbent upon the court to decide whether or not the case in question is a proper case for the exercise of its discretion under section 14.  What constitutes a proper case was considered by Williamson J in Adbro Investment Co L</w:t>
      </w:r>
      <w:r w:rsidR="0049444A">
        <w:rPr>
          <w:rFonts w:ascii="Times New Roman" w:hAnsi="Times New Roman" w:cs="Times New Roman"/>
          <w:i/>
          <w:sz w:val="24"/>
          <w:szCs w:val="24"/>
        </w:rPr>
        <w:t>td v Minister of Inte</w:t>
      </w:r>
      <w:r w:rsidR="00BB0889" w:rsidRPr="00BB0889">
        <w:rPr>
          <w:rFonts w:ascii="Times New Roman" w:hAnsi="Times New Roman" w:cs="Times New Roman"/>
          <w:i/>
          <w:sz w:val="24"/>
          <w:szCs w:val="24"/>
        </w:rPr>
        <w:t>ner &amp; Others 1961 (3) SA 283 at 258 B-C, to be one which generally speaking, showed that-</w:t>
      </w:r>
    </w:p>
    <w:p w:rsidR="00BB0889" w:rsidRDefault="00BB0889" w:rsidP="00AB489B">
      <w:pPr>
        <w:pStyle w:val="NoSpacing"/>
        <w:ind w:left="720"/>
        <w:jc w:val="both"/>
        <w:rPr>
          <w:rFonts w:ascii="Times New Roman" w:hAnsi="Times New Roman" w:cs="Times New Roman"/>
          <w:i/>
          <w:sz w:val="24"/>
          <w:szCs w:val="24"/>
        </w:rPr>
      </w:pPr>
    </w:p>
    <w:p w:rsidR="00BB0889" w:rsidRDefault="00BB0889" w:rsidP="00AB489B">
      <w:pPr>
        <w:pStyle w:val="NoSpacing"/>
        <w:ind w:left="720"/>
        <w:jc w:val="both"/>
        <w:rPr>
          <w:rFonts w:ascii="Times New Roman" w:hAnsi="Times New Roman" w:cs="Times New Roman"/>
          <w:i/>
          <w:sz w:val="24"/>
          <w:szCs w:val="24"/>
        </w:rPr>
      </w:pPr>
      <w:r>
        <w:rPr>
          <w:rFonts w:ascii="Times New Roman" w:hAnsi="Times New Roman" w:cs="Times New Roman"/>
          <w:i/>
          <w:sz w:val="24"/>
          <w:szCs w:val="24"/>
        </w:rPr>
        <w:t xml:space="preserve">“….despite the fact that no consequential relief is being claimed it perhaps could be claimed in the proceedings, yet nevertheless justice or convenience demands that the declaration be made, for instance as to the existence of or as to the nature of a legal right claimed by the applicant or of a legal obligation said to be due by a respondent.  I think that a proper case for a purely declaratory order is not made out if the result is merely a decision on a matter which is really of mere academic interest to the applicant.  I feel that some tangible and justifiable advantage in relation to the applicant’s position with reference to an existing future or </w:t>
      </w:r>
      <w:r w:rsidR="00A01E05">
        <w:rPr>
          <w:rFonts w:ascii="Times New Roman" w:hAnsi="Times New Roman" w:cs="Times New Roman"/>
          <w:i/>
          <w:sz w:val="24"/>
          <w:szCs w:val="24"/>
        </w:rPr>
        <w:t>contingent right or obligation must appear to flow from the grant of the declaratory order sought.”</w:t>
      </w:r>
    </w:p>
    <w:p w:rsidR="00A01E05" w:rsidRDefault="00A01E05" w:rsidP="00AB489B">
      <w:pPr>
        <w:pStyle w:val="NoSpacing"/>
        <w:jc w:val="both"/>
        <w:rPr>
          <w:rFonts w:ascii="Times New Roman" w:hAnsi="Times New Roman" w:cs="Times New Roman"/>
          <w:i/>
          <w:sz w:val="24"/>
          <w:szCs w:val="24"/>
        </w:rPr>
      </w:pPr>
    </w:p>
    <w:p w:rsidR="00A01E05" w:rsidRDefault="00A01E05" w:rsidP="00AB489B">
      <w:pPr>
        <w:pStyle w:val="NoSpacing"/>
        <w:spacing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In this matter, it is common cause that there is a dispute between the applicant and first respondent regarding the boundaries in respect of Cottage and Boma Mining claims.  This much is set out in a letter dated 2</w:t>
      </w:r>
      <w:r w:rsidRPr="00A01E05">
        <w:rPr>
          <w:rFonts w:ascii="Times New Roman" w:hAnsi="Times New Roman" w:cs="Times New Roman"/>
          <w:sz w:val="24"/>
          <w:szCs w:val="24"/>
          <w:vertAlign w:val="superscript"/>
        </w:rPr>
        <w:t>nd</w:t>
      </w:r>
      <w:r>
        <w:rPr>
          <w:rFonts w:ascii="Times New Roman" w:hAnsi="Times New Roman" w:cs="Times New Roman"/>
          <w:sz w:val="24"/>
          <w:szCs w:val="24"/>
        </w:rPr>
        <w:t xml:space="preserve"> April 2012 by the Principal Mining Surveyor, Matabeleland North.  The letter is in the following terms:</w:t>
      </w:r>
    </w:p>
    <w:p w:rsidR="00A01E05" w:rsidRDefault="00A01E05" w:rsidP="00AB489B">
      <w:pPr>
        <w:pStyle w:val="NoSpacing"/>
        <w:spacing w:line="360" w:lineRule="auto"/>
        <w:jc w:val="both"/>
        <w:rPr>
          <w:rFonts w:ascii="Times New Roman" w:hAnsi="Times New Roman" w:cs="Times New Roman"/>
          <w:sz w:val="24"/>
          <w:szCs w:val="24"/>
        </w:rPr>
      </w:pPr>
    </w:p>
    <w:p w:rsidR="0049444A" w:rsidRDefault="0049444A" w:rsidP="00AB489B">
      <w:pPr>
        <w:pStyle w:val="NoSpacing"/>
        <w:spacing w:line="360" w:lineRule="auto"/>
        <w:ind w:left="720"/>
        <w:jc w:val="both"/>
        <w:rPr>
          <w:rFonts w:ascii="Times New Roman" w:hAnsi="Times New Roman" w:cs="Times New Roman"/>
          <w:sz w:val="24"/>
          <w:szCs w:val="24"/>
        </w:rPr>
      </w:pPr>
    </w:p>
    <w:p w:rsidR="0049444A" w:rsidRDefault="0049444A" w:rsidP="00AB489B">
      <w:pPr>
        <w:pStyle w:val="NoSpacing"/>
        <w:spacing w:line="360" w:lineRule="auto"/>
        <w:ind w:left="720"/>
        <w:jc w:val="both"/>
        <w:rPr>
          <w:rFonts w:ascii="Times New Roman" w:hAnsi="Times New Roman" w:cs="Times New Roman"/>
          <w:sz w:val="24"/>
          <w:szCs w:val="24"/>
        </w:rPr>
      </w:pPr>
    </w:p>
    <w:p w:rsidR="0049444A" w:rsidRDefault="0049444A" w:rsidP="00AB489B">
      <w:pPr>
        <w:pStyle w:val="NoSpacing"/>
        <w:spacing w:line="360" w:lineRule="auto"/>
        <w:ind w:left="720"/>
        <w:jc w:val="both"/>
        <w:rPr>
          <w:rFonts w:ascii="Times New Roman" w:hAnsi="Times New Roman" w:cs="Times New Roman"/>
          <w:sz w:val="24"/>
          <w:szCs w:val="24"/>
        </w:rPr>
      </w:pPr>
    </w:p>
    <w:p w:rsidR="0049444A" w:rsidRDefault="0049444A" w:rsidP="00AB489B">
      <w:pPr>
        <w:pStyle w:val="NoSpacing"/>
        <w:spacing w:line="360" w:lineRule="auto"/>
        <w:ind w:left="720"/>
        <w:jc w:val="both"/>
        <w:rPr>
          <w:rFonts w:ascii="Times New Roman" w:hAnsi="Times New Roman" w:cs="Times New Roman"/>
          <w:sz w:val="24"/>
          <w:szCs w:val="24"/>
        </w:rPr>
      </w:pPr>
    </w:p>
    <w:p w:rsidR="00A01E05" w:rsidRDefault="00A01E05" w:rsidP="00AB489B">
      <w:pPr>
        <w:pStyle w:val="NoSpacing"/>
        <w:spacing w:line="360" w:lineRule="auto"/>
        <w:ind w:left="720"/>
        <w:jc w:val="both"/>
        <w:rPr>
          <w:rFonts w:ascii="Times New Roman" w:hAnsi="Times New Roman" w:cs="Times New Roman"/>
          <w:sz w:val="24"/>
          <w:szCs w:val="24"/>
          <w:u w:val="single"/>
        </w:rPr>
      </w:pPr>
      <w:r>
        <w:rPr>
          <w:rFonts w:ascii="Times New Roman" w:hAnsi="Times New Roman" w:cs="Times New Roman"/>
          <w:sz w:val="24"/>
          <w:szCs w:val="24"/>
        </w:rPr>
        <w:t>“</w:t>
      </w:r>
      <w:r w:rsidRPr="0049444A">
        <w:rPr>
          <w:rFonts w:ascii="Times New Roman" w:hAnsi="Times New Roman" w:cs="Times New Roman"/>
          <w:sz w:val="24"/>
          <w:szCs w:val="24"/>
          <w:u w:val="single"/>
        </w:rPr>
        <w:t>BOUNDARY DISPUTE BETWEEN COTTAGE AND BOMA MINES (BELONGING TO REBECCA SIZIBA) AND COTTAGE 5 AND COTTAGE 6</w:t>
      </w:r>
      <w:r>
        <w:rPr>
          <w:rFonts w:ascii="Times New Roman" w:hAnsi="Times New Roman" w:cs="Times New Roman"/>
          <w:sz w:val="24"/>
          <w:szCs w:val="24"/>
        </w:rPr>
        <w:t xml:space="preserve"> </w:t>
      </w:r>
      <w:r w:rsidRPr="00A01E05">
        <w:rPr>
          <w:rFonts w:ascii="Times New Roman" w:hAnsi="Times New Roman" w:cs="Times New Roman"/>
          <w:sz w:val="24"/>
          <w:szCs w:val="24"/>
          <w:u w:val="single"/>
        </w:rPr>
        <w:t>MINES (BELONGING TO GREEN)</w:t>
      </w:r>
    </w:p>
    <w:p w:rsidR="00562C80" w:rsidRDefault="00562C80" w:rsidP="00AB489B">
      <w:pPr>
        <w:pStyle w:val="NoSpacing"/>
        <w:spacing w:line="360" w:lineRule="auto"/>
        <w:ind w:left="720"/>
        <w:jc w:val="both"/>
        <w:rPr>
          <w:rFonts w:ascii="Times New Roman" w:hAnsi="Times New Roman" w:cs="Times New Roman"/>
          <w:sz w:val="24"/>
          <w:szCs w:val="24"/>
        </w:rPr>
      </w:pPr>
    </w:p>
    <w:p w:rsidR="00A01E05" w:rsidRDefault="00A01E05" w:rsidP="00AB489B">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above mines were visited on the 20</w:t>
      </w:r>
      <w:r w:rsidRPr="00A01E05">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2012 by the undersigned as directed by Justice Makonese</w:t>
      </w:r>
      <w:r w:rsidR="00562C80">
        <w:rPr>
          <w:rFonts w:ascii="Times New Roman" w:hAnsi="Times New Roman" w:cs="Times New Roman"/>
          <w:sz w:val="24"/>
          <w:szCs w:val="24"/>
        </w:rPr>
        <w:t>.</w:t>
      </w:r>
    </w:p>
    <w:p w:rsidR="00BD4531" w:rsidRDefault="00BD4531" w:rsidP="00AB489B">
      <w:pPr>
        <w:pStyle w:val="NoSpacing"/>
        <w:spacing w:line="360" w:lineRule="auto"/>
        <w:ind w:left="720"/>
        <w:jc w:val="both"/>
        <w:rPr>
          <w:rFonts w:ascii="Times New Roman" w:hAnsi="Times New Roman" w:cs="Times New Roman"/>
          <w:sz w:val="24"/>
          <w:szCs w:val="24"/>
        </w:rPr>
      </w:pPr>
    </w:p>
    <w:p w:rsidR="00BD4531" w:rsidRDefault="00BD4531" w:rsidP="00AB489B">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presence of all mentioned below, the boundaries were established on the ground as per Mines office records (red boundary of the attached map) and coordinates of the four corner points given to the disputing parties.  The disputed infrastructure and workings were also surveyed to establish their position in relation to the claim boundaries.  Beacons put by Mr Green were surveyed (Green boundary </w:t>
      </w:r>
      <w:r w:rsidR="0008328C">
        <w:rPr>
          <w:rFonts w:ascii="Times New Roman" w:hAnsi="Times New Roman" w:cs="Times New Roman"/>
          <w:sz w:val="24"/>
          <w:szCs w:val="24"/>
        </w:rPr>
        <w:t>of the attached map.)</w:t>
      </w:r>
    </w:p>
    <w:p w:rsidR="00BD4531" w:rsidRDefault="00BD4531" w:rsidP="00AB489B">
      <w:pPr>
        <w:pStyle w:val="NoSpacing"/>
        <w:spacing w:line="360" w:lineRule="auto"/>
        <w:ind w:left="720"/>
        <w:jc w:val="both"/>
        <w:rPr>
          <w:rFonts w:ascii="Times New Roman" w:hAnsi="Times New Roman" w:cs="Times New Roman"/>
          <w:sz w:val="24"/>
          <w:szCs w:val="24"/>
        </w:rPr>
      </w:pPr>
    </w:p>
    <w:p w:rsidR="00BD4531" w:rsidRDefault="00BD4531" w:rsidP="00AB489B">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Present</w:t>
      </w:r>
    </w:p>
    <w:p w:rsidR="00BD4531" w:rsidRDefault="00BD4531" w:rsidP="00AB489B">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BD4531" w:rsidRDefault="00BD4531" w:rsidP="00AB489B">
      <w:pPr>
        <w:pStyle w:val="NoSpacing"/>
        <w:spacing w:line="360" w:lineRule="auto"/>
        <w:ind w:left="720"/>
        <w:jc w:val="both"/>
        <w:rPr>
          <w:rFonts w:ascii="Times New Roman" w:hAnsi="Times New Roman" w:cs="Times New Roman"/>
          <w:sz w:val="24"/>
          <w:szCs w:val="24"/>
        </w:rPr>
      </w:pPr>
    </w:p>
    <w:p w:rsidR="00BD4531" w:rsidRDefault="00BD4531" w:rsidP="00AB489B">
      <w:pPr>
        <w:pStyle w:val="NoSpacing"/>
        <w:spacing w:line="360" w:lineRule="auto"/>
        <w:ind w:left="720"/>
        <w:jc w:val="both"/>
        <w:rPr>
          <w:rFonts w:ascii="Times New Roman" w:hAnsi="Times New Roman" w:cs="Times New Roman"/>
          <w:b/>
          <w:sz w:val="24"/>
          <w:szCs w:val="24"/>
        </w:rPr>
      </w:pPr>
      <w:r w:rsidRPr="00BD4531">
        <w:rPr>
          <w:rFonts w:ascii="Times New Roman" w:hAnsi="Times New Roman" w:cs="Times New Roman"/>
          <w:b/>
          <w:sz w:val="24"/>
          <w:szCs w:val="24"/>
        </w:rPr>
        <w:t>Findings</w:t>
      </w:r>
    </w:p>
    <w:p w:rsidR="00BD4531" w:rsidRDefault="00BD4531" w:rsidP="00AB489B">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 chery examination of the disputing parties maps as indicated by the Mines office records suggest that the abovementioned four mines were pegged directly on top of each other (see the attached copies of the 1:25000 scale maps extracted from disputing dockets as per Mines office records.</w:t>
      </w:r>
    </w:p>
    <w:p w:rsidR="00BD4531" w:rsidRDefault="00BD4531" w:rsidP="00AB489B">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Universal Traverse Mercator (U.T.M)  coordinates of the disputed claims according to the Mines office records </w:t>
      </w:r>
      <w:r w:rsidR="00E043F1">
        <w:rPr>
          <w:rFonts w:ascii="Times New Roman" w:hAnsi="Times New Roman" w:cs="Times New Roman"/>
          <w:sz w:val="24"/>
          <w:szCs w:val="24"/>
        </w:rPr>
        <w:t>as follows:-</w:t>
      </w:r>
    </w:p>
    <w:p w:rsidR="00E043F1" w:rsidRDefault="00E043F1" w:rsidP="00AB489B">
      <w:pPr>
        <w:pStyle w:val="NoSpacing"/>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w:t>
      </w:r>
    </w:p>
    <w:p w:rsidR="00E043F1" w:rsidRDefault="00E043F1" w:rsidP="00AB489B">
      <w:pPr>
        <w:pStyle w:val="NoSpacing"/>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Please note that the mines got the same coordinates because they are pegged one</w:t>
      </w:r>
      <w:r w:rsidR="00562C80">
        <w:rPr>
          <w:rFonts w:ascii="Times New Roman" w:hAnsi="Times New Roman" w:cs="Times New Roman"/>
          <w:sz w:val="24"/>
          <w:szCs w:val="24"/>
        </w:rPr>
        <w:t xml:space="preserve"> on</w:t>
      </w:r>
      <w:r>
        <w:rPr>
          <w:rFonts w:ascii="Times New Roman" w:hAnsi="Times New Roman" w:cs="Times New Roman"/>
          <w:sz w:val="24"/>
          <w:szCs w:val="24"/>
        </w:rPr>
        <w:t xml:space="preserve"> top of the other.</w:t>
      </w:r>
    </w:p>
    <w:p w:rsidR="00E043F1" w:rsidRDefault="00E043F1" w:rsidP="00AB489B">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Mrs Rebecca Siziba’s beacons could not be located on the ground there were allegedly destroyed, hence, they were not surveyed.</w:t>
      </w:r>
    </w:p>
    <w:p w:rsidR="00E043F1" w:rsidRDefault="00E043F1" w:rsidP="00AB489B">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Mrs Rebecca Siziba’s Mining claims (Cottage and Boma mines) were pegged on the 8</w:t>
      </w:r>
      <w:r w:rsidRPr="00E043F1">
        <w:rPr>
          <w:rFonts w:ascii="Times New Roman" w:hAnsi="Times New Roman" w:cs="Times New Roman"/>
          <w:sz w:val="24"/>
          <w:szCs w:val="24"/>
          <w:vertAlign w:val="superscript"/>
        </w:rPr>
        <w:t>th</w:t>
      </w:r>
      <w:r>
        <w:rPr>
          <w:rFonts w:ascii="Times New Roman" w:hAnsi="Times New Roman" w:cs="Times New Roman"/>
          <w:sz w:val="24"/>
          <w:szCs w:val="24"/>
        </w:rPr>
        <w:t xml:space="preserve"> and 9</w:t>
      </w:r>
      <w:r w:rsidRPr="00E043F1">
        <w:rPr>
          <w:rFonts w:ascii="Times New Roman" w:hAnsi="Times New Roman" w:cs="Times New Roman"/>
          <w:sz w:val="24"/>
          <w:szCs w:val="24"/>
          <w:vertAlign w:val="superscript"/>
        </w:rPr>
        <w:t>th</w:t>
      </w:r>
      <w:r>
        <w:rPr>
          <w:rFonts w:ascii="Times New Roman" w:hAnsi="Times New Roman" w:cs="Times New Roman"/>
          <w:sz w:val="24"/>
          <w:szCs w:val="24"/>
        </w:rPr>
        <w:t xml:space="preserve"> June 1995, according to Mines records.</w:t>
      </w:r>
    </w:p>
    <w:p w:rsidR="00E043F1" w:rsidRDefault="00E043F1" w:rsidP="00AB489B">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Mr Gree</w:t>
      </w:r>
      <w:r w:rsidR="00562C80">
        <w:rPr>
          <w:rFonts w:ascii="Times New Roman" w:hAnsi="Times New Roman" w:cs="Times New Roman"/>
          <w:sz w:val="24"/>
          <w:szCs w:val="24"/>
        </w:rPr>
        <w:t>n</w:t>
      </w:r>
      <w:r>
        <w:rPr>
          <w:rFonts w:ascii="Times New Roman" w:hAnsi="Times New Roman" w:cs="Times New Roman"/>
          <w:sz w:val="24"/>
          <w:szCs w:val="24"/>
        </w:rPr>
        <w:t>’s Mining claims Cottage 5 and Cottage 6 were pegged on the 27</w:t>
      </w:r>
      <w:r w:rsidRPr="00E043F1">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2007 according to mines records.</w:t>
      </w:r>
    </w:p>
    <w:p w:rsidR="00E043F1" w:rsidRDefault="00E043F1" w:rsidP="00AB489B">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Accordingly Cottage 5 and Cootage 6 overpegs Cottage and Boma mines respectively belonging to Mrs Rebecca Siziba.</w:t>
      </w:r>
    </w:p>
    <w:p w:rsidR="00E043F1" w:rsidRDefault="00E043F1" w:rsidP="00AB489B">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Cottage </w:t>
      </w:r>
      <w:r w:rsidR="000F6CB3">
        <w:rPr>
          <w:rFonts w:ascii="Times New Roman" w:hAnsi="Times New Roman" w:cs="Times New Roman"/>
          <w:sz w:val="24"/>
          <w:szCs w:val="24"/>
        </w:rPr>
        <w:t>5 claim beacons though wrongly placed on the ground overpegs Cottage mine.</w:t>
      </w:r>
    </w:p>
    <w:p w:rsidR="000F6CB3" w:rsidRPr="00BD4531" w:rsidRDefault="000F6CB3" w:rsidP="00AB489B">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disputed workings which include the sands dump, the water shaft, the vertical shaft, … tanks and the housing, including the set up ball mill fall in Cottage mine (belonging to Mrs Rebecca Siziba) as indicated by the red boundary in the attached map.</w:t>
      </w:r>
    </w:p>
    <w:p w:rsidR="00515DDA" w:rsidRDefault="00515DDA" w:rsidP="00AB489B">
      <w:pPr>
        <w:pStyle w:val="NoSpacing"/>
        <w:spacing w:line="360" w:lineRule="auto"/>
        <w:ind w:left="720"/>
        <w:jc w:val="both"/>
        <w:rPr>
          <w:rFonts w:ascii="Times New Roman" w:hAnsi="Times New Roman" w:cs="Times New Roman"/>
          <w:sz w:val="24"/>
          <w:szCs w:val="24"/>
        </w:rPr>
      </w:pPr>
    </w:p>
    <w:p w:rsidR="00A01E05" w:rsidRDefault="00515DDA" w:rsidP="00E97C17">
      <w:pPr>
        <w:pStyle w:val="NoSpacing"/>
        <w:spacing w:line="360" w:lineRule="auto"/>
        <w:ind w:firstLine="720"/>
        <w:jc w:val="both"/>
        <w:rPr>
          <w:rFonts w:ascii="Times New Roman" w:hAnsi="Times New Roman" w:cs="Times New Roman"/>
          <w:b/>
          <w:sz w:val="24"/>
          <w:szCs w:val="24"/>
        </w:rPr>
      </w:pPr>
      <w:r w:rsidRPr="00515DDA">
        <w:rPr>
          <w:rFonts w:ascii="Times New Roman" w:hAnsi="Times New Roman" w:cs="Times New Roman"/>
          <w:b/>
          <w:sz w:val="24"/>
          <w:szCs w:val="24"/>
        </w:rPr>
        <w:t>Recommendation</w:t>
      </w:r>
      <w:r>
        <w:rPr>
          <w:rFonts w:ascii="Times New Roman" w:hAnsi="Times New Roman" w:cs="Times New Roman"/>
          <w:b/>
          <w:sz w:val="24"/>
          <w:szCs w:val="24"/>
        </w:rPr>
        <w:t>s</w:t>
      </w:r>
    </w:p>
    <w:p w:rsidR="00515DDA" w:rsidRDefault="00562C80" w:rsidP="00AB489B">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Section 50 subsection 1 (a)</w:t>
      </w:r>
      <w:r w:rsidR="00515DDA">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00515DDA">
        <w:rPr>
          <w:rFonts w:ascii="Times New Roman" w:hAnsi="Times New Roman" w:cs="Times New Roman"/>
          <w:sz w:val="24"/>
          <w:szCs w:val="24"/>
        </w:rPr>
        <w:t>Mines &amp; Minerals Act (Chapter 21:05) states that:- subject to subsection (2) the Mining Commiss</w:t>
      </w:r>
      <w:r w:rsidR="0008328C">
        <w:rPr>
          <w:rFonts w:ascii="Times New Roman" w:hAnsi="Times New Roman" w:cs="Times New Roman"/>
          <w:sz w:val="24"/>
          <w:szCs w:val="24"/>
        </w:rPr>
        <w:t>ioner may</w:t>
      </w:r>
      <w:r w:rsidR="00515DDA">
        <w:rPr>
          <w:rFonts w:ascii="Times New Roman" w:hAnsi="Times New Roman" w:cs="Times New Roman"/>
          <w:sz w:val="24"/>
          <w:szCs w:val="24"/>
        </w:rPr>
        <w:t xml:space="preserve"> notwithstanding subsection (1) of section fifty –eight, at any time </w:t>
      </w:r>
      <w:r w:rsidR="0008328C">
        <w:rPr>
          <w:rFonts w:ascii="Times New Roman" w:hAnsi="Times New Roman" w:cs="Times New Roman"/>
          <w:sz w:val="24"/>
          <w:szCs w:val="24"/>
        </w:rPr>
        <w:t>cancel a Certificate of registration issued in respect of a block or site if he/she is satisfied that:</w:t>
      </w:r>
    </w:p>
    <w:p w:rsidR="0008328C" w:rsidRDefault="0008328C" w:rsidP="00AB489B">
      <w:pPr>
        <w:pStyle w:val="NoSpacing"/>
        <w:spacing w:line="360" w:lineRule="auto"/>
        <w:ind w:left="720"/>
        <w:jc w:val="both"/>
        <w:rPr>
          <w:rFonts w:ascii="Times New Roman" w:hAnsi="Times New Roman" w:cs="Times New Roman"/>
          <w:sz w:val="24"/>
          <w:szCs w:val="24"/>
        </w:rPr>
      </w:pPr>
    </w:p>
    <w:p w:rsidR="0008328C" w:rsidRDefault="0008328C" w:rsidP="00AB489B">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At the time when such block or site was pegged it was situated on ground reserved against prospecting and pegging under sectio</w:t>
      </w:r>
      <w:r w:rsidR="00562C80">
        <w:rPr>
          <w:rFonts w:ascii="Times New Roman" w:hAnsi="Times New Roman" w:cs="Times New Roman"/>
          <w:sz w:val="24"/>
          <w:szCs w:val="24"/>
        </w:rPr>
        <w:t>n thirty one or thirty five or o</w:t>
      </w:r>
      <w:r>
        <w:rPr>
          <w:rFonts w:ascii="Times New Roman" w:hAnsi="Times New Roman" w:cs="Times New Roman"/>
          <w:sz w:val="24"/>
          <w:szCs w:val="24"/>
        </w:rPr>
        <w:t>n ground not open to pegging in terms of subsection (3) of section two hundred and fifty eight.</w:t>
      </w:r>
    </w:p>
    <w:p w:rsidR="0008328C" w:rsidRDefault="0008328C" w:rsidP="00AB489B">
      <w:pPr>
        <w:pStyle w:val="NoSpacing"/>
        <w:spacing w:line="360" w:lineRule="auto"/>
        <w:ind w:left="720"/>
        <w:jc w:val="both"/>
        <w:rPr>
          <w:rFonts w:ascii="Times New Roman" w:hAnsi="Times New Roman" w:cs="Times New Roman"/>
          <w:sz w:val="24"/>
          <w:szCs w:val="24"/>
        </w:rPr>
      </w:pPr>
    </w:p>
    <w:p w:rsidR="0008328C" w:rsidRDefault="0008328C" w:rsidP="00AB489B">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Mrs Rebecca Siziba should be allowed to carry on with her activities within Cottage and Boma mining claims without hindrance or interference.</w:t>
      </w:r>
    </w:p>
    <w:p w:rsidR="0008328C" w:rsidRDefault="0008328C" w:rsidP="00AB489B">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Mrs Rebecca Siziba should re-erect her claim be</w:t>
      </w:r>
      <w:r w:rsidR="00562C80">
        <w:rPr>
          <w:rFonts w:ascii="Times New Roman" w:hAnsi="Times New Roman" w:cs="Times New Roman"/>
          <w:sz w:val="24"/>
          <w:szCs w:val="24"/>
        </w:rPr>
        <w:t>a</w:t>
      </w:r>
      <w:r>
        <w:rPr>
          <w:rFonts w:ascii="Times New Roman" w:hAnsi="Times New Roman" w:cs="Times New Roman"/>
          <w:sz w:val="24"/>
          <w:szCs w:val="24"/>
        </w:rPr>
        <w:t>cons and maintain them as stated by section 51 subsection 7 of the Mines &amp; Minerals Act (Chapter 21:05)”</w:t>
      </w:r>
    </w:p>
    <w:p w:rsidR="0008328C" w:rsidRDefault="0008328C" w:rsidP="00AB489B">
      <w:pPr>
        <w:pStyle w:val="NoSpacing"/>
        <w:spacing w:line="360" w:lineRule="auto"/>
        <w:jc w:val="both"/>
        <w:rPr>
          <w:rFonts w:ascii="Times New Roman" w:hAnsi="Times New Roman" w:cs="Times New Roman"/>
          <w:sz w:val="24"/>
          <w:szCs w:val="24"/>
        </w:rPr>
      </w:pPr>
    </w:p>
    <w:p w:rsidR="0008328C" w:rsidRDefault="0008328C" w:rsidP="00AB489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then is the detailed report by the Principal Mining Surveyor.  The parties to this dispute are well aware of the findings.  The applicant’s attitude has been to pretend as if the report does not exist.  Applicant has paid the inspection fees every year in respect of Cottage 5 and Cottage 6</w:t>
      </w:r>
      <w:r w:rsidR="00066CA3">
        <w:rPr>
          <w:rFonts w:ascii="Times New Roman" w:hAnsi="Times New Roman" w:cs="Times New Roman"/>
          <w:sz w:val="24"/>
          <w:szCs w:val="24"/>
        </w:rPr>
        <w:t xml:space="preserve">.  Applicant has elected not </w:t>
      </w:r>
      <w:r w:rsidR="00562C80">
        <w:rPr>
          <w:rFonts w:ascii="Times New Roman" w:hAnsi="Times New Roman" w:cs="Times New Roman"/>
          <w:sz w:val="24"/>
          <w:szCs w:val="24"/>
        </w:rPr>
        <w:t xml:space="preserve">to challenge the report of the </w:t>
      </w:r>
      <w:r w:rsidR="00066CA3">
        <w:rPr>
          <w:rFonts w:ascii="Times New Roman" w:hAnsi="Times New Roman" w:cs="Times New Roman"/>
          <w:sz w:val="24"/>
          <w:szCs w:val="24"/>
        </w:rPr>
        <w:t>survey report.  Instead, applicant completely has ignored the clear findings of the Mining Survey.  On the 24</w:t>
      </w:r>
      <w:r w:rsidR="00066CA3" w:rsidRPr="00066CA3">
        <w:rPr>
          <w:rFonts w:ascii="Times New Roman" w:hAnsi="Times New Roman" w:cs="Times New Roman"/>
          <w:sz w:val="24"/>
          <w:szCs w:val="24"/>
          <w:vertAlign w:val="superscript"/>
        </w:rPr>
        <w:t>th</w:t>
      </w:r>
      <w:r w:rsidR="00066CA3">
        <w:rPr>
          <w:rFonts w:ascii="Times New Roman" w:hAnsi="Times New Roman" w:cs="Times New Roman"/>
          <w:sz w:val="24"/>
          <w:szCs w:val="24"/>
        </w:rPr>
        <w:t xml:space="preserve"> April 2019 applicant was advised by the Provincial Mining Director to stop all mining </w:t>
      </w:r>
      <w:r w:rsidR="00066CA3">
        <w:rPr>
          <w:rFonts w:ascii="Times New Roman" w:hAnsi="Times New Roman" w:cs="Times New Roman"/>
          <w:sz w:val="24"/>
          <w:szCs w:val="24"/>
        </w:rPr>
        <w:lastRenderedPageBreak/>
        <w:t xml:space="preserve">activities on the disputed claims.  Instead of </w:t>
      </w:r>
      <w:r w:rsidR="00CE659D">
        <w:rPr>
          <w:rFonts w:ascii="Times New Roman" w:hAnsi="Times New Roman" w:cs="Times New Roman"/>
          <w:sz w:val="24"/>
          <w:szCs w:val="24"/>
        </w:rPr>
        <w:t>complying with this directive, applicant launched an application for declaratory order.</w:t>
      </w:r>
    </w:p>
    <w:p w:rsidR="00CE659D" w:rsidRDefault="00CE659D" w:rsidP="00AB489B">
      <w:pPr>
        <w:pStyle w:val="NoSpacing"/>
        <w:spacing w:line="360" w:lineRule="auto"/>
        <w:ind w:firstLine="720"/>
        <w:jc w:val="both"/>
        <w:rPr>
          <w:rFonts w:ascii="Times New Roman" w:hAnsi="Times New Roman" w:cs="Times New Roman"/>
          <w:sz w:val="24"/>
          <w:szCs w:val="24"/>
        </w:rPr>
      </w:pPr>
    </w:p>
    <w:p w:rsidR="00CE659D" w:rsidRDefault="00CE659D" w:rsidP="00AB489B">
      <w:pPr>
        <w:pStyle w:val="NoSpacing"/>
        <w:spacing w:line="360" w:lineRule="auto"/>
        <w:ind w:firstLine="720"/>
        <w:jc w:val="both"/>
        <w:rPr>
          <w:rFonts w:ascii="Times New Roman" w:hAnsi="Times New Roman" w:cs="Times New Roman"/>
          <w:sz w:val="24"/>
          <w:szCs w:val="24"/>
        </w:rPr>
      </w:pPr>
      <w:r w:rsidRPr="00CE659D">
        <w:rPr>
          <w:rFonts w:ascii="Times New Roman" w:hAnsi="Times New Roman" w:cs="Times New Roman"/>
          <w:i/>
          <w:sz w:val="24"/>
          <w:szCs w:val="24"/>
        </w:rPr>
        <w:t>Advocate Hashiti</w:t>
      </w:r>
      <w:r>
        <w:rPr>
          <w:rFonts w:ascii="Times New Roman" w:hAnsi="Times New Roman" w:cs="Times New Roman"/>
          <w:sz w:val="24"/>
          <w:szCs w:val="24"/>
        </w:rPr>
        <w:t>, appearing for the applicant submitted that all that is required was to merely declare that the applicant is the holder of the certificates of registration.  He contended that the 1</w:t>
      </w:r>
      <w:r w:rsidRPr="00CE659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not produced her own certificates in respect of these claims.</w:t>
      </w:r>
    </w:p>
    <w:p w:rsidR="00CE659D" w:rsidRDefault="00CE659D" w:rsidP="00AB489B">
      <w:pPr>
        <w:pStyle w:val="NoSpacing"/>
        <w:spacing w:line="360" w:lineRule="auto"/>
        <w:ind w:firstLine="720"/>
        <w:jc w:val="both"/>
        <w:rPr>
          <w:rFonts w:ascii="Times New Roman" w:hAnsi="Times New Roman" w:cs="Times New Roman"/>
          <w:sz w:val="24"/>
          <w:szCs w:val="24"/>
        </w:rPr>
      </w:pPr>
    </w:p>
    <w:p w:rsidR="00CE659D" w:rsidRDefault="00CE659D" w:rsidP="00AB489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w:t>
      </w:r>
      <w:r w:rsidRPr="00CE659D">
        <w:rPr>
          <w:rFonts w:ascii="Times New Roman" w:hAnsi="Times New Roman" w:cs="Times New Roman"/>
          <w:i/>
          <w:sz w:val="24"/>
          <w:szCs w:val="24"/>
        </w:rPr>
        <w:t>Advocate L Nkomo</w:t>
      </w:r>
      <w:r>
        <w:rPr>
          <w:rFonts w:ascii="Times New Roman" w:hAnsi="Times New Roman" w:cs="Times New Roman"/>
          <w:sz w:val="24"/>
          <w:szCs w:val="24"/>
        </w:rPr>
        <w:t>, appearing for the 1</w:t>
      </w:r>
      <w:r w:rsidRPr="00CE659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that this is not a proper case for the exercise of the court’s discretion under section 14 of the High Court Act.  The applicant may not seek a declaratory order whose net effect is to render the determination by the Provincial Mining Director on this matter irrelevant.  It is wrong in my view, to simply insist on the grant of a declaratory order in the face of clear evidence of a raging mining dispute between the parties.</w:t>
      </w:r>
    </w:p>
    <w:p w:rsidR="00CE659D" w:rsidRDefault="00CE659D" w:rsidP="00AB489B">
      <w:pPr>
        <w:pStyle w:val="NoSpacing"/>
        <w:spacing w:line="360" w:lineRule="auto"/>
        <w:ind w:firstLine="720"/>
        <w:jc w:val="both"/>
        <w:rPr>
          <w:rFonts w:ascii="Times New Roman" w:hAnsi="Times New Roman" w:cs="Times New Roman"/>
          <w:sz w:val="24"/>
          <w:szCs w:val="24"/>
        </w:rPr>
      </w:pPr>
    </w:p>
    <w:p w:rsidR="00CE659D" w:rsidRDefault="00CE659D" w:rsidP="00AB489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B3E79">
        <w:rPr>
          <w:rFonts w:ascii="Times New Roman" w:hAnsi="Times New Roman" w:cs="Times New Roman"/>
          <w:i/>
          <w:sz w:val="24"/>
          <w:szCs w:val="24"/>
        </w:rPr>
        <w:t>Berly – Lynn Surtee</w:t>
      </w:r>
      <w:r>
        <w:rPr>
          <w:rFonts w:ascii="Times New Roman" w:hAnsi="Times New Roman" w:cs="Times New Roman"/>
          <w:sz w:val="24"/>
          <w:szCs w:val="24"/>
        </w:rPr>
        <w:t xml:space="preserve"> v </w:t>
      </w:r>
      <w:r w:rsidRPr="009B3E79">
        <w:rPr>
          <w:rFonts w:ascii="Times New Roman" w:hAnsi="Times New Roman" w:cs="Times New Roman"/>
          <w:i/>
          <w:sz w:val="24"/>
          <w:szCs w:val="24"/>
        </w:rPr>
        <w:t>Mohamed Hassim Surtee</w:t>
      </w:r>
      <w:r>
        <w:rPr>
          <w:rFonts w:ascii="Times New Roman" w:hAnsi="Times New Roman" w:cs="Times New Roman"/>
          <w:sz w:val="24"/>
          <w:szCs w:val="24"/>
        </w:rPr>
        <w:t xml:space="preserve"> 2008 (1) ZLR 145 (HC)</w:t>
      </w:r>
    </w:p>
    <w:p w:rsidR="009B3E79" w:rsidRDefault="009B3E79" w:rsidP="00AB489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9B3E79">
        <w:rPr>
          <w:rFonts w:ascii="Times New Roman" w:hAnsi="Times New Roman" w:cs="Times New Roman"/>
          <w:sz w:val="20"/>
          <w:szCs w:val="20"/>
        </w:rPr>
        <w:t>AKARAU JP</w:t>
      </w:r>
      <w:r>
        <w:rPr>
          <w:rFonts w:ascii="Times New Roman" w:hAnsi="Times New Roman" w:cs="Times New Roman"/>
          <w:sz w:val="24"/>
          <w:szCs w:val="24"/>
        </w:rPr>
        <w:t xml:space="preserve"> (as she then was), emphasized the principle that the court should not ignore the findings of another court or tribunal.  She stated as follows:</w:t>
      </w:r>
    </w:p>
    <w:p w:rsidR="009B3E79" w:rsidRDefault="009B3E79" w:rsidP="00AB489B">
      <w:pPr>
        <w:pStyle w:val="NoSpacing"/>
        <w:spacing w:line="360" w:lineRule="auto"/>
        <w:ind w:firstLine="720"/>
        <w:jc w:val="both"/>
        <w:rPr>
          <w:rFonts w:ascii="Times New Roman" w:hAnsi="Times New Roman" w:cs="Times New Roman"/>
          <w:sz w:val="24"/>
          <w:szCs w:val="24"/>
        </w:rPr>
      </w:pPr>
    </w:p>
    <w:p w:rsidR="009B3E79" w:rsidRDefault="009B3E79" w:rsidP="00AB489B">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r w:rsidRPr="009B3E79">
        <w:rPr>
          <w:rFonts w:ascii="Times New Roman" w:hAnsi="Times New Roman" w:cs="Times New Roman"/>
          <w:sz w:val="24"/>
          <w:szCs w:val="24"/>
        </w:rPr>
        <w:t>It would appear to me that this court has over the years adopted the approach that where there is an existing order by a court of competent jurisdiction, another court cannot make an order competing with or overriding it even if the court making the original order is inferior to the High Court …..”</w:t>
      </w:r>
    </w:p>
    <w:p w:rsidR="009B3E79" w:rsidRDefault="009B3E79" w:rsidP="00AB489B">
      <w:pPr>
        <w:pStyle w:val="NoSpacing"/>
        <w:ind w:left="720"/>
        <w:jc w:val="both"/>
        <w:rPr>
          <w:rFonts w:ascii="Times New Roman" w:hAnsi="Times New Roman" w:cs="Times New Roman"/>
          <w:sz w:val="24"/>
          <w:szCs w:val="24"/>
        </w:rPr>
      </w:pPr>
    </w:p>
    <w:p w:rsidR="001F4B09" w:rsidRDefault="001F4B09" w:rsidP="00AB489B">
      <w:pPr>
        <w:pStyle w:val="NoSpacing"/>
        <w:spacing w:line="360" w:lineRule="auto"/>
        <w:ind w:firstLine="720"/>
        <w:jc w:val="both"/>
        <w:rPr>
          <w:rFonts w:ascii="Times New Roman" w:hAnsi="Times New Roman" w:cs="Times New Roman"/>
          <w:sz w:val="24"/>
          <w:szCs w:val="24"/>
        </w:rPr>
      </w:pPr>
    </w:p>
    <w:p w:rsidR="001F4B09" w:rsidRDefault="009B3E79" w:rsidP="00AB489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Provincial Mining Director has already pronounced himself on this matter.  A detailed report has been placed before the court.  It is clear that the applicant overpegged on an area not open for pegging.  Applicant has </w:t>
      </w:r>
      <w:r w:rsidR="001F4B09">
        <w:rPr>
          <w:rFonts w:ascii="Times New Roman" w:hAnsi="Times New Roman" w:cs="Times New Roman"/>
          <w:sz w:val="24"/>
          <w:szCs w:val="24"/>
        </w:rPr>
        <w:t>adopted a beligerant stance and has made various attempts to armtwist th</w:t>
      </w:r>
      <w:r w:rsidR="00562C80">
        <w:rPr>
          <w:rFonts w:ascii="Times New Roman" w:hAnsi="Times New Roman" w:cs="Times New Roman"/>
          <w:sz w:val="24"/>
          <w:szCs w:val="24"/>
        </w:rPr>
        <w:t>e court into granting an order i</w:t>
      </w:r>
      <w:r w:rsidR="001F4B09">
        <w:rPr>
          <w:rFonts w:ascii="Times New Roman" w:hAnsi="Times New Roman" w:cs="Times New Roman"/>
          <w:sz w:val="24"/>
          <w:szCs w:val="24"/>
        </w:rPr>
        <w:t>n its favour.  This is not a proper case for the exercise of the court’s discretion in terms of section 14 of the High Court Act.</w:t>
      </w:r>
    </w:p>
    <w:p w:rsidR="001F4B09" w:rsidRDefault="001F4B09" w:rsidP="00AB489B">
      <w:pPr>
        <w:pStyle w:val="NoSpacing"/>
        <w:spacing w:line="360" w:lineRule="auto"/>
        <w:ind w:firstLine="720"/>
        <w:jc w:val="both"/>
        <w:rPr>
          <w:rFonts w:ascii="Times New Roman" w:hAnsi="Times New Roman" w:cs="Times New Roman"/>
          <w:sz w:val="24"/>
          <w:szCs w:val="24"/>
        </w:rPr>
      </w:pPr>
    </w:p>
    <w:p w:rsidR="00885A8E" w:rsidRDefault="00885A8E" w:rsidP="00AB489B">
      <w:pPr>
        <w:pStyle w:val="NoSpacing"/>
        <w:spacing w:line="360" w:lineRule="auto"/>
        <w:ind w:firstLine="720"/>
        <w:jc w:val="both"/>
        <w:rPr>
          <w:rFonts w:ascii="Times New Roman" w:hAnsi="Times New Roman" w:cs="Times New Roman"/>
          <w:sz w:val="24"/>
          <w:szCs w:val="24"/>
        </w:rPr>
      </w:pPr>
    </w:p>
    <w:p w:rsidR="00885A8E" w:rsidRDefault="00885A8E" w:rsidP="00AB489B">
      <w:pPr>
        <w:pStyle w:val="NoSpacing"/>
        <w:spacing w:line="360" w:lineRule="auto"/>
        <w:ind w:firstLine="720"/>
        <w:jc w:val="both"/>
        <w:rPr>
          <w:rFonts w:ascii="Times New Roman" w:hAnsi="Times New Roman" w:cs="Times New Roman"/>
          <w:sz w:val="24"/>
          <w:szCs w:val="24"/>
        </w:rPr>
      </w:pPr>
    </w:p>
    <w:p w:rsidR="00885A8E" w:rsidRDefault="00885A8E" w:rsidP="00AB489B">
      <w:pPr>
        <w:pStyle w:val="NoSpacing"/>
        <w:spacing w:line="360" w:lineRule="auto"/>
        <w:ind w:firstLine="720"/>
        <w:jc w:val="both"/>
        <w:rPr>
          <w:rFonts w:ascii="Times New Roman" w:hAnsi="Times New Roman" w:cs="Times New Roman"/>
          <w:sz w:val="24"/>
          <w:szCs w:val="24"/>
        </w:rPr>
      </w:pPr>
    </w:p>
    <w:p w:rsidR="00885A8E" w:rsidRDefault="00885A8E" w:rsidP="00AB489B">
      <w:pPr>
        <w:pStyle w:val="NoSpacing"/>
        <w:spacing w:line="360" w:lineRule="auto"/>
        <w:ind w:firstLine="720"/>
        <w:jc w:val="both"/>
        <w:rPr>
          <w:rFonts w:ascii="Times New Roman" w:hAnsi="Times New Roman" w:cs="Times New Roman"/>
          <w:sz w:val="24"/>
          <w:szCs w:val="24"/>
        </w:rPr>
      </w:pPr>
    </w:p>
    <w:p w:rsidR="001F4B09" w:rsidRDefault="001F4B09" w:rsidP="00AB489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aforegoing reasons I accordingly make the following order.</w:t>
      </w:r>
    </w:p>
    <w:p w:rsidR="001F4B09" w:rsidRDefault="001F4B09" w:rsidP="00AB489B">
      <w:pPr>
        <w:pStyle w:val="NoSpacing"/>
        <w:spacing w:line="360" w:lineRule="auto"/>
        <w:ind w:left="1485"/>
        <w:jc w:val="both"/>
        <w:rPr>
          <w:rFonts w:ascii="Times New Roman" w:hAnsi="Times New Roman" w:cs="Times New Roman"/>
          <w:sz w:val="24"/>
          <w:szCs w:val="24"/>
        </w:rPr>
      </w:pPr>
    </w:p>
    <w:p w:rsidR="009B3E79" w:rsidRDefault="001F4B09" w:rsidP="00AB489B">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w:t>
      </w:r>
    </w:p>
    <w:p w:rsidR="001F4B09" w:rsidRDefault="001F4B09" w:rsidP="00AB489B">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is to bear the costs of suit.</w:t>
      </w:r>
    </w:p>
    <w:p w:rsidR="00AB489B" w:rsidRDefault="00AB489B" w:rsidP="00AB489B">
      <w:pPr>
        <w:pStyle w:val="NoSpacing"/>
        <w:spacing w:line="360" w:lineRule="auto"/>
        <w:jc w:val="both"/>
        <w:rPr>
          <w:rFonts w:ascii="Times New Roman" w:hAnsi="Times New Roman" w:cs="Times New Roman"/>
          <w:sz w:val="24"/>
          <w:szCs w:val="24"/>
        </w:rPr>
      </w:pPr>
    </w:p>
    <w:p w:rsidR="00885A8E" w:rsidRDefault="00885A8E" w:rsidP="000B2E34">
      <w:pPr>
        <w:pStyle w:val="NoSpacing"/>
        <w:rPr>
          <w:rFonts w:ascii="Times New Roman" w:hAnsi="Times New Roman" w:cs="Times New Roman"/>
          <w:i/>
          <w:sz w:val="24"/>
          <w:szCs w:val="24"/>
        </w:rPr>
      </w:pPr>
    </w:p>
    <w:p w:rsidR="00885A8E" w:rsidRDefault="00885A8E" w:rsidP="000B2E34">
      <w:pPr>
        <w:pStyle w:val="NoSpacing"/>
        <w:rPr>
          <w:rFonts w:ascii="Times New Roman" w:hAnsi="Times New Roman" w:cs="Times New Roman"/>
          <w:i/>
          <w:sz w:val="24"/>
          <w:szCs w:val="24"/>
        </w:rPr>
      </w:pPr>
    </w:p>
    <w:p w:rsidR="00885A8E" w:rsidRDefault="00885A8E" w:rsidP="000B2E34">
      <w:pPr>
        <w:pStyle w:val="NoSpacing"/>
        <w:rPr>
          <w:rFonts w:ascii="Times New Roman" w:hAnsi="Times New Roman" w:cs="Times New Roman"/>
          <w:i/>
          <w:sz w:val="24"/>
          <w:szCs w:val="24"/>
        </w:rPr>
      </w:pPr>
    </w:p>
    <w:p w:rsidR="00B163C7" w:rsidRDefault="00B163C7" w:rsidP="000B2E34">
      <w:pPr>
        <w:pStyle w:val="NoSpacing"/>
        <w:rPr>
          <w:rFonts w:ascii="Times New Roman" w:hAnsi="Times New Roman" w:cs="Times New Roman"/>
          <w:i/>
          <w:sz w:val="24"/>
          <w:szCs w:val="24"/>
        </w:rPr>
      </w:pPr>
    </w:p>
    <w:p w:rsidR="00AB489B" w:rsidRPr="000B2E34" w:rsidRDefault="00AB489B" w:rsidP="000B2E34">
      <w:pPr>
        <w:pStyle w:val="NoSpacing"/>
        <w:rPr>
          <w:rFonts w:ascii="Times New Roman" w:hAnsi="Times New Roman" w:cs="Times New Roman"/>
          <w:sz w:val="24"/>
          <w:szCs w:val="24"/>
        </w:rPr>
      </w:pPr>
      <w:r w:rsidRPr="000B2E34">
        <w:rPr>
          <w:rFonts w:ascii="Times New Roman" w:hAnsi="Times New Roman" w:cs="Times New Roman"/>
          <w:i/>
          <w:sz w:val="24"/>
          <w:szCs w:val="24"/>
        </w:rPr>
        <w:t>Messrs Coghlan and Welsh</w:t>
      </w:r>
      <w:r w:rsidRPr="000B2E34">
        <w:rPr>
          <w:rFonts w:ascii="Times New Roman" w:hAnsi="Times New Roman" w:cs="Times New Roman"/>
          <w:sz w:val="24"/>
          <w:szCs w:val="24"/>
        </w:rPr>
        <w:t>, applicant’s legal practitioners</w:t>
      </w:r>
    </w:p>
    <w:p w:rsidR="00AB489B" w:rsidRDefault="000B2E34" w:rsidP="000B2E34">
      <w:pPr>
        <w:pStyle w:val="NoSpacing"/>
        <w:rPr>
          <w:rFonts w:ascii="Times New Roman" w:hAnsi="Times New Roman" w:cs="Times New Roman"/>
          <w:sz w:val="24"/>
          <w:szCs w:val="24"/>
        </w:rPr>
      </w:pPr>
      <w:r w:rsidRPr="000B2E34">
        <w:rPr>
          <w:rFonts w:ascii="Times New Roman" w:hAnsi="Times New Roman" w:cs="Times New Roman"/>
          <w:i/>
          <w:sz w:val="24"/>
          <w:szCs w:val="24"/>
        </w:rPr>
        <w:t>Malinga and Mpofu</w:t>
      </w:r>
      <w:r w:rsidRPr="000B2E34">
        <w:rPr>
          <w:rFonts w:ascii="Times New Roman" w:hAnsi="Times New Roman" w:cs="Times New Roman"/>
          <w:sz w:val="24"/>
          <w:szCs w:val="24"/>
        </w:rPr>
        <w:t>, 1st respondent’s legal practitioners</w:t>
      </w:r>
    </w:p>
    <w:p w:rsidR="00885A8E" w:rsidRDefault="00885A8E" w:rsidP="000B2E34">
      <w:pPr>
        <w:pStyle w:val="NoSpacing"/>
        <w:rPr>
          <w:rFonts w:ascii="Times New Roman" w:hAnsi="Times New Roman" w:cs="Times New Roman"/>
          <w:sz w:val="24"/>
          <w:szCs w:val="24"/>
        </w:rPr>
      </w:pPr>
      <w:r w:rsidRPr="00885A8E">
        <w:rPr>
          <w:rFonts w:ascii="Times New Roman" w:hAnsi="Times New Roman" w:cs="Times New Roman"/>
          <w:i/>
          <w:sz w:val="24"/>
          <w:szCs w:val="24"/>
        </w:rPr>
        <w:t>Civil Division of the Attorney General’s Office</w:t>
      </w:r>
      <w:r>
        <w:rPr>
          <w:rFonts w:ascii="Times New Roman" w:hAnsi="Times New Roman" w:cs="Times New Roman"/>
          <w:sz w:val="24"/>
          <w:szCs w:val="24"/>
        </w:rPr>
        <w:t>, 2</w:t>
      </w:r>
      <w:r w:rsidRPr="00885A8E">
        <w:rPr>
          <w:rFonts w:ascii="Times New Roman" w:hAnsi="Times New Roman" w:cs="Times New Roman"/>
          <w:sz w:val="24"/>
          <w:szCs w:val="24"/>
          <w:vertAlign w:val="superscript"/>
        </w:rPr>
        <w:t>nd</w:t>
      </w:r>
      <w:r>
        <w:rPr>
          <w:rFonts w:ascii="Times New Roman" w:hAnsi="Times New Roman" w:cs="Times New Roman"/>
          <w:sz w:val="24"/>
          <w:szCs w:val="24"/>
        </w:rPr>
        <w:t xml:space="preserve"> – 5</w:t>
      </w:r>
      <w:r w:rsidRPr="00885A8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885A8E" w:rsidRDefault="00885A8E" w:rsidP="000B2E34">
      <w:pPr>
        <w:pStyle w:val="NoSpacing"/>
        <w:rPr>
          <w:rFonts w:ascii="Times New Roman" w:hAnsi="Times New Roman" w:cs="Times New Roman"/>
          <w:sz w:val="24"/>
          <w:szCs w:val="24"/>
        </w:rPr>
      </w:pPr>
    </w:p>
    <w:p w:rsidR="00885A8E" w:rsidRPr="000B2E34" w:rsidRDefault="00885A8E" w:rsidP="000B2E34">
      <w:pPr>
        <w:pStyle w:val="NoSpacing"/>
        <w:rPr>
          <w:rFonts w:ascii="Times New Roman" w:hAnsi="Times New Roman" w:cs="Times New Roman"/>
          <w:sz w:val="24"/>
          <w:szCs w:val="24"/>
        </w:rPr>
      </w:pPr>
    </w:p>
    <w:p w:rsidR="009B3E79" w:rsidRPr="000B2E34" w:rsidRDefault="009B3E79" w:rsidP="001F4B09">
      <w:pPr>
        <w:pStyle w:val="NoSpacing"/>
        <w:spacing w:line="360" w:lineRule="auto"/>
        <w:ind w:firstLine="720"/>
        <w:rPr>
          <w:rFonts w:ascii="Times New Roman" w:hAnsi="Times New Roman" w:cs="Times New Roman"/>
          <w:sz w:val="24"/>
          <w:szCs w:val="24"/>
        </w:rPr>
      </w:pPr>
    </w:p>
    <w:p w:rsidR="00CE659D" w:rsidRDefault="00CE659D" w:rsidP="001F4B09">
      <w:pPr>
        <w:pStyle w:val="NoSpacing"/>
        <w:spacing w:line="360" w:lineRule="auto"/>
        <w:ind w:firstLine="720"/>
        <w:rPr>
          <w:rFonts w:ascii="Times New Roman" w:hAnsi="Times New Roman" w:cs="Times New Roman"/>
          <w:sz w:val="24"/>
          <w:szCs w:val="24"/>
        </w:rPr>
      </w:pPr>
    </w:p>
    <w:p w:rsidR="0008328C" w:rsidRDefault="0008328C" w:rsidP="00A01E05">
      <w:pPr>
        <w:pStyle w:val="NoSpacing"/>
        <w:spacing w:line="360" w:lineRule="auto"/>
        <w:ind w:left="720"/>
        <w:rPr>
          <w:rFonts w:ascii="Times New Roman" w:hAnsi="Times New Roman" w:cs="Times New Roman"/>
          <w:sz w:val="24"/>
          <w:szCs w:val="24"/>
        </w:rPr>
      </w:pPr>
    </w:p>
    <w:p w:rsidR="0008328C" w:rsidRPr="000B2E34" w:rsidRDefault="0008328C" w:rsidP="00A01E05">
      <w:pPr>
        <w:pStyle w:val="NoSpacing"/>
        <w:spacing w:line="360" w:lineRule="auto"/>
        <w:ind w:left="720"/>
        <w:rPr>
          <w:rFonts w:ascii="Times New Roman" w:hAnsi="Times New Roman" w:cs="Times New Roman"/>
          <w:sz w:val="24"/>
          <w:szCs w:val="24"/>
        </w:rPr>
      </w:pPr>
    </w:p>
    <w:p w:rsidR="00DC51C2" w:rsidRPr="00DC51C2" w:rsidRDefault="00DC51C2" w:rsidP="00A01E05">
      <w:pPr>
        <w:pStyle w:val="NoSpacing"/>
        <w:spacing w:line="360" w:lineRule="auto"/>
        <w:rPr>
          <w:rFonts w:ascii="Times New Roman" w:hAnsi="Times New Roman" w:cs="Times New Roman"/>
          <w:i/>
          <w:sz w:val="24"/>
          <w:szCs w:val="24"/>
        </w:rPr>
      </w:pPr>
    </w:p>
    <w:p w:rsidR="00DC51C2" w:rsidRPr="00DC51C2" w:rsidRDefault="00DC51C2" w:rsidP="00A01E05">
      <w:pPr>
        <w:pStyle w:val="NoSpacing"/>
        <w:spacing w:line="360" w:lineRule="auto"/>
        <w:rPr>
          <w:rFonts w:ascii="Times New Roman" w:hAnsi="Times New Roman" w:cs="Times New Roman"/>
          <w:sz w:val="24"/>
          <w:szCs w:val="24"/>
        </w:rPr>
      </w:pPr>
      <w:r w:rsidRPr="00DC51C2">
        <w:rPr>
          <w:rFonts w:ascii="Times New Roman" w:hAnsi="Times New Roman" w:cs="Times New Roman"/>
          <w:i/>
          <w:sz w:val="24"/>
          <w:szCs w:val="24"/>
        </w:rPr>
        <w:tab/>
      </w:r>
    </w:p>
    <w:p w:rsidR="00A45D9D" w:rsidRPr="00DC51C2" w:rsidRDefault="00A45D9D" w:rsidP="00A01E05">
      <w:pPr>
        <w:pStyle w:val="NoSpacing"/>
        <w:spacing w:line="360" w:lineRule="auto"/>
        <w:rPr>
          <w:rFonts w:ascii="Times New Roman" w:hAnsi="Times New Roman" w:cs="Times New Roman"/>
          <w:i/>
          <w:sz w:val="24"/>
          <w:szCs w:val="24"/>
        </w:rPr>
      </w:pPr>
      <w:r w:rsidRPr="00DC51C2">
        <w:rPr>
          <w:rFonts w:ascii="Times New Roman" w:hAnsi="Times New Roman" w:cs="Times New Roman"/>
          <w:i/>
          <w:sz w:val="24"/>
          <w:szCs w:val="24"/>
        </w:rPr>
        <w:tab/>
      </w:r>
    </w:p>
    <w:p w:rsidR="009313AE" w:rsidRPr="00DC51C2" w:rsidRDefault="009313AE" w:rsidP="00A01E05">
      <w:pPr>
        <w:pStyle w:val="NoSpacing"/>
        <w:spacing w:line="360" w:lineRule="auto"/>
        <w:rPr>
          <w:i/>
          <w:sz w:val="24"/>
          <w:szCs w:val="24"/>
        </w:rPr>
      </w:pPr>
    </w:p>
    <w:sectPr w:rsidR="009313AE" w:rsidRPr="00DC51C2"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897" w:rsidRDefault="00DF7897" w:rsidP="00AB489B">
      <w:pPr>
        <w:spacing w:after="0" w:line="240" w:lineRule="auto"/>
      </w:pPr>
      <w:r>
        <w:separator/>
      </w:r>
    </w:p>
  </w:endnote>
  <w:endnote w:type="continuationSeparator" w:id="1">
    <w:p w:rsidR="00DF7897" w:rsidRDefault="00DF7897" w:rsidP="00AB48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897" w:rsidRDefault="00DF7897" w:rsidP="00AB489B">
      <w:pPr>
        <w:spacing w:after="0" w:line="240" w:lineRule="auto"/>
      </w:pPr>
      <w:r>
        <w:separator/>
      </w:r>
    </w:p>
  </w:footnote>
  <w:footnote w:type="continuationSeparator" w:id="1">
    <w:p w:rsidR="00DF7897" w:rsidRDefault="00DF7897" w:rsidP="00AB48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4297"/>
      <w:docPartObj>
        <w:docPartGallery w:val="Page Numbers (Top of Page)"/>
        <w:docPartUnique/>
      </w:docPartObj>
    </w:sdtPr>
    <w:sdtEndPr>
      <w:rPr>
        <w:rFonts w:ascii="Times New Roman" w:hAnsi="Times New Roman" w:cs="Times New Roman"/>
        <w:sz w:val="24"/>
        <w:szCs w:val="24"/>
      </w:rPr>
    </w:sdtEndPr>
    <w:sdtContent>
      <w:p w:rsidR="00AB489B" w:rsidRPr="00AB489B" w:rsidRDefault="000B0F7E">
        <w:pPr>
          <w:pStyle w:val="Header"/>
          <w:jc w:val="right"/>
          <w:rPr>
            <w:rFonts w:ascii="Times New Roman" w:hAnsi="Times New Roman" w:cs="Times New Roman"/>
            <w:sz w:val="24"/>
            <w:szCs w:val="24"/>
          </w:rPr>
        </w:pPr>
        <w:r w:rsidRPr="00AB489B">
          <w:rPr>
            <w:rFonts w:ascii="Times New Roman" w:hAnsi="Times New Roman" w:cs="Times New Roman"/>
            <w:sz w:val="24"/>
            <w:szCs w:val="24"/>
          </w:rPr>
          <w:fldChar w:fldCharType="begin"/>
        </w:r>
        <w:r w:rsidR="00AB489B" w:rsidRPr="00AB489B">
          <w:rPr>
            <w:rFonts w:ascii="Times New Roman" w:hAnsi="Times New Roman" w:cs="Times New Roman"/>
            <w:sz w:val="24"/>
            <w:szCs w:val="24"/>
          </w:rPr>
          <w:instrText xml:space="preserve"> PAGE   \* MERGEFORMAT </w:instrText>
        </w:r>
        <w:r w:rsidRPr="00AB489B">
          <w:rPr>
            <w:rFonts w:ascii="Times New Roman" w:hAnsi="Times New Roman" w:cs="Times New Roman"/>
            <w:sz w:val="24"/>
            <w:szCs w:val="24"/>
          </w:rPr>
          <w:fldChar w:fldCharType="separate"/>
        </w:r>
        <w:r w:rsidR="00B57ACC">
          <w:rPr>
            <w:rFonts w:ascii="Times New Roman" w:hAnsi="Times New Roman" w:cs="Times New Roman"/>
            <w:noProof/>
            <w:sz w:val="24"/>
            <w:szCs w:val="24"/>
          </w:rPr>
          <w:t>9</w:t>
        </w:r>
        <w:r w:rsidRPr="00AB489B">
          <w:rPr>
            <w:rFonts w:ascii="Times New Roman" w:hAnsi="Times New Roman" w:cs="Times New Roman"/>
            <w:sz w:val="24"/>
            <w:szCs w:val="24"/>
          </w:rPr>
          <w:fldChar w:fldCharType="end"/>
        </w:r>
      </w:p>
      <w:p w:rsidR="00AB489B" w:rsidRPr="00AB489B" w:rsidRDefault="00AB489B">
        <w:pPr>
          <w:pStyle w:val="Header"/>
          <w:jc w:val="right"/>
          <w:rPr>
            <w:rFonts w:ascii="Times New Roman" w:hAnsi="Times New Roman" w:cs="Times New Roman"/>
            <w:sz w:val="24"/>
            <w:szCs w:val="24"/>
          </w:rPr>
        </w:pPr>
        <w:r w:rsidRPr="00AB489B">
          <w:rPr>
            <w:rFonts w:ascii="Times New Roman" w:hAnsi="Times New Roman" w:cs="Times New Roman"/>
            <w:sz w:val="24"/>
            <w:szCs w:val="24"/>
          </w:rPr>
          <w:t>HB 198.19</w:t>
        </w:r>
      </w:p>
      <w:p w:rsidR="00AB489B" w:rsidRPr="00AB489B" w:rsidRDefault="00AB489B">
        <w:pPr>
          <w:pStyle w:val="Header"/>
          <w:jc w:val="right"/>
          <w:rPr>
            <w:rFonts w:ascii="Times New Roman" w:hAnsi="Times New Roman" w:cs="Times New Roman"/>
            <w:sz w:val="24"/>
            <w:szCs w:val="24"/>
          </w:rPr>
        </w:pPr>
        <w:r w:rsidRPr="00AB489B">
          <w:rPr>
            <w:rFonts w:ascii="Times New Roman" w:hAnsi="Times New Roman" w:cs="Times New Roman"/>
            <w:sz w:val="24"/>
            <w:szCs w:val="24"/>
          </w:rPr>
          <w:t>HC 1084/19</w:t>
        </w:r>
      </w:p>
    </w:sdtContent>
  </w:sdt>
  <w:p w:rsidR="00AB489B" w:rsidRDefault="00AB48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7F3A"/>
    <w:multiLevelType w:val="hybridMultilevel"/>
    <w:tmpl w:val="BB182AAE"/>
    <w:lvl w:ilvl="0" w:tplc="998E677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B7B7786"/>
    <w:multiLevelType w:val="hybridMultilevel"/>
    <w:tmpl w:val="A09C133E"/>
    <w:lvl w:ilvl="0" w:tplc="9F3EBCF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31505F5"/>
    <w:multiLevelType w:val="hybridMultilevel"/>
    <w:tmpl w:val="415CD27C"/>
    <w:lvl w:ilvl="0" w:tplc="E6060D6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67243C4"/>
    <w:multiLevelType w:val="hybridMultilevel"/>
    <w:tmpl w:val="7974DBE2"/>
    <w:lvl w:ilvl="0" w:tplc="FBE041FA">
      <w:start w:val="1"/>
      <w:numFmt w:val="decimal"/>
      <w:lvlText w:val="%1."/>
      <w:lvlJc w:val="left"/>
      <w:pPr>
        <w:ind w:left="1485" w:hanging="765"/>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FD91A65"/>
    <w:multiLevelType w:val="hybridMultilevel"/>
    <w:tmpl w:val="49DA8A5C"/>
    <w:lvl w:ilvl="0" w:tplc="D85A754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13AE"/>
    <w:rsid w:val="000607A6"/>
    <w:rsid w:val="000620A6"/>
    <w:rsid w:val="00066CA3"/>
    <w:rsid w:val="0008328C"/>
    <w:rsid w:val="000B0F7E"/>
    <w:rsid w:val="000B2E34"/>
    <w:rsid w:val="000D19A8"/>
    <w:rsid w:val="000F3B94"/>
    <w:rsid w:val="000F470F"/>
    <w:rsid w:val="000F6CB3"/>
    <w:rsid w:val="00173669"/>
    <w:rsid w:val="001D08C3"/>
    <w:rsid w:val="001E7B5E"/>
    <w:rsid w:val="001F4B09"/>
    <w:rsid w:val="00245715"/>
    <w:rsid w:val="00273A11"/>
    <w:rsid w:val="002B369D"/>
    <w:rsid w:val="00371690"/>
    <w:rsid w:val="00374A2D"/>
    <w:rsid w:val="003829EE"/>
    <w:rsid w:val="00393FF1"/>
    <w:rsid w:val="00401A1B"/>
    <w:rsid w:val="004151E4"/>
    <w:rsid w:val="00426CCC"/>
    <w:rsid w:val="0049444A"/>
    <w:rsid w:val="004B03C4"/>
    <w:rsid w:val="00515DDA"/>
    <w:rsid w:val="00556361"/>
    <w:rsid w:val="00562C80"/>
    <w:rsid w:val="005F02C2"/>
    <w:rsid w:val="00642462"/>
    <w:rsid w:val="007C5505"/>
    <w:rsid w:val="00885A8E"/>
    <w:rsid w:val="00894610"/>
    <w:rsid w:val="008E388E"/>
    <w:rsid w:val="009313AE"/>
    <w:rsid w:val="00974AD7"/>
    <w:rsid w:val="00995C8D"/>
    <w:rsid w:val="009B3E79"/>
    <w:rsid w:val="009F29A5"/>
    <w:rsid w:val="00A01E05"/>
    <w:rsid w:val="00A45D9D"/>
    <w:rsid w:val="00A72787"/>
    <w:rsid w:val="00A97786"/>
    <w:rsid w:val="00AB489B"/>
    <w:rsid w:val="00AC540E"/>
    <w:rsid w:val="00B015F2"/>
    <w:rsid w:val="00B163C7"/>
    <w:rsid w:val="00B57ACC"/>
    <w:rsid w:val="00BB0889"/>
    <w:rsid w:val="00BD4531"/>
    <w:rsid w:val="00CA285E"/>
    <w:rsid w:val="00CE659D"/>
    <w:rsid w:val="00D07B1C"/>
    <w:rsid w:val="00D11799"/>
    <w:rsid w:val="00D20C47"/>
    <w:rsid w:val="00DC51C2"/>
    <w:rsid w:val="00DF7897"/>
    <w:rsid w:val="00E043F1"/>
    <w:rsid w:val="00E97C17"/>
    <w:rsid w:val="00EE79CB"/>
    <w:rsid w:val="00F4456C"/>
    <w:rsid w:val="00F4618C"/>
    <w:rsid w:val="00F83F1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3AE"/>
    <w:rPr>
      <w:lang w:val="en-US"/>
    </w:rPr>
  </w:style>
  <w:style w:type="paragraph" w:styleId="Heading1">
    <w:name w:val="heading 1"/>
    <w:basedOn w:val="Normal"/>
    <w:next w:val="Normal"/>
    <w:link w:val="Heading1Char"/>
    <w:uiPriority w:val="9"/>
    <w:qFormat/>
    <w:rsid w:val="00F445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3AE"/>
    <w:pPr>
      <w:spacing w:after="0" w:line="240" w:lineRule="auto"/>
    </w:pPr>
    <w:rPr>
      <w:lang w:val="en-US"/>
    </w:rPr>
  </w:style>
  <w:style w:type="paragraph" w:styleId="ListParagraph">
    <w:name w:val="List Paragraph"/>
    <w:basedOn w:val="Normal"/>
    <w:uiPriority w:val="34"/>
    <w:qFormat/>
    <w:rsid w:val="009313AE"/>
    <w:pPr>
      <w:ind w:left="720"/>
      <w:contextualSpacing/>
    </w:pPr>
  </w:style>
  <w:style w:type="character" w:customStyle="1" w:styleId="Heading1Char">
    <w:name w:val="Heading 1 Char"/>
    <w:basedOn w:val="DefaultParagraphFont"/>
    <w:link w:val="Heading1"/>
    <w:uiPriority w:val="9"/>
    <w:rsid w:val="00F4456C"/>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AB4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89B"/>
    <w:rPr>
      <w:lang w:val="en-US"/>
    </w:rPr>
  </w:style>
  <w:style w:type="paragraph" w:styleId="Footer">
    <w:name w:val="footer"/>
    <w:basedOn w:val="Normal"/>
    <w:link w:val="FooterChar"/>
    <w:uiPriority w:val="99"/>
    <w:semiHidden/>
    <w:unhideWhenUsed/>
    <w:rsid w:val="00AB48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B489B"/>
    <w:rPr>
      <w:lang w:val="en-US"/>
    </w:rPr>
  </w:style>
</w:styles>
</file>

<file path=word/webSettings.xml><?xml version="1.0" encoding="utf-8"?>
<w:webSettings xmlns:r="http://schemas.openxmlformats.org/officeDocument/2006/relationships" xmlns:w="http://schemas.openxmlformats.org/wordprocessingml/2006/main">
  <w:divs>
    <w:div w:id="207323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9</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14</cp:revision>
  <dcterms:created xsi:type="dcterms:W3CDTF">2019-12-13T06:38:00Z</dcterms:created>
  <dcterms:modified xsi:type="dcterms:W3CDTF">2019-12-13T12:51:00Z</dcterms:modified>
</cp:coreProperties>
</file>