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I</w:t>
      </w:r>
      <w:r w:rsidR="008F27C6">
        <w:rPr>
          <w:rFonts w:ascii="Times New Roman" w:hAnsi="Times New Roman" w:cs="Times New Roman"/>
          <w:b/>
          <w:sz w:val="24"/>
          <w:szCs w:val="24"/>
        </w:rPr>
        <w:t>N THE LABOUR COURT OF ZIMBABWE</w:t>
      </w:r>
      <w:r w:rsidR="008F27C6">
        <w:rPr>
          <w:rFonts w:ascii="Times New Roman" w:hAnsi="Times New Roman" w:cs="Times New Roman"/>
          <w:b/>
          <w:sz w:val="24"/>
          <w:szCs w:val="24"/>
        </w:rPr>
        <w:tab/>
        <w:t xml:space="preserve">           </w:t>
      </w:r>
      <w:r w:rsidRPr="00364FBF">
        <w:rPr>
          <w:rFonts w:ascii="Times New Roman" w:hAnsi="Times New Roman" w:cs="Times New Roman"/>
          <w:b/>
          <w:sz w:val="24"/>
          <w:szCs w:val="24"/>
        </w:rPr>
        <w:t>JUDGMENT NO. LC/H/</w:t>
      </w:r>
      <w:r w:rsidR="00294705">
        <w:rPr>
          <w:rFonts w:ascii="Times New Roman" w:hAnsi="Times New Roman" w:cs="Times New Roman"/>
          <w:b/>
          <w:sz w:val="24"/>
          <w:szCs w:val="24"/>
        </w:rPr>
        <w:t>32</w:t>
      </w:r>
      <w:r w:rsidRPr="00364FBF">
        <w:rPr>
          <w:rFonts w:ascii="Times New Roman" w:hAnsi="Times New Roman" w:cs="Times New Roman"/>
          <w:b/>
          <w:sz w:val="24"/>
          <w:szCs w:val="24"/>
        </w:rPr>
        <w:t>/2020</w:t>
      </w:r>
    </w:p>
    <w:p w:rsidR="00364FBF"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 xml:space="preserve">HARARE, </w:t>
      </w:r>
      <w:r w:rsidR="00FE165D">
        <w:rPr>
          <w:rFonts w:ascii="Times New Roman" w:hAnsi="Times New Roman" w:cs="Times New Roman"/>
          <w:b/>
          <w:sz w:val="24"/>
          <w:szCs w:val="24"/>
        </w:rPr>
        <w:t>20 JANUARY 2020</w:t>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00FE165D">
        <w:rPr>
          <w:rFonts w:ascii="Times New Roman" w:hAnsi="Times New Roman" w:cs="Times New Roman"/>
          <w:b/>
          <w:sz w:val="24"/>
          <w:szCs w:val="24"/>
        </w:rPr>
        <w:t xml:space="preserve">           </w:t>
      </w:r>
      <w:r w:rsidRPr="00364FBF">
        <w:rPr>
          <w:rFonts w:ascii="Times New Roman" w:hAnsi="Times New Roman" w:cs="Times New Roman"/>
          <w:b/>
          <w:sz w:val="24"/>
          <w:szCs w:val="24"/>
        </w:rPr>
        <w:t>CASE NO. LC/H/</w:t>
      </w:r>
      <w:r w:rsidR="00FE165D">
        <w:rPr>
          <w:rFonts w:ascii="Times New Roman" w:hAnsi="Times New Roman" w:cs="Times New Roman"/>
          <w:b/>
          <w:sz w:val="24"/>
          <w:szCs w:val="24"/>
        </w:rPr>
        <w:t>APP/253/19</w:t>
      </w:r>
    </w:p>
    <w:p w:rsid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AND</w:t>
      </w:r>
      <w:r w:rsidR="00FC3AFA">
        <w:rPr>
          <w:rFonts w:ascii="Times New Roman" w:hAnsi="Times New Roman" w:cs="Times New Roman"/>
          <w:b/>
          <w:sz w:val="24"/>
          <w:szCs w:val="24"/>
        </w:rPr>
        <w:t xml:space="preserve"> 31 </w:t>
      </w:r>
      <w:r w:rsidRPr="00364FBF">
        <w:rPr>
          <w:rFonts w:ascii="Times New Roman" w:hAnsi="Times New Roman" w:cs="Times New Roman"/>
          <w:b/>
          <w:sz w:val="24"/>
          <w:szCs w:val="24"/>
        </w:rPr>
        <w:t>JANUARY 2020</w:t>
      </w:r>
      <w:r w:rsidR="008F27C6">
        <w:rPr>
          <w:rFonts w:ascii="Times New Roman" w:hAnsi="Times New Roman" w:cs="Times New Roman"/>
          <w:b/>
          <w:sz w:val="24"/>
          <w:szCs w:val="24"/>
        </w:rPr>
        <w:t xml:space="preserve">                                                     REF CASE NO. LC/H/704/13</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FE165D"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TAPFUMANEI MUDZENGERE &amp; 21 OTHERS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APPLICANTS</w:t>
      </w:r>
    </w:p>
    <w:p w:rsidR="00FE165D" w:rsidRDefault="00FE165D" w:rsidP="00F20223">
      <w:pPr>
        <w:spacing w:after="0" w:line="240" w:lineRule="auto"/>
        <w:jc w:val="both"/>
        <w:rPr>
          <w:rFonts w:ascii="Times New Roman" w:hAnsi="Times New Roman" w:cs="Times New Roman"/>
          <w:b/>
          <w:sz w:val="24"/>
          <w:szCs w:val="24"/>
        </w:rPr>
      </w:pPr>
    </w:p>
    <w:p w:rsidR="00364FBF" w:rsidRP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p>
    <w:p w:rsidR="00364FBF" w:rsidRDefault="00364FBF" w:rsidP="00F20223">
      <w:pPr>
        <w:spacing w:after="0" w:line="240" w:lineRule="auto"/>
        <w:jc w:val="both"/>
        <w:rPr>
          <w:rFonts w:ascii="Times New Roman" w:hAnsi="Times New Roman" w:cs="Times New Roman"/>
          <w:sz w:val="24"/>
          <w:szCs w:val="24"/>
        </w:rPr>
      </w:pPr>
    </w:p>
    <w:p w:rsidR="00364FBF" w:rsidRP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AVIATION AUTHORITY OF ZIMBABWE</w:t>
      </w:r>
      <w:r w:rsidR="00364FBF">
        <w:rPr>
          <w:rFonts w:ascii="Times New Roman" w:hAnsi="Times New Roman" w:cs="Times New Roman"/>
          <w:b/>
          <w:sz w:val="24"/>
          <w:szCs w:val="24"/>
        </w:rPr>
        <w:tab/>
      </w:r>
      <w:r w:rsidR="00364FBF">
        <w:rPr>
          <w:rFonts w:ascii="Times New Roman" w:hAnsi="Times New Roman" w:cs="Times New Roman"/>
          <w:b/>
          <w:sz w:val="24"/>
          <w:szCs w:val="24"/>
        </w:rPr>
        <w:tab/>
      </w:r>
      <w:r w:rsidR="00364FBF">
        <w:rPr>
          <w:rFonts w:ascii="Times New Roman" w:hAnsi="Times New Roman" w:cs="Times New Roman"/>
          <w:b/>
          <w:sz w:val="24"/>
          <w:szCs w:val="24"/>
        </w:rPr>
        <w:tab/>
        <w:t>RESPO</w:t>
      </w:r>
      <w:r w:rsidR="00364FBF" w:rsidRPr="00364FBF">
        <w:rPr>
          <w:rFonts w:ascii="Times New Roman" w:hAnsi="Times New Roman" w:cs="Times New Roman"/>
          <w:b/>
          <w:sz w:val="24"/>
          <w:szCs w:val="24"/>
        </w:rPr>
        <w:t>N</w:t>
      </w:r>
      <w:r w:rsidR="00364FBF">
        <w:rPr>
          <w:rFonts w:ascii="Times New Roman" w:hAnsi="Times New Roman" w:cs="Times New Roman"/>
          <w:b/>
          <w:sz w:val="24"/>
          <w:szCs w:val="24"/>
        </w:rPr>
        <w:t>D</w:t>
      </w:r>
      <w:r w:rsidR="00364FBF" w:rsidRPr="00364FBF">
        <w:rPr>
          <w:rFonts w:ascii="Times New Roman" w:hAnsi="Times New Roman" w:cs="Times New Roman"/>
          <w:b/>
          <w:sz w:val="24"/>
          <w:szCs w:val="24"/>
        </w:rPr>
        <w:t>ENT</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r w:rsidR="00554253">
        <w:rPr>
          <w:rFonts w:ascii="Times New Roman" w:hAnsi="Times New Roman" w:cs="Times New Roman"/>
          <w:b/>
          <w:sz w:val="24"/>
          <w:szCs w:val="24"/>
        </w:rPr>
        <w:t>Murasi</w:t>
      </w:r>
      <w:r>
        <w:rPr>
          <w:rFonts w:ascii="Times New Roman" w:hAnsi="Times New Roman" w:cs="Times New Roman"/>
          <w:b/>
          <w:sz w:val="24"/>
          <w:szCs w:val="24"/>
        </w:rPr>
        <w:t xml:space="preserve"> J</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364FBF" w:rsidRPr="004D1132" w:rsidRDefault="00FE165D"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E. N. Matsanura</w:t>
      </w:r>
    </w:p>
    <w:p w:rsidR="00364FBF" w:rsidRPr="004D1132"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Pr="004D1132">
        <w:rPr>
          <w:rFonts w:ascii="Times New Roman" w:hAnsi="Times New Roman" w:cs="Times New Roman"/>
          <w:sz w:val="24"/>
          <w:szCs w:val="24"/>
        </w:rPr>
        <w:t xml:space="preserve">Respondent </w:t>
      </w:r>
      <w:r w:rsidRPr="004D1132">
        <w:rPr>
          <w:rFonts w:ascii="Times New Roman" w:hAnsi="Times New Roman" w:cs="Times New Roman"/>
          <w:sz w:val="24"/>
          <w:szCs w:val="24"/>
        </w:rPr>
        <w:tab/>
      </w:r>
      <w:r w:rsidRPr="004D1132">
        <w:rPr>
          <w:rFonts w:ascii="Times New Roman" w:hAnsi="Times New Roman" w:cs="Times New Roman"/>
          <w:sz w:val="24"/>
          <w:szCs w:val="24"/>
        </w:rPr>
        <w:tab/>
      </w:r>
      <w:r>
        <w:rPr>
          <w:rFonts w:ascii="Times New Roman" w:hAnsi="Times New Roman" w:cs="Times New Roman"/>
          <w:sz w:val="24"/>
          <w:szCs w:val="24"/>
        </w:rPr>
        <w:tab/>
      </w:r>
      <w:r w:rsidR="00FE165D">
        <w:rPr>
          <w:rFonts w:ascii="Times New Roman" w:hAnsi="Times New Roman" w:cs="Times New Roman"/>
          <w:sz w:val="24"/>
          <w:szCs w:val="24"/>
        </w:rPr>
        <w:t>Mr C. Kuhuni</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364FBF" w:rsidRDefault="00364FBF" w:rsidP="00F20223">
      <w:pPr>
        <w:spacing w:after="0" w:line="240" w:lineRule="auto"/>
        <w:jc w:val="both"/>
        <w:rPr>
          <w:rFonts w:ascii="Times New Roman" w:hAnsi="Times New Roman" w:cs="Times New Roman"/>
          <w:sz w:val="24"/>
          <w:szCs w:val="24"/>
        </w:rPr>
      </w:pPr>
    </w:p>
    <w:p w:rsid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MURASI</w:t>
      </w:r>
      <w:r w:rsidR="00364FBF" w:rsidRPr="004D1132">
        <w:rPr>
          <w:rFonts w:ascii="Times New Roman" w:hAnsi="Times New Roman" w:cs="Times New Roman"/>
          <w:b/>
          <w:sz w:val="24"/>
          <w:szCs w:val="24"/>
        </w:rPr>
        <w:t xml:space="preserve"> J:</w:t>
      </w:r>
    </w:p>
    <w:p w:rsidR="000B20F3" w:rsidRDefault="000B20F3"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C45FFF" w:rsidRDefault="00364FBF"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7E3F">
        <w:rPr>
          <w:rFonts w:ascii="Times New Roman" w:hAnsi="Times New Roman" w:cs="Times New Roman"/>
          <w:sz w:val="24"/>
          <w:szCs w:val="24"/>
        </w:rPr>
        <w:t>In a judgment dated 2 November 2018, this court set aside Arbitrator Bvumbe’s arbitral award. Applicants are dissatisfied with that decision and intend to approach the Supreme Court on appeal. This is therefore an application for leave to appeal in terms of s 92 F of the Labour Act, [</w:t>
      </w:r>
      <w:r w:rsidR="006C7E3F" w:rsidRPr="006C7E3F">
        <w:rPr>
          <w:rFonts w:ascii="Times New Roman" w:hAnsi="Times New Roman" w:cs="Times New Roman"/>
          <w:i/>
          <w:sz w:val="24"/>
          <w:szCs w:val="24"/>
        </w:rPr>
        <w:t>Chapter 28:01</w:t>
      </w:r>
      <w:r w:rsidR="006C7E3F">
        <w:rPr>
          <w:rFonts w:ascii="Times New Roman" w:hAnsi="Times New Roman" w:cs="Times New Roman"/>
          <w:sz w:val="24"/>
          <w:szCs w:val="24"/>
        </w:rPr>
        <w:t>].</w:t>
      </w:r>
      <w:r w:rsidR="00C45FFF">
        <w:rPr>
          <w:rFonts w:ascii="Times New Roman" w:hAnsi="Times New Roman" w:cs="Times New Roman"/>
          <w:sz w:val="24"/>
          <w:szCs w:val="24"/>
        </w:rPr>
        <w:t xml:space="preserve"> </w:t>
      </w:r>
    </w:p>
    <w:p w:rsidR="006C7E3F" w:rsidRDefault="006C7E3F" w:rsidP="00F20223">
      <w:pPr>
        <w:spacing w:after="0" w:line="360" w:lineRule="auto"/>
        <w:jc w:val="both"/>
        <w:rPr>
          <w:rFonts w:ascii="Times New Roman" w:hAnsi="Times New Roman" w:cs="Times New Roman"/>
          <w:sz w:val="24"/>
          <w:szCs w:val="24"/>
        </w:rPr>
      </w:pPr>
    </w:p>
    <w:p w:rsidR="006C7E3F" w:rsidRDefault="006C7E3F"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4C07">
        <w:rPr>
          <w:rFonts w:ascii="Times New Roman" w:hAnsi="Times New Roman" w:cs="Times New Roman"/>
          <w:sz w:val="24"/>
          <w:szCs w:val="24"/>
        </w:rPr>
        <w:t>Applicants</w:t>
      </w:r>
      <w:r>
        <w:rPr>
          <w:rFonts w:ascii="Times New Roman" w:hAnsi="Times New Roman" w:cs="Times New Roman"/>
          <w:sz w:val="24"/>
          <w:szCs w:val="24"/>
        </w:rPr>
        <w:t xml:space="preserve"> are employed by the respondent in the Fire Services Department. Between 1999 and 2004, applicants were seconded by</w:t>
      </w:r>
      <w:r w:rsidR="00A04C07">
        <w:rPr>
          <w:rFonts w:ascii="Times New Roman" w:hAnsi="Times New Roman" w:cs="Times New Roman"/>
          <w:sz w:val="24"/>
          <w:szCs w:val="24"/>
        </w:rPr>
        <w:t xml:space="preserve"> </w:t>
      </w:r>
      <w:r>
        <w:rPr>
          <w:rFonts w:ascii="Times New Roman" w:hAnsi="Times New Roman" w:cs="Times New Roman"/>
          <w:sz w:val="24"/>
          <w:szCs w:val="24"/>
        </w:rPr>
        <w:t xml:space="preserve">the respondent to the Democratic Republic of the Congo. During that period, </w:t>
      </w:r>
      <w:r w:rsidR="00A04C07">
        <w:rPr>
          <w:rFonts w:ascii="Times New Roman" w:hAnsi="Times New Roman" w:cs="Times New Roman"/>
          <w:sz w:val="24"/>
          <w:szCs w:val="24"/>
        </w:rPr>
        <w:t>applicants</w:t>
      </w:r>
      <w:r>
        <w:rPr>
          <w:rFonts w:ascii="Times New Roman" w:hAnsi="Times New Roman" w:cs="Times New Roman"/>
          <w:sz w:val="24"/>
          <w:szCs w:val="24"/>
        </w:rPr>
        <w:t xml:space="preserve"> were entitled to allowances during their tour of duty. At the end of the secondment, applicants engaged the respondent alleging that some of the allowances due to</w:t>
      </w:r>
      <w:r w:rsidR="00A04C07">
        <w:rPr>
          <w:rFonts w:ascii="Times New Roman" w:hAnsi="Times New Roman" w:cs="Times New Roman"/>
          <w:sz w:val="24"/>
          <w:szCs w:val="24"/>
        </w:rPr>
        <w:t xml:space="preserve"> </w:t>
      </w:r>
      <w:r>
        <w:rPr>
          <w:rFonts w:ascii="Times New Roman" w:hAnsi="Times New Roman" w:cs="Times New Roman"/>
          <w:sz w:val="24"/>
          <w:szCs w:val="24"/>
        </w:rPr>
        <w:t xml:space="preserve">them had remained unpaid. </w:t>
      </w:r>
      <w:r w:rsidR="00A04C07">
        <w:rPr>
          <w:rFonts w:ascii="Times New Roman" w:hAnsi="Times New Roman" w:cs="Times New Roman"/>
          <w:sz w:val="24"/>
          <w:szCs w:val="24"/>
        </w:rPr>
        <w:t>Respondent</w:t>
      </w:r>
      <w:r>
        <w:rPr>
          <w:rFonts w:ascii="Times New Roman" w:hAnsi="Times New Roman" w:cs="Times New Roman"/>
          <w:sz w:val="24"/>
          <w:szCs w:val="24"/>
        </w:rPr>
        <w:t xml:space="preserve"> and </w:t>
      </w:r>
      <w:r w:rsidR="00A04C07">
        <w:rPr>
          <w:rFonts w:ascii="Times New Roman" w:hAnsi="Times New Roman" w:cs="Times New Roman"/>
          <w:sz w:val="24"/>
          <w:szCs w:val="24"/>
        </w:rPr>
        <w:t>Applicants</w:t>
      </w:r>
      <w:r>
        <w:rPr>
          <w:rFonts w:ascii="Times New Roman" w:hAnsi="Times New Roman" w:cs="Times New Roman"/>
          <w:sz w:val="24"/>
          <w:szCs w:val="24"/>
        </w:rPr>
        <w:t xml:space="preserve"> were engaged in discussion</w:t>
      </w:r>
      <w:r w:rsidR="00695514">
        <w:rPr>
          <w:rFonts w:ascii="Times New Roman" w:hAnsi="Times New Roman" w:cs="Times New Roman"/>
          <w:sz w:val="24"/>
          <w:szCs w:val="24"/>
        </w:rPr>
        <w:t>s</w:t>
      </w:r>
      <w:r>
        <w:rPr>
          <w:rFonts w:ascii="Times New Roman" w:hAnsi="Times New Roman" w:cs="Times New Roman"/>
          <w:sz w:val="24"/>
          <w:szCs w:val="24"/>
        </w:rPr>
        <w:t xml:space="preserve"> with respondent maintaining the position that the respective allowances had been paid. Most of the other details are contained in the court’s judgment. The gravamen of the applicants’ contentions is that the unfair labour practice was continuing up to the time the matter was referred to arbitration.</w:t>
      </w:r>
    </w:p>
    <w:p w:rsidR="006C7E3F" w:rsidRDefault="006C7E3F"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the outset, I should point out that </w:t>
      </w:r>
      <w:r w:rsidRPr="00A04C07">
        <w:rPr>
          <w:rFonts w:ascii="Times New Roman" w:hAnsi="Times New Roman" w:cs="Times New Roman"/>
          <w:i/>
          <w:sz w:val="24"/>
          <w:szCs w:val="24"/>
        </w:rPr>
        <w:t>Mr Matsanura,</w:t>
      </w:r>
      <w:r>
        <w:rPr>
          <w:rFonts w:ascii="Times New Roman" w:hAnsi="Times New Roman" w:cs="Times New Roman"/>
          <w:sz w:val="24"/>
          <w:szCs w:val="24"/>
        </w:rPr>
        <w:t xml:space="preserve"> for the applicant</w:t>
      </w:r>
      <w:r w:rsidR="00A04C07">
        <w:rPr>
          <w:rFonts w:ascii="Times New Roman" w:hAnsi="Times New Roman" w:cs="Times New Roman"/>
          <w:sz w:val="24"/>
          <w:szCs w:val="24"/>
        </w:rPr>
        <w:t>s, later abandoned the second ground of appeal. This means that applicants remain with one ground of appeal. This ground of appeal is couched as follows;</w:t>
      </w:r>
    </w:p>
    <w:p w:rsidR="00A04C07" w:rsidRDefault="00A04C07" w:rsidP="00F20223">
      <w:pPr>
        <w:spacing w:after="0" w:line="360" w:lineRule="auto"/>
        <w:jc w:val="both"/>
        <w:rPr>
          <w:rFonts w:ascii="Times New Roman" w:hAnsi="Times New Roman" w:cs="Times New Roman"/>
          <w:sz w:val="24"/>
          <w:szCs w:val="24"/>
        </w:rPr>
      </w:pPr>
    </w:p>
    <w:p w:rsidR="00A04C07" w:rsidRDefault="00A04C07" w:rsidP="00F20223">
      <w:pPr>
        <w:spacing w:after="0" w:line="240" w:lineRule="auto"/>
        <w:ind w:left="720"/>
        <w:jc w:val="both"/>
        <w:rPr>
          <w:rFonts w:ascii="Times New Roman" w:hAnsi="Times New Roman" w:cs="Times New Roman"/>
        </w:rPr>
      </w:pPr>
      <w:r w:rsidRPr="00A04C07">
        <w:rPr>
          <w:rFonts w:ascii="Times New Roman" w:hAnsi="Times New Roman" w:cs="Times New Roman"/>
        </w:rPr>
        <w:t>“The Labour Court erred on a question of law by holding that the dispute of Labour has been prescribed.”</w:t>
      </w:r>
    </w:p>
    <w:p w:rsidR="00880644" w:rsidRDefault="00880644" w:rsidP="00F20223">
      <w:pPr>
        <w:spacing w:after="0" w:line="240" w:lineRule="auto"/>
        <w:jc w:val="both"/>
        <w:rPr>
          <w:rFonts w:ascii="Times New Roman" w:hAnsi="Times New Roman" w:cs="Times New Roman"/>
        </w:rPr>
      </w:pPr>
    </w:p>
    <w:p w:rsidR="00880644" w:rsidRDefault="00880644" w:rsidP="00F20223">
      <w:pPr>
        <w:spacing w:after="0" w:line="240" w:lineRule="auto"/>
        <w:jc w:val="both"/>
        <w:rPr>
          <w:rFonts w:ascii="Times New Roman" w:hAnsi="Times New Roman" w:cs="Times New Roman"/>
        </w:rPr>
      </w:pPr>
    </w:p>
    <w:p w:rsidR="00880644" w:rsidRDefault="007B2BF4"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oral submissions, </w:t>
      </w:r>
      <w:r w:rsidR="00554253">
        <w:rPr>
          <w:rFonts w:ascii="Times New Roman" w:hAnsi="Times New Roman" w:cs="Times New Roman"/>
          <w:i/>
          <w:sz w:val="24"/>
          <w:szCs w:val="24"/>
        </w:rPr>
        <w:t>Mr Matsan</w:t>
      </w:r>
      <w:r w:rsidRPr="007B2BF4">
        <w:rPr>
          <w:rFonts w:ascii="Times New Roman" w:hAnsi="Times New Roman" w:cs="Times New Roman"/>
          <w:i/>
          <w:sz w:val="24"/>
          <w:szCs w:val="24"/>
        </w:rPr>
        <w:t>ura</w:t>
      </w:r>
      <w:r>
        <w:rPr>
          <w:rFonts w:ascii="Times New Roman" w:hAnsi="Times New Roman" w:cs="Times New Roman"/>
          <w:sz w:val="24"/>
          <w:szCs w:val="24"/>
        </w:rPr>
        <w:t xml:space="preserve"> submitted that the parties were engaged in discussions from the time they returned from the Democratic Republic of the Congo up to 2010 when they finally took the decision to take up the matter to the Labour Officer. In this regard, it was argued that the dispute must therefore be taken as continuing for the purpose of section 94 of the Labour Act. </w:t>
      </w:r>
      <w:r w:rsidRPr="007B2BF4">
        <w:rPr>
          <w:rFonts w:ascii="Times New Roman" w:hAnsi="Times New Roman" w:cs="Times New Roman"/>
          <w:i/>
          <w:sz w:val="24"/>
          <w:szCs w:val="24"/>
        </w:rPr>
        <w:t>Mr Matsanu</w:t>
      </w:r>
      <w:r w:rsidR="00554253">
        <w:rPr>
          <w:rFonts w:ascii="Times New Roman" w:hAnsi="Times New Roman" w:cs="Times New Roman"/>
          <w:i/>
          <w:sz w:val="24"/>
          <w:szCs w:val="24"/>
        </w:rPr>
        <w:t>r</w:t>
      </w:r>
      <w:r w:rsidRPr="007B2BF4">
        <w:rPr>
          <w:rFonts w:ascii="Times New Roman" w:hAnsi="Times New Roman" w:cs="Times New Roman"/>
          <w:i/>
          <w:sz w:val="24"/>
          <w:szCs w:val="24"/>
        </w:rPr>
        <w:t>a</w:t>
      </w:r>
      <w:r>
        <w:rPr>
          <w:rFonts w:ascii="Times New Roman" w:hAnsi="Times New Roman" w:cs="Times New Roman"/>
          <w:sz w:val="24"/>
          <w:szCs w:val="24"/>
        </w:rPr>
        <w:t xml:space="preserve"> further argued that the respondent kept on entertaining the applicants who believed that the matter could be resolved amicably. He further averred that the applicants were of the view that litigation should be reverted to as a last</w:t>
      </w:r>
      <w:r w:rsidR="00695514">
        <w:rPr>
          <w:rFonts w:ascii="Times New Roman" w:hAnsi="Times New Roman" w:cs="Times New Roman"/>
          <w:sz w:val="24"/>
          <w:szCs w:val="24"/>
        </w:rPr>
        <w:t xml:space="preserve"> resort</w:t>
      </w:r>
      <w:r>
        <w:rPr>
          <w:rFonts w:ascii="Times New Roman" w:hAnsi="Times New Roman" w:cs="Times New Roman"/>
          <w:sz w:val="24"/>
          <w:szCs w:val="24"/>
        </w:rPr>
        <w:t xml:space="preserve">. </w:t>
      </w:r>
      <w:r w:rsidRPr="007B2BF4">
        <w:rPr>
          <w:rFonts w:ascii="Times New Roman" w:hAnsi="Times New Roman" w:cs="Times New Roman"/>
          <w:i/>
          <w:sz w:val="24"/>
          <w:szCs w:val="24"/>
        </w:rPr>
        <w:t>Mr Matsanura</w:t>
      </w:r>
      <w:r>
        <w:rPr>
          <w:rFonts w:ascii="Times New Roman" w:hAnsi="Times New Roman" w:cs="Times New Roman"/>
          <w:sz w:val="24"/>
          <w:szCs w:val="24"/>
        </w:rPr>
        <w:t xml:space="preserve"> also submitted that even though applicants’ situation was not covered by section 8 of the Labour Act, their predicament was resolved by section 13 of the same Act. In this regard, he urged the court to take the view that there were prospects of success on appeal and the Supreme Court was likely to come to a different conclusion.</w:t>
      </w:r>
    </w:p>
    <w:p w:rsidR="007B2BF4" w:rsidRDefault="007B2BF4" w:rsidP="00F20223">
      <w:pPr>
        <w:spacing w:after="0" w:line="360" w:lineRule="auto"/>
        <w:jc w:val="both"/>
        <w:rPr>
          <w:rFonts w:ascii="Times New Roman" w:hAnsi="Times New Roman" w:cs="Times New Roman"/>
          <w:sz w:val="24"/>
          <w:szCs w:val="24"/>
        </w:rPr>
      </w:pPr>
    </w:p>
    <w:p w:rsidR="007B2BF4" w:rsidRDefault="007B2BF4"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B2BF4">
        <w:rPr>
          <w:rFonts w:ascii="Times New Roman" w:hAnsi="Times New Roman" w:cs="Times New Roman"/>
          <w:i/>
          <w:sz w:val="24"/>
          <w:szCs w:val="24"/>
        </w:rPr>
        <w:t>Mr Kuhuni</w:t>
      </w:r>
      <w:r>
        <w:rPr>
          <w:rFonts w:ascii="Times New Roman" w:hAnsi="Times New Roman" w:cs="Times New Roman"/>
          <w:sz w:val="24"/>
          <w:szCs w:val="24"/>
        </w:rPr>
        <w:t xml:space="preserve"> for the respondent, stated that he largely abided by the documents filed of record. He stated that the application did not meet the requirements of an application for leave to appeal as enunciated in precedent. He further stated that applicants had not demonstrated that there were any prospects of success on appeal. To this end he referred to paragraphs 7, 8 and 9 of Applicants’ Founding Affidavit</w:t>
      </w:r>
      <w:r w:rsidR="00FF60C9">
        <w:rPr>
          <w:rFonts w:ascii="Times New Roman" w:hAnsi="Times New Roman" w:cs="Times New Roman"/>
          <w:sz w:val="24"/>
          <w:szCs w:val="24"/>
        </w:rPr>
        <w:t xml:space="preserve">. </w:t>
      </w:r>
      <w:r w:rsidR="00FF60C9" w:rsidRPr="00FF60C9">
        <w:rPr>
          <w:rFonts w:ascii="Times New Roman" w:hAnsi="Times New Roman" w:cs="Times New Roman"/>
          <w:i/>
          <w:sz w:val="24"/>
          <w:szCs w:val="24"/>
        </w:rPr>
        <w:t>Mr Kuhuni</w:t>
      </w:r>
      <w:r w:rsidR="00FF60C9">
        <w:rPr>
          <w:rFonts w:ascii="Times New Roman" w:hAnsi="Times New Roman" w:cs="Times New Roman"/>
          <w:sz w:val="24"/>
          <w:szCs w:val="24"/>
        </w:rPr>
        <w:t xml:space="preserve"> pointed out that these paragraphs do not lay o</w:t>
      </w:r>
      <w:r w:rsidR="00695514">
        <w:rPr>
          <w:rFonts w:ascii="Times New Roman" w:hAnsi="Times New Roman" w:cs="Times New Roman"/>
          <w:sz w:val="24"/>
          <w:szCs w:val="24"/>
        </w:rPr>
        <w:t>ut any</w:t>
      </w:r>
      <w:r w:rsidR="00FF60C9">
        <w:rPr>
          <w:rFonts w:ascii="Times New Roman" w:hAnsi="Times New Roman" w:cs="Times New Roman"/>
          <w:sz w:val="24"/>
          <w:szCs w:val="24"/>
        </w:rPr>
        <w:t xml:space="preserve"> basis for</w:t>
      </w:r>
      <w:r w:rsidR="00695514">
        <w:rPr>
          <w:rFonts w:ascii="Times New Roman" w:hAnsi="Times New Roman" w:cs="Times New Roman"/>
          <w:sz w:val="24"/>
          <w:szCs w:val="24"/>
        </w:rPr>
        <w:t xml:space="preserve"> impugning</w:t>
      </w:r>
      <w:r w:rsidR="001D3DAA">
        <w:rPr>
          <w:rFonts w:ascii="Times New Roman" w:hAnsi="Times New Roman" w:cs="Times New Roman"/>
          <w:sz w:val="24"/>
          <w:szCs w:val="24"/>
        </w:rPr>
        <w:t xml:space="preserve"> the court’s judgment as the prospects of success are not stated. He further submitted that the court’s judgment had chronicled the events in some detail and showed that factually, the applicants had been made aware of their predicament at an early stage. </w:t>
      </w:r>
      <w:r w:rsidR="001D3DAA" w:rsidRPr="00DD7F5C">
        <w:rPr>
          <w:rFonts w:ascii="Times New Roman" w:hAnsi="Times New Roman" w:cs="Times New Roman"/>
          <w:i/>
          <w:sz w:val="24"/>
          <w:szCs w:val="24"/>
        </w:rPr>
        <w:t>Mr Kuhuni</w:t>
      </w:r>
      <w:r w:rsidR="001D3DAA">
        <w:rPr>
          <w:rFonts w:ascii="Times New Roman" w:hAnsi="Times New Roman" w:cs="Times New Roman"/>
          <w:sz w:val="24"/>
          <w:szCs w:val="24"/>
        </w:rPr>
        <w:t xml:space="preserve"> further stated that applicants had not shown that another court or tribunal </w:t>
      </w:r>
      <w:r w:rsidR="00CD6F31">
        <w:rPr>
          <w:rFonts w:ascii="Times New Roman" w:hAnsi="Times New Roman" w:cs="Times New Roman"/>
          <w:sz w:val="24"/>
          <w:szCs w:val="24"/>
        </w:rPr>
        <w:t>would</w:t>
      </w:r>
      <w:r w:rsidR="001D3DAA">
        <w:rPr>
          <w:rFonts w:ascii="Times New Roman" w:hAnsi="Times New Roman" w:cs="Times New Roman"/>
          <w:sz w:val="24"/>
          <w:szCs w:val="24"/>
        </w:rPr>
        <w:t xml:space="preserve"> arrive at a different decision. He also referred to precedent in </w:t>
      </w:r>
      <w:r w:rsidR="001D3DAA" w:rsidRPr="001D3DAA">
        <w:rPr>
          <w:rFonts w:ascii="Times New Roman" w:hAnsi="Times New Roman" w:cs="Times New Roman"/>
          <w:i/>
          <w:sz w:val="24"/>
          <w:szCs w:val="24"/>
        </w:rPr>
        <w:t>Masara &amp; Ors</w:t>
      </w:r>
      <w:r w:rsidR="001D3DAA">
        <w:rPr>
          <w:rFonts w:ascii="Times New Roman" w:hAnsi="Times New Roman" w:cs="Times New Roman"/>
          <w:sz w:val="24"/>
          <w:szCs w:val="24"/>
        </w:rPr>
        <w:t xml:space="preserve"> v </w:t>
      </w:r>
      <w:r w:rsidR="001D3DAA" w:rsidRPr="001D3DAA">
        <w:rPr>
          <w:rFonts w:ascii="Times New Roman" w:hAnsi="Times New Roman" w:cs="Times New Roman"/>
          <w:i/>
          <w:sz w:val="24"/>
          <w:szCs w:val="24"/>
        </w:rPr>
        <w:t>Forestry Commission &amp; Anor</w:t>
      </w:r>
      <w:r w:rsidR="001D3DAA">
        <w:rPr>
          <w:rFonts w:ascii="Times New Roman" w:hAnsi="Times New Roman" w:cs="Times New Roman"/>
          <w:sz w:val="24"/>
          <w:szCs w:val="24"/>
        </w:rPr>
        <w:t xml:space="preserve"> 1999 (1) ZLR 174 (H) as regards the issue of prescription.</w:t>
      </w:r>
    </w:p>
    <w:p w:rsidR="00CD6F31" w:rsidRDefault="00CD6F31" w:rsidP="00F20223">
      <w:pPr>
        <w:spacing w:after="0" w:line="360" w:lineRule="auto"/>
        <w:jc w:val="both"/>
        <w:rPr>
          <w:rFonts w:ascii="Times New Roman" w:hAnsi="Times New Roman" w:cs="Times New Roman"/>
          <w:sz w:val="24"/>
          <w:szCs w:val="24"/>
        </w:rPr>
      </w:pPr>
    </w:p>
    <w:p w:rsidR="00D06E30" w:rsidRDefault="00CD6F31"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6E30">
        <w:rPr>
          <w:rFonts w:ascii="Times New Roman" w:hAnsi="Times New Roman" w:cs="Times New Roman"/>
          <w:sz w:val="24"/>
          <w:szCs w:val="24"/>
        </w:rPr>
        <w:t>As already pointed out, applicants rely on a single ground of appeal in their application fo</w:t>
      </w:r>
      <w:r w:rsidR="00695514">
        <w:rPr>
          <w:rFonts w:ascii="Times New Roman" w:hAnsi="Times New Roman" w:cs="Times New Roman"/>
          <w:sz w:val="24"/>
          <w:szCs w:val="24"/>
        </w:rPr>
        <w:t>r leave to appeal. I should hasten to comment that the applicants’</w:t>
      </w:r>
      <w:r w:rsidR="00D06E30">
        <w:rPr>
          <w:rFonts w:ascii="Times New Roman" w:hAnsi="Times New Roman" w:cs="Times New Roman"/>
          <w:sz w:val="24"/>
          <w:szCs w:val="24"/>
        </w:rPr>
        <w:t xml:space="preserve"> Counsel made the concession that applicants’ position did not fall under section 8 of the Labour Act. </w:t>
      </w:r>
      <w:r w:rsidR="00D06E30" w:rsidRPr="00D06E30">
        <w:rPr>
          <w:rFonts w:ascii="Times New Roman" w:hAnsi="Times New Roman" w:cs="Times New Roman"/>
          <w:i/>
          <w:sz w:val="24"/>
          <w:szCs w:val="24"/>
        </w:rPr>
        <w:t>Mr Matsanura</w:t>
      </w:r>
      <w:r w:rsidR="00D06E30">
        <w:rPr>
          <w:rFonts w:ascii="Times New Roman" w:hAnsi="Times New Roman" w:cs="Times New Roman"/>
          <w:sz w:val="24"/>
          <w:szCs w:val="24"/>
        </w:rPr>
        <w:t xml:space="preserve"> sought to argue that applicants’ case fell under section 13 of the Labour Act. This was clearly clutching at straws. Section 13 of the Labour Act provides as follows:</w:t>
      </w:r>
    </w:p>
    <w:p w:rsidR="00D06E30" w:rsidRDefault="00D06E30" w:rsidP="00F20223">
      <w:pPr>
        <w:spacing w:after="0" w:line="360" w:lineRule="auto"/>
        <w:jc w:val="both"/>
        <w:rPr>
          <w:rFonts w:ascii="Times New Roman" w:hAnsi="Times New Roman" w:cs="Times New Roman"/>
          <w:sz w:val="24"/>
          <w:szCs w:val="24"/>
        </w:rPr>
      </w:pPr>
    </w:p>
    <w:p w:rsidR="00D06E30" w:rsidRPr="00F20223" w:rsidRDefault="00D06E30" w:rsidP="00F20223">
      <w:pPr>
        <w:spacing w:after="0" w:line="360" w:lineRule="auto"/>
        <w:jc w:val="both"/>
        <w:rPr>
          <w:rFonts w:ascii="Times New Roman" w:hAnsi="Times New Roman" w:cs="Times New Roman"/>
        </w:rPr>
      </w:pPr>
      <w:r>
        <w:rPr>
          <w:rFonts w:ascii="Times New Roman" w:hAnsi="Times New Roman" w:cs="Times New Roman"/>
          <w:sz w:val="24"/>
          <w:szCs w:val="24"/>
        </w:rPr>
        <w:tab/>
      </w:r>
      <w:r w:rsidRPr="00F20223">
        <w:rPr>
          <w:rFonts w:ascii="Times New Roman" w:hAnsi="Times New Roman" w:cs="Times New Roman"/>
        </w:rPr>
        <w:t>“WAGES AND BENEFITS UPON TERMINATION OF EMPLOYMENT</w:t>
      </w:r>
    </w:p>
    <w:p w:rsidR="00D06E30" w:rsidRPr="00F20223" w:rsidRDefault="00D06E30" w:rsidP="00F20223">
      <w:pPr>
        <w:spacing w:after="0" w:line="360" w:lineRule="auto"/>
        <w:ind w:left="720" w:hanging="720"/>
        <w:jc w:val="both"/>
        <w:rPr>
          <w:rFonts w:ascii="Times New Roman" w:hAnsi="Times New Roman" w:cs="Times New Roman"/>
        </w:rPr>
      </w:pPr>
      <w:r w:rsidRPr="00F20223">
        <w:rPr>
          <w:rFonts w:ascii="Times New Roman" w:hAnsi="Times New Roman" w:cs="Times New Roman"/>
        </w:rPr>
        <w:tab/>
        <w:t>1.</w:t>
      </w:r>
      <w:r w:rsidRPr="00F20223">
        <w:rPr>
          <w:rFonts w:ascii="Times New Roman" w:hAnsi="Times New Roman" w:cs="Times New Roman"/>
        </w:rPr>
        <w:tab/>
        <w:t xml:space="preserve">Subject to this Act or any regulations made in terms of this Act, whether any </w:t>
      </w:r>
    </w:p>
    <w:p w:rsidR="00D06E30" w:rsidRPr="00F20223" w:rsidRDefault="00D06E30" w:rsidP="00F20223">
      <w:pPr>
        <w:spacing w:after="0" w:line="360" w:lineRule="auto"/>
        <w:ind w:left="1440"/>
        <w:jc w:val="both"/>
        <w:rPr>
          <w:rFonts w:ascii="Times New Roman" w:hAnsi="Times New Roman" w:cs="Times New Roman"/>
        </w:rPr>
      </w:pPr>
      <w:r w:rsidRPr="00F20223">
        <w:rPr>
          <w:rFonts w:ascii="Times New Roman" w:hAnsi="Times New Roman" w:cs="Times New Roman"/>
        </w:rPr>
        <w:t>person –</w:t>
      </w:r>
    </w:p>
    <w:p w:rsidR="00D06E30" w:rsidRPr="00F20223" w:rsidRDefault="00D06E30" w:rsidP="00F20223">
      <w:pPr>
        <w:spacing w:after="0" w:line="360" w:lineRule="auto"/>
        <w:ind w:left="2160" w:hanging="720"/>
        <w:jc w:val="both"/>
        <w:rPr>
          <w:rFonts w:ascii="Times New Roman" w:hAnsi="Times New Roman" w:cs="Times New Roman"/>
        </w:rPr>
      </w:pPr>
      <w:r w:rsidRPr="00F20223">
        <w:rPr>
          <w:rFonts w:ascii="Times New Roman" w:hAnsi="Times New Roman" w:cs="Times New Roman"/>
        </w:rPr>
        <w:t>(a)</w:t>
      </w:r>
      <w:r w:rsidRPr="00F20223">
        <w:rPr>
          <w:rFonts w:ascii="Times New Roman" w:hAnsi="Times New Roman" w:cs="Times New Roman"/>
        </w:rPr>
        <w:tab/>
        <w:t>is dismissed from his employment or his employment is otherwise terminated; or</w:t>
      </w:r>
    </w:p>
    <w:p w:rsidR="00D06E30" w:rsidRPr="00F20223" w:rsidRDefault="00D06E30" w:rsidP="00F20223">
      <w:pPr>
        <w:spacing w:after="0" w:line="360" w:lineRule="auto"/>
        <w:jc w:val="both"/>
        <w:rPr>
          <w:rFonts w:ascii="Times New Roman" w:hAnsi="Times New Roman" w:cs="Times New Roman"/>
        </w:rPr>
      </w:pPr>
      <w:r w:rsidRPr="00F20223">
        <w:rPr>
          <w:rFonts w:ascii="Times New Roman" w:hAnsi="Times New Roman" w:cs="Times New Roman"/>
        </w:rPr>
        <w:tab/>
      </w:r>
      <w:r w:rsidRPr="00F20223">
        <w:rPr>
          <w:rFonts w:ascii="Times New Roman" w:hAnsi="Times New Roman" w:cs="Times New Roman"/>
        </w:rPr>
        <w:tab/>
        <w:t>(b)</w:t>
      </w:r>
      <w:r w:rsidRPr="00F20223">
        <w:rPr>
          <w:rFonts w:ascii="Times New Roman" w:hAnsi="Times New Roman" w:cs="Times New Roman"/>
        </w:rPr>
        <w:tab/>
        <w:t>resigns from his employment; or</w:t>
      </w:r>
    </w:p>
    <w:p w:rsidR="00D06E30" w:rsidRPr="00F20223" w:rsidRDefault="00D06E30" w:rsidP="00F20223">
      <w:pPr>
        <w:spacing w:after="0" w:line="360" w:lineRule="auto"/>
        <w:jc w:val="both"/>
        <w:rPr>
          <w:rFonts w:ascii="Times New Roman" w:hAnsi="Times New Roman" w:cs="Times New Roman"/>
        </w:rPr>
      </w:pPr>
      <w:r w:rsidRPr="00F20223">
        <w:rPr>
          <w:rFonts w:ascii="Times New Roman" w:hAnsi="Times New Roman" w:cs="Times New Roman"/>
        </w:rPr>
        <w:tab/>
      </w:r>
      <w:r w:rsidRPr="00F20223">
        <w:rPr>
          <w:rFonts w:ascii="Times New Roman" w:hAnsi="Times New Roman" w:cs="Times New Roman"/>
        </w:rPr>
        <w:tab/>
        <w:t>(c)</w:t>
      </w:r>
      <w:r w:rsidRPr="00F20223">
        <w:rPr>
          <w:rFonts w:ascii="Times New Roman" w:hAnsi="Times New Roman" w:cs="Times New Roman"/>
        </w:rPr>
        <w:tab/>
        <w:t>is incapacitated from performing his work; or</w:t>
      </w:r>
    </w:p>
    <w:p w:rsidR="00CD6F31" w:rsidRPr="00F20223" w:rsidRDefault="00D06E30" w:rsidP="00F20223">
      <w:pPr>
        <w:spacing w:after="0" w:line="360" w:lineRule="auto"/>
        <w:jc w:val="both"/>
        <w:rPr>
          <w:rFonts w:ascii="Times New Roman" w:hAnsi="Times New Roman" w:cs="Times New Roman"/>
        </w:rPr>
      </w:pPr>
      <w:r w:rsidRPr="00F20223">
        <w:rPr>
          <w:rFonts w:ascii="Times New Roman" w:hAnsi="Times New Roman" w:cs="Times New Roman"/>
        </w:rPr>
        <w:tab/>
      </w:r>
      <w:r w:rsidRPr="00F20223">
        <w:rPr>
          <w:rFonts w:ascii="Times New Roman" w:hAnsi="Times New Roman" w:cs="Times New Roman"/>
        </w:rPr>
        <w:tab/>
        <w:t>(d)</w:t>
      </w:r>
      <w:r w:rsidRPr="00F20223">
        <w:rPr>
          <w:rFonts w:ascii="Times New Roman" w:hAnsi="Times New Roman" w:cs="Times New Roman"/>
        </w:rPr>
        <w:tab/>
        <w:t xml:space="preserve">dies …” </w:t>
      </w:r>
    </w:p>
    <w:p w:rsidR="00364FBF" w:rsidRDefault="00364FBF" w:rsidP="00F20223">
      <w:pPr>
        <w:spacing w:after="0" w:line="240" w:lineRule="auto"/>
        <w:jc w:val="both"/>
        <w:rPr>
          <w:rFonts w:ascii="Times New Roman" w:hAnsi="Times New Roman" w:cs="Times New Roman"/>
          <w:sz w:val="24"/>
          <w:szCs w:val="24"/>
        </w:rPr>
      </w:pPr>
    </w:p>
    <w:p w:rsidR="00C250A6" w:rsidRDefault="00C250A6"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section refers to payment of terminal benefits where an employment contract is </w:t>
      </w:r>
      <w:r w:rsidR="00F20223">
        <w:rPr>
          <w:rFonts w:ascii="Times New Roman" w:hAnsi="Times New Roman" w:cs="Times New Roman"/>
          <w:sz w:val="24"/>
          <w:szCs w:val="24"/>
        </w:rPr>
        <w:t>terminated</w:t>
      </w:r>
      <w:r>
        <w:rPr>
          <w:rFonts w:ascii="Times New Roman" w:hAnsi="Times New Roman" w:cs="Times New Roman"/>
          <w:sz w:val="24"/>
          <w:szCs w:val="24"/>
        </w:rPr>
        <w:t xml:space="preserve"> in circumstances listed in that section. None of the situations cited therein apply to the applicants. When applicants approached the arbitrator, they were still in the employ of the respondent. </w:t>
      </w:r>
      <w:r w:rsidRPr="00F20223">
        <w:rPr>
          <w:rFonts w:ascii="Times New Roman" w:hAnsi="Times New Roman" w:cs="Times New Roman"/>
          <w:i/>
          <w:sz w:val="24"/>
          <w:szCs w:val="24"/>
        </w:rPr>
        <w:t>Mr Matsanura</w:t>
      </w:r>
      <w:r>
        <w:rPr>
          <w:rFonts w:ascii="Times New Roman" w:hAnsi="Times New Roman" w:cs="Times New Roman"/>
          <w:sz w:val="24"/>
          <w:szCs w:val="24"/>
        </w:rPr>
        <w:t xml:space="preserve"> sought to make this his strong point. Apart from the fact that section 13 of the Labour Act is inapplicable to his clients, the issue was not argued</w:t>
      </w:r>
      <w:r w:rsidR="00F20223">
        <w:rPr>
          <w:rFonts w:ascii="Times New Roman" w:hAnsi="Times New Roman" w:cs="Times New Roman"/>
          <w:sz w:val="24"/>
          <w:szCs w:val="24"/>
        </w:rPr>
        <w:t xml:space="preserve"> during the appeal before this court. It is being raised for the first time. </w:t>
      </w:r>
      <w:r w:rsidR="00F20223" w:rsidRPr="00F20223">
        <w:rPr>
          <w:rFonts w:ascii="Times New Roman" w:hAnsi="Times New Roman" w:cs="Times New Roman"/>
          <w:i/>
          <w:sz w:val="24"/>
          <w:szCs w:val="24"/>
        </w:rPr>
        <w:t>Mr Matsanura</w:t>
      </w:r>
      <w:r w:rsidR="00F20223">
        <w:rPr>
          <w:rFonts w:ascii="Times New Roman" w:hAnsi="Times New Roman" w:cs="Times New Roman"/>
          <w:sz w:val="24"/>
          <w:szCs w:val="24"/>
        </w:rPr>
        <w:t xml:space="preserve"> tried to explain this away by stating that it was a point of law and could be raised at any time. He clearly missed the point. The position is settled at law that a court cannot dispose of an issue which</w:t>
      </w:r>
      <w:r w:rsidR="00695514">
        <w:rPr>
          <w:rFonts w:ascii="Times New Roman" w:hAnsi="Times New Roman" w:cs="Times New Roman"/>
          <w:sz w:val="24"/>
          <w:szCs w:val="24"/>
        </w:rPr>
        <w:t xml:space="preserve"> has</w:t>
      </w:r>
      <w:r w:rsidR="00F20223">
        <w:rPr>
          <w:rFonts w:ascii="Times New Roman" w:hAnsi="Times New Roman" w:cs="Times New Roman"/>
          <w:sz w:val="24"/>
          <w:szCs w:val="24"/>
        </w:rPr>
        <w:t xml:space="preserve"> neither been raised not argued by the party. (</w:t>
      </w:r>
      <w:r w:rsidR="00F20223" w:rsidRPr="00F20223">
        <w:rPr>
          <w:rFonts w:ascii="Times New Roman" w:hAnsi="Times New Roman" w:cs="Times New Roman"/>
          <w:i/>
          <w:sz w:val="24"/>
          <w:szCs w:val="24"/>
        </w:rPr>
        <w:t xml:space="preserve">See Iris Biscuits (Pvt) Ltd </w:t>
      </w:r>
      <w:r w:rsidR="00F20223" w:rsidRPr="00F20223">
        <w:rPr>
          <w:rFonts w:ascii="Times New Roman" w:hAnsi="Times New Roman" w:cs="Times New Roman"/>
          <w:sz w:val="24"/>
          <w:szCs w:val="24"/>
        </w:rPr>
        <w:t>v</w:t>
      </w:r>
      <w:r w:rsidR="00F20223" w:rsidRPr="00F20223">
        <w:rPr>
          <w:rFonts w:ascii="Times New Roman" w:hAnsi="Times New Roman" w:cs="Times New Roman"/>
          <w:i/>
          <w:sz w:val="24"/>
          <w:szCs w:val="24"/>
        </w:rPr>
        <w:t xml:space="preserve"> Trust Mudimu &amp; 2 </w:t>
      </w:r>
      <w:r w:rsidR="00F20223">
        <w:rPr>
          <w:rFonts w:ascii="Times New Roman" w:hAnsi="Times New Roman" w:cs="Times New Roman"/>
          <w:i/>
          <w:sz w:val="24"/>
          <w:szCs w:val="24"/>
        </w:rPr>
        <w:t>O</w:t>
      </w:r>
      <w:r w:rsidR="00F20223" w:rsidRPr="00F20223">
        <w:rPr>
          <w:rFonts w:ascii="Times New Roman" w:hAnsi="Times New Roman" w:cs="Times New Roman"/>
          <w:i/>
          <w:sz w:val="24"/>
          <w:szCs w:val="24"/>
        </w:rPr>
        <w:t>rs</w:t>
      </w:r>
      <w:r w:rsidR="00F20223">
        <w:rPr>
          <w:rFonts w:ascii="Times New Roman" w:hAnsi="Times New Roman" w:cs="Times New Roman"/>
          <w:sz w:val="24"/>
          <w:szCs w:val="24"/>
        </w:rPr>
        <w:t xml:space="preserve"> SC 27/16). The Supreme Court will therefore be disabled from hearing the nov</w:t>
      </w:r>
      <w:r w:rsidR="00695514">
        <w:rPr>
          <w:rFonts w:ascii="Times New Roman" w:hAnsi="Times New Roman" w:cs="Times New Roman"/>
          <w:sz w:val="24"/>
          <w:szCs w:val="24"/>
        </w:rPr>
        <w:t>el point raised by applicants’ C</w:t>
      </w:r>
      <w:r w:rsidR="00F20223">
        <w:rPr>
          <w:rFonts w:ascii="Times New Roman" w:hAnsi="Times New Roman" w:cs="Times New Roman"/>
          <w:sz w:val="24"/>
          <w:szCs w:val="24"/>
        </w:rPr>
        <w:t>ounsel.</w:t>
      </w:r>
    </w:p>
    <w:p w:rsidR="00F20223" w:rsidRDefault="00F20223" w:rsidP="00F20223">
      <w:pPr>
        <w:spacing w:after="0" w:line="360" w:lineRule="auto"/>
        <w:jc w:val="both"/>
        <w:rPr>
          <w:rFonts w:ascii="Times New Roman" w:hAnsi="Times New Roman" w:cs="Times New Roman"/>
          <w:sz w:val="24"/>
          <w:szCs w:val="24"/>
        </w:rPr>
      </w:pPr>
    </w:p>
    <w:p w:rsidR="00F20223" w:rsidRDefault="00F20223"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sole ground of appeal states that the court “erred on a question of law by holding that the dispute</w:t>
      </w:r>
      <w:r w:rsidR="00A15900">
        <w:rPr>
          <w:rFonts w:ascii="Times New Roman" w:hAnsi="Times New Roman" w:cs="Times New Roman"/>
          <w:sz w:val="24"/>
          <w:szCs w:val="24"/>
        </w:rPr>
        <w:t xml:space="preserve"> of labour has been prescribed.”</w:t>
      </w:r>
    </w:p>
    <w:p w:rsidR="00A15900" w:rsidRDefault="00A15900" w:rsidP="00F20223">
      <w:pPr>
        <w:spacing w:after="0" w:line="360" w:lineRule="auto"/>
        <w:jc w:val="both"/>
        <w:rPr>
          <w:rFonts w:ascii="Times New Roman" w:hAnsi="Times New Roman" w:cs="Times New Roman"/>
          <w:sz w:val="24"/>
          <w:szCs w:val="24"/>
        </w:rPr>
      </w:pPr>
    </w:p>
    <w:p w:rsidR="00A15900" w:rsidRDefault="00A15900" w:rsidP="00F20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chronology of events given by this court in its judgment shows it made a factual conclusion that </w:t>
      </w:r>
      <w:r w:rsidR="00695514">
        <w:rPr>
          <w:rFonts w:ascii="Times New Roman" w:hAnsi="Times New Roman" w:cs="Times New Roman"/>
          <w:sz w:val="24"/>
          <w:szCs w:val="24"/>
        </w:rPr>
        <w:t>t</w:t>
      </w:r>
      <w:r>
        <w:rPr>
          <w:rFonts w:ascii="Times New Roman" w:hAnsi="Times New Roman" w:cs="Times New Roman"/>
          <w:sz w:val="24"/>
          <w:szCs w:val="24"/>
        </w:rPr>
        <w:t xml:space="preserve">he claims had been affected by prescription as provided in section </w:t>
      </w:r>
      <w:r w:rsidR="00695514">
        <w:rPr>
          <w:rFonts w:ascii="Times New Roman" w:hAnsi="Times New Roman" w:cs="Times New Roman"/>
          <w:sz w:val="24"/>
          <w:szCs w:val="24"/>
        </w:rPr>
        <w:t xml:space="preserve">94 of the Labour </w:t>
      </w:r>
      <w:r w:rsidR="00695514">
        <w:rPr>
          <w:rFonts w:ascii="Times New Roman" w:hAnsi="Times New Roman" w:cs="Times New Roman"/>
          <w:sz w:val="24"/>
          <w:szCs w:val="24"/>
        </w:rPr>
        <w:lastRenderedPageBreak/>
        <w:t>Act. Applicant</w:t>
      </w:r>
      <w:r>
        <w:rPr>
          <w:rFonts w:ascii="Times New Roman" w:hAnsi="Times New Roman" w:cs="Times New Roman"/>
          <w:sz w:val="24"/>
          <w:szCs w:val="24"/>
        </w:rPr>
        <w:t xml:space="preserve">s then were enjoined to demonstrate that this finding was irrational. As pointed out by </w:t>
      </w:r>
      <w:r w:rsidRPr="00A15900">
        <w:rPr>
          <w:rFonts w:ascii="Times New Roman" w:hAnsi="Times New Roman" w:cs="Times New Roman"/>
          <w:i/>
          <w:sz w:val="24"/>
          <w:szCs w:val="24"/>
        </w:rPr>
        <w:t>Mr Kuhuni,</w:t>
      </w:r>
      <w:r>
        <w:rPr>
          <w:rFonts w:ascii="Times New Roman" w:hAnsi="Times New Roman" w:cs="Times New Roman"/>
          <w:sz w:val="24"/>
          <w:szCs w:val="24"/>
        </w:rPr>
        <w:t xml:space="preserve"> no such demonstratio</w:t>
      </w:r>
      <w:r w:rsidR="00695514">
        <w:rPr>
          <w:rFonts w:ascii="Times New Roman" w:hAnsi="Times New Roman" w:cs="Times New Roman"/>
          <w:sz w:val="24"/>
          <w:szCs w:val="24"/>
        </w:rPr>
        <w:t>n was forthcoming. Applicants’ C</w:t>
      </w:r>
      <w:r>
        <w:rPr>
          <w:rFonts w:ascii="Times New Roman" w:hAnsi="Times New Roman" w:cs="Times New Roman"/>
          <w:sz w:val="24"/>
          <w:szCs w:val="24"/>
        </w:rPr>
        <w:t>ounsel sought to argue that as there were negotiations between</w:t>
      </w:r>
      <w:r w:rsidR="00695514">
        <w:rPr>
          <w:rFonts w:ascii="Times New Roman" w:hAnsi="Times New Roman" w:cs="Times New Roman"/>
          <w:sz w:val="24"/>
          <w:szCs w:val="24"/>
        </w:rPr>
        <w:t xml:space="preserve"> the parties, this should be taken</w:t>
      </w:r>
      <w:r>
        <w:rPr>
          <w:rFonts w:ascii="Times New Roman" w:hAnsi="Times New Roman" w:cs="Times New Roman"/>
          <w:sz w:val="24"/>
          <w:szCs w:val="24"/>
        </w:rPr>
        <w:t xml:space="preserve"> to be interpreted that the dispute or unfair labour practice was “ongoing.” This court clearly pointed out to specific dates on which the applicants were informed in so uncertain terms of respondents’ position. This was well before 2010. What the court received from the applicants is the averme</w:t>
      </w:r>
      <w:r w:rsidR="007C6D2F">
        <w:rPr>
          <w:rFonts w:ascii="Times New Roman" w:hAnsi="Times New Roman" w:cs="Times New Roman"/>
          <w:sz w:val="24"/>
          <w:szCs w:val="24"/>
        </w:rPr>
        <w:t>nt that the court “erred at law</w:t>
      </w:r>
      <w:r>
        <w:rPr>
          <w:rFonts w:ascii="Times New Roman" w:hAnsi="Times New Roman" w:cs="Times New Roman"/>
          <w:sz w:val="24"/>
          <w:szCs w:val="24"/>
        </w:rPr>
        <w:t xml:space="preserve">”. This route has been traversed many a time by the Supreme. In </w:t>
      </w:r>
      <w:r w:rsidRPr="00A15900">
        <w:rPr>
          <w:rFonts w:ascii="Times New Roman" w:hAnsi="Times New Roman" w:cs="Times New Roman"/>
          <w:i/>
          <w:sz w:val="24"/>
          <w:szCs w:val="24"/>
        </w:rPr>
        <w:t xml:space="preserve">Reserve Bank of Zimbabwe </w:t>
      </w:r>
      <w:r w:rsidRPr="00A15900">
        <w:rPr>
          <w:rFonts w:ascii="Times New Roman" w:hAnsi="Times New Roman" w:cs="Times New Roman"/>
          <w:sz w:val="24"/>
          <w:szCs w:val="24"/>
        </w:rPr>
        <w:t>v</w:t>
      </w:r>
      <w:r w:rsidRPr="00A15900">
        <w:rPr>
          <w:rFonts w:ascii="Times New Roman" w:hAnsi="Times New Roman" w:cs="Times New Roman"/>
          <w:i/>
          <w:sz w:val="24"/>
          <w:szCs w:val="24"/>
        </w:rPr>
        <w:t xml:space="preserve"> T. Lloyd Mufudzi &amp; 3 Ors</w:t>
      </w:r>
      <w:r>
        <w:rPr>
          <w:rFonts w:ascii="Times New Roman" w:hAnsi="Times New Roman" w:cs="Times New Roman"/>
          <w:sz w:val="24"/>
          <w:szCs w:val="24"/>
        </w:rPr>
        <w:t xml:space="preserve"> SC 29/18 </w:t>
      </w:r>
      <w:r w:rsidRPr="00A15900">
        <w:rPr>
          <w:rFonts w:ascii="Times New Roman" w:hAnsi="Times New Roman" w:cs="Times New Roman"/>
          <w:smallCaps/>
          <w:sz w:val="24"/>
          <w:szCs w:val="24"/>
        </w:rPr>
        <w:t>Ziyambi JA</w:t>
      </w:r>
      <w:r>
        <w:rPr>
          <w:rFonts w:ascii="Times New Roman" w:hAnsi="Times New Roman" w:cs="Times New Roman"/>
          <w:sz w:val="24"/>
          <w:szCs w:val="24"/>
        </w:rPr>
        <w:t xml:space="preserve"> (as she then was) had this to say:</w:t>
      </w:r>
    </w:p>
    <w:p w:rsidR="00A15900" w:rsidRDefault="00A15900" w:rsidP="00F20223">
      <w:pPr>
        <w:spacing w:after="0" w:line="360" w:lineRule="auto"/>
        <w:jc w:val="both"/>
        <w:rPr>
          <w:rFonts w:ascii="Times New Roman" w:hAnsi="Times New Roman" w:cs="Times New Roman"/>
          <w:sz w:val="24"/>
          <w:szCs w:val="24"/>
        </w:rPr>
      </w:pPr>
    </w:p>
    <w:p w:rsidR="00A15900" w:rsidRDefault="00A15900" w:rsidP="00017DC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B57DB">
        <w:rPr>
          <w:rFonts w:ascii="Times New Roman" w:hAnsi="Times New Roman" w:cs="Times New Roman"/>
        </w:rPr>
        <w:t>Rega</w:t>
      </w:r>
      <w:r w:rsidR="00017DC1">
        <w:rPr>
          <w:rFonts w:ascii="Times New Roman" w:hAnsi="Times New Roman" w:cs="Times New Roman"/>
        </w:rPr>
        <w:t xml:space="preserve">rding the first ground of appeal, merely using the words ‘erred at law’ does not create a point of law. It must clearly appear from the ground of appeal what point of law is sought to be determined. In that connection it has been held that a serious misdirection on the facts would amount to a question of law.” </w:t>
      </w:r>
    </w:p>
    <w:p w:rsidR="00017DC1" w:rsidRDefault="00017DC1" w:rsidP="00017DC1">
      <w:pPr>
        <w:spacing w:after="0" w:line="240" w:lineRule="auto"/>
        <w:jc w:val="both"/>
        <w:rPr>
          <w:rFonts w:ascii="Times New Roman" w:hAnsi="Times New Roman" w:cs="Times New Roman"/>
        </w:rPr>
      </w:pPr>
    </w:p>
    <w:p w:rsidR="00017DC1" w:rsidRDefault="00017DC1" w:rsidP="00017DC1">
      <w:pPr>
        <w:spacing w:after="0" w:line="360" w:lineRule="auto"/>
        <w:jc w:val="both"/>
        <w:rPr>
          <w:rFonts w:ascii="Times New Roman" w:hAnsi="Times New Roman" w:cs="Times New Roman"/>
          <w:sz w:val="24"/>
          <w:szCs w:val="24"/>
        </w:rPr>
      </w:pPr>
      <w:r>
        <w:rPr>
          <w:rFonts w:ascii="Times New Roman" w:hAnsi="Times New Roman" w:cs="Times New Roman"/>
        </w:rPr>
        <w:tab/>
      </w:r>
      <w:r w:rsidR="007A4ACD">
        <w:rPr>
          <w:rFonts w:ascii="Times New Roman" w:hAnsi="Times New Roman" w:cs="Times New Roman"/>
          <w:sz w:val="24"/>
          <w:szCs w:val="24"/>
        </w:rPr>
        <w:t>Applicants’ Counsel was unable to show that the holding of negotiations after they became awar</w:t>
      </w:r>
      <w:r w:rsidR="00695514">
        <w:rPr>
          <w:rFonts w:ascii="Times New Roman" w:hAnsi="Times New Roman" w:cs="Times New Roman"/>
          <w:sz w:val="24"/>
          <w:szCs w:val="24"/>
        </w:rPr>
        <w:t>e</w:t>
      </w:r>
      <w:r w:rsidR="007A4ACD">
        <w:rPr>
          <w:rFonts w:ascii="Times New Roman" w:hAnsi="Times New Roman" w:cs="Times New Roman"/>
          <w:sz w:val="24"/>
          <w:szCs w:val="24"/>
        </w:rPr>
        <w:t xml:space="preserve"> of respondent’s position would be found to a</w:t>
      </w:r>
      <w:r w:rsidR="00695514">
        <w:rPr>
          <w:rFonts w:ascii="Times New Roman" w:hAnsi="Times New Roman" w:cs="Times New Roman"/>
          <w:sz w:val="24"/>
          <w:szCs w:val="24"/>
        </w:rPr>
        <w:t>rrest</w:t>
      </w:r>
      <w:r w:rsidR="007A4ACD">
        <w:rPr>
          <w:rFonts w:ascii="Times New Roman" w:hAnsi="Times New Roman" w:cs="Times New Roman"/>
          <w:sz w:val="24"/>
          <w:szCs w:val="24"/>
        </w:rPr>
        <w:t xml:space="preserve"> prescription. In fact, all case law points to a different direction. A</w:t>
      </w:r>
      <w:r w:rsidR="00695514">
        <w:rPr>
          <w:rFonts w:ascii="Times New Roman" w:hAnsi="Times New Roman" w:cs="Times New Roman"/>
          <w:sz w:val="24"/>
          <w:szCs w:val="24"/>
        </w:rPr>
        <w:t>pplicants’ C</w:t>
      </w:r>
      <w:r w:rsidR="007A4ACD">
        <w:rPr>
          <w:rFonts w:ascii="Times New Roman" w:hAnsi="Times New Roman" w:cs="Times New Roman"/>
          <w:sz w:val="24"/>
          <w:szCs w:val="24"/>
        </w:rPr>
        <w:t xml:space="preserve">ounsel was unable to demonstrate that the court’s finding was so unreasonable or irrational that a different court or tribunal would not have arrived at the same decision given the same facts. Put differently, the decision of the court must be so outrageous in its defiance of logic that no sensible person who had applied his/her mind to the question to be decided could have arrived at it. In </w:t>
      </w:r>
      <w:r w:rsidR="007A4ACD" w:rsidRPr="007A4ACD">
        <w:rPr>
          <w:rFonts w:ascii="Times New Roman" w:hAnsi="Times New Roman" w:cs="Times New Roman"/>
          <w:i/>
          <w:sz w:val="24"/>
          <w:szCs w:val="24"/>
        </w:rPr>
        <w:t xml:space="preserve">Fiona Chikurunhe &amp; 234 Ors </w:t>
      </w:r>
      <w:r w:rsidR="007A4ACD" w:rsidRPr="007A4ACD">
        <w:rPr>
          <w:rFonts w:ascii="Times New Roman" w:hAnsi="Times New Roman" w:cs="Times New Roman"/>
          <w:sz w:val="24"/>
          <w:szCs w:val="24"/>
        </w:rPr>
        <w:t>v</w:t>
      </w:r>
      <w:r w:rsidR="007A4ACD" w:rsidRPr="007A4ACD">
        <w:rPr>
          <w:rFonts w:ascii="Times New Roman" w:hAnsi="Times New Roman" w:cs="Times New Roman"/>
          <w:i/>
          <w:sz w:val="24"/>
          <w:szCs w:val="24"/>
        </w:rPr>
        <w:t xml:space="preserve"> Zimbabwe Financial Holdings</w:t>
      </w:r>
      <w:r w:rsidR="007A4ACD">
        <w:rPr>
          <w:rFonts w:ascii="Times New Roman" w:hAnsi="Times New Roman" w:cs="Times New Roman"/>
          <w:sz w:val="24"/>
          <w:szCs w:val="24"/>
        </w:rPr>
        <w:t xml:space="preserve"> SC 10/08, </w:t>
      </w:r>
      <w:r w:rsidR="007A4ACD" w:rsidRPr="00931835">
        <w:rPr>
          <w:rFonts w:ascii="Times New Roman" w:hAnsi="Times New Roman" w:cs="Times New Roman"/>
          <w:smallCaps/>
          <w:sz w:val="24"/>
          <w:szCs w:val="24"/>
        </w:rPr>
        <w:t>Garwe JA</w:t>
      </w:r>
      <w:r w:rsidR="007A4ACD">
        <w:rPr>
          <w:rFonts w:ascii="Times New Roman" w:hAnsi="Times New Roman" w:cs="Times New Roman"/>
          <w:sz w:val="24"/>
          <w:szCs w:val="24"/>
        </w:rPr>
        <w:t xml:space="preserve"> had this to say:</w:t>
      </w:r>
    </w:p>
    <w:p w:rsidR="00931835" w:rsidRDefault="00931835" w:rsidP="00017DC1">
      <w:pPr>
        <w:spacing w:after="0" w:line="360" w:lineRule="auto"/>
        <w:jc w:val="both"/>
        <w:rPr>
          <w:rFonts w:ascii="Times New Roman" w:hAnsi="Times New Roman" w:cs="Times New Roman"/>
          <w:sz w:val="24"/>
          <w:szCs w:val="24"/>
        </w:rPr>
      </w:pPr>
    </w:p>
    <w:p w:rsidR="00931835" w:rsidRDefault="00695514" w:rsidP="00931835">
      <w:pPr>
        <w:spacing w:after="0" w:line="240" w:lineRule="auto"/>
        <w:ind w:left="720"/>
        <w:jc w:val="both"/>
        <w:rPr>
          <w:rFonts w:ascii="Times New Roman" w:hAnsi="Times New Roman" w:cs="Times New Roman"/>
        </w:rPr>
      </w:pPr>
      <w:r>
        <w:rPr>
          <w:rFonts w:ascii="Times New Roman" w:hAnsi="Times New Roman" w:cs="Times New Roman"/>
        </w:rPr>
        <w:t>“T</w:t>
      </w:r>
      <w:r w:rsidR="00931835" w:rsidRPr="00931835">
        <w:rPr>
          <w:rFonts w:ascii="Times New Roman" w:hAnsi="Times New Roman" w:cs="Times New Roman"/>
        </w:rPr>
        <w:t xml:space="preserve">he party seeking leave must show </w:t>
      </w:r>
      <w:r w:rsidR="00931835" w:rsidRPr="00695514">
        <w:rPr>
          <w:rFonts w:ascii="Times New Roman" w:hAnsi="Times New Roman" w:cs="Times New Roman"/>
          <w:i/>
        </w:rPr>
        <w:t>inter alia</w:t>
      </w:r>
      <w:r w:rsidR="00931835" w:rsidRPr="00931835">
        <w:rPr>
          <w:rFonts w:ascii="Times New Roman" w:hAnsi="Times New Roman" w:cs="Times New Roman"/>
        </w:rPr>
        <w:t xml:space="preserve"> that he has p</w:t>
      </w:r>
      <w:r>
        <w:rPr>
          <w:rFonts w:ascii="Times New Roman" w:hAnsi="Times New Roman" w:cs="Times New Roman"/>
        </w:rPr>
        <w:t>rospects of success on appeal. I</w:t>
      </w:r>
      <w:r w:rsidR="00931835" w:rsidRPr="00931835">
        <w:rPr>
          <w:rFonts w:ascii="Times New Roman" w:hAnsi="Times New Roman" w:cs="Times New Roman"/>
        </w:rPr>
        <w:t xml:space="preserve">n other words, leave is not granted simply because a party has sought such leave.” </w:t>
      </w:r>
    </w:p>
    <w:p w:rsidR="00931835" w:rsidRDefault="00931835" w:rsidP="00931835">
      <w:pPr>
        <w:spacing w:after="0" w:line="240" w:lineRule="auto"/>
        <w:jc w:val="both"/>
        <w:rPr>
          <w:rFonts w:ascii="Times New Roman" w:hAnsi="Times New Roman" w:cs="Times New Roman"/>
        </w:rPr>
      </w:pPr>
    </w:p>
    <w:p w:rsidR="00931835" w:rsidRDefault="00931835" w:rsidP="00931835">
      <w:pPr>
        <w:spacing w:after="0" w:line="240" w:lineRule="auto"/>
        <w:jc w:val="both"/>
        <w:rPr>
          <w:rFonts w:ascii="Times New Roman" w:hAnsi="Times New Roman" w:cs="Times New Roman"/>
        </w:rPr>
      </w:pPr>
    </w:p>
    <w:p w:rsidR="00931835" w:rsidRDefault="00931835" w:rsidP="0093183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my firm view that applicants have not demonstrated that there exist any prospects of success on appeal.</w:t>
      </w:r>
    </w:p>
    <w:p w:rsidR="00931835" w:rsidRDefault="00931835" w:rsidP="00931835">
      <w:pPr>
        <w:spacing w:after="0" w:line="360" w:lineRule="auto"/>
        <w:jc w:val="both"/>
        <w:rPr>
          <w:rFonts w:ascii="Times New Roman" w:hAnsi="Times New Roman" w:cs="Times New Roman"/>
          <w:sz w:val="24"/>
          <w:szCs w:val="24"/>
        </w:rPr>
      </w:pPr>
    </w:p>
    <w:p w:rsidR="00931835" w:rsidRDefault="00931835"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for leave to appeal to the Supreme Court is hereby dismissed with costs.</w:t>
      </w:r>
    </w:p>
    <w:p w:rsidR="00554253" w:rsidRDefault="00554253" w:rsidP="00931835">
      <w:pPr>
        <w:spacing w:after="0" w:line="360" w:lineRule="auto"/>
        <w:jc w:val="both"/>
        <w:rPr>
          <w:rFonts w:ascii="Times New Roman" w:hAnsi="Times New Roman" w:cs="Times New Roman"/>
          <w:sz w:val="24"/>
          <w:szCs w:val="24"/>
        </w:rPr>
      </w:pPr>
    </w:p>
    <w:p w:rsidR="00554253" w:rsidRDefault="00554253" w:rsidP="00931835">
      <w:pPr>
        <w:spacing w:after="0" w:line="360" w:lineRule="auto"/>
        <w:jc w:val="both"/>
        <w:rPr>
          <w:rFonts w:ascii="Times New Roman" w:hAnsi="Times New Roman" w:cs="Times New Roman"/>
          <w:sz w:val="24"/>
          <w:szCs w:val="24"/>
        </w:rPr>
      </w:pPr>
    </w:p>
    <w:p w:rsidR="00931835" w:rsidRDefault="00931835" w:rsidP="00931835">
      <w:pPr>
        <w:spacing w:after="0" w:line="360" w:lineRule="auto"/>
        <w:jc w:val="both"/>
        <w:rPr>
          <w:rFonts w:ascii="Times New Roman" w:hAnsi="Times New Roman" w:cs="Times New Roman"/>
          <w:sz w:val="24"/>
          <w:szCs w:val="24"/>
        </w:rPr>
      </w:pPr>
    </w:p>
    <w:p w:rsidR="00AF4FB2" w:rsidRDefault="00AF4FB2" w:rsidP="00931835">
      <w:pPr>
        <w:spacing w:after="0" w:line="360" w:lineRule="auto"/>
        <w:jc w:val="both"/>
        <w:rPr>
          <w:rFonts w:ascii="Times New Roman" w:hAnsi="Times New Roman" w:cs="Times New Roman"/>
          <w:sz w:val="24"/>
          <w:szCs w:val="24"/>
        </w:rPr>
      </w:pPr>
    </w:p>
    <w:p w:rsidR="00931835" w:rsidRDefault="00931835" w:rsidP="00931835">
      <w:pPr>
        <w:spacing w:after="0" w:line="240" w:lineRule="auto"/>
        <w:jc w:val="both"/>
        <w:rPr>
          <w:rFonts w:ascii="Times New Roman" w:hAnsi="Times New Roman" w:cs="Times New Roman"/>
          <w:sz w:val="24"/>
          <w:szCs w:val="24"/>
        </w:rPr>
      </w:pPr>
      <w:bookmarkStart w:id="0" w:name="_GoBack"/>
      <w:bookmarkEnd w:id="0"/>
      <w:r w:rsidRPr="00931835">
        <w:rPr>
          <w:rFonts w:ascii="Times New Roman" w:hAnsi="Times New Roman" w:cs="Times New Roman"/>
          <w:i/>
          <w:sz w:val="24"/>
          <w:szCs w:val="24"/>
        </w:rPr>
        <w:t>Caleb Mucheche &amp; Partners Law Chambers,</w:t>
      </w:r>
      <w:r>
        <w:rPr>
          <w:rFonts w:ascii="Times New Roman" w:hAnsi="Times New Roman" w:cs="Times New Roman"/>
          <w:sz w:val="24"/>
          <w:szCs w:val="24"/>
        </w:rPr>
        <w:t xml:space="preserve"> Applicants’ Legal Practitioners </w:t>
      </w:r>
    </w:p>
    <w:p w:rsidR="00931835" w:rsidRPr="00931835" w:rsidRDefault="00931835" w:rsidP="00931835">
      <w:pPr>
        <w:spacing w:after="0" w:line="240" w:lineRule="auto"/>
        <w:jc w:val="both"/>
        <w:rPr>
          <w:rFonts w:ascii="Times New Roman" w:hAnsi="Times New Roman" w:cs="Times New Roman"/>
          <w:sz w:val="24"/>
          <w:szCs w:val="24"/>
        </w:rPr>
      </w:pPr>
      <w:r w:rsidRPr="00931835">
        <w:rPr>
          <w:rFonts w:ascii="Times New Roman" w:hAnsi="Times New Roman" w:cs="Times New Roman"/>
          <w:i/>
          <w:sz w:val="24"/>
          <w:szCs w:val="24"/>
        </w:rPr>
        <w:t>C Kuhuni Attorneys,</w:t>
      </w:r>
      <w:r>
        <w:rPr>
          <w:rFonts w:ascii="Times New Roman" w:hAnsi="Times New Roman" w:cs="Times New Roman"/>
          <w:sz w:val="24"/>
          <w:szCs w:val="24"/>
        </w:rPr>
        <w:t xml:space="preserve"> Respondent’s Legal Practitioners </w:t>
      </w:r>
    </w:p>
    <w:sectPr w:rsidR="00931835" w:rsidRPr="00931835" w:rsidSect="0072352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66" w:rsidRDefault="00263466" w:rsidP="0072352D">
      <w:pPr>
        <w:spacing w:after="0" w:line="240" w:lineRule="auto"/>
      </w:pPr>
      <w:r>
        <w:separator/>
      </w:r>
    </w:p>
  </w:endnote>
  <w:endnote w:type="continuationSeparator" w:id="0">
    <w:p w:rsidR="00263466" w:rsidRDefault="00263466"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66" w:rsidRDefault="00263466" w:rsidP="0072352D">
      <w:pPr>
        <w:spacing w:after="0" w:line="240" w:lineRule="auto"/>
      </w:pPr>
      <w:r>
        <w:separator/>
      </w:r>
    </w:p>
  </w:footnote>
  <w:footnote w:type="continuationSeparator" w:id="0">
    <w:p w:rsidR="00263466" w:rsidRDefault="00263466"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93878"/>
      <w:docPartObj>
        <w:docPartGallery w:val="Page Numbers (Top of Page)"/>
        <w:docPartUnique/>
      </w:docPartObj>
    </w:sdtPr>
    <w:sdtEndPr>
      <w:rPr>
        <w:noProof/>
      </w:rPr>
    </w:sdtEndPr>
    <w:sdtContent>
      <w:p w:rsidR="008F27C6" w:rsidRDefault="008F27C6">
        <w:pPr>
          <w:pStyle w:val="Header"/>
          <w:jc w:val="right"/>
          <w:rPr>
            <w:noProof/>
          </w:rPr>
        </w:pPr>
        <w:r>
          <w:fldChar w:fldCharType="begin"/>
        </w:r>
        <w:r>
          <w:instrText xml:space="preserve"> PAGE   \* MERGEFORMAT </w:instrText>
        </w:r>
        <w:r>
          <w:fldChar w:fldCharType="separate"/>
        </w:r>
        <w:r w:rsidR="00BF0A93">
          <w:rPr>
            <w:noProof/>
          </w:rPr>
          <w:t>5</w:t>
        </w:r>
        <w:r>
          <w:rPr>
            <w:noProof/>
          </w:rPr>
          <w:fldChar w:fldCharType="end"/>
        </w:r>
      </w:p>
      <w:p w:rsidR="008F27C6" w:rsidRDefault="008F27C6">
        <w:pPr>
          <w:pStyle w:val="Header"/>
          <w:jc w:val="right"/>
          <w:rPr>
            <w:noProof/>
          </w:rPr>
        </w:pPr>
        <w:r>
          <w:rPr>
            <w:noProof/>
          </w:rPr>
          <w:t>JUDGMENT NO. LC/H/</w:t>
        </w:r>
        <w:r w:rsidR="00B055A1">
          <w:rPr>
            <w:noProof/>
          </w:rPr>
          <w:t>32</w:t>
        </w:r>
        <w:r>
          <w:rPr>
            <w:noProof/>
          </w:rPr>
          <w:t>/2020</w:t>
        </w:r>
      </w:p>
      <w:p w:rsidR="008F27C6" w:rsidRDefault="008F27C6">
        <w:pPr>
          <w:pStyle w:val="Header"/>
          <w:jc w:val="right"/>
          <w:rPr>
            <w:noProof/>
          </w:rPr>
        </w:pPr>
        <w:r>
          <w:rPr>
            <w:noProof/>
          </w:rPr>
          <w:t>CASE NO. LC/H/APP/253/19</w:t>
        </w:r>
      </w:p>
      <w:p w:rsidR="008F27C6" w:rsidRDefault="008F27C6">
        <w:pPr>
          <w:pStyle w:val="Header"/>
          <w:jc w:val="right"/>
        </w:pPr>
        <w:r>
          <w:rPr>
            <w:noProof/>
          </w:rPr>
          <w:t>REF CASE NO. LC/H/704/13</w:t>
        </w:r>
      </w:p>
    </w:sdtContent>
  </w:sdt>
  <w:p w:rsidR="0072352D" w:rsidRDefault="0072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17DC1"/>
    <w:rsid w:val="000A3090"/>
    <w:rsid w:val="000B20F3"/>
    <w:rsid w:val="001D3DAA"/>
    <w:rsid w:val="001F25FE"/>
    <w:rsid w:val="00263466"/>
    <w:rsid w:val="00294705"/>
    <w:rsid w:val="002B57DB"/>
    <w:rsid w:val="00313951"/>
    <w:rsid w:val="00364FBF"/>
    <w:rsid w:val="00397CBB"/>
    <w:rsid w:val="003A1F1B"/>
    <w:rsid w:val="00554253"/>
    <w:rsid w:val="006718CD"/>
    <w:rsid w:val="00695514"/>
    <w:rsid w:val="006C7E3F"/>
    <w:rsid w:val="0072352D"/>
    <w:rsid w:val="007A4ACD"/>
    <w:rsid w:val="007B2BF4"/>
    <w:rsid w:val="007C6D2F"/>
    <w:rsid w:val="00866CB9"/>
    <w:rsid w:val="00880644"/>
    <w:rsid w:val="008E35C5"/>
    <w:rsid w:val="008F27C6"/>
    <w:rsid w:val="00931835"/>
    <w:rsid w:val="00A04C07"/>
    <w:rsid w:val="00A15900"/>
    <w:rsid w:val="00AF4FB2"/>
    <w:rsid w:val="00B055A1"/>
    <w:rsid w:val="00BF0A93"/>
    <w:rsid w:val="00C250A6"/>
    <w:rsid w:val="00C45FFF"/>
    <w:rsid w:val="00CD6F31"/>
    <w:rsid w:val="00D06E30"/>
    <w:rsid w:val="00DD7F5C"/>
    <w:rsid w:val="00E21088"/>
    <w:rsid w:val="00F20223"/>
    <w:rsid w:val="00FC0743"/>
    <w:rsid w:val="00FC3AFA"/>
    <w:rsid w:val="00FE165D"/>
    <w:rsid w:val="00FE28C8"/>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5D64"/>
  <w15:chartTrackingRefBased/>
  <w15:docId w15:val="{BCEEE069-B520-47E2-BC29-B1FD0CE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BalloonText">
    <w:name w:val="Balloon Text"/>
    <w:basedOn w:val="Normal"/>
    <w:link w:val="BalloonTextChar"/>
    <w:uiPriority w:val="99"/>
    <w:semiHidden/>
    <w:unhideWhenUsed/>
    <w:rsid w:val="00BF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2020-01-28T10:21:00Z</cp:lastPrinted>
  <dcterms:created xsi:type="dcterms:W3CDTF">2020-01-28T10:21:00Z</dcterms:created>
  <dcterms:modified xsi:type="dcterms:W3CDTF">2020-01-28T10:21:00Z</dcterms:modified>
</cp:coreProperties>
</file>