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A70728" w:rsidRDefault="0011530D" w:rsidP="0011530D">
      <w:pPr>
        <w:spacing w:after="0" w:line="360" w:lineRule="auto"/>
        <w:rPr>
          <w:rFonts w:ascii="Tahoma" w:hAnsi="Tahoma" w:cs="Tahoma"/>
          <w:b/>
          <w:sz w:val="24"/>
          <w:szCs w:val="24"/>
        </w:rPr>
      </w:pPr>
      <w:proofErr w:type="gramStart"/>
      <w:r w:rsidRPr="00A70728">
        <w:rPr>
          <w:rFonts w:ascii="Tahoma" w:hAnsi="Tahoma" w:cs="Tahoma"/>
          <w:b/>
          <w:sz w:val="24"/>
          <w:szCs w:val="24"/>
        </w:rPr>
        <w:t>IN THE LABOUR COURT OF ZIMBABWE</w:t>
      </w:r>
      <w:r w:rsidRPr="00A70728">
        <w:rPr>
          <w:rFonts w:ascii="Tahoma" w:hAnsi="Tahoma" w:cs="Tahoma"/>
          <w:b/>
          <w:sz w:val="24"/>
          <w:szCs w:val="24"/>
        </w:rPr>
        <w:tab/>
      </w:r>
      <w:r w:rsidR="00761EF7" w:rsidRPr="00A70728">
        <w:rPr>
          <w:rFonts w:ascii="Tahoma" w:hAnsi="Tahoma" w:cs="Tahoma"/>
          <w:b/>
          <w:sz w:val="24"/>
          <w:szCs w:val="24"/>
        </w:rPr>
        <w:t xml:space="preserve">  </w:t>
      </w:r>
      <w:r w:rsidR="000449EA" w:rsidRPr="00A70728">
        <w:rPr>
          <w:rFonts w:ascii="Tahoma" w:hAnsi="Tahoma" w:cs="Tahoma"/>
          <w:b/>
          <w:sz w:val="24"/>
          <w:szCs w:val="24"/>
        </w:rPr>
        <w:t xml:space="preserve"> </w:t>
      </w:r>
      <w:r w:rsidR="00A70728" w:rsidRPr="00A70728">
        <w:rPr>
          <w:rFonts w:ascii="Tahoma" w:hAnsi="Tahoma" w:cs="Tahoma"/>
          <w:b/>
          <w:sz w:val="24"/>
          <w:szCs w:val="24"/>
        </w:rPr>
        <w:t xml:space="preserve"> </w:t>
      </w:r>
      <w:r w:rsidRPr="00A70728">
        <w:rPr>
          <w:rFonts w:ascii="Tahoma" w:hAnsi="Tahoma" w:cs="Tahoma"/>
          <w:b/>
          <w:sz w:val="24"/>
          <w:szCs w:val="24"/>
        </w:rPr>
        <w:t>JUDGMENT NO.</w:t>
      </w:r>
      <w:proofErr w:type="gramEnd"/>
      <w:r w:rsidRPr="00A70728">
        <w:rPr>
          <w:rFonts w:ascii="Tahoma" w:hAnsi="Tahoma" w:cs="Tahoma"/>
          <w:b/>
          <w:sz w:val="24"/>
          <w:szCs w:val="24"/>
        </w:rPr>
        <w:t xml:space="preserve"> LC/H/</w:t>
      </w:r>
      <w:r w:rsidR="00176651">
        <w:rPr>
          <w:rFonts w:ascii="Tahoma" w:hAnsi="Tahoma" w:cs="Tahoma"/>
          <w:b/>
          <w:sz w:val="24"/>
          <w:szCs w:val="24"/>
        </w:rPr>
        <w:t>6</w:t>
      </w:r>
      <w:r w:rsidR="00485EFC">
        <w:rPr>
          <w:rFonts w:ascii="Tahoma" w:hAnsi="Tahoma" w:cs="Tahoma"/>
          <w:b/>
          <w:sz w:val="24"/>
          <w:szCs w:val="24"/>
        </w:rPr>
        <w:t>32</w:t>
      </w:r>
      <w:r w:rsidR="00BD43C4" w:rsidRPr="00A70728">
        <w:rPr>
          <w:rFonts w:ascii="Tahoma" w:hAnsi="Tahoma" w:cs="Tahoma"/>
          <w:b/>
          <w:sz w:val="24"/>
          <w:szCs w:val="24"/>
        </w:rPr>
        <w:t>/16</w:t>
      </w:r>
    </w:p>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 xml:space="preserve">HELD AT HARARE ON </w:t>
      </w:r>
      <w:r w:rsidR="00485EFC">
        <w:rPr>
          <w:rFonts w:ascii="Tahoma" w:hAnsi="Tahoma" w:cs="Tahoma"/>
          <w:b/>
          <w:sz w:val="24"/>
          <w:szCs w:val="24"/>
        </w:rPr>
        <w:t>7</w:t>
      </w:r>
      <w:r w:rsidR="008160DC" w:rsidRPr="008160DC">
        <w:rPr>
          <w:rFonts w:ascii="Tahoma" w:hAnsi="Tahoma" w:cs="Tahoma"/>
          <w:b/>
          <w:sz w:val="24"/>
          <w:szCs w:val="24"/>
          <w:vertAlign w:val="superscript"/>
        </w:rPr>
        <w:t>TH</w:t>
      </w:r>
      <w:r w:rsidR="00250097">
        <w:rPr>
          <w:rFonts w:ascii="Tahoma" w:hAnsi="Tahoma" w:cs="Tahoma"/>
          <w:b/>
          <w:sz w:val="24"/>
          <w:szCs w:val="24"/>
        </w:rPr>
        <w:t xml:space="preserve"> </w:t>
      </w:r>
      <w:r w:rsidR="00485EFC">
        <w:rPr>
          <w:rFonts w:ascii="Tahoma" w:hAnsi="Tahoma" w:cs="Tahoma"/>
          <w:b/>
          <w:sz w:val="24"/>
          <w:szCs w:val="24"/>
        </w:rPr>
        <w:t>OCTO</w:t>
      </w:r>
      <w:r w:rsidR="00176651">
        <w:rPr>
          <w:rFonts w:ascii="Tahoma" w:hAnsi="Tahoma" w:cs="Tahoma"/>
          <w:b/>
          <w:sz w:val="24"/>
          <w:szCs w:val="24"/>
        </w:rPr>
        <w:t>BER</w:t>
      </w:r>
      <w:r w:rsidRPr="00A70728">
        <w:rPr>
          <w:rFonts w:ascii="Tahoma" w:hAnsi="Tahoma" w:cs="Tahoma"/>
          <w:b/>
          <w:sz w:val="24"/>
          <w:szCs w:val="24"/>
        </w:rPr>
        <w:t>,</w:t>
      </w:r>
      <w:r w:rsidR="00276D4A" w:rsidRPr="00A70728">
        <w:rPr>
          <w:rFonts w:ascii="Tahoma" w:hAnsi="Tahoma" w:cs="Tahoma"/>
          <w:b/>
          <w:sz w:val="24"/>
          <w:szCs w:val="24"/>
        </w:rPr>
        <w:t xml:space="preserve"> 2016</w:t>
      </w:r>
      <w:r w:rsidR="00A70728" w:rsidRPr="00A70728">
        <w:rPr>
          <w:rFonts w:ascii="Tahoma" w:hAnsi="Tahoma" w:cs="Tahoma"/>
          <w:b/>
          <w:sz w:val="24"/>
          <w:szCs w:val="24"/>
        </w:rPr>
        <w:t xml:space="preserve"> </w:t>
      </w:r>
      <w:r w:rsidR="00127584">
        <w:rPr>
          <w:rFonts w:ascii="Tahoma" w:hAnsi="Tahoma" w:cs="Tahoma"/>
          <w:b/>
          <w:sz w:val="24"/>
          <w:szCs w:val="24"/>
        </w:rPr>
        <w:tab/>
        <w:t xml:space="preserve">    </w:t>
      </w:r>
      <w:r w:rsidR="00F2481E" w:rsidRPr="00A70728">
        <w:rPr>
          <w:rFonts w:ascii="Tahoma" w:hAnsi="Tahoma" w:cs="Tahoma"/>
          <w:b/>
          <w:sz w:val="24"/>
          <w:szCs w:val="24"/>
        </w:rPr>
        <w:t>CASE NO.</w:t>
      </w:r>
      <w:r w:rsidR="001B7DFE" w:rsidRPr="00A70728">
        <w:rPr>
          <w:rFonts w:ascii="Tahoma" w:hAnsi="Tahoma" w:cs="Tahoma"/>
          <w:b/>
          <w:sz w:val="24"/>
          <w:szCs w:val="24"/>
        </w:rPr>
        <w:t xml:space="preserve"> </w:t>
      </w:r>
      <w:r w:rsidR="00A70728" w:rsidRPr="00A70728">
        <w:rPr>
          <w:rFonts w:ascii="Tahoma" w:hAnsi="Tahoma" w:cs="Tahoma"/>
          <w:b/>
          <w:sz w:val="24"/>
          <w:szCs w:val="24"/>
        </w:rPr>
        <w:t>LC/H/</w:t>
      </w:r>
      <w:r w:rsidR="00485EFC">
        <w:rPr>
          <w:rFonts w:ascii="Tahoma" w:hAnsi="Tahoma" w:cs="Tahoma"/>
          <w:b/>
          <w:sz w:val="24"/>
          <w:szCs w:val="24"/>
        </w:rPr>
        <w:t>228</w:t>
      </w:r>
      <w:r w:rsidR="00A70728" w:rsidRPr="00A70728">
        <w:rPr>
          <w:rFonts w:ascii="Tahoma" w:hAnsi="Tahoma" w:cs="Tahoma"/>
          <w:b/>
          <w:sz w:val="24"/>
          <w:szCs w:val="24"/>
        </w:rPr>
        <w:t>/</w:t>
      </w:r>
      <w:r w:rsidR="00176651">
        <w:rPr>
          <w:rFonts w:ascii="Tahoma" w:hAnsi="Tahoma" w:cs="Tahoma"/>
          <w:b/>
          <w:sz w:val="24"/>
          <w:szCs w:val="24"/>
        </w:rPr>
        <w:t>1</w:t>
      </w:r>
      <w:r w:rsidR="00485EFC">
        <w:rPr>
          <w:rFonts w:ascii="Tahoma" w:hAnsi="Tahoma" w:cs="Tahoma"/>
          <w:b/>
          <w:sz w:val="24"/>
          <w:szCs w:val="24"/>
        </w:rPr>
        <w:t>4</w:t>
      </w:r>
    </w:p>
    <w:p w:rsidR="002E229C" w:rsidRPr="00A70728" w:rsidRDefault="0011530D" w:rsidP="00F2481E">
      <w:pPr>
        <w:spacing w:after="0" w:line="360" w:lineRule="auto"/>
        <w:rPr>
          <w:rFonts w:ascii="Tahoma" w:hAnsi="Tahoma" w:cs="Tahoma"/>
          <w:b/>
          <w:sz w:val="24"/>
          <w:szCs w:val="24"/>
        </w:rPr>
      </w:pPr>
      <w:r w:rsidRPr="00A70728">
        <w:rPr>
          <w:rFonts w:ascii="Tahoma" w:hAnsi="Tahoma" w:cs="Tahoma"/>
          <w:b/>
          <w:sz w:val="24"/>
          <w:szCs w:val="24"/>
        </w:rPr>
        <w:t xml:space="preserve">AND </w:t>
      </w:r>
      <w:r w:rsidR="009D2F86">
        <w:rPr>
          <w:rFonts w:ascii="Tahoma" w:hAnsi="Tahoma" w:cs="Tahoma"/>
          <w:b/>
          <w:sz w:val="24"/>
          <w:szCs w:val="24"/>
        </w:rPr>
        <w:t>21</w:t>
      </w:r>
      <w:r w:rsidR="009D2F86">
        <w:rPr>
          <w:rFonts w:ascii="Tahoma" w:hAnsi="Tahoma" w:cs="Tahoma"/>
          <w:b/>
          <w:sz w:val="24"/>
          <w:szCs w:val="24"/>
          <w:vertAlign w:val="superscript"/>
        </w:rPr>
        <w:t>ST</w:t>
      </w:r>
      <w:r w:rsidR="00485EFC">
        <w:rPr>
          <w:rFonts w:ascii="Tahoma" w:hAnsi="Tahoma" w:cs="Tahoma"/>
          <w:b/>
          <w:sz w:val="24"/>
          <w:szCs w:val="24"/>
        </w:rPr>
        <w:t xml:space="preserve"> </w:t>
      </w:r>
      <w:r w:rsidR="008160DC">
        <w:rPr>
          <w:rFonts w:ascii="Tahoma" w:hAnsi="Tahoma" w:cs="Tahoma"/>
          <w:b/>
          <w:sz w:val="24"/>
          <w:szCs w:val="24"/>
        </w:rPr>
        <w:t>OCTOBER</w:t>
      </w:r>
      <w:r w:rsidR="00BD43C4" w:rsidRPr="00A70728">
        <w:rPr>
          <w:rFonts w:ascii="Tahoma" w:hAnsi="Tahoma" w:cs="Tahoma"/>
          <w:b/>
          <w:sz w:val="24"/>
          <w:szCs w:val="24"/>
        </w:rPr>
        <w:t>, 2016</w:t>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p>
    <w:p w:rsidR="00A71E87" w:rsidRPr="00A71E87" w:rsidRDefault="00F2481E" w:rsidP="00176651">
      <w:pPr>
        <w:spacing w:after="0" w:line="240" w:lineRule="auto"/>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176651">
      <w:pPr>
        <w:spacing w:after="0" w:line="240" w:lineRule="auto"/>
        <w:rPr>
          <w:rFonts w:ascii="Tahoma" w:hAnsi="Tahoma" w:cs="Tahoma"/>
          <w:sz w:val="25"/>
          <w:szCs w:val="25"/>
        </w:rPr>
      </w:pPr>
    </w:p>
    <w:p w:rsidR="0011530D" w:rsidRDefault="0011530D" w:rsidP="00176651">
      <w:pPr>
        <w:spacing w:after="0" w:line="240" w:lineRule="auto"/>
        <w:rPr>
          <w:rFonts w:ascii="Tahoma" w:hAnsi="Tahoma" w:cs="Tahoma"/>
          <w:sz w:val="25"/>
          <w:szCs w:val="25"/>
        </w:rPr>
      </w:pPr>
    </w:p>
    <w:p w:rsidR="00176651" w:rsidRPr="00D95B8F" w:rsidRDefault="00176651" w:rsidP="00176651">
      <w:pPr>
        <w:spacing w:after="0" w:line="240" w:lineRule="auto"/>
        <w:rPr>
          <w:rFonts w:ascii="Tahoma" w:hAnsi="Tahoma" w:cs="Tahoma"/>
          <w:sz w:val="25"/>
          <w:szCs w:val="25"/>
        </w:rPr>
      </w:pPr>
    </w:p>
    <w:p w:rsidR="0011530D" w:rsidRPr="00D95B8F" w:rsidRDefault="00E516B2" w:rsidP="00772D5C">
      <w:pPr>
        <w:spacing w:after="0" w:line="360" w:lineRule="auto"/>
        <w:rPr>
          <w:rFonts w:ascii="Tahoma" w:hAnsi="Tahoma" w:cs="Tahoma"/>
          <w:b/>
          <w:sz w:val="25"/>
          <w:szCs w:val="25"/>
        </w:rPr>
      </w:pPr>
      <w:r>
        <w:rPr>
          <w:rFonts w:ascii="Tahoma" w:hAnsi="Tahoma" w:cs="Tahoma"/>
          <w:b/>
          <w:sz w:val="25"/>
          <w:szCs w:val="25"/>
        </w:rPr>
        <w:t xml:space="preserve">TAKESURE MABVIKO </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772D5C">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4953F8">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772D5C">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E516B2" w:rsidP="00743501">
      <w:pPr>
        <w:spacing w:after="0" w:line="240" w:lineRule="auto"/>
        <w:rPr>
          <w:rFonts w:ascii="Tahoma" w:hAnsi="Tahoma" w:cs="Tahoma"/>
          <w:b/>
          <w:sz w:val="25"/>
          <w:szCs w:val="25"/>
        </w:rPr>
      </w:pPr>
      <w:r>
        <w:rPr>
          <w:rFonts w:ascii="Tahoma" w:hAnsi="Tahoma" w:cs="Tahoma"/>
          <w:b/>
          <w:sz w:val="25"/>
          <w:szCs w:val="25"/>
        </w:rPr>
        <w:t>METRO STUDIOS/SYSTEMS</w:t>
      </w:r>
      <w:r w:rsidR="00E304B8">
        <w:rPr>
          <w:rFonts w:ascii="Tahoma" w:hAnsi="Tahoma" w:cs="Tahoma"/>
          <w:b/>
          <w:sz w:val="25"/>
          <w:szCs w:val="25"/>
        </w:rPr>
        <w:tab/>
      </w:r>
      <w:r w:rsidR="009E7D2A">
        <w:rPr>
          <w:rFonts w:ascii="Tahoma" w:hAnsi="Tahoma" w:cs="Tahoma"/>
          <w:b/>
          <w:sz w:val="25"/>
          <w:szCs w:val="25"/>
        </w:rPr>
        <w:tab/>
      </w:r>
      <w:r w:rsidR="009E7D2A">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76651" w:rsidRPr="00D95B8F" w:rsidRDefault="00176651" w:rsidP="00176651">
      <w:pPr>
        <w:spacing w:after="0" w:line="240" w:lineRule="auto"/>
        <w:rPr>
          <w:rFonts w:ascii="Tahoma" w:hAnsi="Tahoma" w:cs="Tahoma"/>
          <w:sz w:val="25"/>
          <w:szCs w:val="25"/>
        </w:rPr>
      </w:pPr>
    </w:p>
    <w:p w:rsidR="00176651" w:rsidRDefault="00176651" w:rsidP="00176651">
      <w:pPr>
        <w:spacing w:after="0" w:line="240" w:lineRule="auto"/>
        <w:rPr>
          <w:rFonts w:ascii="Tahoma" w:hAnsi="Tahoma" w:cs="Tahoma"/>
          <w:sz w:val="25"/>
          <w:szCs w:val="25"/>
        </w:rPr>
      </w:pPr>
    </w:p>
    <w:p w:rsidR="00176651" w:rsidRPr="00D95B8F" w:rsidRDefault="00176651" w:rsidP="00176651">
      <w:pPr>
        <w:spacing w:after="0" w:line="240" w:lineRule="auto"/>
        <w:rPr>
          <w:rFonts w:ascii="Tahoma" w:hAnsi="Tahoma" w:cs="Tahoma"/>
          <w:sz w:val="25"/>
          <w:szCs w:val="25"/>
        </w:rPr>
      </w:pPr>
    </w:p>
    <w:p w:rsidR="0011530D" w:rsidRPr="00D95B8F" w:rsidRDefault="007548C0" w:rsidP="0011530D">
      <w:pPr>
        <w:spacing w:after="0" w:line="360" w:lineRule="auto"/>
        <w:rPr>
          <w:rFonts w:ascii="Tahoma" w:hAnsi="Tahoma" w:cs="Tahoma"/>
          <w:sz w:val="25"/>
          <w:szCs w:val="25"/>
        </w:rPr>
      </w:pPr>
      <w:proofErr w:type="gramStart"/>
      <w:r w:rsidRPr="00D95B8F">
        <w:rPr>
          <w:rFonts w:ascii="Tahoma" w:hAnsi="Tahoma" w:cs="Tahoma"/>
          <w:sz w:val="25"/>
          <w:szCs w:val="25"/>
        </w:rPr>
        <w:t>Before the Honourable</w:t>
      </w:r>
      <w:r w:rsidR="0011530D" w:rsidRPr="00D95B8F">
        <w:rPr>
          <w:rFonts w:ascii="Tahoma" w:hAnsi="Tahoma" w:cs="Tahoma"/>
          <w:sz w:val="25"/>
          <w:szCs w:val="25"/>
        </w:rPr>
        <w:t xml:space="preserve"> </w:t>
      </w:r>
      <w:proofErr w:type="spellStart"/>
      <w:r w:rsidR="0011530D" w:rsidRPr="00D95B8F">
        <w:rPr>
          <w:rFonts w:ascii="Tahoma" w:hAnsi="Tahoma" w:cs="Tahoma"/>
          <w:sz w:val="25"/>
          <w:szCs w:val="25"/>
        </w:rPr>
        <w:t>Mhuri</w:t>
      </w:r>
      <w:proofErr w:type="spellEnd"/>
      <w:r w:rsidR="0011530D" w:rsidRPr="00D95B8F">
        <w:rPr>
          <w:rFonts w:ascii="Tahoma" w:hAnsi="Tahoma" w:cs="Tahoma"/>
          <w:sz w:val="25"/>
          <w:szCs w:val="25"/>
        </w:rPr>
        <w:t xml:space="preserve">, </w:t>
      </w:r>
      <w:r w:rsidRPr="00D95B8F">
        <w:rPr>
          <w:rFonts w:ascii="Tahoma" w:hAnsi="Tahoma" w:cs="Tahoma"/>
          <w:sz w:val="25"/>
          <w:szCs w:val="25"/>
        </w:rPr>
        <w:t>J.</w:t>
      </w:r>
      <w:proofErr w:type="gramEnd"/>
    </w:p>
    <w:p w:rsidR="0011530D" w:rsidRPr="00D95B8F" w:rsidRDefault="004953F8" w:rsidP="00652B98">
      <w:pPr>
        <w:tabs>
          <w:tab w:val="left" w:pos="2160"/>
        </w:tabs>
        <w:spacing w:after="0" w:line="240" w:lineRule="auto"/>
        <w:rPr>
          <w:rFonts w:ascii="Tahoma" w:hAnsi="Tahoma" w:cs="Tahoma"/>
          <w:b/>
          <w:sz w:val="25"/>
          <w:szCs w:val="25"/>
        </w:rPr>
      </w:pPr>
      <w:r>
        <w:rPr>
          <w:rFonts w:ascii="Tahoma" w:hAnsi="Tahoma" w:cs="Tahoma"/>
          <w:b/>
          <w:sz w:val="25"/>
          <w:szCs w:val="25"/>
        </w:rPr>
        <w:t>(IN CHAMBERS</w:t>
      </w:r>
      <w:r w:rsidR="00772D5C">
        <w:rPr>
          <w:rFonts w:ascii="Tahoma" w:hAnsi="Tahoma" w:cs="Tahoma"/>
          <w:b/>
          <w:sz w:val="25"/>
          <w:szCs w:val="25"/>
        </w:rPr>
        <w:t>)</w:t>
      </w:r>
    </w:p>
    <w:p w:rsidR="00176651" w:rsidRPr="00D95B8F" w:rsidRDefault="00176651" w:rsidP="00176651">
      <w:pPr>
        <w:spacing w:after="0" w:line="240" w:lineRule="auto"/>
        <w:rPr>
          <w:rFonts w:ascii="Tahoma" w:hAnsi="Tahoma" w:cs="Tahoma"/>
          <w:sz w:val="25"/>
          <w:szCs w:val="25"/>
        </w:rPr>
      </w:pPr>
    </w:p>
    <w:p w:rsidR="00176651" w:rsidRDefault="00176651" w:rsidP="00176651">
      <w:pPr>
        <w:spacing w:after="0" w:line="240" w:lineRule="auto"/>
        <w:rPr>
          <w:rFonts w:ascii="Tahoma" w:hAnsi="Tahoma" w:cs="Tahoma"/>
          <w:sz w:val="25"/>
          <w:szCs w:val="25"/>
        </w:rPr>
      </w:pPr>
    </w:p>
    <w:p w:rsidR="00176651" w:rsidRPr="00D95B8F" w:rsidRDefault="00176651" w:rsidP="00176651">
      <w:pPr>
        <w:spacing w:after="0" w:line="240" w:lineRule="auto"/>
        <w:rPr>
          <w:rFonts w:ascii="Tahoma" w:hAnsi="Tahoma" w:cs="Tahoma"/>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E914FC"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E914FC">
        <w:rPr>
          <w:rFonts w:ascii="Tahoma" w:hAnsi="Tahoma" w:cs="Tahoma"/>
          <w:sz w:val="25"/>
          <w:szCs w:val="25"/>
        </w:rPr>
        <w:t xml:space="preserve">In the exercise of its functions, the Labour Court may conduct a hearing into the matter </w:t>
      </w:r>
      <w:r w:rsidR="00C068F2">
        <w:rPr>
          <w:rFonts w:ascii="Tahoma" w:hAnsi="Tahoma" w:cs="Tahoma"/>
          <w:sz w:val="25"/>
          <w:szCs w:val="25"/>
        </w:rPr>
        <w:t xml:space="preserve">or determine it on the record. </w:t>
      </w:r>
      <w:r w:rsidR="00E914FC">
        <w:rPr>
          <w:rFonts w:ascii="Tahoma" w:hAnsi="Tahoma" w:cs="Tahoma"/>
          <w:sz w:val="25"/>
          <w:szCs w:val="25"/>
        </w:rPr>
        <w:t xml:space="preserve"> See Section 89 (2</w:t>
      </w:r>
      <w:proofErr w:type="gramStart"/>
      <w:r w:rsidR="00E914FC">
        <w:rPr>
          <w:rFonts w:ascii="Tahoma" w:hAnsi="Tahoma" w:cs="Tahoma"/>
          <w:sz w:val="25"/>
          <w:szCs w:val="25"/>
        </w:rPr>
        <w:t>)(</w:t>
      </w:r>
      <w:proofErr w:type="gramEnd"/>
      <w:r w:rsidR="00E914FC">
        <w:rPr>
          <w:rFonts w:ascii="Tahoma" w:hAnsi="Tahoma" w:cs="Tahoma"/>
          <w:sz w:val="25"/>
          <w:szCs w:val="25"/>
        </w:rPr>
        <w:t>a)(</w:t>
      </w:r>
      <w:proofErr w:type="spellStart"/>
      <w:r w:rsidR="00E914FC">
        <w:rPr>
          <w:rFonts w:ascii="Tahoma" w:hAnsi="Tahoma" w:cs="Tahoma"/>
          <w:sz w:val="25"/>
          <w:szCs w:val="25"/>
        </w:rPr>
        <w:t>i</w:t>
      </w:r>
      <w:proofErr w:type="spellEnd"/>
      <w:r w:rsidR="00E914FC">
        <w:rPr>
          <w:rFonts w:ascii="Tahoma" w:hAnsi="Tahoma" w:cs="Tahoma"/>
          <w:sz w:val="25"/>
          <w:szCs w:val="25"/>
        </w:rPr>
        <w:t>) of the Labour Act [</w:t>
      </w:r>
      <w:r w:rsidR="00E914FC">
        <w:rPr>
          <w:rFonts w:ascii="Tahoma" w:hAnsi="Tahoma" w:cs="Tahoma"/>
          <w:i/>
          <w:sz w:val="25"/>
          <w:szCs w:val="25"/>
        </w:rPr>
        <w:t>Chapter 28:01</w:t>
      </w:r>
      <w:r w:rsidR="00E914FC">
        <w:rPr>
          <w:rFonts w:ascii="Tahoma" w:hAnsi="Tahoma" w:cs="Tahoma"/>
          <w:sz w:val="25"/>
          <w:szCs w:val="25"/>
        </w:rPr>
        <w:t>]</w:t>
      </w:r>
      <w:r w:rsidR="00C068F2">
        <w:rPr>
          <w:rFonts w:ascii="Tahoma" w:hAnsi="Tahoma" w:cs="Tahoma"/>
          <w:sz w:val="25"/>
          <w:szCs w:val="25"/>
        </w:rPr>
        <w:t>.</w:t>
      </w:r>
    </w:p>
    <w:p w:rsidR="00C068F2" w:rsidRDefault="00C068F2" w:rsidP="00A42E04">
      <w:pPr>
        <w:spacing w:after="0" w:line="360" w:lineRule="auto"/>
        <w:jc w:val="both"/>
        <w:rPr>
          <w:rFonts w:ascii="Tahoma" w:hAnsi="Tahoma" w:cs="Tahoma"/>
          <w:sz w:val="25"/>
          <w:szCs w:val="25"/>
        </w:rPr>
      </w:pPr>
    </w:p>
    <w:p w:rsidR="00C068F2" w:rsidRDefault="00C068F2" w:rsidP="00A42E04">
      <w:pPr>
        <w:spacing w:after="0" w:line="360" w:lineRule="auto"/>
        <w:jc w:val="both"/>
        <w:rPr>
          <w:rFonts w:ascii="Tahoma" w:hAnsi="Tahoma" w:cs="Tahoma"/>
          <w:sz w:val="25"/>
          <w:szCs w:val="25"/>
        </w:rPr>
      </w:pPr>
      <w:r>
        <w:rPr>
          <w:rFonts w:ascii="Tahoma" w:hAnsi="Tahoma" w:cs="Tahoma"/>
          <w:sz w:val="25"/>
          <w:szCs w:val="25"/>
        </w:rPr>
        <w:tab/>
        <w:t xml:space="preserve">This appeal has proceeded in terms of the above section. </w:t>
      </w:r>
    </w:p>
    <w:p w:rsidR="00C068F2" w:rsidRDefault="00C068F2" w:rsidP="002243B0">
      <w:pPr>
        <w:spacing w:after="0" w:line="360" w:lineRule="auto"/>
        <w:jc w:val="both"/>
        <w:rPr>
          <w:rFonts w:ascii="Tahoma" w:hAnsi="Tahoma" w:cs="Tahoma"/>
          <w:sz w:val="25"/>
          <w:szCs w:val="25"/>
        </w:rPr>
      </w:pPr>
    </w:p>
    <w:p w:rsidR="00C068F2" w:rsidRDefault="00C068F2" w:rsidP="00C068F2">
      <w:pPr>
        <w:spacing w:after="0" w:line="360" w:lineRule="auto"/>
        <w:ind w:firstLine="720"/>
        <w:jc w:val="both"/>
        <w:rPr>
          <w:rFonts w:ascii="Tahoma" w:hAnsi="Tahoma" w:cs="Tahoma"/>
          <w:sz w:val="25"/>
          <w:szCs w:val="25"/>
        </w:rPr>
      </w:pPr>
      <w:r>
        <w:rPr>
          <w:rFonts w:ascii="Tahoma" w:hAnsi="Tahoma" w:cs="Tahoma"/>
          <w:sz w:val="25"/>
          <w:szCs w:val="25"/>
        </w:rPr>
        <w:t>On the 14</w:t>
      </w:r>
      <w:r w:rsidRPr="00C068F2">
        <w:rPr>
          <w:rFonts w:ascii="Tahoma" w:hAnsi="Tahoma" w:cs="Tahoma"/>
          <w:sz w:val="25"/>
          <w:szCs w:val="25"/>
          <w:vertAlign w:val="superscript"/>
        </w:rPr>
        <w:t>th</w:t>
      </w:r>
      <w:r>
        <w:rPr>
          <w:rFonts w:ascii="Tahoma" w:hAnsi="Tahoma" w:cs="Tahoma"/>
          <w:sz w:val="25"/>
          <w:szCs w:val="25"/>
        </w:rPr>
        <w:t xml:space="preserve"> February, 2014 Arbitrator </w:t>
      </w:r>
      <w:proofErr w:type="spellStart"/>
      <w:r>
        <w:rPr>
          <w:rFonts w:ascii="Tahoma" w:hAnsi="Tahoma" w:cs="Tahoma"/>
          <w:sz w:val="25"/>
          <w:szCs w:val="25"/>
        </w:rPr>
        <w:t>Mawire</w:t>
      </w:r>
      <w:proofErr w:type="spellEnd"/>
      <w:r>
        <w:rPr>
          <w:rFonts w:ascii="Tahoma" w:hAnsi="Tahoma" w:cs="Tahoma"/>
          <w:sz w:val="25"/>
          <w:szCs w:val="25"/>
        </w:rPr>
        <w:t xml:space="preserve"> issued an award in which he ruled that</w:t>
      </w:r>
      <w:r w:rsidR="002243B0">
        <w:rPr>
          <w:rFonts w:ascii="Tahoma" w:hAnsi="Tahoma" w:cs="Tahoma"/>
          <w:sz w:val="25"/>
          <w:szCs w:val="25"/>
        </w:rPr>
        <w:t xml:space="preserve"> Appellant was not unfairly dismissed and also dismissed his claim for gratuity. </w:t>
      </w:r>
    </w:p>
    <w:p w:rsidR="002243B0" w:rsidRDefault="002243B0" w:rsidP="00C068F2">
      <w:pPr>
        <w:spacing w:after="0" w:line="360" w:lineRule="auto"/>
        <w:ind w:firstLine="720"/>
        <w:jc w:val="both"/>
        <w:rPr>
          <w:rFonts w:ascii="Tahoma" w:hAnsi="Tahoma" w:cs="Tahoma"/>
          <w:sz w:val="25"/>
          <w:szCs w:val="25"/>
        </w:rPr>
      </w:pPr>
    </w:p>
    <w:p w:rsidR="002243B0" w:rsidRDefault="002243B0" w:rsidP="00C068F2">
      <w:pPr>
        <w:spacing w:after="0" w:line="360" w:lineRule="auto"/>
        <w:ind w:firstLine="720"/>
        <w:jc w:val="both"/>
        <w:rPr>
          <w:rFonts w:ascii="Tahoma" w:hAnsi="Tahoma" w:cs="Tahoma"/>
          <w:sz w:val="25"/>
          <w:szCs w:val="25"/>
        </w:rPr>
      </w:pPr>
      <w:r>
        <w:rPr>
          <w:rFonts w:ascii="Tahoma" w:hAnsi="Tahoma" w:cs="Tahoma"/>
          <w:sz w:val="25"/>
          <w:szCs w:val="25"/>
        </w:rPr>
        <w:t xml:space="preserve">The terms of reference to be determined by the Arbitrator were two </w:t>
      </w:r>
      <w:proofErr w:type="gramStart"/>
      <w:r>
        <w:rPr>
          <w:rFonts w:ascii="Tahoma" w:hAnsi="Tahoma" w:cs="Tahoma"/>
          <w:sz w:val="25"/>
          <w:szCs w:val="25"/>
        </w:rPr>
        <w:t>vis</w:t>
      </w:r>
      <w:proofErr w:type="gramEnd"/>
      <w:r>
        <w:rPr>
          <w:rFonts w:ascii="Tahoma" w:hAnsi="Tahoma" w:cs="Tahoma"/>
          <w:sz w:val="25"/>
          <w:szCs w:val="25"/>
        </w:rPr>
        <w:t xml:space="preserve"> </w:t>
      </w:r>
    </w:p>
    <w:p w:rsidR="002243B0" w:rsidRDefault="002243B0" w:rsidP="002243B0">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Whether or not Appellant was unfairly dismissed. </w:t>
      </w:r>
    </w:p>
    <w:p w:rsidR="002243B0" w:rsidRDefault="002243B0" w:rsidP="002243B0">
      <w:pPr>
        <w:pStyle w:val="ListParagraph"/>
        <w:numPr>
          <w:ilvl w:val="0"/>
          <w:numId w:val="4"/>
        </w:numPr>
        <w:spacing w:after="0" w:line="360" w:lineRule="auto"/>
        <w:jc w:val="both"/>
        <w:rPr>
          <w:rFonts w:ascii="Tahoma" w:hAnsi="Tahoma" w:cs="Tahoma"/>
          <w:sz w:val="25"/>
          <w:szCs w:val="25"/>
        </w:rPr>
      </w:pPr>
      <w:r>
        <w:rPr>
          <w:rFonts w:ascii="Tahoma" w:hAnsi="Tahoma" w:cs="Tahoma"/>
          <w:sz w:val="25"/>
          <w:szCs w:val="25"/>
        </w:rPr>
        <w:t xml:space="preserve">Whether </w:t>
      </w:r>
      <w:r w:rsidR="004B10E3">
        <w:rPr>
          <w:rFonts w:ascii="Tahoma" w:hAnsi="Tahoma" w:cs="Tahoma"/>
          <w:sz w:val="25"/>
          <w:szCs w:val="25"/>
        </w:rPr>
        <w:t>or not Appellant shou</w:t>
      </w:r>
      <w:r>
        <w:rPr>
          <w:rFonts w:ascii="Tahoma" w:hAnsi="Tahoma" w:cs="Tahoma"/>
          <w:sz w:val="25"/>
          <w:szCs w:val="25"/>
        </w:rPr>
        <w:t xml:space="preserve">ld be given a gratuity and if so, in </w:t>
      </w:r>
      <w:r w:rsidR="004B10E3">
        <w:rPr>
          <w:rFonts w:ascii="Tahoma" w:hAnsi="Tahoma" w:cs="Tahoma"/>
          <w:sz w:val="25"/>
          <w:szCs w:val="25"/>
        </w:rPr>
        <w:t xml:space="preserve">which currency. </w:t>
      </w:r>
    </w:p>
    <w:p w:rsidR="004B10E3" w:rsidRDefault="004B10E3" w:rsidP="004B10E3">
      <w:pPr>
        <w:spacing w:after="0" w:line="360" w:lineRule="auto"/>
        <w:jc w:val="both"/>
        <w:rPr>
          <w:rFonts w:ascii="Tahoma" w:hAnsi="Tahoma" w:cs="Tahoma"/>
          <w:sz w:val="25"/>
          <w:szCs w:val="25"/>
        </w:rPr>
      </w:pPr>
    </w:p>
    <w:p w:rsidR="004B10E3" w:rsidRDefault="004B10E3" w:rsidP="004B10E3">
      <w:pPr>
        <w:spacing w:after="0" w:line="360" w:lineRule="auto"/>
        <w:ind w:firstLine="720"/>
        <w:jc w:val="both"/>
        <w:rPr>
          <w:rFonts w:ascii="Tahoma" w:hAnsi="Tahoma" w:cs="Tahoma"/>
          <w:sz w:val="25"/>
          <w:szCs w:val="25"/>
        </w:rPr>
      </w:pPr>
      <w:r>
        <w:rPr>
          <w:rFonts w:ascii="Tahoma" w:hAnsi="Tahoma" w:cs="Tahoma"/>
          <w:sz w:val="25"/>
          <w:szCs w:val="25"/>
        </w:rPr>
        <w:lastRenderedPageBreak/>
        <w:t xml:space="preserve">Appellant felt aggrieved by the award and lodged this appeal on the grounds that: </w:t>
      </w:r>
    </w:p>
    <w:p w:rsidR="004B10E3" w:rsidRPr="004B10E3" w:rsidRDefault="004B10E3" w:rsidP="004B10E3">
      <w:pPr>
        <w:spacing w:after="0" w:line="360" w:lineRule="auto"/>
        <w:ind w:left="720"/>
        <w:jc w:val="both"/>
        <w:rPr>
          <w:rFonts w:ascii="Times New Roman" w:hAnsi="Times New Roman" w:cs="Times New Roman"/>
          <w:i/>
          <w:sz w:val="24"/>
          <w:szCs w:val="24"/>
        </w:rPr>
      </w:pPr>
      <w:r w:rsidRPr="004B10E3">
        <w:rPr>
          <w:rFonts w:ascii="Times New Roman" w:hAnsi="Times New Roman" w:cs="Times New Roman"/>
          <w:i/>
          <w:sz w:val="24"/>
          <w:szCs w:val="24"/>
        </w:rPr>
        <w:t>“</w:t>
      </w:r>
      <w:proofErr w:type="gramStart"/>
      <w:r w:rsidRPr="004B10E3">
        <w:rPr>
          <w:rFonts w:ascii="Times New Roman" w:hAnsi="Times New Roman" w:cs="Times New Roman"/>
          <w:i/>
          <w:sz w:val="24"/>
          <w:szCs w:val="24"/>
        </w:rPr>
        <w:t>the</w:t>
      </w:r>
      <w:proofErr w:type="gramEnd"/>
      <w:r w:rsidRPr="004B10E3">
        <w:rPr>
          <w:rFonts w:ascii="Times New Roman" w:hAnsi="Times New Roman" w:cs="Times New Roman"/>
          <w:i/>
          <w:sz w:val="24"/>
          <w:szCs w:val="24"/>
        </w:rPr>
        <w:t xml:space="preserve"> Arbitrator erred at law in disregarding the issue raised at Arbitration as well as disrespecting Ru</w:t>
      </w:r>
      <w:r w:rsidR="00527DB1">
        <w:rPr>
          <w:rFonts w:ascii="Times New Roman" w:hAnsi="Times New Roman" w:cs="Times New Roman"/>
          <w:i/>
          <w:sz w:val="24"/>
          <w:szCs w:val="24"/>
        </w:rPr>
        <w:t>le 35 of Statutory Instrument 5</w:t>
      </w:r>
      <w:r w:rsidRPr="004B10E3">
        <w:rPr>
          <w:rFonts w:ascii="Times New Roman" w:hAnsi="Times New Roman" w:cs="Times New Roman"/>
          <w:i/>
          <w:sz w:val="24"/>
          <w:szCs w:val="24"/>
        </w:rPr>
        <w:t>9 of 2006 as well Section 12 C of the Labour Act.”</w:t>
      </w:r>
    </w:p>
    <w:p w:rsidR="00A42E04" w:rsidRDefault="009E7D2A" w:rsidP="00E304B8">
      <w:pPr>
        <w:spacing w:after="0" w:line="360" w:lineRule="auto"/>
        <w:jc w:val="both"/>
        <w:rPr>
          <w:rFonts w:ascii="Tahoma" w:hAnsi="Tahoma" w:cs="Tahoma"/>
          <w:sz w:val="25"/>
          <w:szCs w:val="25"/>
        </w:rPr>
      </w:pPr>
      <w:r>
        <w:rPr>
          <w:rFonts w:ascii="Tahoma" w:hAnsi="Tahoma" w:cs="Tahoma"/>
          <w:sz w:val="25"/>
          <w:szCs w:val="25"/>
        </w:rPr>
        <w:tab/>
      </w:r>
    </w:p>
    <w:p w:rsidR="004B10E3" w:rsidRDefault="004B10E3" w:rsidP="00E304B8">
      <w:pPr>
        <w:spacing w:after="0" w:line="360" w:lineRule="auto"/>
        <w:jc w:val="both"/>
        <w:rPr>
          <w:rFonts w:ascii="Tahoma" w:hAnsi="Tahoma" w:cs="Tahoma"/>
          <w:sz w:val="25"/>
          <w:szCs w:val="25"/>
        </w:rPr>
      </w:pPr>
      <w:r>
        <w:rPr>
          <w:rFonts w:ascii="Tahoma" w:hAnsi="Tahoma" w:cs="Tahoma"/>
          <w:sz w:val="25"/>
          <w:szCs w:val="25"/>
        </w:rPr>
        <w:tab/>
        <w:t xml:space="preserve">I find the appeal to be totally devoid of any merit. </w:t>
      </w:r>
    </w:p>
    <w:p w:rsidR="004B10E3" w:rsidRDefault="004B10E3" w:rsidP="00E304B8">
      <w:pPr>
        <w:spacing w:after="0" w:line="360" w:lineRule="auto"/>
        <w:jc w:val="both"/>
        <w:rPr>
          <w:rFonts w:ascii="Tahoma" w:hAnsi="Tahoma" w:cs="Tahoma"/>
          <w:sz w:val="25"/>
          <w:szCs w:val="25"/>
        </w:rPr>
      </w:pPr>
    </w:p>
    <w:p w:rsidR="004B10E3" w:rsidRDefault="004B10E3" w:rsidP="003C01F8">
      <w:pPr>
        <w:spacing w:after="0" w:line="360" w:lineRule="auto"/>
        <w:ind w:firstLine="720"/>
        <w:jc w:val="both"/>
        <w:rPr>
          <w:rFonts w:ascii="Tahoma" w:hAnsi="Tahoma" w:cs="Tahoma"/>
          <w:sz w:val="25"/>
          <w:szCs w:val="25"/>
        </w:rPr>
      </w:pPr>
      <w:r>
        <w:rPr>
          <w:rFonts w:ascii="Tahoma" w:hAnsi="Tahoma" w:cs="Tahoma"/>
          <w:sz w:val="25"/>
          <w:szCs w:val="25"/>
        </w:rPr>
        <w:t xml:space="preserve">It is common </w:t>
      </w:r>
      <w:proofErr w:type="gramStart"/>
      <w:r>
        <w:rPr>
          <w:rFonts w:ascii="Tahoma" w:hAnsi="Tahoma" w:cs="Tahoma"/>
          <w:sz w:val="25"/>
          <w:szCs w:val="25"/>
        </w:rPr>
        <w:t>cause</w:t>
      </w:r>
      <w:proofErr w:type="gramEnd"/>
      <w:r>
        <w:rPr>
          <w:rFonts w:ascii="Tahoma" w:hAnsi="Tahoma" w:cs="Tahoma"/>
          <w:sz w:val="25"/>
          <w:szCs w:val="25"/>
        </w:rPr>
        <w:t xml:space="preserve"> that Appellant was on fixed term contracts with Respondent.  It is trite that fixed term contracts expire on the effluxion of time.  Their continued renewal irrespective of the period does not mutate them into contracts without limit of time hence permanent employment.  The principles as enunciated in the case of –</w:t>
      </w:r>
    </w:p>
    <w:p w:rsidR="004B10E3" w:rsidRDefault="004B10E3" w:rsidP="003C01F8">
      <w:pPr>
        <w:spacing w:after="0" w:line="360" w:lineRule="auto"/>
        <w:ind w:firstLine="720"/>
        <w:jc w:val="both"/>
        <w:rPr>
          <w:rFonts w:ascii="Tahoma" w:hAnsi="Tahoma" w:cs="Tahoma"/>
          <w:sz w:val="25"/>
          <w:szCs w:val="25"/>
        </w:rPr>
      </w:pPr>
    </w:p>
    <w:p w:rsidR="003C01F8" w:rsidRDefault="003C01F8" w:rsidP="003C01F8">
      <w:pPr>
        <w:spacing w:after="0" w:line="360" w:lineRule="auto"/>
        <w:ind w:firstLine="720"/>
        <w:jc w:val="both"/>
        <w:rPr>
          <w:rFonts w:ascii="Tahoma" w:hAnsi="Tahoma" w:cs="Tahoma"/>
          <w:b/>
          <w:i/>
          <w:sz w:val="25"/>
          <w:szCs w:val="25"/>
        </w:rPr>
      </w:pPr>
      <w:r>
        <w:rPr>
          <w:rFonts w:ascii="Tahoma" w:hAnsi="Tahoma" w:cs="Tahoma"/>
          <w:b/>
          <w:i/>
          <w:sz w:val="25"/>
          <w:szCs w:val="25"/>
        </w:rPr>
        <w:t>KUNDAI MAGODORA &amp; OTHERS</w:t>
      </w:r>
    </w:p>
    <w:p w:rsidR="00527DB1" w:rsidRPr="003C01F8" w:rsidRDefault="003C01F8" w:rsidP="003C01F8">
      <w:pPr>
        <w:spacing w:after="0" w:line="360" w:lineRule="auto"/>
        <w:ind w:firstLine="720"/>
        <w:jc w:val="both"/>
        <w:rPr>
          <w:rFonts w:ascii="Tahoma" w:hAnsi="Tahoma" w:cs="Tahoma"/>
          <w:b/>
          <w:i/>
          <w:sz w:val="25"/>
          <w:szCs w:val="25"/>
        </w:rPr>
      </w:pPr>
      <w:proofErr w:type="gramStart"/>
      <w:r w:rsidRPr="00F801BE">
        <w:rPr>
          <w:rFonts w:ascii="Tahoma" w:hAnsi="Tahoma" w:cs="Tahoma"/>
          <w:b/>
          <w:i/>
          <w:sz w:val="25"/>
          <w:szCs w:val="25"/>
        </w:rPr>
        <w:t>vs</w:t>
      </w:r>
      <w:proofErr w:type="gramEnd"/>
    </w:p>
    <w:p w:rsidR="004B10E3" w:rsidRPr="00F801BE" w:rsidRDefault="004B10E3" w:rsidP="003C01F8">
      <w:pPr>
        <w:spacing w:after="0" w:line="360" w:lineRule="auto"/>
        <w:ind w:firstLine="720"/>
        <w:jc w:val="both"/>
        <w:rPr>
          <w:rFonts w:ascii="Tahoma" w:hAnsi="Tahoma" w:cs="Tahoma"/>
          <w:b/>
          <w:i/>
          <w:sz w:val="25"/>
          <w:szCs w:val="25"/>
        </w:rPr>
      </w:pPr>
      <w:r w:rsidRPr="00F801BE">
        <w:rPr>
          <w:rFonts w:ascii="Tahoma" w:hAnsi="Tahoma" w:cs="Tahoma"/>
          <w:b/>
          <w:i/>
          <w:sz w:val="25"/>
          <w:szCs w:val="25"/>
        </w:rPr>
        <w:t xml:space="preserve">CARE INTERNATIONAL </w:t>
      </w:r>
      <w:r w:rsidR="003C01F8">
        <w:rPr>
          <w:rFonts w:ascii="Tahoma" w:hAnsi="Tahoma" w:cs="Tahoma"/>
          <w:b/>
          <w:i/>
          <w:sz w:val="25"/>
          <w:szCs w:val="25"/>
        </w:rPr>
        <w:t>ZIMBABWE SC 24/14</w:t>
      </w:r>
    </w:p>
    <w:p w:rsidR="004B10E3" w:rsidRPr="00F801BE" w:rsidRDefault="004B10E3" w:rsidP="003C01F8">
      <w:pPr>
        <w:spacing w:after="0" w:line="360" w:lineRule="auto"/>
        <w:ind w:firstLine="720"/>
        <w:jc w:val="both"/>
        <w:rPr>
          <w:rFonts w:ascii="Tahoma" w:hAnsi="Tahoma" w:cs="Tahoma"/>
          <w:b/>
          <w:i/>
          <w:sz w:val="25"/>
          <w:szCs w:val="25"/>
        </w:rPr>
      </w:pPr>
    </w:p>
    <w:p w:rsidR="00F801BE" w:rsidRDefault="00F801BE" w:rsidP="003C01F8">
      <w:pPr>
        <w:spacing w:after="0" w:line="360" w:lineRule="auto"/>
        <w:jc w:val="both"/>
        <w:rPr>
          <w:rFonts w:ascii="Tahoma" w:hAnsi="Tahoma" w:cs="Tahoma"/>
          <w:sz w:val="25"/>
          <w:szCs w:val="25"/>
        </w:rPr>
      </w:pPr>
      <w:proofErr w:type="gramStart"/>
      <w:r>
        <w:rPr>
          <w:rFonts w:ascii="Tahoma" w:hAnsi="Tahoma" w:cs="Tahoma"/>
          <w:sz w:val="25"/>
          <w:szCs w:val="25"/>
        </w:rPr>
        <w:t>are</w:t>
      </w:r>
      <w:proofErr w:type="gramEnd"/>
      <w:r>
        <w:rPr>
          <w:rFonts w:ascii="Tahoma" w:hAnsi="Tahoma" w:cs="Tahoma"/>
          <w:sz w:val="25"/>
          <w:szCs w:val="25"/>
        </w:rPr>
        <w:t xml:space="preserve"> applicable in this case as this matter arose before the promulgation of Act 5 of 2015.  The above case overruled the Labour Court case of </w:t>
      </w:r>
    </w:p>
    <w:p w:rsidR="00F801BE" w:rsidRDefault="00F801BE" w:rsidP="003C01F8">
      <w:pPr>
        <w:spacing w:after="0" w:line="240" w:lineRule="auto"/>
        <w:jc w:val="both"/>
        <w:rPr>
          <w:rFonts w:ascii="Tahoma" w:hAnsi="Tahoma" w:cs="Tahoma"/>
          <w:sz w:val="25"/>
          <w:szCs w:val="25"/>
        </w:rPr>
      </w:pPr>
    </w:p>
    <w:p w:rsidR="00F801BE" w:rsidRPr="00F801BE" w:rsidRDefault="00F801BE" w:rsidP="003C01F8">
      <w:pPr>
        <w:spacing w:after="0" w:line="360" w:lineRule="auto"/>
        <w:jc w:val="both"/>
        <w:rPr>
          <w:rFonts w:ascii="Tahoma" w:hAnsi="Tahoma" w:cs="Tahoma"/>
          <w:b/>
          <w:i/>
          <w:sz w:val="25"/>
          <w:szCs w:val="25"/>
        </w:rPr>
      </w:pPr>
      <w:r>
        <w:rPr>
          <w:rFonts w:ascii="Tahoma" w:hAnsi="Tahoma" w:cs="Tahoma"/>
          <w:sz w:val="25"/>
          <w:szCs w:val="25"/>
        </w:rPr>
        <w:tab/>
      </w:r>
      <w:r w:rsidRPr="00F801BE">
        <w:rPr>
          <w:rFonts w:ascii="Tahoma" w:hAnsi="Tahoma" w:cs="Tahoma"/>
          <w:b/>
          <w:i/>
          <w:sz w:val="25"/>
          <w:szCs w:val="25"/>
        </w:rPr>
        <w:t xml:space="preserve">LIFESTYLE ZIMBABWE FURNISHERS </w:t>
      </w:r>
    </w:p>
    <w:p w:rsidR="00F801BE" w:rsidRPr="00F801BE" w:rsidRDefault="00F801BE" w:rsidP="003C01F8">
      <w:pPr>
        <w:spacing w:after="0" w:line="360" w:lineRule="auto"/>
        <w:jc w:val="both"/>
        <w:rPr>
          <w:rFonts w:ascii="Tahoma" w:hAnsi="Tahoma" w:cs="Tahoma"/>
          <w:b/>
          <w:i/>
          <w:sz w:val="25"/>
          <w:szCs w:val="25"/>
        </w:rPr>
      </w:pPr>
      <w:r w:rsidRPr="00F801BE">
        <w:rPr>
          <w:rFonts w:ascii="Tahoma" w:hAnsi="Tahoma" w:cs="Tahoma"/>
          <w:b/>
          <w:i/>
          <w:sz w:val="25"/>
          <w:szCs w:val="25"/>
        </w:rPr>
        <w:tab/>
      </w:r>
      <w:proofErr w:type="gramStart"/>
      <w:r w:rsidRPr="00F801BE">
        <w:rPr>
          <w:rFonts w:ascii="Tahoma" w:hAnsi="Tahoma" w:cs="Tahoma"/>
          <w:b/>
          <w:i/>
          <w:sz w:val="25"/>
          <w:szCs w:val="25"/>
        </w:rPr>
        <w:t>vs</w:t>
      </w:r>
      <w:proofErr w:type="gramEnd"/>
    </w:p>
    <w:p w:rsidR="00025B6C" w:rsidRDefault="00F801BE" w:rsidP="003C01F8">
      <w:pPr>
        <w:spacing w:after="0" w:line="360" w:lineRule="auto"/>
        <w:jc w:val="both"/>
        <w:rPr>
          <w:rFonts w:ascii="Tahoma" w:hAnsi="Tahoma" w:cs="Tahoma"/>
          <w:b/>
          <w:i/>
          <w:sz w:val="25"/>
          <w:szCs w:val="25"/>
        </w:rPr>
      </w:pPr>
      <w:r w:rsidRPr="00F801BE">
        <w:rPr>
          <w:rFonts w:ascii="Tahoma" w:hAnsi="Tahoma" w:cs="Tahoma"/>
          <w:i/>
          <w:sz w:val="25"/>
          <w:szCs w:val="25"/>
        </w:rPr>
        <w:tab/>
      </w:r>
      <w:r w:rsidRPr="00F801BE">
        <w:rPr>
          <w:rFonts w:ascii="Tahoma" w:hAnsi="Tahoma" w:cs="Tahoma"/>
          <w:b/>
          <w:i/>
          <w:sz w:val="25"/>
          <w:szCs w:val="25"/>
        </w:rPr>
        <w:t>ADMIRE MAWAPO &amp; OTHERS</w:t>
      </w:r>
      <w:r>
        <w:rPr>
          <w:rFonts w:ascii="Tahoma" w:hAnsi="Tahoma" w:cs="Tahoma"/>
          <w:b/>
          <w:i/>
          <w:sz w:val="25"/>
          <w:szCs w:val="25"/>
        </w:rPr>
        <w:t xml:space="preserve"> LC</w:t>
      </w:r>
      <w:r w:rsidR="00830D48">
        <w:rPr>
          <w:rFonts w:ascii="Tahoma" w:hAnsi="Tahoma" w:cs="Tahoma"/>
          <w:b/>
          <w:i/>
          <w:sz w:val="25"/>
          <w:szCs w:val="25"/>
        </w:rPr>
        <w:t xml:space="preserve">/H/02/2012 </w:t>
      </w:r>
    </w:p>
    <w:p w:rsidR="00830D48" w:rsidRPr="00F801BE" w:rsidRDefault="00830D48" w:rsidP="003C01F8">
      <w:pPr>
        <w:spacing w:after="0" w:line="240" w:lineRule="auto"/>
        <w:jc w:val="both"/>
        <w:rPr>
          <w:rFonts w:ascii="Tahoma" w:hAnsi="Tahoma" w:cs="Tahoma"/>
          <w:b/>
          <w:i/>
          <w:sz w:val="25"/>
          <w:szCs w:val="25"/>
        </w:rPr>
      </w:pPr>
    </w:p>
    <w:p w:rsidR="00B8682C" w:rsidRDefault="00830D48" w:rsidP="003C01F8">
      <w:pPr>
        <w:spacing w:after="0" w:line="360" w:lineRule="auto"/>
        <w:jc w:val="both"/>
        <w:rPr>
          <w:rFonts w:ascii="Tahoma" w:hAnsi="Tahoma" w:cs="Tahoma"/>
          <w:sz w:val="25"/>
          <w:szCs w:val="25"/>
        </w:rPr>
      </w:pPr>
      <w:proofErr w:type="gramStart"/>
      <w:r>
        <w:rPr>
          <w:rFonts w:ascii="Tahoma" w:hAnsi="Tahoma" w:cs="Tahoma"/>
          <w:sz w:val="25"/>
          <w:szCs w:val="25"/>
        </w:rPr>
        <w:t>relied</w:t>
      </w:r>
      <w:proofErr w:type="gramEnd"/>
      <w:r>
        <w:rPr>
          <w:rFonts w:ascii="Tahoma" w:hAnsi="Tahoma" w:cs="Tahoma"/>
          <w:sz w:val="25"/>
          <w:szCs w:val="25"/>
        </w:rPr>
        <w:t xml:space="preserve"> upon by Appellant.</w:t>
      </w:r>
    </w:p>
    <w:p w:rsidR="00830D48" w:rsidRDefault="00830D48" w:rsidP="003C01F8">
      <w:pPr>
        <w:spacing w:after="0" w:line="360" w:lineRule="auto"/>
        <w:jc w:val="both"/>
        <w:rPr>
          <w:rFonts w:ascii="Tahoma" w:hAnsi="Tahoma" w:cs="Tahoma"/>
          <w:sz w:val="25"/>
          <w:szCs w:val="25"/>
        </w:rPr>
      </w:pPr>
    </w:p>
    <w:p w:rsidR="00830D48" w:rsidRDefault="00830D48" w:rsidP="003C01F8">
      <w:pPr>
        <w:spacing w:after="0" w:line="360" w:lineRule="auto"/>
        <w:jc w:val="both"/>
        <w:rPr>
          <w:rFonts w:ascii="Tahoma" w:hAnsi="Tahoma" w:cs="Tahoma"/>
          <w:sz w:val="25"/>
          <w:szCs w:val="25"/>
        </w:rPr>
      </w:pPr>
      <w:r>
        <w:rPr>
          <w:rFonts w:ascii="Tahoma" w:hAnsi="Tahoma" w:cs="Tahoma"/>
          <w:sz w:val="25"/>
          <w:szCs w:val="25"/>
        </w:rPr>
        <w:tab/>
        <w:t xml:space="preserve">The Arbitrator was therefore correct in disregarding Rule 35 of this Court’s Rules which states that </w:t>
      </w:r>
      <w:r w:rsidR="00EB6F79">
        <w:rPr>
          <w:rFonts w:ascii="Tahoma" w:hAnsi="Tahoma" w:cs="Tahoma"/>
          <w:sz w:val="25"/>
          <w:szCs w:val="25"/>
        </w:rPr>
        <w:t xml:space="preserve">decisions of the </w:t>
      </w:r>
      <w:r w:rsidR="003C01F8">
        <w:rPr>
          <w:rFonts w:ascii="Tahoma" w:hAnsi="Tahoma" w:cs="Tahoma"/>
          <w:sz w:val="25"/>
          <w:szCs w:val="25"/>
        </w:rPr>
        <w:t>Labour</w:t>
      </w:r>
      <w:r w:rsidR="003C01F8">
        <w:rPr>
          <w:rFonts w:ascii="Tahoma" w:hAnsi="Tahoma" w:cs="Tahoma"/>
          <w:sz w:val="25"/>
          <w:szCs w:val="25"/>
        </w:rPr>
        <w:t xml:space="preserve"> </w:t>
      </w:r>
      <w:r w:rsidR="00EB6F79">
        <w:rPr>
          <w:rFonts w:ascii="Tahoma" w:hAnsi="Tahoma" w:cs="Tahoma"/>
          <w:sz w:val="25"/>
          <w:szCs w:val="25"/>
        </w:rPr>
        <w:t>Court shall be binding on the arbitrator.</w:t>
      </w:r>
    </w:p>
    <w:p w:rsidR="00EB6F79" w:rsidRDefault="00EB6F79" w:rsidP="003C01F8">
      <w:pPr>
        <w:spacing w:after="0" w:line="360" w:lineRule="auto"/>
        <w:jc w:val="both"/>
        <w:rPr>
          <w:rFonts w:ascii="Tahoma" w:hAnsi="Tahoma" w:cs="Tahoma"/>
          <w:sz w:val="25"/>
          <w:szCs w:val="25"/>
        </w:rPr>
      </w:pPr>
    </w:p>
    <w:p w:rsidR="00EB6F79" w:rsidRDefault="00EB6F79" w:rsidP="00B10417">
      <w:pPr>
        <w:spacing w:after="0" w:line="360" w:lineRule="auto"/>
        <w:rPr>
          <w:rFonts w:ascii="Tahoma" w:hAnsi="Tahoma" w:cs="Tahoma"/>
          <w:sz w:val="25"/>
          <w:szCs w:val="25"/>
        </w:rPr>
      </w:pPr>
      <w:r>
        <w:rPr>
          <w:rFonts w:ascii="Tahoma" w:hAnsi="Tahoma" w:cs="Tahoma"/>
          <w:sz w:val="25"/>
          <w:szCs w:val="25"/>
        </w:rPr>
        <w:tab/>
        <w:t xml:space="preserve">The Arbitrator’s findings on gratuity are clearly beyond reproach.  It is not in dispute that there are two periods of employment.  In August 2005 Appellant resigned from employment.  He was re-engaged by Respondent in 2009, after a period of more than three (3) months.  This long period disqualified him to claim that there was continuity of service for purposes of claiming gratuity.   </w:t>
      </w:r>
    </w:p>
    <w:p w:rsidR="00EB6F79" w:rsidRDefault="00EB6F79" w:rsidP="00B10417">
      <w:pPr>
        <w:spacing w:after="0" w:line="360" w:lineRule="auto"/>
        <w:rPr>
          <w:rFonts w:ascii="Tahoma" w:hAnsi="Tahoma" w:cs="Tahoma"/>
          <w:sz w:val="25"/>
          <w:szCs w:val="25"/>
        </w:rPr>
      </w:pPr>
    </w:p>
    <w:p w:rsidR="00EB6F79" w:rsidRDefault="00EB6F79" w:rsidP="001B276A">
      <w:pPr>
        <w:spacing w:after="0" w:line="360" w:lineRule="auto"/>
        <w:ind w:firstLine="720"/>
        <w:jc w:val="both"/>
        <w:rPr>
          <w:rFonts w:ascii="Tahoma" w:hAnsi="Tahoma" w:cs="Tahoma"/>
          <w:sz w:val="25"/>
          <w:szCs w:val="25"/>
        </w:rPr>
      </w:pPr>
      <w:r>
        <w:rPr>
          <w:rFonts w:ascii="Tahoma" w:hAnsi="Tahoma" w:cs="Tahoma"/>
          <w:sz w:val="25"/>
          <w:szCs w:val="25"/>
        </w:rPr>
        <w:t xml:space="preserve">As a result at the time of termination of his employment in 2013, he had not accrued the requisite five (5) years which would have qualified him to gratuity. </w:t>
      </w:r>
    </w:p>
    <w:p w:rsidR="00EB6F79" w:rsidRDefault="00EB6F79" w:rsidP="001B276A">
      <w:pPr>
        <w:spacing w:after="0" w:line="360" w:lineRule="auto"/>
        <w:ind w:firstLine="720"/>
        <w:jc w:val="both"/>
        <w:rPr>
          <w:rFonts w:ascii="Tahoma" w:hAnsi="Tahoma" w:cs="Tahoma"/>
          <w:sz w:val="25"/>
          <w:szCs w:val="25"/>
        </w:rPr>
      </w:pPr>
    </w:p>
    <w:p w:rsidR="00EB6F79" w:rsidRDefault="00EB6F79" w:rsidP="001B276A">
      <w:pPr>
        <w:spacing w:after="0" w:line="360" w:lineRule="auto"/>
        <w:ind w:firstLine="720"/>
        <w:jc w:val="both"/>
        <w:rPr>
          <w:rFonts w:ascii="Tahoma" w:hAnsi="Tahoma" w:cs="Tahoma"/>
          <w:sz w:val="25"/>
          <w:szCs w:val="25"/>
        </w:rPr>
      </w:pPr>
      <w:r>
        <w:rPr>
          <w:rFonts w:ascii="Tahoma" w:hAnsi="Tahoma" w:cs="Tahoma"/>
          <w:sz w:val="25"/>
          <w:szCs w:val="25"/>
        </w:rPr>
        <w:t xml:space="preserve">The Arbitrator correctly analysed and applied the law to the extent that his findings cannot be impugned. </w:t>
      </w:r>
    </w:p>
    <w:p w:rsidR="00EB6F79" w:rsidRDefault="00EB6F79" w:rsidP="001B276A">
      <w:pPr>
        <w:spacing w:after="0" w:line="360" w:lineRule="auto"/>
        <w:ind w:firstLine="720"/>
        <w:jc w:val="both"/>
        <w:rPr>
          <w:rFonts w:ascii="Tahoma" w:hAnsi="Tahoma" w:cs="Tahoma"/>
          <w:sz w:val="25"/>
          <w:szCs w:val="25"/>
        </w:rPr>
      </w:pPr>
    </w:p>
    <w:p w:rsidR="00EB6F79" w:rsidRDefault="00EB6F79" w:rsidP="001B276A">
      <w:pPr>
        <w:spacing w:after="0" w:line="360" w:lineRule="auto"/>
        <w:ind w:firstLine="720"/>
        <w:jc w:val="both"/>
        <w:rPr>
          <w:rFonts w:ascii="Tahoma" w:hAnsi="Tahoma" w:cs="Tahoma"/>
          <w:sz w:val="25"/>
          <w:szCs w:val="25"/>
        </w:rPr>
      </w:pPr>
      <w:r>
        <w:rPr>
          <w:rFonts w:ascii="Tahoma" w:hAnsi="Tahoma" w:cs="Tahoma"/>
          <w:sz w:val="25"/>
          <w:szCs w:val="25"/>
        </w:rPr>
        <w:t>In terms of Section 12 B subsection (3) an employee is d</w:t>
      </w:r>
      <w:r w:rsidR="003C01F8">
        <w:rPr>
          <w:rFonts w:ascii="Tahoma" w:hAnsi="Tahoma" w:cs="Tahoma"/>
          <w:sz w:val="25"/>
          <w:szCs w:val="25"/>
        </w:rPr>
        <w:t>eem</w:t>
      </w:r>
      <w:r>
        <w:rPr>
          <w:rFonts w:ascii="Tahoma" w:hAnsi="Tahoma" w:cs="Tahoma"/>
          <w:sz w:val="25"/>
          <w:szCs w:val="25"/>
        </w:rPr>
        <w:t xml:space="preserve">ed to have been unfairly dismissed – </w:t>
      </w:r>
    </w:p>
    <w:p w:rsidR="00EB6F79" w:rsidRPr="003C01F8" w:rsidRDefault="003C01F8" w:rsidP="003C01F8">
      <w:pPr>
        <w:spacing w:after="0" w:line="360" w:lineRule="auto"/>
        <w:ind w:firstLine="720"/>
        <w:jc w:val="both"/>
        <w:rPr>
          <w:rFonts w:ascii="Times New Roman" w:hAnsi="Times New Roman" w:cs="Times New Roman"/>
          <w:i/>
          <w:sz w:val="24"/>
          <w:szCs w:val="24"/>
        </w:rPr>
      </w:pPr>
      <w:r w:rsidRPr="003C01F8">
        <w:rPr>
          <w:rFonts w:ascii="Times New Roman" w:hAnsi="Times New Roman" w:cs="Times New Roman"/>
          <w:i/>
          <w:sz w:val="24"/>
          <w:szCs w:val="24"/>
        </w:rPr>
        <w:t>“(a)</w:t>
      </w:r>
      <w:r w:rsidRPr="003C01F8">
        <w:rPr>
          <w:rFonts w:ascii="Times New Roman" w:hAnsi="Times New Roman" w:cs="Times New Roman"/>
          <w:i/>
          <w:sz w:val="24"/>
          <w:szCs w:val="24"/>
        </w:rPr>
        <w:tab/>
      </w:r>
      <w:r w:rsidR="001B276A" w:rsidRPr="003C01F8">
        <w:rPr>
          <w:rFonts w:ascii="Times New Roman" w:hAnsi="Times New Roman" w:cs="Times New Roman"/>
          <w:i/>
          <w:sz w:val="24"/>
          <w:szCs w:val="24"/>
        </w:rPr>
        <w:t>……………………………………………</w:t>
      </w:r>
    </w:p>
    <w:p w:rsidR="001B276A" w:rsidRPr="003C01F8" w:rsidRDefault="001B276A" w:rsidP="003C01F8">
      <w:pPr>
        <w:pStyle w:val="ListParagraph"/>
        <w:numPr>
          <w:ilvl w:val="0"/>
          <w:numId w:val="7"/>
        </w:numPr>
        <w:spacing w:after="0" w:line="360" w:lineRule="auto"/>
        <w:rPr>
          <w:rFonts w:ascii="Times New Roman" w:hAnsi="Times New Roman" w:cs="Times New Roman"/>
          <w:i/>
          <w:sz w:val="24"/>
          <w:szCs w:val="24"/>
        </w:rPr>
      </w:pPr>
      <w:r w:rsidRPr="003C01F8">
        <w:rPr>
          <w:rFonts w:ascii="Times New Roman" w:hAnsi="Times New Roman" w:cs="Times New Roman"/>
          <w:i/>
          <w:sz w:val="24"/>
          <w:szCs w:val="24"/>
        </w:rPr>
        <w:t>if, on termination of an employme</w:t>
      </w:r>
      <w:r w:rsidR="003C01F8">
        <w:rPr>
          <w:rFonts w:ascii="Times New Roman" w:hAnsi="Times New Roman" w:cs="Times New Roman"/>
          <w:i/>
          <w:sz w:val="24"/>
          <w:szCs w:val="24"/>
        </w:rPr>
        <w:t>nt contract of fixed duration, the employee</w:t>
      </w:r>
      <w:r w:rsidRPr="003C01F8">
        <w:rPr>
          <w:rFonts w:ascii="Times New Roman" w:hAnsi="Times New Roman" w:cs="Times New Roman"/>
          <w:i/>
          <w:sz w:val="24"/>
          <w:szCs w:val="24"/>
        </w:rPr>
        <w:t xml:space="preserve">– </w:t>
      </w:r>
    </w:p>
    <w:p w:rsidR="001B276A" w:rsidRPr="003C01F8" w:rsidRDefault="001B276A" w:rsidP="001B276A">
      <w:pPr>
        <w:pStyle w:val="ListParagraph"/>
        <w:numPr>
          <w:ilvl w:val="0"/>
          <w:numId w:val="6"/>
        </w:numPr>
        <w:spacing w:after="0" w:line="360" w:lineRule="auto"/>
        <w:rPr>
          <w:rFonts w:ascii="Times New Roman" w:hAnsi="Times New Roman" w:cs="Times New Roman"/>
          <w:i/>
          <w:sz w:val="24"/>
          <w:szCs w:val="24"/>
        </w:rPr>
      </w:pPr>
      <w:r w:rsidRPr="003C01F8">
        <w:rPr>
          <w:rFonts w:ascii="Times New Roman" w:hAnsi="Times New Roman" w:cs="Times New Roman"/>
          <w:i/>
          <w:sz w:val="24"/>
          <w:szCs w:val="24"/>
        </w:rPr>
        <w:t xml:space="preserve">had a legitimate expectation of being re-engaged; </w:t>
      </w:r>
      <w:r w:rsidRPr="003C01F8">
        <w:rPr>
          <w:rFonts w:ascii="Times New Roman" w:hAnsi="Times New Roman" w:cs="Times New Roman"/>
          <w:i/>
          <w:sz w:val="24"/>
          <w:szCs w:val="24"/>
          <w:u w:val="single"/>
        </w:rPr>
        <w:t>and</w:t>
      </w:r>
    </w:p>
    <w:p w:rsidR="001B276A" w:rsidRPr="003C01F8" w:rsidRDefault="001B276A" w:rsidP="001B276A">
      <w:pPr>
        <w:pStyle w:val="ListParagraph"/>
        <w:numPr>
          <w:ilvl w:val="0"/>
          <w:numId w:val="6"/>
        </w:numPr>
        <w:spacing w:after="0" w:line="360" w:lineRule="auto"/>
        <w:rPr>
          <w:rFonts w:ascii="Times New Roman" w:hAnsi="Times New Roman" w:cs="Times New Roman"/>
          <w:i/>
          <w:sz w:val="24"/>
          <w:szCs w:val="24"/>
        </w:rPr>
      </w:pPr>
      <w:proofErr w:type="gramStart"/>
      <w:r w:rsidRPr="003C01F8">
        <w:rPr>
          <w:rFonts w:ascii="Times New Roman" w:hAnsi="Times New Roman" w:cs="Times New Roman"/>
          <w:i/>
          <w:sz w:val="24"/>
          <w:szCs w:val="24"/>
        </w:rPr>
        <w:t>another</w:t>
      </w:r>
      <w:proofErr w:type="gramEnd"/>
      <w:r w:rsidRPr="003C01F8">
        <w:rPr>
          <w:rFonts w:ascii="Times New Roman" w:hAnsi="Times New Roman" w:cs="Times New Roman"/>
          <w:i/>
          <w:sz w:val="24"/>
          <w:szCs w:val="24"/>
        </w:rPr>
        <w:t xml:space="preserve"> person was engaged instead of the employee.”</w:t>
      </w:r>
    </w:p>
    <w:p w:rsidR="00EB6F79" w:rsidRDefault="00EB6F79" w:rsidP="00EB6F79">
      <w:pPr>
        <w:spacing w:after="0" w:line="360" w:lineRule="auto"/>
        <w:ind w:firstLine="720"/>
        <w:rPr>
          <w:rFonts w:ascii="Tahoma" w:hAnsi="Tahoma" w:cs="Tahoma"/>
          <w:sz w:val="25"/>
          <w:szCs w:val="25"/>
        </w:rPr>
      </w:pPr>
    </w:p>
    <w:p w:rsidR="001B276A" w:rsidRDefault="001B276A" w:rsidP="00EB6F79">
      <w:pPr>
        <w:spacing w:after="0" w:line="360" w:lineRule="auto"/>
        <w:ind w:firstLine="720"/>
        <w:rPr>
          <w:rFonts w:ascii="Tahoma" w:hAnsi="Tahoma" w:cs="Tahoma"/>
          <w:sz w:val="25"/>
          <w:szCs w:val="25"/>
        </w:rPr>
      </w:pPr>
      <w:r>
        <w:rPr>
          <w:rFonts w:ascii="Tahoma" w:hAnsi="Tahoma" w:cs="Tahoma"/>
          <w:sz w:val="25"/>
          <w:szCs w:val="25"/>
        </w:rPr>
        <w:t xml:space="preserve">In </w:t>
      </w:r>
      <w:proofErr w:type="spellStart"/>
      <w:r>
        <w:rPr>
          <w:rFonts w:ascii="Tahoma" w:hAnsi="Tahoma" w:cs="Tahoma"/>
          <w:sz w:val="25"/>
          <w:szCs w:val="25"/>
        </w:rPr>
        <w:t>casu</w:t>
      </w:r>
      <w:proofErr w:type="spellEnd"/>
      <w:r>
        <w:rPr>
          <w:rFonts w:ascii="Tahoma" w:hAnsi="Tahoma" w:cs="Tahoma"/>
          <w:sz w:val="25"/>
          <w:szCs w:val="25"/>
        </w:rPr>
        <w:t>, the submission by the Respondent that Appellant voluntarily quit or refused to be re-engaged when asked during conciliation proceedings went unchallenged.  Further, the Arbitrator found that Appellant was unable to prove that another person was engaged in his stead.</w:t>
      </w:r>
    </w:p>
    <w:p w:rsidR="001B276A" w:rsidRDefault="001B276A" w:rsidP="00EB6F79">
      <w:pPr>
        <w:spacing w:after="0" w:line="360" w:lineRule="auto"/>
        <w:ind w:firstLine="720"/>
        <w:rPr>
          <w:rFonts w:ascii="Tahoma" w:hAnsi="Tahoma" w:cs="Tahoma"/>
          <w:sz w:val="25"/>
          <w:szCs w:val="25"/>
        </w:rPr>
      </w:pPr>
    </w:p>
    <w:p w:rsidR="001B276A" w:rsidRDefault="00E12898" w:rsidP="00EB6F79">
      <w:pPr>
        <w:spacing w:after="0" w:line="360" w:lineRule="auto"/>
        <w:ind w:firstLine="720"/>
        <w:rPr>
          <w:rFonts w:ascii="Tahoma" w:hAnsi="Tahoma" w:cs="Tahoma"/>
          <w:sz w:val="25"/>
          <w:szCs w:val="25"/>
        </w:rPr>
      </w:pPr>
      <w:r>
        <w:rPr>
          <w:rFonts w:ascii="Tahoma" w:hAnsi="Tahoma" w:cs="Tahoma"/>
          <w:sz w:val="25"/>
          <w:szCs w:val="25"/>
        </w:rPr>
        <w:t xml:space="preserve">Support is found in the </w:t>
      </w:r>
      <w:proofErr w:type="spellStart"/>
      <w:r>
        <w:rPr>
          <w:rFonts w:ascii="Tahoma" w:hAnsi="Tahoma" w:cs="Tahoma"/>
          <w:sz w:val="25"/>
          <w:szCs w:val="25"/>
        </w:rPr>
        <w:t>Magodora</w:t>
      </w:r>
      <w:proofErr w:type="spellEnd"/>
      <w:r>
        <w:rPr>
          <w:rFonts w:ascii="Tahoma" w:hAnsi="Tahoma" w:cs="Tahoma"/>
          <w:sz w:val="25"/>
          <w:szCs w:val="25"/>
        </w:rPr>
        <w:t xml:space="preserve"> case (supra) in which Patel JA echoed the following:</w:t>
      </w:r>
    </w:p>
    <w:p w:rsidR="00E12898" w:rsidRPr="009A78A5" w:rsidRDefault="00E12898" w:rsidP="009A78A5">
      <w:pPr>
        <w:spacing w:after="0" w:line="360" w:lineRule="auto"/>
        <w:ind w:left="720" w:firstLine="720"/>
        <w:jc w:val="both"/>
        <w:rPr>
          <w:rFonts w:ascii="Times New Roman" w:hAnsi="Times New Roman" w:cs="Times New Roman"/>
          <w:b/>
          <w:i/>
          <w:sz w:val="24"/>
          <w:szCs w:val="24"/>
        </w:rPr>
      </w:pPr>
      <w:r w:rsidRPr="009A78A5">
        <w:rPr>
          <w:rFonts w:ascii="Times New Roman" w:hAnsi="Times New Roman" w:cs="Times New Roman"/>
          <w:i/>
          <w:sz w:val="24"/>
          <w:szCs w:val="24"/>
        </w:rPr>
        <w:t xml:space="preserve">“The plain meaning of the provision (Section 12B (3)(b)) is that the employee on a contract of fixed duration must have had a legitimate expectation of being re-engaged upon its termination  </w:t>
      </w:r>
      <w:r w:rsidRPr="009A78A5">
        <w:rPr>
          <w:rFonts w:ascii="Times New Roman" w:hAnsi="Times New Roman" w:cs="Times New Roman"/>
          <w:i/>
          <w:sz w:val="24"/>
          <w:szCs w:val="24"/>
          <w:u w:val="single"/>
        </w:rPr>
        <w:t>and</w:t>
      </w:r>
      <w:r w:rsidRPr="009A78A5">
        <w:rPr>
          <w:rFonts w:ascii="Times New Roman" w:hAnsi="Times New Roman" w:cs="Times New Roman"/>
          <w:i/>
          <w:sz w:val="24"/>
          <w:szCs w:val="24"/>
        </w:rPr>
        <w:t xml:space="preserve"> that he was supplanted by another person who was engaged in his stead.  These requirements are patently </w:t>
      </w:r>
      <w:proofErr w:type="spellStart"/>
      <w:r w:rsidRPr="009A78A5">
        <w:rPr>
          <w:rFonts w:ascii="Times New Roman" w:hAnsi="Times New Roman" w:cs="Times New Roman"/>
          <w:i/>
          <w:sz w:val="24"/>
          <w:szCs w:val="24"/>
        </w:rPr>
        <w:t>conjuctive</w:t>
      </w:r>
      <w:proofErr w:type="spellEnd"/>
      <w:r w:rsidRPr="009A78A5">
        <w:rPr>
          <w:rFonts w:ascii="Times New Roman" w:hAnsi="Times New Roman" w:cs="Times New Roman"/>
          <w:i/>
          <w:sz w:val="24"/>
          <w:szCs w:val="24"/>
        </w:rPr>
        <w:t xml:space="preserve"> and the mere existence of an expectation without the con</w:t>
      </w:r>
      <w:r w:rsidR="009A78A5" w:rsidRPr="009A78A5">
        <w:rPr>
          <w:rFonts w:ascii="Times New Roman" w:hAnsi="Times New Roman" w:cs="Times New Roman"/>
          <w:i/>
          <w:sz w:val="24"/>
          <w:szCs w:val="24"/>
        </w:rPr>
        <w:t>comitant engagement of another employee does not suffice.”</w:t>
      </w:r>
    </w:p>
    <w:p w:rsidR="00830D48" w:rsidRDefault="00830D48" w:rsidP="00B10417">
      <w:pPr>
        <w:spacing w:after="0" w:line="360" w:lineRule="auto"/>
        <w:rPr>
          <w:rFonts w:ascii="Tahoma" w:hAnsi="Tahoma" w:cs="Tahoma"/>
          <w:sz w:val="25"/>
          <w:szCs w:val="25"/>
        </w:rPr>
      </w:pPr>
    </w:p>
    <w:p w:rsidR="00130EED" w:rsidRDefault="00130EED" w:rsidP="00B10417">
      <w:pPr>
        <w:spacing w:after="0" w:line="360" w:lineRule="auto"/>
        <w:rPr>
          <w:rFonts w:ascii="Tahoma" w:hAnsi="Tahoma" w:cs="Tahoma"/>
          <w:sz w:val="25"/>
          <w:szCs w:val="25"/>
        </w:rPr>
      </w:pPr>
      <w:bookmarkStart w:id="0" w:name="_GoBack"/>
      <w:bookmarkEnd w:id="0"/>
      <w:r>
        <w:rPr>
          <w:rFonts w:ascii="Tahoma" w:hAnsi="Tahoma" w:cs="Tahoma"/>
          <w:sz w:val="25"/>
          <w:szCs w:val="25"/>
        </w:rPr>
        <w:tab/>
        <w:t xml:space="preserve">In the result, the appeal cannot be allowed.  </w:t>
      </w:r>
    </w:p>
    <w:p w:rsidR="00130EED" w:rsidRDefault="00130EED" w:rsidP="00B10417">
      <w:pPr>
        <w:spacing w:after="0" w:line="360" w:lineRule="auto"/>
        <w:rPr>
          <w:rFonts w:ascii="Tahoma" w:hAnsi="Tahoma" w:cs="Tahoma"/>
          <w:sz w:val="25"/>
          <w:szCs w:val="25"/>
        </w:rPr>
      </w:pPr>
    </w:p>
    <w:p w:rsidR="00130EED" w:rsidRDefault="00130EED" w:rsidP="00130EED">
      <w:pPr>
        <w:spacing w:after="0" w:line="360" w:lineRule="auto"/>
        <w:ind w:firstLine="720"/>
        <w:rPr>
          <w:rFonts w:ascii="Tahoma" w:hAnsi="Tahoma" w:cs="Tahoma"/>
          <w:sz w:val="25"/>
          <w:szCs w:val="25"/>
        </w:rPr>
      </w:pPr>
      <w:r w:rsidRPr="00130EED">
        <w:rPr>
          <w:rFonts w:ascii="Tahoma" w:hAnsi="Tahoma" w:cs="Tahoma"/>
          <w:b/>
          <w:sz w:val="25"/>
          <w:szCs w:val="25"/>
        </w:rPr>
        <w:t>IT IS ORDERED THAT</w:t>
      </w:r>
      <w:r>
        <w:rPr>
          <w:rFonts w:ascii="Tahoma" w:hAnsi="Tahoma" w:cs="Tahoma"/>
          <w:sz w:val="25"/>
          <w:szCs w:val="25"/>
        </w:rPr>
        <w:t>:</w:t>
      </w:r>
    </w:p>
    <w:p w:rsidR="00130EED" w:rsidRDefault="00130EED" w:rsidP="00130EED">
      <w:pPr>
        <w:spacing w:after="0" w:line="360" w:lineRule="auto"/>
        <w:ind w:firstLine="720"/>
        <w:rPr>
          <w:rFonts w:ascii="Tahoma" w:hAnsi="Tahoma" w:cs="Tahoma"/>
          <w:sz w:val="25"/>
          <w:szCs w:val="25"/>
        </w:rPr>
      </w:pPr>
    </w:p>
    <w:p w:rsidR="00130EED" w:rsidRDefault="009A78A5" w:rsidP="009A78A5">
      <w:pPr>
        <w:spacing w:after="0" w:line="360" w:lineRule="auto"/>
        <w:ind w:firstLine="720"/>
        <w:rPr>
          <w:rFonts w:ascii="Tahoma" w:hAnsi="Tahoma" w:cs="Tahoma"/>
          <w:sz w:val="25"/>
          <w:szCs w:val="25"/>
        </w:rPr>
      </w:pPr>
      <w:r>
        <w:rPr>
          <w:rFonts w:ascii="Tahoma" w:hAnsi="Tahoma" w:cs="Tahoma"/>
          <w:sz w:val="25"/>
          <w:szCs w:val="25"/>
        </w:rPr>
        <w:t>The appeal</w:t>
      </w:r>
      <w:r w:rsidR="00130EED">
        <w:rPr>
          <w:rFonts w:ascii="Tahoma" w:hAnsi="Tahoma" w:cs="Tahoma"/>
          <w:sz w:val="25"/>
          <w:szCs w:val="25"/>
        </w:rPr>
        <w:t xml:space="preserve"> be and is hereby dismissed as it is devoid of any merit. </w:t>
      </w:r>
    </w:p>
    <w:p w:rsidR="00830D48" w:rsidRDefault="00830D48" w:rsidP="00B10417">
      <w:pPr>
        <w:spacing w:after="0" w:line="360" w:lineRule="auto"/>
        <w:rPr>
          <w:rFonts w:ascii="Tahoma" w:hAnsi="Tahoma" w:cs="Tahoma"/>
          <w:sz w:val="25"/>
          <w:szCs w:val="25"/>
        </w:rPr>
      </w:pPr>
    </w:p>
    <w:p w:rsidR="00830D48" w:rsidRPr="00830D48" w:rsidRDefault="00830D48" w:rsidP="00B10417">
      <w:pPr>
        <w:spacing w:after="0" w:line="360" w:lineRule="auto"/>
        <w:rPr>
          <w:rFonts w:ascii="Tahoma" w:hAnsi="Tahoma" w:cs="Tahoma"/>
          <w:sz w:val="25"/>
          <w:szCs w:val="25"/>
        </w:rPr>
      </w:pPr>
    </w:p>
    <w:p w:rsidR="00093A54" w:rsidRPr="00011069" w:rsidRDefault="004953F8" w:rsidP="00B10417">
      <w:pPr>
        <w:spacing w:after="0" w:line="360" w:lineRule="auto"/>
        <w:rPr>
          <w:rFonts w:ascii="Tahoma" w:hAnsi="Tahoma" w:cs="Tahoma"/>
          <w:b/>
          <w:i/>
          <w:sz w:val="24"/>
          <w:szCs w:val="24"/>
        </w:rPr>
      </w:pPr>
      <w:r>
        <w:rPr>
          <w:rFonts w:ascii="Tahoma" w:hAnsi="Tahoma" w:cs="Tahoma"/>
          <w:b/>
          <w:i/>
          <w:sz w:val="24"/>
          <w:szCs w:val="24"/>
        </w:rPr>
        <w:t>BHEREBENDE LAW CHAMBERS</w:t>
      </w:r>
      <w:r w:rsidRPr="00011069">
        <w:rPr>
          <w:rFonts w:ascii="Tahoma" w:hAnsi="Tahoma" w:cs="Tahoma"/>
          <w:b/>
          <w:i/>
          <w:sz w:val="24"/>
          <w:szCs w:val="24"/>
        </w:rPr>
        <w:t xml:space="preserve"> </w:t>
      </w:r>
      <w:r w:rsidR="00093A54" w:rsidRPr="00011069">
        <w:rPr>
          <w:rFonts w:ascii="Tahoma" w:hAnsi="Tahoma" w:cs="Tahoma"/>
          <w:b/>
          <w:i/>
          <w:sz w:val="24"/>
          <w:szCs w:val="24"/>
        </w:rPr>
        <w:t>– Respondent’s legal practitioners</w:t>
      </w:r>
    </w:p>
    <w:sectPr w:rsidR="00093A54" w:rsidRPr="00011069"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C63" w:rsidRDefault="006D2C63" w:rsidP="007C5CA3">
      <w:pPr>
        <w:spacing w:after="0" w:line="240" w:lineRule="auto"/>
      </w:pPr>
      <w:r>
        <w:separator/>
      </w:r>
    </w:p>
  </w:endnote>
  <w:endnote w:type="continuationSeparator" w:id="0">
    <w:p w:rsidR="006D2C63" w:rsidRDefault="006D2C63"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427D76">
          <w:rPr>
            <w:noProof/>
          </w:rPr>
          <w:t>4</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C63" w:rsidRDefault="006D2C63" w:rsidP="007C5CA3">
      <w:pPr>
        <w:spacing w:after="0" w:line="240" w:lineRule="auto"/>
      </w:pPr>
      <w:r>
        <w:separator/>
      </w:r>
    </w:p>
  </w:footnote>
  <w:footnote w:type="continuationSeparator" w:id="0">
    <w:p w:rsidR="006D2C63" w:rsidRDefault="006D2C63"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130EED">
      <w:rPr>
        <w:rFonts w:ascii="Tahoma" w:hAnsi="Tahoma" w:cs="Tahoma"/>
        <w:b/>
        <w:sz w:val="24"/>
        <w:szCs w:val="24"/>
      </w:rPr>
      <w:t>632</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3CEB48BB"/>
    <w:multiLevelType w:val="hybridMultilevel"/>
    <w:tmpl w:val="82FC8A90"/>
    <w:lvl w:ilvl="0" w:tplc="54969834">
      <w:start w:val="1"/>
      <w:numFmt w:val="lowerRoman"/>
      <w:lvlText w:val="(%1)"/>
      <w:lvlJc w:val="left"/>
      <w:pPr>
        <w:ind w:left="2520" w:hanging="108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6072403D"/>
    <w:multiLevelType w:val="hybridMultilevel"/>
    <w:tmpl w:val="2CFC0D98"/>
    <w:lvl w:ilvl="0" w:tplc="07C443EC">
      <w:numFmt w:val="bullet"/>
      <w:lvlText w:val="-"/>
      <w:lvlJc w:val="left"/>
      <w:pPr>
        <w:ind w:left="1080" w:hanging="360"/>
      </w:pPr>
      <w:rPr>
        <w:rFonts w:ascii="Tahoma" w:eastAsiaTheme="minorEastAsia"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DCC0794"/>
    <w:multiLevelType w:val="hybridMultilevel"/>
    <w:tmpl w:val="FBB847CE"/>
    <w:lvl w:ilvl="0" w:tplc="6838C248">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76835986"/>
    <w:multiLevelType w:val="hybridMultilevel"/>
    <w:tmpl w:val="001C6EA0"/>
    <w:lvl w:ilvl="0" w:tplc="03DEADA4">
      <w:start w:val="2"/>
      <w:numFmt w:val="lowerLetter"/>
      <w:lvlText w:val="(%1)"/>
      <w:lvlJc w:val="left"/>
      <w:pPr>
        <w:ind w:left="1515" w:hanging="720"/>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num w:numId="1">
    <w:abstractNumId w:val="0"/>
  </w:num>
  <w:num w:numId="2">
    <w:abstractNumId w:val="4"/>
  </w:num>
  <w:num w:numId="3">
    <w:abstractNumId w:val="1"/>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5B6C"/>
    <w:rsid w:val="000330C0"/>
    <w:rsid w:val="00034294"/>
    <w:rsid w:val="00040041"/>
    <w:rsid w:val="00043BB2"/>
    <w:rsid w:val="000449EA"/>
    <w:rsid w:val="000501E6"/>
    <w:rsid w:val="00062DEC"/>
    <w:rsid w:val="00073B99"/>
    <w:rsid w:val="00074C1D"/>
    <w:rsid w:val="00093A54"/>
    <w:rsid w:val="000A0351"/>
    <w:rsid w:val="000A07BC"/>
    <w:rsid w:val="000D6E56"/>
    <w:rsid w:val="000E1A24"/>
    <w:rsid w:val="000E1D81"/>
    <w:rsid w:val="000E5A35"/>
    <w:rsid w:val="001059DC"/>
    <w:rsid w:val="0011530D"/>
    <w:rsid w:val="00127584"/>
    <w:rsid w:val="00130EED"/>
    <w:rsid w:val="00176651"/>
    <w:rsid w:val="0018688E"/>
    <w:rsid w:val="00192EC2"/>
    <w:rsid w:val="001A037B"/>
    <w:rsid w:val="001B276A"/>
    <w:rsid w:val="001B520A"/>
    <w:rsid w:val="001B5CA8"/>
    <w:rsid w:val="001B7DFE"/>
    <w:rsid w:val="001C15F6"/>
    <w:rsid w:val="001E59E3"/>
    <w:rsid w:val="001F2A28"/>
    <w:rsid w:val="001F6C80"/>
    <w:rsid w:val="002243B0"/>
    <w:rsid w:val="0023541B"/>
    <w:rsid w:val="00250097"/>
    <w:rsid w:val="00257D13"/>
    <w:rsid w:val="00257EAA"/>
    <w:rsid w:val="002708FC"/>
    <w:rsid w:val="00276D4A"/>
    <w:rsid w:val="002813AD"/>
    <w:rsid w:val="002972ED"/>
    <w:rsid w:val="002A3347"/>
    <w:rsid w:val="002A4EA4"/>
    <w:rsid w:val="002B042E"/>
    <w:rsid w:val="002C7EF3"/>
    <w:rsid w:val="002D0332"/>
    <w:rsid w:val="002E1FE1"/>
    <w:rsid w:val="002E229C"/>
    <w:rsid w:val="002F5298"/>
    <w:rsid w:val="002F5836"/>
    <w:rsid w:val="003102CF"/>
    <w:rsid w:val="00320D70"/>
    <w:rsid w:val="00333A04"/>
    <w:rsid w:val="00345C9C"/>
    <w:rsid w:val="00352819"/>
    <w:rsid w:val="003571DC"/>
    <w:rsid w:val="003732BA"/>
    <w:rsid w:val="003744B2"/>
    <w:rsid w:val="003B073C"/>
    <w:rsid w:val="003B2DAE"/>
    <w:rsid w:val="003C01F8"/>
    <w:rsid w:val="003C4704"/>
    <w:rsid w:val="003C673B"/>
    <w:rsid w:val="003E58BF"/>
    <w:rsid w:val="003E7494"/>
    <w:rsid w:val="00421D94"/>
    <w:rsid w:val="00427D76"/>
    <w:rsid w:val="00435CF9"/>
    <w:rsid w:val="004403C4"/>
    <w:rsid w:val="00443D09"/>
    <w:rsid w:val="00450F2A"/>
    <w:rsid w:val="00452BD6"/>
    <w:rsid w:val="0046134D"/>
    <w:rsid w:val="00471F6B"/>
    <w:rsid w:val="004770D4"/>
    <w:rsid w:val="00485EFC"/>
    <w:rsid w:val="004905CF"/>
    <w:rsid w:val="004927A7"/>
    <w:rsid w:val="004953F8"/>
    <w:rsid w:val="004B10E3"/>
    <w:rsid w:val="004C0E8D"/>
    <w:rsid w:val="004C3334"/>
    <w:rsid w:val="004D303B"/>
    <w:rsid w:val="004E2B68"/>
    <w:rsid w:val="004E6DBC"/>
    <w:rsid w:val="00521048"/>
    <w:rsid w:val="00527DB1"/>
    <w:rsid w:val="00535E77"/>
    <w:rsid w:val="00542814"/>
    <w:rsid w:val="005A3B8C"/>
    <w:rsid w:val="005B403F"/>
    <w:rsid w:val="005B6B07"/>
    <w:rsid w:val="005E4CBF"/>
    <w:rsid w:val="005F3C09"/>
    <w:rsid w:val="00637CA0"/>
    <w:rsid w:val="006462FD"/>
    <w:rsid w:val="00652B98"/>
    <w:rsid w:val="006676CB"/>
    <w:rsid w:val="006766B6"/>
    <w:rsid w:val="00680357"/>
    <w:rsid w:val="00694322"/>
    <w:rsid w:val="006A098A"/>
    <w:rsid w:val="006D2C63"/>
    <w:rsid w:val="006E73F7"/>
    <w:rsid w:val="00736501"/>
    <w:rsid w:val="00740E8A"/>
    <w:rsid w:val="00743501"/>
    <w:rsid w:val="007548C0"/>
    <w:rsid w:val="00756DFE"/>
    <w:rsid w:val="0076164C"/>
    <w:rsid w:val="00761EF7"/>
    <w:rsid w:val="007659C9"/>
    <w:rsid w:val="00772D5C"/>
    <w:rsid w:val="00777CDC"/>
    <w:rsid w:val="0078151B"/>
    <w:rsid w:val="007866AA"/>
    <w:rsid w:val="00792B78"/>
    <w:rsid w:val="007A10E9"/>
    <w:rsid w:val="007A3E60"/>
    <w:rsid w:val="007B3902"/>
    <w:rsid w:val="007B655A"/>
    <w:rsid w:val="007C3A03"/>
    <w:rsid w:val="007C3B6F"/>
    <w:rsid w:val="007C5CA3"/>
    <w:rsid w:val="007D717D"/>
    <w:rsid w:val="007E274A"/>
    <w:rsid w:val="007E544C"/>
    <w:rsid w:val="007F16D4"/>
    <w:rsid w:val="007F7ECE"/>
    <w:rsid w:val="008160DC"/>
    <w:rsid w:val="00830D48"/>
    <w:rsid w:val="0083632A"/>
    <w:rsid w:val="00853204"/>
    <w:rsid w:val="00857174"/>
    <w:rsid w:val="00867C88"/>
    <w:rsid w:val="008710BD"/>
    <w:rsid w:val="008759B5"/>
    <w:rsid w:val="00876084"/>
    <w:rsid w:val="008C57F8"/>
    <w:rsid w:val="008F1680"/>
    <w:rsid w:val="00904DDA"/>
    <w:rsid w:val="009111D0"/>
    <w:rsid w:val="00912EF0"/>
    <w:rsid w:val="00914FC6"/>
    <w:rsid w:val="00940DD4"/>
    <w:rsid w:val="0095112E"/>
    <w:rsid w:val="0095114C"/>
    <w:rsid w:val="00970BED"/>
    <w:rsid w:val="00974217"/>
    <w:rsid w:val="0098286B"/>
    <w:rsid w:val="0098406A"/>
    <w:rsid w:val="009951A3"/>
    <w:rsid w:val="009A1F2F"/>
    <w:rsid w:val="009A78A5"/>
    <w:rsid w:val="009D2F86"/>
    <w:rsid w:val="009D6239"/>
    <w:rsid w:val="009E0CF2"/>
    <w:rsid w:val="009E7D2A"/>
    <w:rsid w:val="009E7D49"/>
    <w:rsid w:val="00A05445"/>
    <w:rsid w:val="00A15B90"/>
    <w:rsid w:val="00A350A1"/>
    <w:rsid w:val="00A42E04"/>
    <w:rsid w:val="00A70728"/>
    <w:rsid w:val="00A71E87"/>
    <w:rsid w:val="00A91A79"/>
    <w:rsid w:val="00AA1557"/>
    <w:rsid w:val="00AA3A3C"/>
    <w:rsid w:val="00AA452E"/>
    <w:rsid w:val="00AD315B"/>
    <w:rsid w:val="00AD7621"/>
    <w:rsid w:val="00AD7FC8"/>
    <w:rsid w:val="00B03EED"/>
    <w:rsid w:val="00B10417"/>
    <w:rsid w:val="00B1158D"/>
    <w:rsid w:val="00B13D4D"/>
    <w:rsid w:val="00B2519C"/>
    <w:rsid w:val="00B3048B"/>
    <w:rsid w:val="00B40117"/>
    <w:rsid w:val="00B45562"/>
    <w:rsid w:val="00B56A25"/>
    <w:rsid w:val="00B621A5"/>
    <w:rsid w:val="00B630AF"/>
    <w:rsid w:val="00B6717B"/>
    <w:rsid w:val="00B819ED"/>
    <w:rsid w:val="00B841C4"/>
    <w:rsid w:val="00B8682C"/>
    <w:rsid w:val="00B8731A"/>
    <w:rsid w:val="00B91278"/>
    <w:rsid w:val="00BA5626"/>
    <w:rsid w:val="00BB724E"/>
    <w:rsid w:val="00BD43C4"/>
    <w:rsid w:val="00BE7503"/>
    <w:rsid w:val="00C068F2"/>
    <w:rsid w:val="00C279F3"/>
    <w:rsid w:val="00C41ABD"/>
    <w:rsid w:val="00C469DD"/>
    <w:rsid w:val="00C63A75"/>
    <w:rsid w:val="00CA5589"/>
    <w:rsid w:val="00CB2223"/>
    <w:rsid w:val="00CE61E0"/>
    <w:rsid w:val="00CF7FB6"/>
    <w:rsid w:val="00D13C45"/>
    <w:rsid w:val="00D34EA0"/>
    <w:rsid w:val="00D35D61"/>
    <w:rsid w:val="00D66B99"/>
    <w:rsid w:val="00D6717B"/>
    <w:rsid w:val="00D95B8F"/>
    <w:rsid w:val="00DA5F18"/>
    <w:rsid w:val="00DD7258"/>
    <w:rsid w:val="00E04088"/>
    <w:rsid w:val="00E12898"/>
    <w:rsid w:val="00E304B8"/>
    <w:rsid w:val="00E40848"/>
    <w:rsid w:val="00E5115D"/>
    <w:rsid w:val="00E516B2"/>
    <w:rsid w:val="00E576F4"/>
    <w:rsid w:val="00E86E3D"/>
    <w:rsid w:val="00E871F1"/>
    <w:rsid w:val="00E914FC"/>
    <w:rsid w:val="00E93740"/>
    <w:rsid w:val="00EA5CF8"/>
    <w:rsid w:val="00EB6F79"/>
    <w:rsid w:val="00EC3B90"/>
    <w:rsid w:val="00EC678A"/>
    <w:rsid w:val="00ED3B87"/>
    <w:rsid w:val="00ED5019"/>
    <w:rsid w:val="00ED5A02"/>
    <w:rsid w:val="00ED5DF9"/>
    <w:rsid w:val="00EE2051"/>
    <w:rsid w:val="00EE43D8"/>
    <w:rsid w:val="00F00961"/>
    <w:rsid w:val="00F034A3"/>
    <w:rsid w:val="00F06F4E"/>
    <w:rsid w:val="00F10308"/>
    <w:rsid w:val="00F11DA5"/>
    <w:rsid w:val="00F2481E"/>
    <w:rsid w:val="00F2770F"/>
    <w:rsid w:val="00F562A7"/>
    <w:rsid w:val="00F801BE"/>
    <w:rsid w:val="00F84242"/>
    <w:rsid w:val="00FA6517"/>
    <w:rsid w:val="00FC68ED"/>
    <w:rsid w:val="00FE1FE8"/>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4</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7</cp:revision>
  <cp:lastPrinted>2016-10-19T13:55:00Z</cp:lastPrinted>
  <dcterms:created xsi:type="dcterms:W3CDTF">2016-10-18T10:21:00Z</dcterms:created>
  <dcterms:modified xsi:type="dcterms:W3CDTF">2016-10-19T14:01:00Z</dcterms:modified>
</cp:coreProperties>
</file>