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16" w:rsidRDefault="007A2616" w:rsidP="000621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TAKAVARASHA NHARARA</w:t>
      </w:r>
    </w:p>
    <w:p w:rsidR="007A2616" w:rsidRDefault="007A2616" w:rsidP="00062101">
      <w:pPr>
        <w:spacing w:after="0" w:line="240" w:lineRule="auto"/>
        <w:jc w:val="both"/>
        <w:rPr>
          <w:rFonts w:ascii="Times New Roman" w:hAnsi="Times New Roman" w:cs="Times New Roman"/>
          <w:b/>
          <w:sz w:val="24"/>
          <w:szCs w:val="24"/>
        </w:rPr>
      </w:pPr>
    </w:p>
    <w:p w:rsidR="007A2616" w:rsidRDefault="007A2616" w:rsidP="000621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7A2616" w:rsidRDefault="007A2616" w:rsidP="00062101">
      <w:pPr>
        <w:spacing w:after="0" w:line="240" w:lineRule="auto"/>
        <w:jc w:val="both"/>
        <w:rPr>
          <w:rFonts w:ascii="Times New Roman" w:hAnsi="Times New Roman" w:cs="Times New Roman"/>
          <w:b/>
          <w:sz w:val="24"/>
          <w:szCs w:val="24"/>
        </w:rPr>
      </w:pPr>
    </w:p>
    <w:p w:rsidR="007A2616" w:rsidRDefault="007A2616" w:rsidP="000621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AGRICULTURAL DEVELOPMENT </w:t>
      </w:r>
    </w:p>
    <w:p w:rsidR="007A2616" w:rsidRDefault="007A2616" w:rsidP="000621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BANK OF ZIMBABWE T/A AGRIBANK</w:t>
      </w:r>
    </w:p>
    <w:p w:rsidR="007A2616" w:rsidRDefault="007A2616" w:rsidP="00062101">
      <w:pPr>
        <w:spacing w:after="0" w:line="240" w:lineRule="auto"/>
        <w:jc w:val="both"/>
        <w:rPr>
          <w:rFonts w:ascii="Times New Roman" w:hAnsi="Times New Roman" w:cs="Times New Roman"/>
          <w:b/>
          <w:sz w:val="24"/>
          <w:szCs w:val="24"/>
        </w:rPr>
      </w:pPr>
    </w:p>
    <w:p w:rsidR="007A2616" w:rsidRDefault="007A2616" w:rsidP="000621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7A2616" w:rsidRDefault="007A2616" w:rsidP="00062101">
      <w:pPr>
        <w:spacing w:after="0" w:line="240" w:lineRule="auto"/>
        <w:jc w:val="both"/>
        <w:rPr>
          <w:rFonts w:ascii="Times New Roman" w:hAnsi="Times New Roman" w:cs="Times New Roman"/>
          <w:b/>
          <w:sz w:val="24"/>
          <w:szCs w:val="24"/>
        </w:rPr>
      </w:pPr>
    </w:p>
    <w:p w:rsidR="007A2616" w:rsidRDefault="007A2616" w:rsidP="000621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SHERIFF OF THE HIGH COURT</w:t>
      </w:r>
    </w:p>
    <w:p w:rsidR="007A2616" w:rsidRDefault="007A2616" w:rsidP="00062101">
      <w:pPr>
        <w:spacing w:after="0" w:line="240" w:lineRule="auto"/>
        <w:jc w:val="both"/>
        <w:rPr>
          <w:rFonts w:ascii="Times New Roman" w:hAnsi="Times New Roman" w:cs="Times New Roman"/>
          <w:b/>
          <w:sz w:val="24"/>
          <w:szCs w:val="24"/>
        </w:rPr>
      </w:pPr>
    </w:p>
    <w:p w:rsidR="007A2616" w:rsidRDefault="007A2616" w:rsidP="000621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7A2616" w:rsidRDefault="007A2616" w:rsidP="00062101">
      <w:pPr>
        <w:spacing w:after="0" w:line="240" w:lineRule="auto"/>
        <w:jc w:val="both"/>
        <w:rPr>
          <w:rFonts w:ascii="Times New Roman" w:hAnsi="Times New Roman" w:cs="Times New Roman"/>
          <w:b/>
          <w:sz w:val="24"/>
          <w:szCs w:val="24"/>
        </w:rPr>
      </w:pPr>
    </w:p>
    <w:p w:rsidR="007A2616" w:rsidRDefault="007A2616" w:rsidP="000621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AMANDA TWALA</w:t>
      </w:r>
    </w:p>
    <w:p w:rsidR="007A2616" w:rsidRDefault="007A2616" w:rsidP="00062101">
      <w:pPr>
        <w:spacing w:after="0" w:line="240" w:lineRule="auto"/>
        <w:jc w:val="both"/>
        <w:rPr>
          <w:rFonts w:ascii="Times New Roman" w:hAnsi="Times New Roman" w:cs="Times New Roman"/>
          <w:b/>
          <w:sz w:val="24"/>
          <w:szCs w:val="24"/>
        </w:rPr>
      </w:pPr>
    </w:p>
    <w:p w:rsidR="007A2616" w:rsidRDefault="007A2616" w:rsidP="00062101">
      <w:pPr>
        <w:pStyle w:val="NoSpacing"/>
        <w:jc w:val="both"/>
        <w:rPr>
          <w:sz w:val="24"/>
          <w:szCs w:val="24"/>
          <w:lang w:val="en-ZW"/>
        </w:rPr>
      </w:pPr>
    </w:p>
    <w:p w:rsidR="007A2616" w:rsidRDefault="007A2616" w:rsidP="00062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A2616" w:rsidRDefault="007A2616" w:rsidP="00062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 J</w:t>
      </w:r>
    </w:p>
    <w:p w:rsidR="007A2616" w:rsidRDefault="00F6219A" w:rsidP="00062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24 JUNE 2020 AND 7 JANUARY 2021</w:t>
      </w:r>
    </w:p>
    <w:p w:rsidR="007A2616" w:rsidRDefault="007A2616" w:rsidP="00062101">
      <w:pPr>
        <w:spacing w:line="360" w:lineRule="auto"/>
        <w:jc w:val="both"/>
        <w:rPr>
          <w:rFonts w:ascii="Times New Roman" w:hAnsi="Times New Roman" w:cs="Times New Roman"/>
          <w:b/>
          <w:sz w:val="24"/>
          <w:szCs w:val="24"/>
        </w:rPr>
      </w:pPr>
    </w:p>
    <w:p w:rsidR="007A2616" w:rsidRDefault="007A2616" w:rsidP="00062101">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7A2616" w:rsidRDefault="007A2616" w:rsidP="000621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S.V Drau,</w:t>
      </w:r>
      <w:r>
        <w:rPr>
          <w:rFonts w:ascii="Times New Roman" w:hAnsi="Times New Roman" w:cs="Times New Roman"/>
          <w:sz w:val="24"/>
          <w:szCs w:val="24"/>
        </w:rPr>
        <w:t xml:space="preserve"> for the applicant</w:t>
      </w:r>
    </w:p>
    <w:p w:rsidR="007A2616" w:rsidRDefault="007A2616" w:rsidP="000621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Sengweni,</w:t>
      </w:r>
      <w:r>
        <w:rPr>
          <w:rFonts w:ascii="Times New Roman" w:hAnsi="Times New Roman" w:cs="Times New Roman"/>
          <w:sz w:val="24"/>
          <w:szCs w:val="24"/>
        </w:rPr>
        <w:t xml:space="preserve"> for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F64C76" w:rsidRDefault="00F64C76" w:rsidP="00062101">
      <w:pPr>
        <w:spacing w:after="0" w:line="240" w:lineRule="auto"/>
        <w:jc w:val="both"/>
        <w:rPr>
          <w:rFonts w:ascii="Times New Roman" w:hAnsi="Times New Roman" w:cs="Times New Roman"/>
          <w:b/>
          <w:sz w:val="24"/>
          <w:szCs w:val="24"/>
        </w:rPr>
      </w:pPr>
      <w:r w:rsidRPr="00F64C76">
        <w:rPr>
          <w:rFonts w:ascii="Times New Roman" w:hAnsi="Times New Roman" w:cs="Times New Roman"/>
          <w:i/>
          <w:sz w:val="24"/>
          <w:szCs w:val="24"/>
        </w:rPr>
        <w:t>No appearance</w:t>
      </w:r>
      <w:r>
        <w:rPr>
          <w:rFonts w:ascii="Times New Roman" w:hAnsi="Times New Roman" w:cs="Times New Roman"/>
          <w:sz w:val="24"/>
          <w:szCs w:val="24"/>
        </w:rPr>
        <w:t xml:space="preserve"> for the 1</w:t>
      </w:r>
      <w:r w:rsidRPr="00F64C7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64C7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F64C76" w:rsidRDefault="00F64C76" w:rsidP="00062101">
      <w:pPr>
        <w:jc w:val="both"/>
        <w:rPr>
          <w:rFonts w:ascii="Times New Roman" w:hAnsi="Times New Roman" w:cs="Times New Roman"/>
          <w:b/>
          <w:sz w:val="24"/>
          <w:szCs w:val="24"/>
        </w:rPr>
      </w:pPr>
    </w:p>
    <w:p w:rsidR="001D08C3" w:rsidRDefault="00F64C76" w:rsidP="00062101">
      <w:pPr>
        <w:ind w:firstLine="720"/>
        <w:jc w:val="both"/>
        <w:rPr>
          <w:rFonts w:ascii="Times New Roman" w:hAnsi="Times New Roman" w:cs="Times New Roman"/>
          <w:sz w:val="24"/>
          <w:szCs w:val="24"/>
        </w:rPr>
      </w:pPr>
      <w:r>
        <w:rPr>
          <w:rFonts w:ascii="Times New Roman" w:hAnsi="Times New Roman" w:cs="Times New Roman"/>
          <w:b/>
          <w:sz w:val="24"/>
          <w:szCs w:val="24"/>
        </w:rPr>
        <w:t>TAKUVA</w:t>
      </w:r>
      <w:r w:rsidR="007A2616">
        <w:rPr>
          <w:rFonts w:ascii="Times New Roman" w:hAnsi="Times New Roman" w:cs="Times New Roman"/>
          <w:b/>
          <w:sz w:val="24"/>
          <w:szCs w:val="24"/>
        </w:rPr>
        <w:t xml:space="preserve"> J</w:t>
      </w:r>
      <w:r w:rsidR="007A261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In this court application, the applicant seeks the following relief;</w:t>
      </w:r>
    </w:p>
    <w:p w:rsidR="00F64C76" w:rsidRDefault="00AB21D0" w:rsidP="001C42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sale concluded by the 1</w:t>
      </w:r>
      <w:r w:rsidRPr="00AB21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respect of the immovable property being stand No. 1986 of Gokwe, held under Title Deed of Grant No. 2072/12 be and is hereby cancelled.</w:t>
      </w:r>
    </w:p>
    <w:p w:rsidR="00AB21D0" w:rsidRDefault="00AB21D0" w:rsidP="001C42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 shall bear the costs of cancellation of the sale.”</w:t>
      </w:r>
    </w:p>
    <w:p w:rsidR="00AB21D0" w:rsidRPr="001C429D" w:rsidRDefault="00AB21D0" w:rsidP="00062101">
      <w:pPr>
        <w:jc w:val="both"/>
        <w:rPr>
          <w:rFonts w:ascii="Times New Roman" w:hAnsi="Times New Roman" w:cs="Times New Roman"/>
          <w:b/>
          <w:sz w:val="24"/>
          <w:szCs w:val="24"/>
        </w:rPr>
      </w:pPr>
      <w:r w:rsidRPr="001C429D">
        <w:rPr>
          <w:rFonts w:ascii="Times New Roman" w:hAnsi="Times New Roman" w:cs="Times New Roman"/>
          <w:b/>
          <w:sz w:val="24"/>
          <w:szCs w:val="24"/>
        </w:rPr>
        <w:t>BACKGROUND FACTS</w:t>
      </w:r>
    </w:p>
    <w:p w:rsidR="00AB21D0" w:rsidRDefault="00AB21D0" w:rsidP="00062101">
      <w:pPr>
        <w:spacing w:line="360" w:lineRule="auto"/>
        <w:jc w:val="both"/>
        <w:rPr>
          <w:rFonts w:ascii="Times New Roman" w:hAnsi="Times New Roman" w:cs="Times New Roman"/>
          <w:sz w:val="24"/>
          <w:szCs w:val="24"/>
        </w:rPr>
      </w:pPr>
      <w:r>
        <w:rPr>
          <w:rFonts w:ascii="Times New Roman" w:hAnsi="Times New Roman" w:cs="Times New Roman"/>
          <w:sz w:val="24"/>
          <w:szCs w:val="24"/>
        </w:rPr>
        <w:tab/>
        <w:t>Judgment in default was entered against the applicant in favour of the 1</w:t>
      </w:r>
      <w:r w:rsidRPr="00AB21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for the recovery of a sum of US$ 11 454.66.  In enforcing the judgment, 2</w:t>
      </w:r>
      <w:r w:rsidRPr="00AB21D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attached the ap</w:t>
      </w:r>
      <w:r w:rsidR="001C429D">
        <w:rPr>
          <w:rFonts w:ascii="Times New Roman" w:hAnsi="Times New Roman" w:cs="Times New Roman"/>
          <w:sz w:val="24"/>
          <w:szCs w:val="24"/>
        </w:rPr>
        <w:t>plicant’s dwelling which propert</w:t>
      </w:r>
      <w:r>
        <w:rPr>
          <w:rFonts w:ascii="Times New Roman" w:hAnsi="Times New Roman" w:cs="Times New Roman"/>
          <w:sz w:val="24"/>
          <w:szCs w:val="24"/>
        </w:rPr>
        <w:t>y was then purchased by the 3</w:t>
      </w:r>
      <w:r w:rsidRPr="00AB21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who had been the highest bidder on auction.</w:t>
      </w:r>
    </w:p>
    <w:p w:rsidR="00AB21D0" w:rsidRDefault="00AB21D0" w:rsidP="00062101">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was advised by the 2</w:t>
      </w:r>
      <w:r w:rsidRPr="00AB21D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that the 3</w:t>
      </w:r>
      <w:r w:rsidRPr="00AB21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was the highest bidder and invited to object within 15 days of the bid date.  Applicant failed to lodge </w:t>
      </w:r>
      <w:r>
        <w:rPr>
          <w:rFonts w:ascii="Times New Roman" w:hAnsi="Times New Roman" w:cs="Times New Roman"/>
          <w:sz w:val="24"/>
          <w:szCs w:val="24"/>
        </w:rPr>
        <w:lastRenderedPageBreak/>
        <w:t>objections timeously.  Applicant and 1</w:t>
      </w:r>
      <w:r w:rsidRPr="00AB21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later reached a settlement which settlement was communicated to the 2</w:t>
      </w:r>
      <w:r w:rsidRPr="00AB21D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way after 3</w:t>
      </w:r>
      <w:r w:rsidRPr="00AB21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had been confirmed as the buyer.   Also, 3</w:t>
      </w:r>
      <w:r w:rsidRPr="00AB21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had made payment of the purchase price.  The 2</w:t>
      </w:r>
      <w:r w:rsidRPr="00AB21D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then declined to cancel the sale.</w:t>
      </w:r>
    </w:p>
    <w:p w:rsidR="00AB21D0" w:rsidRDefault="00AB21D0" w:rsidP="00062101">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has approached this court seeking cancellation of the sale.</w:t>
      </w:r>
    </w:p>
    <w:p w:rsidR="00AB21D0" w:rsidRDefault="00AB21D0" w:rsidP="0006210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broad issue for determination is whether or not the sale should be set aside.</w:t>
      </w:r>
    </w:p>
    <w:p w:rsidR="00AB21D0" w:rsidRDefault="00AB21D0" w:rsidP="00062101">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contended that the sale should be set aside for the following reasons;</w:t>
      </w:r>
    </w:p>
    <w:p w:rsidR="00AB21D0" w:rsidRDefault="00AB21D0" w:rsidP="00062101">
      <w:pPr>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property was sold at a very low price.</w:t>
      </w:r>
    </w:p>
    <w:p w:rsidR="00AB21D0" w:rsidRDefault="00AB21D0"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50363E">
        <w:rPr>
          <w:rFonts w:ascii="Times New Roman" w:hAnsi="Times New Roman" w:cs="Times New Roman"/>
          <w:sz w:val="24"/>
          <w:szCs w:val="24"/>
        </w:rPr>
        <w:t>that he was not aware of the procee</w:t>
      </w:r>
      <w:r w:rsidR="001C429D">
        <w:rPr>
          <w:rFonts w:ascii="Times New Roman" w:hAnsi="Times New Roman" w:cs="Times New Roman"/>
          <w:sz w:val="24"/>
          <w:szCs w:val="24"/>
        </w:rPr>
        <w:t xml:space="preserve">dings of the sale as he had relocated </w:t>
      </w:r>
      <w:r w:rsidR="0050363E">
        <w:rPr>
          <w:rFonts w:ascii="Times New Roman" w:hAnsi="Times New Roman" w:cs="Times New Roman"/>
          <w:sz w:val="24"/>
          <w:szCs w:val="24"/>
        </w:rPr>
        <w:t>after receiving summons.</w:t>
      </w:r>
    </w:p>
    <w:p w:rsidR="0050363E" w:rsidRDefault="0050363E"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that th</w:t>
      </w:r>
      <w:r w:rsidR="00BC0DC0">
        <w:rPr>
          <w:rFonts w:ascii="Times New Roman" w:hAnsi="Times New Roman" w:cs="Times New Roman"/>
          <w:sz w:val="24"/>
          <w:szCs w:val="24"/>
        </w:rPr>
        <w:t>e property is his sole principal</w:t>
      </w:r>
      <w:r>
        <w:rPr>
          <w:rFonts w:ascii="Times New Roman" w:hAnsi="Times New Roman" w:cs="Times New Roman"/>
          <w:sz w:val="24"/>
          <w:szCs w:val="24"/>
        </w:rPr>
        <w:t xml:space="preserve"> dwelling whose sale should have followed formal procedures upon attachment</w:t>
      </w:r>
      <w:r w:rsidRPr="001C429D">
        <w:rPr>
          <w:rFonts w:ascii="Times New Roman" w:hAnsi="Times New Roman" w:cs="Times New Roman"/>
          <w:i/>
          <w:sz w:val="24"/>
          <w:szCs w:val="24"/>
        </w:rPr>
        <w:t>.  In casu</w:t>
      </w:r>
      <w:r>
        <w:rPr>
          <w:rFonts w:ascii="Times New Roman" w:hAnsi="Times New Roman" w:cs="Times New Roman"/>
          <w:sz w:val="24"/>
          <w:szCs w:val="24"/>
        </w:rPr>
        <w:t>, these procedures were not followed.</w:t>
      </w:r>
    </w:p>
    <w:p w:rsidR="0050363E" w:rsidRDefault="0050363E"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that he reached a settlement with the 1</w:t>
      </w:r>
      <w:r w:rsidRPr="0050363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regarding the debt.  The 1</w:t>
      </w:r>
      <w:r w:rsidRPr="0050363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through their legal practitioners wrote to the 2</w:t>
      </w:r>
      <w:r w:rsidRPr="0050363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asking him to cancel the sale.  The 2</w:t>
      </w:r>
      <w:r w:rsidRPr="0050363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declined to cancel the sale.</w:t>
      </w:r>
    </w:p>
    <w:p w:rsidR="0050363E" w:rsidRDefault="0050363E"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This in a nutshell is applicant’s case.</w:t>
      </w:r>
    </w:p>
    <w:p w:rsidR="0050363E" w:rsidRDefault="0050363E"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On the other hand, respondent submitted that;</w:t>
      </w:r>
    </w:p>
    <w:p w:rsidR="0050363E" w:rsidRDefault="0050363E"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applicant failed to comply with the provisions of Rule 359 of the High Court Rules 1971 in that he failed to object to the sale of the immovable property within fifteen (15) days of the declaration of the highest bidder or at least before confirmation of the sale.</w:t>
      </w:r>
    </w:p>
    <w:p w:rsidR="0050363E" w:rsidRDefault="0050363E"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Applicant failed to comply with Rule 348 A (5a) of the rules in that he should have objected to the sale on the basis that the immovable property was his sole principal dwelling within ten (10) days of service of Notice of Attachment on </w:t>
      </w:r>
      <w:r w:rsidR="00B36B83">
        <w:rPr>
          <w:rFonts w:ascii="Times New Roman" w:hAnsi="Times New Roman" w:cs="Times New Roman"/>
          <w:sz w:val="24"/>
          <w:szCs w:val="24"/>
        </w:rPr>
        <w:t>him by the 2</w:t>
      </w:r>
      <w:r w:rsidR="00B36B83" w:rsidRPr="00B36B83">
        <w:rPr>
          <w:rFonts w:ascii="Times New Roman" w:hAnsi="Times New Roman" w:cs="Times New Roman"/>
          <w:sz w:val="24"/>
          <w:szCs w:val="24"/>
          <w:vertAlign w:val="superscript"/>
        </w:rPr>
        <w:t>nd</w:t>
      </w:r>
      <w:r w:rsidR="00B36B83">
        <w:rPr>
          <w:rFonts w:ascii="Times New Roman" w:hAnsi="Times New Roman" w:cs="Times New Roman"/>
          <w:sz w:val="24"/>
          <w:szCs w:val="24"/>
        </w:rPr>
        <w:t xml:space="preserve"> respondent.</w:t>
      </w:r>
    </w:p>
    <w:p w:rsidR="00B36B83" w:rsidRDefault="00B36B83"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The applicant had a duty to notify the Registrar and all other interested parties of his change of address to allow further process to be served on his new address.</w:t>
      </w:r>
    </w:p>
    <w:p w:rsidR="00B36B83" w:rsidRDefault="00B36B83"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3</w:t>
      </w:r>
      <w:r w:rsidRPr="00B36B8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an innocent purchaser who simply reacted to an advert by the 2</w:t>
      </w:r>
      <w:r w:rsidRPr="00B36B8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which it was shown that the immovable property in question was to be auctioned.  At no time was 3</w:t>
      </w:r>
      <w:r w:rsidRPr="00B36B8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informed</w:t>
      </w:r>
      <w:r w:rsidR="00BC0DC0">
        <w:rPr>
          <w:rFonts w:ascii="Times New Roman" w:hAnsi="Times New Roman" w:cs="Times New Roman"/>
          <w:sz w:val="24"/>
          <w:szCs w:val="24"/>
        </w:rPr>
        <w:t xml:space="preserve"> or became aware of issues between applicant and </w:t>
      </w:r>
      <w:r>
        <w:rPr>
          <w:rFonts w:ascii="Times New Roman" w:hAnsi="Times New Roman" w:cs="Times New Roman"/>
          <w:sz w:val="24"/>
          <w:szCs w:val="24"/>
        </w:rPr>
        <w:t>the 2</w:t>
      </w:r>
      <w:r w:rsidRPr="00B36B8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B36B83" w:rsidRDefault="00B36B83"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1</w:t>
      </w:r>
      <w:r w:rsidRPr="00B36B8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only advised the 2</w:t>
      </w:r>
      <w:r w:rsidRPr="00B36B8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stop the sale when confirmation had already been made.</w:t>
      </w:r>
    </w:p>
    <w:p w:rsidR="00B36B83" w:rsidRDefault="00B36B83"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Applicant is the author of his downfall through his carelessness.  Firstly, the judgment that brought about this sale in execution was obtained in default.  Secondly, applicant claims to have moved from his residence to a new address but he did not comply with </w:t>
      </w:r>
      <w:r w:rsidR="00B2221C">
        <w:rPr>
          <w:rFonts w:ascii="Times New Roman" w:hAnsi="Times New Roman" w:cs="Times New Roman"/>
          <w:sz w:val="24"/>
          <w:szCs w:val="24"/>
        </w:rPr>
        <w:t>this Court’s rules by failing to</w:t>
      </w:r>
      <w:r>
        <w:rPr>
          <w:rFonts w:ascii="Times New Roman" w:hAnsi="Times New Roman" w:cs="Times New Roman"/>
          <w:sz w:val="24"/>
          <w:szCs w:val="24"/>
        </w:rPr>
        <w:t xml:space="preserve"> give notice of his change of address.  Thirdly, one of the returns of service shows that ser</w:t>
      </w:r>
      <w:r w:rsidR="00B2221C">
        <w:rPr>
          <w:rFonts w:ascii="Times New Roman" w:hAnsi="Times New Roman" w:cs="Times New Roman"/>
          <w:sz w:val="24"/>
          <w:szCs w:val="24"/>
        </w:rPr>
        <w:t>v</w:t>
      </w:r>
      <w:r>
        <w:rPr>
          <w:rFonts w:ascii="Times New Roman" w:hAnsi="Times New Roman" w:cs="Times New Roman"/>
          <w:sz w:val="24"/>
          <w:szCs w:val="24"/>
        </w:rPr>
        <w:t xml:space="preserve">ice was effected on his </w:t>
      </w:r>
      <w:r w:rsidR="00BC0DC0">
        <w:rPr>
          <w:rFonts w:ascii="Times New Roman" w:hAnsi="Times New Roman" w:cs="Times New Roman"/>
          <w:sz w:val="24"/>
          <w:szCs w:val="24"/>
        </w:rPr>
        <w:t xml:space="preserve">tenant’s </w:t>
      </w:r>
      <w:r>
        <w:rPr>
          <w:rFonts w:ascii="Times New Roman" w:hAnsi="Times New Roman" w:cs="Times New Roman"/>
          <w:sz w:val="24"/>
          <w:szCs w:val="24"/>
        </w:rPr>
        <w:t>daughter in law.  It follows that applicant was made aware of this important correspondence.  Finally, in view of the fact that some of the people who occupied the house were applicant’s tenants, it is highly unlikely that they would all receive process relating to the sale of a house they were residing in and all fail to notify the applicant.</w:t>
      </w:r>
    </w:p>
    <w:p w:rsidR="00B36B83" w:rsidRDefault="00BC0DC0"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revert </w:t>
      </w:r>
      <w:r w:rsidR="00B2221C">
        <w:rPr>
          <w:rFonts w:ascii="Times New Roman" w:hAnsi="Times New Roman" w:cs="Times New Roman"/>
          <w:sz w:val="24"/>
          <w:szCs w:val="24"/>
        </w:rPr>
        <w:t>t</w:t>
      </w:r>
      <w:r w:rsidR="00B36B83">
        <w:rPr>
          <w:rFonts w:ascii="Times New Roman" w:hAnsi="Times New Roman" w:cs="Times New Roman"/>
          <w:sz w:val="24"/>
          <w:szCs w:val="24"/>
        </w:rPr>
        <w:t xml:space="preserve">o the law governing the confirmation or cancellation </w:t>
      </w:r>
      <w:r>
        <w:rPr>
          <w:rFonts w:ascii="Times New Roman" w:hAnsi="Times New Roman" w:cs="Times New Roman"/>
          <w:sz w:val="24"/>
          <w:szCs w:val="24"/>
        </w:rPr>
        <w:t xml:space="preserve">of a </w:t>
      </w:r>
      <w:r w:rsidR="006F10A0">
        <w:rPr>
          <w:rFonts w:ascii="Times New Roman" w:hAnsi="Times New Roman" w:cs="Times New Roman"/>
          <w:sz w:val="24"/>
          <w:szCs w:val="24"/>
        </w:rPr>
        <w:t>sale of immovable property attached in execution of a writ by the Sheriff.</w:t>
      </w:r>
    </w:p>
    <w:p w:rsidR="006F10A0" w:rsidRPr="00B2221C" w:rsidRDefault="006F10A0" w:rsidP="00062101">
      <w:pPr>
        <w:spacing w:line="360" w:lineRule="auto"/>
        <w:ind w:firstLine="720"/>
        <w:jc w:val="both"/>
        <w:rPr>
          <w:rFonts w:ascii="Times New Roman" w:hAnsi="Times New Roman" w:cs="Times New Roman"/>
          <w:b/>
          <w:sz w:val="24"/>
          <w:szCs w:val="24"/>
        </w:rPr>
      </w:pPr>
      <w:r w:rsidRPr="00B2221C">
        <w:rPr>
          <w:rFonts w:ascii="Times New Roman" w:hAnsi="Times New Roman" w:cs="Times New Roman"/>
          <w:b/>
          <w:sz w:val="24"/>
          <w:szCs w:val="24"/>
        </w:rPr>
        <w:t>O40 RULE 359 CONFIRMATION OR SETTING ASIDE SALE</w:t>
      </w:r>
    </w:p>
    <w:p w:rsidR="006F10A0" w:rsidRDefault="006F10A0"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Subject to this rule any person who has an interest in a sale in terms of this Order may request the Sheriff to set it aside on the ground that-</w:t>
      </w:r>
    </w:p>
    <w:p w:rsidR="006F10A0" w:rsidRDefault="006F10A0"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sale was improperly conducted; or</w:t>
      </w:r>
    </w:p>
    <w:p w:rsidR="006F10A0" w:rsidRDefault="006F10A0"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property was sold for an unreasonably low price;</w:t>
      </w:r>
    </w:p>
    <w:p w:rsidR="006F10A0" w:rsidRDefault="00B2221C" w:rsidP="00B2221C">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o</w:t>
      </w:r>
      <w:r w:rsidR="006F10A0">
        <w:rPr>
          <w:rFonts w:ascii="Times New Roman" w:hAnsi="Times New Roman" w:cs="Times New Roman"/>
          <w:sz w:val="24"/>
          <w:szCs w:val="24"/>
        </w:rPr>
        <w:t>r on any good ground</w:t>
      </w:r>
      <w:r>
        <w:rPr>
          <w:rFonts w:ascii="Times New Roman" w:hAnsi="Times New Roman" w:cs="Times New Roman"/>
          <w:sz w:val="24"/>
          <w:szCs w:val="24"/>
        </w:rPr>
        <w:t>.</w:t>
      </w:r>
    </w:p>
    <w:p w:rsidR="006F10A0" w:rsidRDefault="006F10A0"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 request in terms of subrule (1) </w:t>
      </w:r>
      <w:r w:rsidRPr="00CE4DA6">
        <w:rPr>
          <w:rFonts w:ascii="Times New Roman" w:hAnsi="Times New Roman" w:cs="Times New Roman"/>
          <w:sz w:val="24"/>
          <w:szCs w:val="24"/>
          <w:u w:val="single"/>
        </w:rPr>
        <w:t>shall be in writing</w:t>
      </w:r>
      <w:r>
        <w:rPr>
          <w:rFonts w:ascii="Times New Roman" w:hAnsi="Times New Roman" w:cs="Times New Roman"/>
          <w:sz w:val="24"/>
          <w:szCs w:val="24"/>
        </w:rPr>
        <w:t xml:space="preserve"> and lodged with the Sheriff </w:t>
      </w:r>
      <w:r w:rsidRPr="00CE4DA6">
        <w:rPr>
          <w:rFonts w:ascii="Times New Roman" w:hAnsi="Times New Roman" w:cs="Times New Roman"/>
          <w:sz w:val="24"/>
          <w:szCs w:val="24"/>
          <w:u w:val="single"/>
        </w:rPr>
        <w:t>within fifteen days</w:t>
      </w:r>
      <w:r>
        <w:rPr>
          <w:rFonts w:ascii="Times New Roman" w:hAnsi="Times New Roman" w:cs="Times New Roman"/>
          <w:sz w:val="24"/>
          <w:szCs w:val="24"/>
        </w:rPr>
        <w:t xml:space="preserve"> from the date on which the highest b</w:t>
      </w:r>
      <w:r w:rsidR="00B2221C">
        <w:rPr>
          <w:rFonts w:ascii="Times New Roman" w:hAnsi="Times New Roman" w:cs="Times New Roman"/>
          <w:sz w:val="24"/>
          <w:szCs w:val="24"/>
        </w:rPr>
        <w:t xml:space="preserve">idder was </w:t>
      </w:r>
      <w:r w:rsidR="00B2221C">
        <w:rPr>
          <w:rFonts w:ascii="Times New Roman" w:hAnsi="Times New Roman" w:cs="Times New Roman"/>
          <w:sz w:val="24"/>
          <w:szCs w:val="24"/>
        </w:rPr>
        <w:lastRenderedPageBreak/>
        <w:t>declared to be the purchaser i</w:t>
      </w:r>
      <w:r>
        <w:rPr>
          <w:rFonts w:ascii="Times New Roman" w:hAnsi="Times New Roman" w:cs="Times New Roman"/>
          <w:sz w:val="24"/>
          <w:szCs w:val="24"/>
        </w:rPr>
        <w:t>n terms of rule 356 or the date of the sale in terms of rule 358, as the case may be;</w:t>
      </w:r>
    </w:p>
    <w:p w:rsidR="006F10A0" w:rsidRDefault="006F10A0" w:rsidP="00062101">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Provided that the Sheriff </w:t>
      </w:r>
      <w:r w:rsidRPr="00CE4DA6">
        <w:rPr>
          <w:rFonts w:ascii="Times New Roman" w:hAnsi="Times New Roman" w:cs="Times New Roman"/>
          <w:sz w:val="24"/>
          <w:szCs w:val="24"/>
          <w:u w:val="single"/>
        </w:rPr>
        <w:t>may accept a request made after that fifteen day</w:t>
      </w:r>
      <w:r>
        <w:rPr>
          <w:rFonts w:ascii="Times New Roman" w:hAnsi="Times New Roman" w:cs="Times New Roman"/>
          <w:sz w:val="24"/>
          <w:szCs w:val="24"/>
        </w:rPr>
        <w:t xml:space="preserve"> </w:t>
      </w:r>
      <w:r w:rsidRPr="00CE4DA6">
        <w:rPr>
          <w:rFonts w:ascii="Times New Roman" w:hAnsi="Times New Roman" w:cs="Times New Roman"/>
          <w:sz w:val="24"/>
          <w:szCs w:val="24"/>
          <w:u w:val="single"/>
        </w:rPr>
        <w:t>period but before the sale is confirmed</w:t>
      </w:r>
      <w:r>
        <w:rPr>
          <w:rFonts w:ascii="Times New Roman" w:hAnsi="Times New Roman" w:cs="Times New Roman"/>
          <w:sz w:val="24"/>
          <w:szCs w:val="24"/>
        </w:rPr>
        <w:t>, if he is satisfied that there is good cause for the request being made late .</w:t>
      </w:r>
    </w:p>
    <w:p w:rsidR="006F10A0" w:rsidRDefault="006F10A0" w:rsidP="00062101">
      <w:pPr>
        <w:spacing w:line="24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A request in terms of subrule (1) shall –</w:t>
      </w:r>
    </w:p>
    <w:p w:rsidR="006F10A0" w:rsidRDefault="006F10A0"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set out the grounds on which, according to the person making the request, the sale concerned should be set aside, and </w:t>
      </w:r>
    </w:p>
    <w:p w:rsidR="006F10A0" w:rsidRDefault="006F10A0"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be supported by one or more affidavits setting out any facts relied on by the person making the request; and copies of the request shall be served without delay on all other interested parties.</w:t>
      </w:r>
    </w:p>
    <w:p w:rsidR="006F10A0" w:rsidRDefault="006F10A0"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A person on whom a copy of a request has been served in terms of subrule (3) may, </w:t>
      </w:r>
      <w:r w:rsidRPr="00CE4DA6">
        <w:rPr>
          <w:rFonts w:ascii="Times New Roman" w:hAnsi="Times New Roman" w:cs="Times New Roman"/>
          <w:sz w:val="24"/>
          <w:szCs w:val="24"/>
          <w:u w:val="single"/>
        </w:rPr>
        <w:t>within ten days after it was served on him</w:t>
      </w:r>
      <w:r>
        <w:rPr>
          <w:rFonts w:ascii="Times New Roman" w:hAnsi="Times New Roman" w:cs="Times New Roman"/>
          <w:sz w:val="24"/>
          <w:szCs w:val="24"/>
        </w:rPr>
        <w:t xml:space="preserve">, lodge with the Sheriff written notice that he </w:t>
      </w:r>
      <w:r w:rsidRPr="00CE4DA6">
        <w:rPr>
          <w:rFonts w:ascii="Times New Roman" w:hAnsi="Times New Roman" w:cs="Times New Roman"/>
          <w:sz w:val="24"/>
          <w:szCs w:val="24"/>
          <w:u w:val="single"/>
        </w:rPr>
        <w:t>opposes the setting aside of the sale</w:t>
      </w:r>
      <w:r>
        <w:rPr>
          <w:rFonts w:ascii="Times New Roman" w:hAnsi="Times New Roman" w:cs="Times New Roman"/>
          <w:sz w:val="24"/>
          <w:szCs w:val="24"/>
        </w:rPr>
        <w:t xml:space="preserve"> concerned.</w:t>
      </w:r>
    </w:p>
    <w:p w:rsidR="006F10A0" w:rsidRDefault="006F10A0"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 notice in terms of subrule (4) shall –</w:t>
      </w:r>
    </w:p>
    <w:p w:rsidR="006F10A0" w:rsidRDefault="006F10A0"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set </w:t>
      </w:r>
      <w:r w:rsidRPr="00CE4DA6">
        <w:rPr>
          <w:rFonts w:ascii="Times New Roman" w:hAnsi="Times New Roman" w:cs="Times New Roman"/>
          <w:sz w:val="24"/>
          <w:szCs w:val="24"/>
          <w:u w:val="single"/>
        </w:rPr>
        <w:t>out grounds</w:t>
      </w:r>
      <w:r>
        <w:rPr>
          <w:rFonts w:ascii="Times New Roman" w:hAnsi="Times New Roman" w:cs="Times New Roman"/>
          <w:sz w:val="24"/>
          <w:szCs w:val="24"/>
        </w:rPr>
        <w:t xml:space="preserve"> on which the person who gives it opposes the setting aside of the sale concerned; and </w:t>
      </w:r>
    </w:p>
    <w:p w:rsidR="006F10A0" w:rsidRDefault="006F10A0"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be supported by one or more affidavits setting out any facts relied on by the person who gives it;</w:t>
      </w:r>
    </w:p>
    <w:p w:rsidR="006F10A0" w:rsidRDefault="00C837EF"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a</w:t>
      </w:r>
      <w:r w:rsidR="006F10A0">
        <w:rPr>
          <w:rFonts w:ascii="Times New Roman" w:hAnsi="Times New Roman" w:cs="Times New Roman"/>
          <w:sz w:val="24"/>
          <w:szCs w:val="24"/>
        </w:rPr>
        <w:t xml:space="preserve">nd </w:t>
      </w:r>
      <w:r w:rsidR="00CE4DA6">
        <w:rPr>
          <w:rFonts w:ascii="Times New Roman" w:hAnsi="Times New Roman" w:cs="Times New Roman"/>
          <w:sz w:val="24"/>
          <w:szCs w:val="24"/>
        </w:rPr>
        <w:t>copies of the notice shall be served without delay on the person making the request and on such other persons as the Sheriff may direct:</w:t>
      </w:r>
    </w:p>
    <w:p w:rsidR="00CE4DA6" w:rsidRDefault="00CE4DA6"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Within ten days after a copy of notice has been served on him in terms of subrule (5) the person making the request may lodge with the Sheriff a written reply and if he does so, shall without delay serve a copy of his reply together</w:t>
      </w:r>
      <w:r w:rsidR="00C837EF">
        <w:rPr>
          <w:rFonts w:ascii="Times New Roman" w:hAnsi="Times New Roman" w:cs="Times New Roman"/>
          <w:sz w:val="24"/>
          <w:szCs w:val="24"/>
        </w:rPr>
        <w:t xml:space="preserve"> with any supporting documents </w:t>
      </w:r>
      <w:r>
        <w:rPr>
          <w:rFonts w:ascii="Times New Roman" w:hAnsi="Times New Roman" w:cs="Times New Roman"/>
          <w:sz w:val="24"/>
          <w:szCs w:val="24"/>
        </w:rPr>
        <w:t>on the person opposing the request and on such other person as the Sheriff may direct.</w:t>
      </w:r>
    </w:p>
    <w:p w:rsidR="00CE4DA6" w:rsidRDefault="00CE4DA6"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On receipt of a request in terms of subrule (1) and any opposing or replying papers filed in terms of this rule, </w:t>
      </w:r>
      <w:r w:rsidRPr="00067C86">
        <w:rPr>
          <w:rFonts w:ascii="Times New Roman" w:hAnsi="Times New Roman" w:cs="Times New Roman"/>
          <w:sz w:val="24"/>
          <w:szCs w:val="24"/>
          <w:u w:val="single"/>
        </w:rPr>
        <w:t>the Sheriff shall advise the parties when he</w:t>
      </w:r>
      <w:r>
        <w:rPr>
          <w:rFonts w:ascii="Times New Roman" w:hAnsi="Times New Roman" w:cs="Times New Roman"/>
          <w:sz w:val="24"/>
          <w:szCs w:val="24"/>
        </w:rPr>
        <w:t xml:space="preserve"> </w:t>
      </w:r>
      <w:r w:rsidRPr="00067C86">
        <w:rPr>
          <w:rFonts w:ascii="Times New Roman" w:hAnsi="Times New Roman" w:cs="Times New Roman"/>
          <w:sz w:val="24"/>
          <w:szCs w:val="24"/>
          <w:u w:val="single"/>
        </w:rPr>
        <w:t>will hear them</w:t>
      </w:r>
      <w:r>
        <w:rPr>
          <w:rFonts w:ascii="Times New Roman" w:hAnsi="Times New Roman" w:cs="Times New Roman"/>
          <w:sz w:val="24"/>
          <w:szCs w:val="24"/>
        </w:rPr>
        <w:t xml:space="preserve"> and, after giving them or their legal representatives if any, an opportunity to make their submissions, he </w:t>
      </w:r>
      <w:r w:rsidRPr="00067C86">
        <w:rPr>
          <w:rFonts w:ascii="Times New Roman" w:hAnsi="Times New Roman" w:cs="Times New Roman"/>
          <w:sz w:val="24"/>
          <w:szCs w:val="24"/>
          <w:u w:val="single"/>
        </w:rPr>
        <w:t>shall</w:t>
      </w:r>
      <w:r>
        <w:rPr>
          <w:rFonts w:ascii="Times New Roman" w:hAnsi="Times New Roman" w:cs="Times New Roman"/>
          <w:sz w:val="24"/>
          <w:szCs w:val="24"/>
        </w:rPr>
        <w:t xml:space="preserve"> either-</w:t>
      </w:r>
    </w:p>
    <w:p w:rsidR="00CE4DA6" w:rsidRDefault="00CE4DA6"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67C86">
        <w:rPr>
          <w:rFonts w:ascii="Times New Roman" w:hAnsi="Times New Roman" w:cs="Times New Roman"/>
          <w:sz w:val="24"/>
          <w:szCs w:val="24"/>
          <w:u w:val="single"/>
        </w:rPr>
        <w:t>confirm</w:t>
      </w:r>
      <w:r>
        <w:rPr>
          <w:rFonts w:ascii="Times New Roman" w:hAnsi="Times New Roman" w:cs="Times New Roman"/>
          <w:sz w:val="24"/>
          <w:szCs w:val="24"/>
        </w:rPr>
        <w:t xml:space="preserve"> the sale; or</w:t>
      </w:r>
    </w:p>
    <w:p w:rsidR="00CE4DA6" w:rsidRDefault="00CE4DA6"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67C86">
        <w:rPr>
          <w:rFonts w:ascii="Times New Roman" w:hAnsi="Times New Roman" w:cs="Times New Roman"/>
          <w:sz w:val="24"/>
          <w:szCs w:val="24"/>
          <w:u w:val="single"/>
        </w:rPr>
        <w:t>cancel</w:t>
      </w:r>
      <w:r>
        <w:rPr>
          <w:rFonts w:ascii="Times New Roman" w:hAnsi="Times New Roman" w:cs="Times New Roman"/>
          <w:sz w:val="24"/>
          <w:szCs w:val="24"/>
        </w:rPr>
        <w:t xml:space="preserve"> the sale and make such order as he considers appropriate in the circumstances;</w:t>
      </w:r>
    </w:p>
    <w:p w:rsidR="00CE4DA6" w:rsidRPr="00067C86" w:rsidRDefault="00CE4DA6" w:rsidP="00062101">
      <w:pPr>
        <w:spacing w:line="240" w:lineRule="auto"/>
        <w:ind w:left="1440" w:hanging="720"/>
        <w:jc w:val="both"/>
        <w:rPr>
          <w:rFonts w:ascii="Times New Roman" w:hAnsi="Times New Roman" w:cs="Times New Roman"/>
          <w:sz w:val="24"/>
          <w:szCs w:val="24"/>
          <w:u w:val="single"/>
        </w:rPr>
      </w:pPr>
      <w:r>
        <w:rPr>
          <w:rFonts w:ascii="Times New Roman" w:hAnsi="Times New Roman" w:cs="Times New Roman"/>
          <w:sz w:val="24"/>
          <w:szCs w:val="24"/>
        </w:rPr>
        <w:tab/>
      </w:r>
      <w:r w:rsidR="00067C86">
        <w:rPr>
          <w:rFonts w:ascii="Times New Roman" w:hAnsi="Times New Roman" w:cs="Times New Roman"/>
          <w:sz w:val="24"/>
          <w:szCs w:val="24"/>
        </w:rPr>
        <w:t>a</w:t>
      </w:r>
      <w:r>
        <w:rPr>
          <w:rFonts w:ascii="Times New Roman" w:hAnsi="Times New Roman" w:cs="Times New Roman"/>
          <w:sz w:val="24"/>
          <w:szCs w:val="24"/>
        </w:rPr>
        <w:t xml:space="preserve">nd </w:t>
      </w:r>
      <w:r w:rsidRPr="00067C86">
        <w:rPr>
          <w:rFonts w:ascii="Times New Roman" w:hAnsi="Times New Roman" w:cs="Times New Roman"/>
          <w:sz w:val="24"/>
          <w:szCs w:val="24"/>
          <w:u w:val="single"/>
        </w:rPr>
        <w:t>shall without delay notify the parties in writing of his decision.</w:t>
      </w:r>
    </w:p>
    <w:p w:rsidR="00CE4DA6" w:rsidRDefault="00CE4DA6"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Any person who is aggrieved by the Sheriff’s decision in terms of subrule (7) may </w:t>
      </w:r>
      <w:r w:rsidRPr="00067C86">
        <w:rPr>
          <w:rFonts w:ascii="Times New Roman" w:hAnsi="Times New Roman" w:cs="Times New Roman"/>
          <w:sz w:val="24"/>
          <w:szCs w:val="24"/>
          <w:u w:val="single"/>
        </w:rPr>
        <w:t>within one month after he was notified of it, apply to the Court</w:t>
      </w:r>
      <w:r w:rsidR="00067C86">
        <w:rPr>
          <w:rFonts w:ascii="Times New Roman" w:hAnsi="Times New Roman" w:cs="Times New Roman"/>
          <w:sz w:val="24"/>
          <w:szCs w:val="24"/>
        </w:rPr>
        <w:t xml:space="preserve"> by wa</w:t>
      </w:r>
      <w:r>
        <w:rPr>
          <w:rFonts w:ascii="Times New Roman" w:hAnsi="Times New Roman" w:cs="Times New Roman"/>
          <w:sz w:val="24"/>
          <w:szCs w:val="24"/>
        </w:rPr>
        <w:t>y of a court application to have the decision set aside.</w:t>
      </w:r>
    </w:p>
    <w:p w:rsidR="00CE4DA6" w:rsidRDefault="00CE4DA6"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t xml:space="preserve">In an application in terms of subrule (8), the Court may </w:t>
      </w:r>
      <w:r w:rsidRPr="00067C86">
        <w:rPr>
          <w:rFonts w:ascii="Times New Roman" w:hAnsi="Times New Roman" w:cs="Times New Roman"/>
          <w:sz w:val="24"/>
          <w:szCs w:val="24"/>
          <w:u w:val="single"/>
        </w:rPr>
        <w:t>confirm, vary, or set</w:t>
      </w:r>
      <w:r>
        <w:rPr>
          <w:rFonts w:ascii="Times New Roman" w:hAnsi="Times New Roman" w:cs="Times New Roman"/>
          <w:sz w:val="24"/>
          <w:szCs w:val="24"/>
        </w:rPr>
        <w:t xml:space="preserve"> </w:t>
      </w:r>
      <w:r w:rsidRPr="00067C86">
        <w:rPr>
          <w:rFonts w:ascii="Times New Roman" w:hAnsi="Times New Roman" w:cs="Times New Roman"/>
          <w:sz w:val="24"/>
          <w:szCs w:val="24"/>
          <w:u w:val="single"/>
        </w:rPr>
        <w:t>aside</w:t>
      </w:r>
      <w:r>
        <w:rPr>
          <w:rFonts w:ascii="Times New Roman" w:hAnsi="Times New Roman" w:cs="Times New Roman"/>
          <w:sz w:val="24"/>
          <w:szCs w:val="24"/>
        </w:rPr>
        <w:t xml:space="preserve"> the Sheriff’s decision or make </w:t>
      </w:r>
      <w:r w:rsidRPr="00067C86">
        <w:rPr>
          <w:rFonts w:ascii="Times New Roman" w:hAnsi="Times New Roman" w:cs="Times New Roman"/>
          <w:sz w:val="24"/>
          <w:szCs w:val="24"/>
          <w:u w:val="single"/>
        </w:rPr>
        <w:t>such other order as the Court considers</w:t>
      </w:r>
      <w:r>
        <w:rPr>
          <w:rFonts w:ascii="Times New Roman" w:hAnsi="Times New Roman" w:cs="Times New Roman"/>
          <w:sz w:val="24"/>
          <w:szCs w:val="24"/>
        </w:rPr>
        <w:t xml:space="preserve"> </w:t>
      </w:r>
      <w:r w:rsidRPr="00067C86">
        <w:rPr>
          <w:rFonts w:ascii="Times New Roman" w:hAnsi="Times New Roman" w:cs="Times New Roman"/>
          <w:sz w:val="24"/>
          <w:szCs w:val="24"/>
          <w:u w:val="single"/>
        </w:rPr>
        <w:t xml:space="preserve">appropriate </w:t>
      </w:r>
      <w:r>
        <w:rPr>
          <w:rFonts w:ascii="Times New Roman" w:hAnsi="Times New Roman" w:cs="Times New Roman"/>
          <w:sz w:val="24"/>
          <w:szCs w:val="24"/>
        </w:rPr>
        <w:t>in the circumstances.</w:t>
      </w:r>
    </w:p>
    <w:p w:rsidR="00CE4DA6" w:rsidRDefault="00CE4DA6"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(10) </w:t>
      </w:r>
      <w:r w:rsidR="00067C86">
        <w:rPr>
          <w:rFonts w:ascii="Times New Roman" w:hAnsi="Times New Roman" w:cs="Times New Roman"/>
          <w:sz w:val="24"/>
          <w:szCs w:val="24"/>
        </w:rPr>
        <w:tab/>
      </w:r>
      <w:r w:rsidRPr="00067C86">
        <w:rPr>
          <w:rFonts w:ascii="Times New Roman" w:hAnsi="Times New Roman" w:cs="Times New Roman"/>
          <w:sz w:val="24"/>
          <w:szCs w:val="24"/>
          <w:u w:val="single"/>
        </w:rPr>
        <w:t>Where no request has been lodged with the Sheriff in terms of subrule (1)</w:t>
      </w:r>
      <w:r>
        <w:rPr>
          <w:rFonts w:ascii="Times New Roman" w:hAnsi="Times New Roman" w:cs="Times New Roman"/>
          <w:sz w:val="24"/>
          <w:szCs w:val="24"/>
        </w:rPr>
        <w:t xml:space="preserve"> </w:t>
      </w:r>
      <w:r w:rsidRPr="00067C86">
        <w:rPr>
          <w:rFonts w:ascii="Times New Roman" w:hAnsi="Times New Roman" w:cs="Times New Roman"/>
          <w:sz w:val="24"/>
          <w:szCs w:val="24"/>
          <w:u w:val="single"/>
        </w:rPr>
        <w:t>within fifteen days from the date</w:t>
      </w:r>
      <w:r>
        <w:rPr>
          <w:rFonts w:ascii="Times New Roman" w:hAnsi="Times New Roman" w:cs="Times New Roman"/>
          <w:sz w:val="24"/>
          <w:szCs w:val="24"/>
        </w:rPr>
        <w:t xml:space="preserve"> o</w:t>
      </w:r>
      <w:r w:rsidR="00067C86">
        <w:rPr>
          <w:rFonts w:ascii="Times New Roman" w:hAnsi="Times New Roman" w:cs="Times New Roman"/>
          <w:sz w:val="24"/>
          <w:szCs w:val="24"/>
        </w:rPr>
        <w:t>n</w:t>
      </w:r>
      <w:r>
        <w:rPr>
          <w:rFonts w:ascii="Times New Roman" w:hAnsi="Times New Roman" w:cs="Times New Roman"/>
          <w:sz w:val="24"/>
          <w:szCs w:val="24"/>
        </w:rPr>
        <w:t xml:space="preserve"> which the highest bidder was declared to be the purchaser in terms of rule 356 or the date of the sale in terms of rule 358, as the case may be, he </w:t>
      </w:r>
      <w:r w:rsidRPr="00067C86">
        <w:rPr>
          <w:rFonts w:ascii="Times New Roman" w:hAnsi="Times New Roman" w:cs="Times New Roman"/>
          <w:sz w:val="24"/>
          <w:szCs w:val="24"/>
          <w:u w:val="single"/>
        </w:rPr>
        <w:t xml:space="preserve">shall, subject to the </w:t>
      </w:r>
      <w:r w:rsidR="00067C86" w:rsidRPr="00067C86">
        <w:rPr>
          <w:rFonts w:ascii="Times New Roman" w:hAnsi="Times New Roman" w:cs="Times New Roman"/>
          <w:sz w:val="24"/>
          <w:szCs w:val="24"/>
          <w:u w:val="single"/>
        </w:rPr>
        <w:t>proviso to subrule (2), confirm</w:t>
      </w:r>
      <w:r w:rsidR="00067C86">
        <w:rPr>
          <w:rFonts w:ascii="Times New Roman" w:hAnsi="Times New Roman" w:cs="Times New Roman"/>
          <w:sz w:val="24"/>
          <w:szCs w:val="24"/>
        </w:rPr>
        <w:t xml:space="preserve"> the sale.”(my emphasis)</w:t>
      </w:r>
    </w:p>
    <w:p w:rsidR="00067C86" w:rsidRDefault="00067C86"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deliberately set out the detailed provisions of R</w:t>
      </w:r>
      <w:r w:rsidR="00C837EF">
        <w:rPr>
          <w:rFonts w:ascii="Times New Roman" w:hAnsi="Times New Roman" w:cs="Times New Roman"/>
          <w:sz w:val="24"/>
          <w:szCs w:val="24"/>
        </w:rPr>
        <w:t>ule</w:t>
      </w:r>
      <w:r>
        <w:rPr>
          <w:rFonts w:ascii="Times New Roman" w:hAnsi="Times New Roman" w:cs="Times New Roman"/>
          <w:sz w:val="24"/>
          <w:szCs w:val="24"/>
        </w:rPr>
        <w:t xml:space="preserve"> 359 in order to lay bare its extent and con</w:t>
      </w:r>
      <w:r w:rsidR="00BC0DC0">
        <w:rPr>
          <w:rFonts w:ascii="Times New Roman" w:hAnsi="Times New Roman" w:cs="Times New Roman"/>
          <w:sz w:val="24"/>
          <w:szCs w:val="24"/>
        </w:rPr>
        <w:t>sequences.  The rule lays out an</w:t>
      </w:r>
      <w:r>
        <w:rPr>
          <w:rFonts w:ascii="Times New Roman" w:hAnsi="Times New Roman" w:cs="Times New Roman"/>
          <w:sz w:val="24"/>
          <w:szCs w:val="24"/>
        </w:rPr>
        <w:t xml:space="preserve"> elaborate procedure that is i</w:t>
      </w:r>
      <w:r w:rsidR="00BC0DC0">
        <w:rPr>
          <w:rFonts w:ascii="Times New Roman" w:hAnsi="Times New Roman" w:cs="Times New Roman"/>
          <w:sz w:val="24"/>
          <w:szCs w:val="24"/>
        </w:rPr>
        <w:t>n some instances obligatory and</w:t>
      </w:r>
      <w:r>
        <w:rPr>
          <w:rFonts w:ascii="Times New Roman" w:hAnsi="Times New Roman" w:cs="Times New Roman"/>
          <w:sz w:val="24"/>
          <w:szCs w:val="24"/>
        </w:rPr>
        <w:t xml:space="preserve"> not merely directory.  It is common cause </w:t>
      </w:r>
      <w:r w:rsidRPr="00C837EF">
        <w:rPr>
          <w:rFonts w:ascii="Times New Roman" w:hAnsi="Times New Roman" w:cs="Times New Roman"/>
          <w:i/>
          <w:sz w:val="24"/>
          <w:szCs w:val="24"/>
        </w:rPr>
        <w:t>in casu</w:t>
      </w:r>
      <w:r>
        <w:rPr>
          <w:rFonts w:ascii="Times New Roman" w:hAnsi="Times New Roman" w:cs="Times New Roman"/>
          <w:sz w:val="24"/>
          <w:szCs w:val="24"/>
        </w:rPr>
        <w:t xml:space="preserve"> that applicant did not comply with this rule in its entirety.  He did not request the Sheriff to cancel the sale on any of the grounds stipulated therein. Despite being notified by the Sheriff that the 3</w:t>
      </w:r>
      <w:r w:rsidRPr="00067C8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was the highest bidder and that if he had any objection he should submit them.  The notification by the Sheriff (2</w:t>
      </w:r>
      <w:r w:rsidRPr="00067C8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done through two letters marked as Annexures “J”and “K”.</w:t>
      </w:r>
    </w:p>
    <w:p w:rsidR="00067C86" w:rsidRDefault="00C837EF"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067C86">
        <w:rPr>
          <w:rFonts w:ascii="Times New Roman" w:hAnsi="Times New Roman" w:cs="Times New Roman"/>
          <w:sz w:val="24"/>
          <w:szCs w:val="24"/>
        </w:rPr>
        <w:t>p</w:t>
      </w:r>
      <w:r>
        <w:rPr>
          <w:rFonts w:ascii="Times New Roman" w:hAnsi="Times New Roman" w:cs="Times New Roman"/>
          <w:sz w:val="24"/>
          <w:szCs w:val="24"/>
        </w:rPr>
        <w:t>ointed out above, applicant does</w:t>
      </w:r>
      <w:r w:rsidR="00067C86">
        <w:rPr>
          <w:rFonts w:ascii="Times New Roman" w:hAnsi="Times New Roman" w:cs="Times New Roman"/>
          <w:sz w:val="24"/>
          <w:szCs w:val="24"/>
        </w:rPr>
        <w:t xml:space="preserve"> not deny that he failed to comply with r</w:t>
      </w:r>
      <w:r>
        <w:rPr>
          <w:rFonts w:ascii="Times New Roman" w:hAnsi="Times New Roman" w:cs="Times New Roman"/>
          <w:sz w:val="24"/>
          <w:szCs w:val="24"/>
        </w:rPr>
        <w:t xml:space="preserve">ule </w:t>
      </w:r>
      <w:r w:rsidR="00067C86">
        <w:rPr>
          <w:rFonts w:ascii="Times New Roman" w:hAnsi="Times New Roman" w:cs="Times New Roman"/>
          <w:sz w:val="24"/>
          <w:szCs w:val="24"/>
        </w:rPr>
        <w:t xml:space="preserve">359.  All he said was that he did not see or become aware </w:t>
      </w:r>
      <w:r w:rsidR="000F14DD">
        <w:rPr>
          <w:rFonts w:ascii="Times New Roman" w:hAnsi="Times New Roman" w:cs="Times New Roman"/>
          <w:sz w:val="24"/>
          <w:szCs w:val="24"/>
        </w:rPr>
        <w:t>of all notices and correspondence that was served on an address he no longer resided at.  However applicant does not shed any light on who was living in this house.  Further he has not attached an affidavit from any of the occupants of the property commenting on whether or not any process was served thereat, and if so what became of such process.  If at all applicant changed his address he did not notify the Registrar of this Court and all other interested parties of this development.  He chose to keep it to himself.  He has also not disclosed his new address.  Therefore any service that was effected on his known address is valid.</w:t>
      </w:r>
    </w:p>
    <w:p w:rsidR="000F14DD" w:rsidRDefault="000F14DD"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letter dated 17</w:t>
      </w:r>
      <w:r w:rsidRPr="000F14DD">
        <w:rPr>
          <w:rFonts w:ascii="Times New Roman" w:hAnsi="Times New Roman" w:cs="Times New Roman"/>
          <w:sz w:val="24"/>
          <w:szCs w:val="24"/>
          <w:vertAlign w:val="superscript"/>
        </w:rPr>
        <w:t>th</w:t>
      </w:r>
      <w:r>
        <w:rPr>
          <w:rFonts w:ascii="Times New Roman" w:hAnsi="Times New Roman" w:cs="Times New Roman"/>
          <w:sz w:val="24"/>
          <w:szCs w:val="24"/>
        </w:rPr>
        <w:t xml:space="preserve"> day of December 2018 (Annexture J), the 2</w:t>
      </w:r>
      <w:r w:rsidRPr="000F14D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advised the applicant of the highest bidder.  The letter states that the highest bidder was declared on the 14</w:t>
      </w:r>
      <w:r w:rsidRPr="000F14DD">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2018.  It follows therefore that the applicant had up to the 18</w:t>
      </w:r>
      <w:r w:rsidRPr="000F14DD">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2019 to lodge an objection to the sale, yet no objection was lodged.  Accordingly, the Sheriff acted properly when he confirmed the sale to the 3</w:t>
      </w:r>
      <w:r w:rsidRPr="000F14DD">
        <w:rPr>
          <w:rFonts w:ascii="Times New Roman" w:hAnsi="Times New Roman" w:cs="Times New Roman"/>
          <w:sz w:val="24"/>
          <w:szCs w:val="24"/>
          <w:vertAlign w:val="superscript"/>
        </w:rPr>
        <w:t>rd</w:t>
      </w:r>
      <w:r w:rsidR="00C837EF">
        <w:rPr>
          <w:rFonts w:ascii="Times New Roman" w:hAnsi="Times New Roman" w:cs="Times New Roman"/>
          <w:sz w:val="24"/>
          <w:szCs w:val="24"/>
        </w:rPr>
        <w:t xml:space="preserve"> respondent.  In terms of rule </w:t>
      </w:r>
      <w:r>
        <w:rPr>
          <w:rFonts w:ascii="Times New Roman" w:hAnsi="Times New Roman" w:cs="Times New Roman"/>
          <w:sz w:val="24"/>
          <w:szCs w:val="24"/>
        </w:rPr>
        <w:t>359 (10), it is mandatory for the Sheriff to so proceed.  The applicant acted recklessly by ignoring r</w:t>
      </w:r>
      <w:r w:rsidR="00C837EF">
        <w:rPr>
          <w:rFonts w:ascii="Times New Roman" w:hAnsi="Times New Roman" w:cs="Times New Roman"/>
          <w:sz w:val="24"/>
          <w:szCs w:val="24"/>
        </w:rPr>
        <w:t xml:space="preserve">ule </w:t>
      </w:r>
      <w:r>
        <w:rPr>
          <w:rFonts w:ascii="Times New Roman" w:hAnsi="Times New Roman" w:cs="Times New Roman"/>
          <w:sz w:val="24"/>
          <w:szCs w:val="24"/>
        </w:rPr>
        <w:t>359 completely.  The law helps the vigilant not the sluggard.</w:t>
      </w:r>
    </w:p>
    <w:p w:rsidR="000F14DD" w:rsidRDefault="000F14DD"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procedure in r</w:t>
      </w:r>
      <w:r w:rsidR="00C837EF">
        <w:rPr>
          <w:rFonts w:ascii="Times New Roman" w:hAnsi="Times New Roman" w:cs="Times New Roman"/>
          <w:sz w:val="24"/>
          <w:szCs w:val="24"/>
        </w:rPr>
        <w:t xml:space="preserve">ule </w:t>
      </w:r>
      <w:r>
        <w:rPr>
          <w:rFonts w:ascii="Times New Roman" w:hAnsi="Times New Roman" w:cs="Times New Roman"/>
          <w:sz w:val="24"/>
          <w:szCs w:val="24"/>
        </w:rPr>
        <w:t xml:space="preserve">359 was put there for a purpose.  Litigants should not be encouraged to repeatedly flagrantly disregard this court’s rules.  See </w:t>
      </w:r>
      <w:r w:rsidRPr="00C837EF">
        <w:rPr>
          <w:rFonts w:ascii="Times New Roman" w:hAnsi="Times New Roman" w:cs="Times New Roman"/>
          <w:i/>
          <w:sz w:val="24"/>
          <w:szCs w:val="24"/>
        </w:rPr>
        <w:t>Viking Woodwork (Pvt)</w:t>
      </w:r>
      <w:r>
        <w:rPr>
          <w:rFonts w:ascii="Times New Roman" w:hAnsi="Times New Roman" w:cs="Times New Roman"/>
          <w:sz w:val="24"/>
          <w:szCs w:val="24"/>
        </w:rPr>
        <w:t xml:space="preserve"> </w:t>
      </w:r>
      <w:r w:rsidRPr="00C837EF">
        <w:rPr>
          <w:rFonts w:ascii="Times New Roman" w:hAnsi="Times New Roman" w:cs="Times New Roman"/>
          <w:i/>
          <w:sz w:val="24"/>
          <w:szCs w:val="24"/>
        </w:rPr>
        <w:t>Ltd v Blue Bells Enterprises (Pvt) Ltd</w:t>
      </w:r>
      <w:r>
        <w:rPr>
          <w:rFonts w:ascii="Times New Roman" w:hAnsi="Times New Roman" w:cs="Times New Roman"/>
          <w:sz w:val="24"/>
          <w:szCs w:val="24"/>
        </w:rPr>
        <w:t xml:space="preserve"> 1998 (2) ZLR 249 (S) at 253 F-H.</w:t>
      </w:r>
      <w:r w:rsidR="002D2AE1">
        <w:rPr>
          <w:rFonts w:ascii="Times New Roman" w:hAnsi="Times New Roman" w:cs="Times New Roman"/>
          <w:sz w:val="24"/>
          <w:szCs w:val="24"/>
        </w:rPr>
        <w:t xml:space="preserve">  Quite clearly, the applicant was not diligent in the conduct of his affairs.  It is apparent that his explanation for the failure to comply with rule 359 is fraught with dishonesty.</w:t>
      </w:r>
    </w:p>
    <w:p w:rsidR="002D2AE1" w:rsidRDefault="002D2AE1"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applicant had wished to object to the sale on the basis that the immovable property is his sole principal dwelling he ought to have done so within 10 days of service of the notice of attachment – See rule 347 (5a) which states as follows;</w:t>
      </w:r>
    </w:p>
    <w:p w:rsidR="00004E58" w:rsidRDefault="00004E58" w:rsidP="0006210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“347 (5a)</w:t>
      </w:r>
    </w:p>
    <w:p w:rsidR="00004E58" w:rsidRDefault="00004E58" w:rsidP="0006210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Without derogation from subrules (3) to (5), where the dwelling that has been attached is occupied by the execution debtor or members of his family, the execution </w:t>
      </w:r>
      <w:r w:rsidRPr="00A45671">
        <w:rPr>
          <w:rFonts w:ascii="Times New Roman" w:hAnsi="Times New Roman" w:cs="Times New Roman"/>
          <w:sz w:val="24"/>
          <w:szCs w:val="24"/>
          <w:u w:val="single"/>
        </w:rPr>
        <w:t>debtor may, within ten (10) days after the service upon him of the notice in terms of</w:t>
      </w:r>
      <w:r>
        <w:rPr>
          <w:rFonts w:ascii="Times New Roman" w:hAnsi="Times New Roman" w:cs="Times New Roman"/>
          <w:sz w:val="24"/>
          <w:szCs w:val="24"/>
        </w:rPr>
        <w:t xml:space="preserve"> </w:t>
      </w:r>
      <w:r w:rsidRPr="00A45671">
        <w:rPr>
          <w:rFonts w:ascii="Times New Roman" w:hAnsi="Times New Roman" w:cs="Times New Roman"/>
          <w:sz w:val="24"/>
          <w:szCs w:val="24"/>
          <w:u w:val="single"/>
        </w:rPr>
        <w:t>rule 347, make a chamber application</w:t>
      </w:r>
      <w:r>
        <w:rPr>
          <w:rFonts w:ascii="Times New Roman" w:hAnsi="Times New Roman" w:cs="Times New Roman"/>
          <w:sz w:val="24"/>
          <w:szCs w:val="24"/>
        </w:rPr>
        <w:t xml:space="preserve"> in accordance with subrule (5b) for the postponement or suspension of –</w:t>
      </w:r>
    </w:p>
    <w:p w:rsidR="00004E58" w:rsidRDefault="00004E58" w:rsidP="0006210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sale of the dwelling concerned; or</w:t>
      </w:r>
    </w:p>
    <w:p w:rsidR="00004E58" w:rsidRDefault="00004E58" w:rsidP="0006210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eviction of its occupants</w:t>
      </w:r>
    </w:p>
    <w:p w:rsidR="00004E58" w:rsidRDefault="00004E58" w:rsidP="0006210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(5b)</w:t>
      </w:r>
      <w:r>
        <w:rPr>
          <w:rFonts w:ascii="Times New Roman" w:hAnsi="Times New Roman" w:cs="Times New Roman"/>
          <w:sz w:val="24"/>
          <w:szCs w:val="24"/>
        </w:rPr>
        <w:tab/>
        <w:t>An application in terms of subrule.</w:t>
      </w:r>
    </w:p>
    <w:p w:rsidR="00004E58" w:rsidRDefault="00004E58" w:rsidP="0006210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(5a)</w:t>
      </w:r>
      <w:r>
        <w:rPr>
          <w:rFonts w:ascii="Times New Roman" w:hAnsi="Times New Roman" w:cs="Times New Roman"/>
          <w:sz w:val="24"/>
          <w:szCs w:val="24"/>
        </w:rPr>
        <w:tab/>
      </w:r>
      <w:r w:rsidRPr="00A45671">
        <w:rPr>
          <w:rFonts w:ascii="Times New Roman" w:hAnsi="Times New Roman" w:cs="Times New Roman"/>
          <w:sz w:val="24"/>
          <w:szCs w:val="24"/>
          <w:u w:val="single"/>
        </w:rPr>
        <w:t>shall be made in Form No. 45b and filed with the Registrar</w:t>
      </w:r>
      <w:r>
        <w:rPr>
          <w:rFonts w:ascii="Times New Roman" w:hAnsi="Times New Roman" w:cs="Times New Roman"/>
          <w:sz w:val="24"/>
          <w:szCs w:val="24"/>
        </w:rPr>
        <w:t>.</w:t>
      </w:r>
    </w:p>
    <w:p w:rsidR="00004E58" w:rsidRDefault="00004E58"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(5c)</w:t>
      </w:r>
      <w:r>
        <w:rPr>
          <w:rFonts w:ascii="Times New Roman" w:hAnsi="Times New Roman" w:cs="Times New Roman"/>
          <w:sz w:val="24"/>
          <w:szCs w:val="24"/>
        </w:rPr>
        <w:tab/>
        <w:t xml:space="preserve">Upon the filing of an application in terms of subrule (5a), the Registrar </w:t>
      </w:r>
      <w:r w:rsidRPr="0050402B">
        <w:rPr>
          <w:rFonts w:ascii="Times New Roman" w:hAnsi="Times New Roman" w:cs="Times New Roman"/>
          <w:sz w:val="24"/>
          <w:szCs w:val="24"/>
          <w:u w:val="single"/>
        </w:rPr>
        <w:t>shall without delay</w:t>
      </w:r>
      <w:r>
        <w:rPr>
          <w:rFonts w:ascii="Times New Roman" w:hAnsi="Times New Roman" w:cs="Times New Roman"/>
          <w:sz w:val="24"/>
          <w:szCs w:val="24"/>
        </w:rPr>
        <w:t xml:space="preserve"> –</w:t>
      </w:r>
    </w:p>
    <w:p w:rsidR="00004E58" w:rsidRDefault="00004E58"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0402B">
        <w:rPr>
          <w:rFonts w:ascii="Times New Roman" w:hAnsi="Times New Roman" w:cs="Times New Roman"/>
          <w:sz w:val="24"/>
          <w:szCs w:val="24"/>
          <w:u w:val="single"/>
        </w:rPr>
        <w:t>notify the Sheriff or his Deputy that the application has been filed</w:t>
      </w:r>
      <w:r>
        <w:rPr>
          <w:rFonts w:ascii="Times New Roman" w:hAnsi="Times New Roman" w:cs="Times New Roman"/>
          <w:sz w:val="24"/>
          <w:szCs w:val="24"/>
        </w:rPr>
        <w:t>; and</w:t>
      </w:r>
    </w:p>
    <w:p w:rsidR="00004E58" w:rsidRDefault="00004E58"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0402B">
        <w:rPr>
          <w:rFonts w:ascii="Times New Roman" w:hAnsi="Times New Roman" w:cs="Times New Roman"/>
          <w:sz w:val="24"/>
          <w:szCs w:val="24"/>
          <w:u w:val="single"/>
        </w:rPr>
        <w:t>serve a copy</w:t>
      </w:r>
      <w:r>
        <w:rPr>
          <w:rFonts w:ascii="Times New Roman" w:hAnsi="Times New Roman" w:cs="Times New Roman"/>
          <w:sz w:val="24"/>
          <w:szCs w:val="24"/>
        </w:rPr>
        <w:t xml:space="preserve"> of the application on the </w:t>
      </w:r>
      <w:r w:rsidRPr="0050402B">
        <w:rPr>
          <w:rFonts w:ascii="Times New Roman" w:hAnsi="Times New Roman" w:cs="Times New Roman"/>
          <w:sz w:val="24"/>
          <w:szCs w:val="24"/>
          <w:u w:val="single"/>
        </w:rPr>
        <w:t>execution creditor</w:t>
      </w:r>
      <w:r>
        <w:rPr>
          <w:rFonts w:ascii="Times New Roman" w:hAnsi="Times New Roman" w:cs="Times New Roman"/>
          <w:sz w:val="24"/>
          <w:szCs w:val="24"/>
        </w:rPr>
        <w:t>; and</w:t>
      </w:r>
    </w:p>
    <w:p w:rsidR="00004E58" w:rsidRDefault="00004E58"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0402B">
        <w:rPr>
          <w:rFonts w:ascii="Times New Roman" w:hAnsi="Times New Roman" w:cs="Times New Roman"/>
          <w:sz w:val="24"/>
          <w:szCs w:val="24"/>
          <w:u w:val="single"/>
        </w:rPr>
        <w:t>set the application down for hearing</w:t>
      </w:r>
      <w:r>
        <w:rPr>
          <w:rFonts w:ascii="Times New Roman" w:hAnsi="Times New Roman" w:cs="Times New Roman"/>
          <w:sz w:val="24"/>
          <w:szCs w:val="24"/>
        </w:rPr>
        <w:t xml:space="preserve"> and </w:t>
      </w:r>
      <w:r w:rsidRPr="0050402B">
        <w:rPr>
          <w:rFonts w:ascii="Times New Roman" w:hAnsi="Times New Roman" w:cs="Times New Roman"/>
          <w:sz w:val="24"/>
          <w:szCs w:val="24"/>
          <w:u w:val="single"/>
        </w:rPr>
        <w:t>notify the execution creditor</w:t>
      </w:r>
      <w:r>
        <w:rPr>
          <w:rFonts w:ascii="Times New Roman" w:hAnsi="Times New Roman" w:cs="Times New Roman"/>
          <w:sz w:val="24"/>
          <w:szCs w:val="24"/>
        </w:rPr>
        <w:t xml:space="preserve"> and the applicant of the setting down date.</w:t>
      </w:r>
    </w:p>
    <w:p w:rsidR="00004E58" w:rsidRDefault="00004E58"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(5d)</w:t>
      </w:r>
      <w:r>
        <w:rPr>
          <w:rFonts w:ascii="Times New Roman" w:hAnsi="Times New Roman" w:cs="Times New Roman"/>
          <w:sz w:val="24"/>
          <w:szCs w:val="24"/>
        </w:rPr>
        <w:tab/>
      </w:r>
      <w:r w:rsidRPr="0050402B">
        <w:rPr>
          <w:rFonts w:ascii="Times New Roman" w:hAnsi="Times New Roman" w:cs="Times New Roman"/>
          <w:sz w:val="24"/>
          <w:szCs w:val="24"/>
          <w:u w:val="single"/>
        </w:rPr>
        <w:t>Upon being notified of an application</w:t>
      </w:r>
      <w:r>
        <w:rPr>
          <w:rFonts w:ascii="Times New Roman" w:hAnsi="Times New Roman" w:cs="Times New Roman"/>
          <w:sz w:val="24"/>
          <w:szCs w:val="24"/>
        </w:rPr>
        <w:t xml:space="preserve"> in terms of paragraph (a) of subrule (5c), the Sheriff or his Deputy </w:t>
      </w:r>
      <w:r w:rsidRPr="0050402B">
        <w:rPr>
          <w:rFonts w:ascii="Times New Roman" w:hAnsi="Times New Roman" w:cs="Times New Roman"/>
          <w:sz w:val="24"/>
          <w:szCs w:val="24"/>
          <w:u w:val="single"/>
        </w:rPr>
        <w:t>shall take no further steps in regard to the sale of the</w:t>
      </w:r>
      <w:r>
        <w:rPr>
          <w:rFonts w:ascii="Times New Roman" w:hAnsi="Times New Roman" w:cs="Times New Roman"/>
          <w:sz w:val="24"/>
          <w:szCs w:val="24"/>
        </w:rPr>
        <w:t xml:space="preserve"> </w:t>
      </w:r>
      <w:r w:rsidRPr="0050402B">
        <w:rPr>
          <w:rFonts w:ascii="Times New Roman" w:hAnsi="Times New Roman" w:cs="Times New Roman"/>
          <w:sz w:val="24"/>
          <w:szCs w:val="24"/>
          <w:u w:val="single"/>
        </w:rPr>
        <w:t xml:space="preserve">dwelling </w:t>
      </w:r>
      <w:r>
        <w:rPr>
          <w:rFonts w:ascii="Times New Roman" w:hAnsi="Times New Roman" w:cs="Times New Roman"/>
          <w:sz w:val="24"/>
          <w:szCs w:val="24"/>
        </w:rPr>
        <w:t>concerned or the eviction of its occupants, as the case may be, pending the determination of the application.</w:t>
      </w:r>
    </w:p>
    <w:p w:rsidR="00462D65" w:rsidRDefault="00462D65"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(5e)</w:t>
      </w:r>
      <w:r>
        <w:rPr>
          <w:rFonts w:ascii="Times New Roman" w:hAnsi="Times New Roman" w:cs="Times New Roman"/>
          <w:sz w:val="24"/>
          <w:szCs w:val="24"/>
        </w:rPr>
        <w:tab/>
        <w:t>If, on the hearing of an application in terms of subrule (5a), the Judge is satisfied –</w:t>
      </w:r>
    </w:p>
    <w:p w:rsidR="00462D65" w:rsidRDefault="00462D65"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that the dwelling concerned is occupied by the execution debtor or his family and it is likely that he or they will </w:t>
      </w:r>
      <w:r w:rsidRPr="0050402B">
        <w:rPr>
          <w:rFonts w:ascii="Times New Roman" w:hAnsi="Times New Roman" w:cs="Times New Roman"/>
          <w:sz w:val="24"/>
          <w:szCs w:val="24"/>
          <w:u w:val="single"/>
        </w:rPr>
        <w:t>suffer great hardship</w:t>
      </w:r>
      <w:r>
        <w:rPr>
          <w:rFonts w:ascii="Times New Roman" w:hAnsi="Times New Roman" w:cs="Times New Roman"/>
          <w:sz w:val="24"/>
          <w:szCs w:val="24"/>
        </w:rPr>
        <w:t xml:space="preserve"> if the dwelling is sold or they are evicted from it, as the case maybe; and </w:t>
      </w:r>
    </w:p>
    <w:p w:rsidR="00462D65" w:rsidRDefault="00462D65"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w:t>
      </w:r>
    </w:p>
    <w:p w:rsidR="00462D65" w:rsidRDefault="00462D65"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t xml:space="preserve">the execution debtor </w:t>
      </w:r>
      <w:r w:rsidRPr="0050402B">
        <w:rPr>
          <w:rFonts w:ascii="Times New Roman" w:hAnsi="Times New Roman" w:cs="Times New Roman"/>
          <w:sz w:val="24"/>
          <w:szCs w:val="24"/>
          <w:u w:val="single"/>
        </w:rPr>
        <w:t>has made a reasonable offer to settle the judgment debt</w:t>
      </w:r>
      <w:r>
        <w:rPr>
          <w:rFonts w:ascii="Times New Roman" w:hAnsi="Times New Roman" w:cs="Times New Roman"/>
          <w:sz w:val="24"/>
          <w:szCs w:val="24"/>
        </w:rPr>
        <w:t>; or</w:t>
      </w:r>
    </w:p>
    <w:p w:rsidR="00462D65" w:rsidRPr="0050402B" w:rsidRDefault="00462D65" w:rsidP="00062101">
      <w:pPr>
        <w:spacing w:line="240" w:lineRule="auto"/>
        <w:ind w:left="1440" w:hanging="720"/>
        <w:jc w:val="both"/>
        <w:rPr>
          <w:rFonts w:ascii="Times New Roman" w:hAnsi="Times New Roman" w:cs="Times New Roman"/>
          <w:sz w:val="24"/>
          <w:szCs w:val="24"/>
          <w:u w:val="single"/>
        </w:rPr>
      </w:pPr>
      <w:r>
        <w:rPr>
          <w:rFonts w:ascii="Times New Roman" w:hAnsi="Times New Roman" w:cs="Times New Roman"/>
          <w:sz w:val="24"/>
          <w:szCs w:val="24"/>
        </w:rPr>
        <w:t>(ii)</w:t>
      </w:r>
      <w:r>
        <w:rPr>
          <w:rFonts w:ascii="Times New Roman" w:hAnsi="Times New Roman" w:cs="Times New Roman"/>
          <w:sz w:val="24"/>
          <w:szCs w:val="24"/>
        </w:rPr>
        <w:tab/>
        <w:t xml:space="preserve">the occupants of the dwelling concerned </w:t>
      </w:r>
      <w:r w:rsidRPr="0050402B">
        <w:rPr>
          <w:rFonts w:ascii="Times New Roman" w:hAnsi="Times New Roman" w:cs="Times New Roman"/>
          <w:sz w:val="24"/>
          <w:szCs w:val="24"/>
          <w:u w:val="single"/>
        </w:rPr>
        <w:t xml:space="preserve">require a reasonable period in which to find other accommodation; or </w:t>
      </w:r>
    </w:p>
    <w:p w:rsidR="00462D65" w:rsidRDefault="00462D65"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50402B">
        <w:rPr>
          <w:rFonts w:ascii="Times New Roman" w:hAnsi="Times New Roman" w:cs="Times New Roman"/>
          <w:sz w:val="24"/>
          <w:szCs w:val="24"/>
          <w:u w:val="single"/>
        </w:rPr>
        <w:t xml:space="preserve">there is some other good ground </w:t>
      </w:r>
      <w:r>
        <w:rPr>
          <w:rFonts w:ascii="Times New Roman" w:hAnsi="Times New Roman" w:cs="Times New Roman"/>
          <w:sz w:val="24"/>
          <w:szCs w:val="24"/>
        </w:rPr>
        <w:t>for postponing or suspending the sale of the dwel</w:t>
      </w:r>
      <w:r w:rsidR="00BC0DC0">
        <w:rPr>
          <w:rFonts w:ascii="Times New Roman" w:hAnsi="Times New Roman" w:cs="Times New Roman"/>
          <w:sz w:val="24"/>
          <w:szCs w:val="24"/>
        </w:rPr>
        <w:t>ling concerned or the eviction o</w:t>
      </w:r>
      <w:r>
        <w:rPr>
          <w:rFonts w:ascii="Times New Roman" w:hAnsi="Times New Roman" w:cs="Times New Roman"/>
          <w:sz w:val="24"/>
          <w:szCs w:val="24"/>
        </w:rPr>
        <w:t>f its occupants, as the case may be; the Judge may order the postponement or suspension of the sale of the dwelling concerned or the eviction of its occupants, subject to such terms and conditions as he may specify.</w:t>
      </w:r>
    </w:p>
    <w:p w:rsidR="00462D65" w:rsidRDefault="00462D65"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w:t>
      </w:r>
    </w:p>
    <w:p w:rsidR="00462D65" w:rsidRDefault="00462D65"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w:t>
      </w:r>
    </w:p>
    <w:p w:rsidR="00462D65" w:rsidRDefault="00462D65" w:rsidP="000621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(my emphasis)</w:t>
      </w:r>
    </w:p>
    <w:p w:rsidR="0050402B" w:rsidRDefault="0050402B"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the first point to note is that the applicant flagrantly disobeyed the provisions of this rule.  He did not make a chamber application as mandated by this rule.  Such a chamber application was supposed to be filed with the Registrar and not the Sheriff.  The Registrar is then required to notify the other stakeholders before the hearing.</w:t>
      </w:r>
    </w:p>
    <w:p w:rsidR="0050402B" w:rsidRDefault="0050402B"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purpose and object of R</w:t>
      </w:r>
      <w:r w:rsidR="005E143A">
        <w:rPr>
          <w:rFonts w:ascii="Times New Roman" w:hAnsi="Times New Roman" w:cs="Times New Roman"/>
          <w:sz w:val="24"/>
          <w:szCs w:val="24"/>
        </w:rPr>
        <w:t>ule</w:t>
      </w:r>
      <w:r>
        <w:rPr>
          <w:rFonts w:ascii="Times New Roman" w:hAnsi="Times New Roman" w:cs="Times New Roman"/>
          <w:sz w:val="24"/>
          <w:szCs w:val="24"/>
        </w:rPr>
        <w:t xml:space="preserve"> 359 is to ensure </w:t>
      </w:r>
      <w:r w:rsidR="00BC0DC0">
        <w:rPr>
          <w:rFonts w:ascii="Times New Roman" w:hAnsi="Times New Roman" w:cs="Times New Roman"/>
          <w:sz w:val="24"/>
          <w:szCs w:val="24"/>
        </w:rPr>
        <w:t xml:space="preserve">that </w:t>
      </w:r>
      <w:r>
        <w:rPr>
          <w:rFonts w:ascii="Times New Roman" w:hAnsi="Times New Roman" w:cs="Times New Roman"/>
          <w:sz w:val="24"/>
          <w:szCs w:val="24"/>
        </w:rPr>
        <w:t xml:space="preserve">the reliability and efficacy of sales in execution are upheld.  In </w:t>
      </w:r>
      <w:r w:rsidRPr="005E143A">
        <w:rPr>
          <w:rFonts w:ascii="Times New Roman" w:hAnsi="Times New Roman" w:cs="Times New Roman"/>
          <w:i/>
          <w:sz w:val="24"/>
          <w:szCs w:val="24"/>
        </w:rPr>
        <w:t>Marfo</w:t>
      </w:r>
      <w:r w:rsidR="00B65383" w:rsidRPr="005E143A">
        <w:rPr>
          <w:rFonts w:ascii="Times New Roman" w:hAnsi="Times New Roman" w:cs="Times New Roman"/>
          <w:i/>
          <w:sz w:val="24"/>
          <w:szCs w:val="24"/>
        </w:rPr>
        <w:t>polo</w:t>
      </w:r>
      <w:r w:rsidR="005E143A">
        <w:rPr>
          <w:rFonts w:ascii="Times New Roman" w:hAnsi="Times New Roman" w:cs="Times New Roman"/>
          <w:i/>
          <w:sz w:val="24"/>
          <w:szCs w:val="24"/>
        </w:rPr>
        <w:t>us v Zimbabwe Banking Corp Ltd &amp;</w:t>
      </w:r>
      <w:r w:rsidR="00B65383" w:rsidRPr="005E143A">
        <w:rPr>
          <w:rFonts w:ascii="Times New Roman" w:hAnsi="Times New Roman" w:cs="Times New Roman"/>
          <w:i/>
          <w:sz w:val="24"/>
          <w:szCs w:val="24"/>
        </w:rPr>
        <w:t xml:space="preserve"> Ors</w:t>
      </w:r>
      <w:r w:rsidR="00B65383">
        <w:rPr>
          <w:rFonts w:ascii="Times New Roman" w:hAnsi="Times New Roman" w:cs="Times New Roman"/>
          <w:sz w:val="24"/>
          <w:szCs w:val="24"/>
        </w:rPr>
        <w:t xml:space="preserve"> 1996 (1) ZLR 626 (H) it was stated that in such sales, there is need to ensure that the judgment creditor who has been forced to go </w:t>
      </w:r>
      <w:r w:rsidR="005E143A">
        <w:rPr>
          <w:rFonts w:ascii="Times New Roman" w:hAnsi="Times New Roman" w:cs="Times New Roman"/>
          <w:sz w:val="24"/>
          <w:szCs w:val="24"/>
        </w:rPr>
        <w:t xml:space="preserve">to </w:t>
      </w:r>
      <w:r w:rsidR="00B65383">
        <w:rPr>
          <w:rFonts w:ascii="Times New Roman" w:hAnsi="Times New Roman" w:cs="Times New Roman"/>
          <w:sz w:val="24"/>
          <w:szCs w:val="24"/>
        </w:rPr>
        <w:t>court to obtain satisfaction of his debt secures first relief.  The general rule is that sales in execution should not be unnecessarily set aside unless there is a valid reason for so doing.  The onus is on the applicant to show good cause for setting aside a sale in execution.</w:t>
      </w:r>
    </w:p>
    <w:p w:rsidR="00B65383" w:rsidRDefault="00B65383"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point was made crystal clear by G</w:t>
      </w:r>
      <w:r w:rsidRPr="005E143A">
        <w:rPr>
          <w:rFonts w:ascii="Times New Roman" w:hAnsi="Times New Roman" w:cs="Times New Roman"/>
          <w:sz w:val="20"/>
          <w:szCs w:val="20"/>
        </w:rPr>
        <w:t>WAUNZA AJA</w:t>
      </w:r>
      <w:r>
        <w:rPr>
          <w:rFonts w:ascii="Times New Roman" w:hAnsi="Times New Roman" w:cs="Times New Roman"/>
          <w:sz w:val="24"/>
          <w:szCs w:val="24"/>
        </w:rPr>
        <w:t xml:space="preserve"> (as she then was) in </w:t>
      </w:r>
      <w:r w:rsidRPr="005E143A">
        <w:rPr>
          <w:rFonts w:ascii="Times New Roman" w:hAnsi="Times New Roman" w:cs="Times New Roman"/>
          <w:i/>
          <w:sz w:val="24"/>
          <w:szCs w:val="24"/>
        </w:rPr>
        <w:t>Bobby Mapuvanyanga v The Sheriff of the High Court and 4 Ors</w:t>
      </w:r>
      <w:r>
        <w:rPr>
          <w:rFonts w:ascii="Times New Roman" w:hAnsi="Times New Roman" w:cs="Times New Roman"/>
          <w:sz w:val="24"/>
          <w:szCs w:val="24"/>
        </w:rPr>
        <w:t xml:space="preserve"> SC 32-02 in the following grounds;</w:t>
      </w:r>
    </w:p>
    <w:p w:rsidR="00B65383" w:rsidRDefault="00B65383" w:rsidP="005E143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one argument advanced on behalf of the second respondent that calls for comment.  It is contended for him that for public policy reasons as a result allowing the sale </w:t>
      </w:r>
      <w:r w:rsidRPr="005E143A">
        <w:rPr>
          <w:rFonts w:ascii="Times New Roman" w:hAnsi="Times New Roman" w:cs="Times New Roman"/>
          <w:i/>
          <w:sz w:val="24"/>
          <w:szCs w:val="24"/>
        </w:rPr>
        <w:t>in casu</w:t>
      </w:r>
      <w:r>
        <w:rPr>
          <w:rFonts w:ascii="Times New Roman" w:hAnsi="Times New Roman" w:cs="Times New Roman"/>
          <w:sz w:val="24"/>
          <w:szCs w:val="24"/>
        </w:rPr>
        <w:t xml:space="preserve"> to </w:t>
      </w:r>
      <w:r w:rsidRPr="00EC0768">
        <w:rPr>
          <w:rFonts w:ascii="Times New Roman" w:hAnsi="Times New Roman" w:cs="Times New Roman"/>
          <w:sz w:val="24"/>
          <w:szCs w:val="24"/>
          <w:u w:val="single"/>
        </w:rPr>
        <w:t>be set aside would bring the entire system of judicial sales in</w:t>
      </w:r>
      <w:r>
        <w:rPr>
          <w:rFonts w:ascii="Times New Roman" w:hAnsi="Times New Roman" w:cs="Times New Roman"/>
          <w:sz w:val="24"/>
          <w:szCs w:val="24"/>
        </w:rPr>
        <w:t xml:space="preserve"> </w:t>
      </w:r>
      <w:r w:rsidRPr="00EC0768">
        <w:rPr>
          <w:rFonts w:ascii="Times New Roman" w:hAnsi="Times New Roman" w:cs="Times New Roman"/>
          <w:sz w:val="24"/>
          <w:szCs w:val="24"/>
          <w:u w:val="single"/>
        </w:rPr>
        <w:t>execution into disrepute</w:t>
      </w:r>
      <w:r>
        <w:rPr>
          <w:rFonts w:ascii="Times New Roman" w:hAnsi="Times New Roman" w:cs="Times New Roman"/>
          <w:sz w:val="24"/>
          <w:szCs w:val="24"/>
        </w:rPr>
        <w:t xml:space="preserve">.  It is submitted further in this regard that the </w:t>
      </w:r>
      <w:r w:rsidRPr="00EC0768">
        <w:rPr>
          <w:rFonts w:ascii="Times New Roman" w:hAnsi="Times New Roman" w:cs="Times New Roman"/>
          <w:sz w:val="24"/>
          <w:szCs w:val="24"/>
          <w:u w:val="single"/>
        </w:rPr>
        <w:t>public at large</w:t>
      </w:r>
      <w:r>
        <w:rPr>
          <w:rFonts w:ascii="Times New Roman" w:hAnsi="Times New Roman" w:cs="Times New Roman"/>
          <w:sz w:val="24"/>
          <w:szCs w:val="24"/>
        </w:rPr>
        <w:t xml:space="preserve"> </w:t>
      </w:r>
      <w:r w:rsidRPr="00EC0768">
        <w:rPr>
          <w:rFonts w:ascii="Times New Roman" w:hAnsi="Times New Roman" w:cs="Times New Roman"/>
          <w:sz w:val="24"/>
          <w:szCs w:val="24"/>
          <w:u w:val="single"/>
        </w:rPr>
        <w:t>would lose entirely the confidence which it has had up to now in this well established device which for decades facilitate the recouping of debts owed to banks and the</w:t>
      </w:r>
      <w:r>
        <w:rPr>
          <w:rFonts w:ascii="Times New Roman" w:hAnsi="Times New Roman" w:cs="Times New Roman"/>
          <w:sz w:val="24"/>
          <w:szCs w:val="24"/>
        </w:rPr>
        <w:t xml:space="preserve"> </w:t>
      </w:r>
      <w:r w:rsidRPr="00EC0768">
        <w:rPr>
          <w:rFonts w:ascii="Times New Roman" w:hAnsi="Times New Roman" w:cs="Times New Roman"/>
          <w:sz w:val="24"/>
          <w:szCs w:val="24"/>
          <w:u w:val="single"/>
        </w:rPr>
        <w:t>like</w:t>
      </w:r>
      <w:r>
        <w:rPr>
          <w:rFonts w:ascii="Times New Roman" w:hAnsi="Times New Roman" w:cs="Times New Roman"/>
          <w:sz w:val="24"/>
          <w:szCs w:val="24"/>
        </w:rPr>
        <w:t>.” (my emphasis)</w:t>
      </w:r>
      <w:r w:rsidR="00EC0768">
        <w:rPr>
          <w:rFonts w:ascii="Times New Roman" w:hAnsi="Times New Roman" w:cs="Times New Roman"/>
          <w:sz w:val="24"/>
          <w:szCs w:val="24"/>
        </w:rPr>
        <w:t>.</w:t>
      </w:r>
    </w:p>
    <w:p w:rsidR="00EC0768" w:rsidRDefault="00EC0768"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point is that public policy dictates that the efficacy of these sales should be preserved.  Commenting on this mechanism, Mc</w:t>
      </w:r>
      <w:r w:rsidRPr="005E143A">
        <w:rPr>
          <w:rFonts w:ascii="Times New Roman" w:hAnsi="Times New Roman" w:cs="Times New Roman"/>
          <w:sz w:val="20"/>
          <w:szCs w:val="20"/>
        </w:rPr>
        <w:t>NALLY JA</w:t>
      </w:r>
      <w:r>
        <w:rPr>
          <w:rFonts w:ascii="Times New Roman" w:hAnsi="Times New Roman" w:cs="Times New Roman"/>
          <w:sz w:val="24"/>
          <w:szCs w:val="24"/>
        </w:rPr>
        <w:t xml:space="preserve"> had this to say;</w:t>
      </w:r>
    </w:p>
    <w:p w:rsidR="00EC0768" w:rsidRDefault="00203E54" w:rsidP="005E143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“Current public concern over the fate of people who lose their houses because of economic misfortunes is a good example of the clash between the stricter western legal mentality and the gentler, more compromising customary law outlook.  We must be careful not to drift in to maudlin sentimentality and excessive sympathy for the hard-luck stories.  If we do, we undermine the very efficient and effective mechanism by which housing is funded.  But there is no reason why the courts should not take account of the fact that </w:t>
      </w:r>
      <w:r w:rsidRPr="00203E54">
        <w:rPr>
          <w:rFonts w:ascii="Times New Roman" w:hAnsi="Times New Roman" w:cs="Times New Roman"/>
          <w:sz w:val="24"/>
          <w:szCs w:val="24"/>
          <w:u w:val="single"/>
        </w:rPr>
        <w:t>forced sales</w:t>
      </w:r>
      <w:r>
        <w:rPr>
          <w:rFonts w:ascii="Times New Roman" w:hAnsi="Times New Roman" w:cs="Times New Roman"/>
          <w:sz w:val="24"/>
          <w:szCs w:val="24"/>
        </w:rPr>
        <w:t xml:space="preserve"> </w:t>
      </w:r>
      <w:r w:rsidRPr="00203E54">
        <w:rPr>
          <w:rFonts w:ascii="Times New Roman" w:hAnsi="Times New Roman" w:cs="Times New Roman"/>
          <w:sz w:val="24"/>
          <w:szCs w:val="24"/>
          <w:u w:val="single"/>
        </w:rPr>
        <w:t>generally realise a lower price</w:t>
      </w:r>
      <w:r w:rsidR="005E143A">
        <w:rPr>
          <w:rFonts w:ascii="Times New Roman" w:hAnsi="Times New Roman" w:cs="Times New Roman"/>
          <w:sz w:val="24"/>
          <w:szCs w:val="24"/>
        </w:rPr>
        <w:t xml:space="preserve"> than</w:t>
      </w:r>
      <w:r>
        <w:rPr>
          <w:rFonts w:ascii="Times New Roman" w:hAnsi="Times New Roman" w:cs="Times New Roman"/>
          <w:sz w:val="24"/>
          <w:szCs w:val="24"/>
        </w:rPr>
        <w:t xml:space="preserve"> ordinary sales and that the </w:t>
      </w:r>
      <w:r w:rsidRPr="00203E54">
        <w:rPr>
          <w:rFonts w:ascii="Times New Roman" w:hAnsi="Times New Roman" w:cs="Times New Roman"/>
          <w:sz w:val="24"/>
          <w:szCs w:val="24"/>
          <w:u w:val="single"/>
        </w:rPr>
        <w:t>judgment debtor’s interests</w:t>
      </w:r>
      <w:r>
        <w:rPr>
          <w:rFonts w:ascii="Times New Roman" w:hAnsi="Times New Roman" w:cs="Times New Roman"/>
          <w:sz w:val="24"/>
          <w:szCs w:val="24"/>
        </w:rPr>
        <w:t xml:space="preserve"> rank low in the scale of priorities in those sales.  Perhaps too low.”(my emphasis).</w:t>
      </w:r>
    </w:p>
    <w:p w:rsidR="00EB0A0D" w:rsidRDefault="00EB0A0D"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 application arising from the provisions of R</w:t>
      </w:r>
      <w:r w:rsidR="005E143A">
        <w:rPr>
          <w:rFonts w:ascii="Times New Roman" w:hAnsi="Times New Roman" w:cs="Times New Roman"/>
          <w:sz w:val="24"/>
          <w:szCs w:val="24"/>
        </w:rPr>
        <w:t>ule</w:t>
      </w:r>
      <w:r>
        <w:rPr>
          <w:rFonts w:ascii="Times New Roman" w:hAnsi="Times New Roman" w:cs="Times New Roman"/>
          <w:sz w:val="24"/>
          <w:szCs w:val="24"/>
        </w:rPr>
        <w:t xml:space="preserve"> 359, the court in essence exercises </w:t>
      </w:r>
      <w:r w:rsidR="002E6372">
        <w:rPr>
          <w:rFonts w:ascii="Times New Roman" w:hAnsi="Times New Roman" w:cs="Times New Roman"/>
          <w:sz w:val="24"/>
          <w:szCs w:val="24"/>
        </w:rPr>
        <w:t>its review powers over the Sheriff’s decisio</w:t>
      </w:r>
      <w:r w:rsidR="005E143A">
        <w:rPr>
          <w:rFonts w:ascii="Times New Roman" w:hAnsi="Times New Roman" w:cs="Times New Roman"/>
          <w:sz w:val="24"/>
          <w:szCs w:val="24"/>
        </w:rPr>
        <w:t xml:space="preserve">n.  Essentially, the Court is enjoined </w:t>
      </w:r>
      <w:r w:rsidR="002E6372">
        <w:rPr>
          <w:rFonts w:ascii="Times New Roman" w:hAnsi="Times New Roman" w:cs="Times New Roman"/>
          <w:sz w:val="24"/>
          <w:szCs w:val="24"/>
        </w:rPr>
        <w:t xml:space="preserve">to consider the Sheriff’s decision in light of what information was placed before him/her.  In </w:t>
      </w:r>
      <w:r w:rsidR="002E6372" w:rsidRPr="005E143A">
        <w:rPr>
          <w:rFonts w:ascii="Times New Roman" w:hAnsi="Times New Roman" w:cs="Times New Roman"/>
          <w:i/>
          <w:sz w:val="24"/>
          <w:szCs w:val="24"/>
        </w:rPr>
        <w:t>Nyadunhu &amp; Anor v Barclays Bank of Zimbabwe</w:t>
      </w:r>
      <w:r w:rsidR="002E6372">
        <w:rPr>
          <w:rFonts w:ascii="Times New Roman" w:hAnsi="Times New Roman" w:cs="Times New Roman"/>
          <w:sz w:val="24"/>
          <w:szCs w:val="24"/>
        </w:rPr>
        <w:t xml:space="preserve"> 2016 (1) ZLR 348 the Court had this to say about the nature of the application;</w:t>
      </w:r>
    </w:p>
    <w:p w:rsidR="002E6372" w:rsidRDefault="002E6372" w:rsidP="005E143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procedure envisaged in Rule 359 is that of a review of the decision of the Sheriff by this Court.  The Court is required to </w:t>
      </w:r>
      <w:r w:rsidRPr="00894FD5">
        <w:rPr>
          <w:rFonts w:ascii="Times New Roman" w:hAnsi="Times New Roman" w:cs="Times New Roman"/>
          <w:sz w:val="24"/>
          <w:szCs w:val="24"/>
          <w:u w:val="single"/>
        </w:rPr>
        <w:t>look at the objections raised and test the</w:t>
      </w:r>
      <w:r>
        <w:rPr>
          <w:rFonts w:ascii="Times New Roman" w:hAnsi="Times New Roman" w:cs="Times New Roman"/>
          <w:sz w:val="24"/>
          <w:szCs w:val="24"/>
        </w:rPr>
        <w:t xml:space="preserve"> </w:t>
      </w:r>
      <w:r w:rsidRPr="00894FD5">
        <w:rPr>
          <w:rFonts w:ascii="Times New Roman" w:hAnsi="Times New Roman" w:cs="Times New Roman"/>
          <w:sz w:val="24"/>
          <w:szCs w:val="24"/>
          <w:u w:val="single"/>
        </w:rPr>
        <w:t>decision of the Sheriff</w:t>
      </w:r>
      <w:r>
        <w:rPr>
          <w:rFonts w:ascii="Times New Roman" w:hAnsi="Times New Roman" w:cs="Times New Roman"/>
          <w:sz w:val="24"/>
          <w:szCs w:val="24"/>
        </w:rPr>
        <w:t xml:space="preserve"> …  </w:t>
      </w:r>
      <w:r w:rsidRPr="00894FD5">
        <w:rPr>
          <w:rFonts w:ascii="Times New Roman" w:hAnsi="Times New Roman" w:cs="Times New Roman"/>
          <w:sz w:val="24"/>
          <w:szCs w:val="24"/>
          <w:u w:val="single"/>
        </w:rPr>
        <w:t>The High Court sitting as a review court, cannot enquire into matters that were not initially raised as objections and deliberated on by the</w:t>
      </w:r>
      <w:r>
        <w:rPr>
          <w:rFonts w:ascii="Times New Roman" w:hAnsi="Times New Roman" w:cs="Times New Roman"/>
          <w:sz w:val="24"/>
          <w:szCs w:val="24"/>
        </w:rPr>
        <w:t xml:space="preserve"> </w:t>
      </w:r>
      <w:r w:rsidRPr="00894FD5">
        <w:rPr>
          <w:rFonts w:ascii="Times New Roman" w:hAnsi="Times New Roman" w:cs="Times New Roman"/>
          <w:sz w:val="24"/>
          <w:szCs w:val="24"/>
          <w:u w:val="single"/>
        </w:rPr>
        <w:t>Sheriff.</w:t>
      </w:r>
      <w:r>
        <w:rPr>
          <w:rFonts w:ascii="Times New Roman" w:hAnsi="Times New Roman" w:cs="Times New Roman"/>
          <w:sz w:val="24"/>
          <w:szCs w:val="24"/>
        </w:rPr>
        <w:t>” (my emphasis)</w:t>
      </w:r>
    </w:p>
    <w:p w:rsidR="002E6372" w:rsidRDefault="002E6372"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Put differently, this Court cannot sit as a Court of first instance to hear objections by a judgment debtor involving a sale in execution.  The legislature in crafting rule 359 granted the Sheriff a discretion to exercise before the matter is taken to this Court.  Therefore to allow judgment debtors direct access to this Court would not only defeat the intention of the legislature but would render the whole rule irrelevant.</w:t>
      </w:r>
    </w:p>
    <w:p w:rsidR="002E6372" w:rsidRDefault="002E6372" w:rsidP="00062101">
      <w:pPr>
        <w:spacing w:line="360" w:lineRule="auto"/>
        <w:ind w:firstLine="720"/>
        <w:jc w:val="both"/>
        <w:rPr>
          <w:rFonts w:ascii="Times New Roman" w:hAnsi="Times New Roman" w:cs="Times New Roman"/>
          <w:sz w:val="24"/>
          <w:szCs w:val="24"/>
        </w:rPr>
      </w:pPr>
      <w:r w:rsidRPr="005E143A">
        <w:rPr>
          <w:rFonts w:ascii="Times New Roman" w:hAnsi="Times New Roman" w:cs="Times New Roman"/>
          <w:i/>
          <w:sz w:val="24"/>
          <w:szCs w:val="24"/>
        </w:rPr>
        <w:t>In casu</w:t>
      </w:r>
      <w:r>
        <w:rPr>
          <w:rFonts w:ascii="Times New Roman" w:hAnsi="Times New Roman" w:cs="Times New Roman"/>
          <w:sz w:val="24"/>
          <w:szCs w:val="24"/>
        </w:rPr>
        <w:t>, despite being advised by the 2</w:t>
      </w:r>
      <w:r w:rsidRPr="002E637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that the 3</w:t>
      </w:r>
      <w:r w:rsidRPr="002E637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was the highest bidder and that if he had any objections he should raise them within 15 days of the bid date (24 January 2019), he did not object to the sale on any condition.  Applicant’s submission that he was all along not aware of the bids for all notices and correspondence were served </w:t>
      </w:r>
      <w:r w:rsidR="00236855">
        <w:rPr>
          <w:rFonts w:ascii="Times New Roman" w:hAnsi="Times New Roman" w:cs="Times New Roman"/>
          <w:sz w:val="24"/>
          <w:szCs w:val="24"/>
        </w:rPr>
        <w:t xml:space="preserve">on an address he no longer resided at, is without merit for he failed to notify anyone about the so called change of address.  He also failed to divulge the new address and the occupants of the house in question.  Therefore the Sheriff was not given any proof of applicant’s change of address.  Further, service of court process was always at applicant’s </w:t>
      </w:r>
      <w:r w:rsidR="00236855" w:rsidRPr="005E143A">
        <w:rPr>
          <w:rFonts w:ascii="Times New Roman" w:hAnsi="Times New Roman" w:cs="Times New Roman"/>
          <w:i/>
          <w:sz w:val="24"/>
          <w:szCs w:val="24"/>
        </w:rPr>
        <w:t>domicilium citandi</w:t>
      </w:r>
      <w:r w:rsidR="00236855">
        <w:rPr>
          <w:rFonts w:ascii="Times New Roman" w:hAnsi="Times New Roman" w:cs="Times New Roman"/>
          <w:sz w:val="24"/>
          <w:szCs w:val="24"/>
        </w:rPr>
        <w:t xml:space="preserve"> and residence, namely 1968 Mapfungautsi, Gokwe.  As at 8 October 2016 </w:t>
      </w:r>
      <w:r w:rsidR="00236855">
        <w:rPr>
          <w:rFonts w:ascii="Times New Roman" w:hAnsi="Times New Roman" w:cs="Times New Roman"/>
          <w:sz w:val="24"/>
          <w:szCs w:val="24"/>
        </w:rPr>
        <w:lastRenderedPageBreak/>
        <w:t>the property was occupied by tenants.  On 6 August 2018, the notice of attachment on immovable property was served on one Desire Munemo I.D. 23-145208 J 23, a tenant.  See Annexure E.  Later, on 6 December 2018 an Instruction to sell letter was served on “a lady tenant who identified herself as Letwin Masuka.” The Sheriff sufficiently described her physical features and attire.  Service was effected at 1968 Mapfungautsi Gokwe at 0800 hours.  The lady accepted service on behalf of the applicant.  On 2 January 2018 an “Acceptance Letter” was served on “the daughter in law to Esnath Parazeni, the current tenant at the given address for service.” The daughter in law was named as Eveline Shanga whose physical features were also given in great detail.</w:t>
      </w:r>
    </w:p>
    <w:p w:rsidR="00236855" w:rsidRDefault="00236855"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Sheriff described the gate to the house and that there were two vehicle shells in the premises.  Copies of these notices were served on 1</w:t>
      </w:r>
      <w:r w:rsidRPr="0023685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8D28C2">
        <w:rPr>
          <w:rFonts w:ascii="Times New Roman" w:hAnsi="Times New Roman" w:cs="Times New Roman"/>
          <w:sz w:val="24"/>
          <w:szCs w:val="24"/>
        </w:rPr>
        <w:t>respondent’s lawyers.  Surprisingly in applicant’s “Answering Affidavit” there is deafening silence about the identity of these people other than a bare denial of their existence.  In light of the allegations that process was served on named tenants, applicant s</w:t>
      </w:r>
      <w:r w:rsidR="00BC0DC0">
        <w:rPr>
          <w:rFonts w:ascii="Times New Roman" w:hAnsi="Times New Roman" w:cs="Times New Roman"/>
          <w:sz w:val="24"/>
          <w:szCs w:val="24"/>
        </w:rPr>
        <w:t>hould have divulged the identities</w:t>
      </w:r>
      <w:r w:rsidR="008D28C2">
        <w:rPr>
          <w:rFonts w:ascii="Times New Roman" w:hAnsi="Times New Roman" w:cs="Times New Roman"/>
          <w:sz w:val="24"/>
          <w:szCs w:val="24"/>
        </w:rPr>
        <w:t xml:space="preserve"> of the oc</w:t>
      </w:r>
      <w:r w:rsidR="005E143A">
        <w:rPr>
          <w:rFonts w:ascii="Times New Roman" w:hAnsi="Times New Roman" w:cs="Times New Roman"/>
          <w:sz w:val="24"/>
          <w:szCs w:val="24"/>
        </w:rPr>
        <w:t>cupants</w:t>
      </w:r>
      <w:r w:rsidR="008D28C2">
        <w:rPr>
          <w:rFonts w:ascii="Times New Roman" w:hAnsi="Times New Roman" w:cs="Times New Roman"/>
          <w:sz w:val="24"/>
          <w:szCs w:val="24"/>
        </w:rPr>
        <w:t xml:space="preserve"> of the house during this period.</w:t>
      </w:r>
    </w:p>
    <w:p w:rsidR="008D28C2" w:rsidRDefault="008D28C2"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5E143A">
        <w:rPr>
          <w:rFonts w:ascii="Times New Roman" w:hAnsi="Times New Roman" w:cs="Times New Roman"/>
          <w:sz w:val="24"/>
          <w:szCs w:val="24"/>
        </w:rPr>
        <w:t>pplicant did not upon service of</w:t>
      </w:r>
      <w:r>
        <w:rPr>
          <w:rFonts w:ascii="Times New Roman" w:hAnsi="Times New Roman" w:cs="Times New Roman"/>
          <w:sz w:val="24"/>
          <w:szCs w:val="24"/>
        </w:rPr>
        <w:t xml:space="preserve"> the notice of attachment</w:t>
      </w:r>
      <w:r w:rsidR="00BC0DC0">
        <w:rPr>
          <w:rFonts w:ascii="Times New Roman" w:hAnsi="Times New Roman" w:cs="Times New Roman"/>
          <w:sz w:val="24"/>
          <w:szCs w:val="24"/>
        </w:rPr>
        <w:t>,</w:t>
      </w:r>
      <w:r>
        <w:rPr>
          <w:rFonts w:ascii="Times New Roman" w:hAnsi="Times New Roman" w:cs="Times New Roman"/>
          <w:sz w:val="24"/>
          <w:szCs w:val="24"/>
        </w:rPr>
        <w:t xml:space="preserve"> inform the 2</w:t>
      </w:r>
      <w:r w:rsidRPr="008D28C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by way of an objection that the immovable property was his sole princip</w:t>
      </w:r>
      <w:r w:rsidR="00BC0DC0">
        <w:rPr>
          <w:rFonts w:ascii="Times New Roman" w:hAnsi="Times New Roman" w:cs="Times New Roman"/>
          <w:sz w:val="24"/>
          <w:szCs w:val="24"/>
        </w:rPr>
        <w:t>al dwelling.  No such objection</w:t>
      </w:r>
      <w:r>
        <w:rPr>
          <w:rFonts w:ascii="Times New Roman" w:hAnsi="Times New Roman" w:cs="Times New Roman"/>
          <w:sz w:val="24"/>
          <w:szCs w:val="24"/>
        </w:rPr>
        <w:t xml:space="preserve"> was ever lodged. Later, applicant and 1</w:t>
      </w:r>
      <w:r w:rsidRPr="008D28C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reached a settlement that was communicated to the 2</w:t>
      </w:r>
      <w:r w:rsidRPr="008D28C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long after 3</w:t>
      </w:r>
      <w:r w:rsidRPr="008D28C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had been confirmed as the purchaser and had made payment of the purchase price.  Can the </w:t>
      </w:r>
      <w:r w:rsidR="00BC0DC0">
        <w:rPr>
          <w:rFonts w:ascii="Times New Roman" w:hAnsi="Times New Roman" w:cs="Times New Roman"/>
          <w:sz w:val="24"/>
          <w:szCs w:val="24"/>
        </w:rPr>
        <w:t>2</w:t>
      </w:r>
      <w:r w:rsidR="00BC0DC0" w:rsidRPr="00BC0DC0">
        <w:rPr>
          <w:rFonts w:ascii="Times New Roman" w:hAnsi="Times New Roman" w:cs="Times New Roman"/>
          <w:sz w:val="24"/>
          <w:szCs w:val="24"/>
          <w:vertAlign w:val="superscript"/>
        </w:rPr>
        <w:t>nd</w:t>
      </w:r>
      <w:r w:rsidR="00BC0DC0">
        <w:rPr>
          <w:rFonts w:ascii="Times New Roman" w:hAnsi="Times New Roman" w:cs="Times New Roman"/>
          <w:sz w:val="24"/>
          <w:szCs w:val="24"/>
        </w:rPr>
        <w:t xml:space="preserve"> </w:t>
      </w:r>
      <w:r>
        <w:rPr>
          <w:rFonts w:ascii="Times New Roman" w:hAnsi="Times New Roman" w:cs="Times New Roman"/>
          <w:sz w:val="24"/>
          <w:szCs w:val="24"/>
        </w:rPr>
        <w:t>respondent’s decision to decline to cancel the sale under these circumstances be classified as irregular or improper?  I think not</w:t>
      </w:r>
      <w:r w:rsidR="00BC0DC0">
        <w:rPr>
          <w:rFonts w:ascii="Times New Roman" w:hAnsi="Times New Roman" w:cs="Times New Roman"/>
          <w:sz w:val="24"/>
          <w:szCs w:val="24"/>
        </w:rPr>
        <w:t>,</w:t>
      </w:r>
      <w:r>
        <w:rPr>
          <w:rFonts w:ascii="Times New Roman" w:hAnsi="Times New Roman" w:cs="Times New Roman"/>
          <w:sz w:val="24"/>
          <w:szCs w:val="24"/>
        </w:rPr>
        <w:t xml:space="preserve"> for the Sheriff’s decision must stand or fall on the papers and information placed before him before the confirmation.</w:t>
      </w:r>
    </w:p>
    <w:p w:rsidR="004D1104" w:rsidRDefault="004D1104"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52CB3">
        <w:rPr>
          <w:rFonts w:ascii="Times New Roman" w:hAnsi="Times New Roman" w:cs="Times New Roman"/>
          <w:i/>
          <w:sz w:val="24"/>
          <w:szCs w:val="24"/>
        </w:rPr>
        <w:t>Jonathan Gapare v MBCA Bank Ltd and Ors</w:t>
      </w:r>
      <w:r>
        <w:rPr>
          <w:rFonts w:ascii="Times New Roman" w:hAnsi="Times New Roman" w:cs="Times New Roman"/>
          <w:sz w:val="24"/>
          <w:szCs w:val="24"/>
        </w:rPr>
        <w:t xml:space="preserve"> HB 221-20, K</w:t>
      </w:r>
      <w:r w:rsidRPr="00152CB3">
        <w:rPr>
          <w:rFonts w:ascii="Times New Roman" w:hAnsi="Times New Roman" w:cs="Times New Roman"/>
          <w:sz w:val="20"/>
          <w:szCs w:val="20"/>
        </w:rPr>
        <w:t>ABASA J</w:t>
      </w:r>
      <w:r>
        <w:rPr>
          <w:rFonts w:ascii="Times New Roman" w:hAnsi="Times New Roman" w:cs="Times New Roman"/>
          <w:sz w:val="24"/>
          <w:szCs w:val="24"/>
        </w:rPr>
        <w:t xml:space="preserve"> held that “If courts were to set aside sale</w:t>
      </w:r>
      <w:r w:rsidR="00BC0DC0">
        <w:rPr>
          <w:rFonts w:ascii="Times New Roman" w:hAnsi="Times New Roman" w:cs="Times New Roman"/>
          <w:sz w:val="24"/>
          <w:szCs w:val="24"/>
        </w:rPr>
        <w:t>s</w:t>
      </w:r>
      <w:r>
        <w:rPr>
          <w:rFonts w:ascii="Times New Roman" w:hAnsi="Times New Roman" w:cs="Times New Roman"/>
          <w:sz w:val="24"/>
          <w:szCs w:val="24"/>
        </w:rPr>
        <w:t xml:space="preserve"> in execution on the basis that some money was paid well after the conclusion of the sale in execution and the confirmation of such sale,</w:t>
      </w:r>
      <w:r w:rsidR="00152CB3">
        <w:rPr>
          <w:rFonts w:ascii="Times New Roman" w:hAnsi="Times New Roman" w:cs="Times New Roman"/>
          <w:sz w:val="24"/>
          <w:szCs w:val="24"/>
        </w:rPr>
        <w:t xml:space="preserve"> </w:t>
      </w:r>
      <w:r>
        <w:rPr>
          <w:rFonts w:ascii="Times New Roman" w:hAnsi="Times New Roman" w:cs="Times New Roman"/>
          <w:sz w:val="24"/>
          <w:szCs w:val="24"/>
        </w:rPr>
        <w:t>this would erode public confidence in such sales and work agains</w:t>
      </w:r>
      <w:r w:rsidR="00152CB3">
        <w:rPr>
          <w:rFonts w:ascii="Times New Roman" w:hAnsi="Times New Roman" w:cs="Times New Roman"/>
          <w:sz w:val="24"/>
          <w:szCs w:val="24"/>
        </w:rPr>
        <w:t>t</w:t>
      </w:r>
      <w:r>
        <w:rPr>
          <w:rFonts w:ascii="Times New Roman" w:hAnsi="Times New Roman" w:cs="Times New Roman"/>
          <w:sz w:val="24"/>
          <w:szCs w:val="24"/>
        </w:rPr>
        <w:t xml:space="preserve"> the efficacy of such sales.” I agree with these sentiments.  The applicant </w:t>
      </w:r>
      <w:r w:rsidRPr="00152CB3">
        <w:rPr>
          <w:rFonts w:ascii="Times New Roman" w:hAnsi="Times New Roman" w:cs="Times New Roman"/>
          <w:i/>
          <w:sz w:val="24"/>
          <w:szCs w:val="24"/>
        </w:rPr>
        <w:t>in casu</w:t>
      </w:r>
      <w:r>
        <w:rPr>
          <w:rFonts w:ascii="Times New Roman" w:hAnsi="Times New Roman" w:cs="Times New Roman"/>
          <w:sz w:val="24"/>
          <w:szCs w:val="24"/>
        </w:rPr>
        <w:t xml:space="preserve"> chose to deal with the Judgment Creditor, ignoring the Sheriff and the </w:t>
      </w:r>
      <w:r w:rsidR="00BC0DC0">
        <w:rPr>
          <w:rFonts w:ascii="Times New Roman" w:hAnsi="Times New Roman" w:cs="Times New Roman"/>
          <w:sz w:val="24"/>
          <w:szCs w:val="24"/>
        </w:rPr>
        <w:t>3</w:t>
      </w:r>
      <w:r w:rsidR="00BC0DC0" w:rsidRPr="00BC0DC0">
        <w:rPr>
          <w:rFonts w:ascii="Times New Roman" w:hAnsi="Times New Roman" w:cs="Times New Roman"/>
          <w:sz w:val="24"/>
          <w:szCs w:val="24"/>
          <w:vertAlign w:val="superscript"/>
        </w:rPr>
        <w:t>rd</w:t>
      </w:r>
      <w:r w:rsidR="00BC0DC0">
        <w:rPr>
          <w:rFonts w:ascii="Times New Roman" w:hAnsi="Times New Roman" w:cs="Times New Roman"/>
          <w:sz w:val="24"/>
          <w:szCs w:val="24"/>
        </w:rPr>
        <w:t xml:space="preserve"> </w:t>
      </w:r>
      <w:r>
        <w:rPr>
          <w:rFonts w:ascii="Times New Roman" w:hAnsi="Times New Roman" w:cs="Times New Roman"/>
          <w:sz w:val="24"/>
          <w:szCs w:val="24"/>
        </w:rPr>
        <w:t xml:space="preserve">respondent.  Applicant conducted his case as if the </w:t>
      </w:r>
      <w:r w:rsidR="00BC0DC0">
        <w:rPr>
          <w:rFonts w:ascii="Times New Roman" w:hAnsi="Times New Roman" w:cs="Times New Roman"/>
          <w:sz w:val="24"/>
          <w:szCs w:val="24"/>
        </w:rPr>
        <w:t>3</w:t>
      </w:r>
      <w:r w:rsidR="00BC0DC0" w:rsidRPr="00BC0DC0">
        <w:rPr>
          <w:rFonts w:ascii="Times New Roman" w:hAnsi="Times New Roman" w:cs="Times New Roman"/>
          <w:sz w:val="24"/>
          <w:szCs w:val="24"/>
          <w:vertAlign w:val="superscript"/>
        </w:rPr>
        <w:t>rd</w:t>
      </w:r>
      <w:r w:rsidR="00BC0DC0">
        <w:rPr>
          <w:rFonts w:ascii="Times New Roman" w:hAnsi="Times New Roman" w:cs="Times New Roman"/>
          <w:sz w:val="24"/>
          <w:szCs w:val="24"/>
        </w:rPr>
        <w:t xml:space="preserve"> </w:t>
      </w:r>
      <w:r>
        <w:rPr>
          <w:rFonts w:ascii="Times New Roman" w:hAnsi="Times New Roman" w:cs="Times New Roman"/>
          <w:sz w:val="24"/>
          <w:szCs w:val="24"/>
        </w:rPr>
        <w:t>respondent’s interests did not matter.  That kind of conduct was frowned upon by M</w:t>
      </w:r>
      <w:r w:rsidRPr="00152CB3">
        <w:rPr>
          <w:rFonts w:ascii="Times New Roman" w:hAnsi="Times New Roman" w:cs="Times New Roman"/>
          <w:sz w:val="20"/>
          <w:szCs w:val="20"/>
        </w:rPr>
        <w:t xml:space="preserve">ATHONSI J </w:t>
      </w:r>
      <w:r>
        <w:rPr>
          <w:rFonts w:ascii="Times New Roman" w:hAnsi="Times New Roman" w:cs="Times New Roman"/>
          <w:sz w:val="24"/>
          <w:szCs w:val="24"/>
        </w:rPr>
        <w:t xml:space="preserve">(as he then was) in </w:t>
      </w:r>
      <w:r w:rsidRPr="00152CB3">
        <w:rPr>
          <w:rFonts w:ascii="Times New Roman" w:hAnsi="Times New Roman" w:cs="Times New Roman"/>
          <w:i/>
          <w:sz w:val="24"/>
          <w:szCs w:val="24"/>
        </w:rPr>
        <w:t>Chiutsi v The Sheriff and Ors</w:t>
      </w:r>
      <w:r>
        <w:rPr>
          <w:rFonts w:ascii="Times New Roman" w:hAnsi="Times New Roman" w:cs="Times New Roman"/>
          <w:sz w:val="24"/>
          <w:szCs w:val="24"/>
        </w:rPr>
        <w:t xml:space="preserve"> HH 604-18.  The learned Judge said;</w:t>
      </w:r>
    </w:p>
    <w:p w:rsidR="004D1104" w:rsidRPr="00152CB3" w:rsidRDefault="004D1104" w:rsidP="00152CB3">
      <w:pPr>
        <w:spacing w:line="240" w:lineRule="auto"/>
        <w:ind w:left="720"/>
        <w:jc w:val="both"/>
        <w:rPr>
          <w:rFonts w:ascii="Times New Roman" w:hAnsi="Times New Roman" w:cs="Times New Roman"/>
          <w:sz w:val="24"/>
          <w:szCs w:val="24"/>
        </w:rPr>
      </w:pPr>
      <w:r w:rsidRPr="00152CB3">
        <w:rPr>
          <w:rFonts w:ascii="Times New Roman" w:hAnsi="Times New Roman" w:cs="Times New Roman"/>
          <w:sz w:val="24"/>
          <w:szCs w:val="24"/>
        </w:rPr>
        <w:lastRenderedPageBreak/>
        <w:t>“The rights of third parties who would have purchased from the Sheriff should also be protected and cannot be defeated by fanciful arguments as the ones made by the applicant relating to the rate of exchange between the bond notes and the United States Dollars which do not make sense at all.”</w:t>
      </w:r>
    </w:p>
    <w:p w:rsidR="004D1104" w:rsidRDefault="004D1104"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case appears to me to be a cry for mercy based on equity and other practical considerations.  However, it should be noted that the law does not follow equity but equity follows the law</w:t>
      </w:r>
      <w:r w:rsidR="00BC0DC0">
        <w:rPr>
          <w:rFonts w:ascii="Times New Roman" w:hAnsi="Times New Roman" w:cs="Times New Roman"/>
          <w:sz w:val="24"/>
          <w:szCs w:val="24"/>
        </w:rPr>
        <w:t>,</w:t>
      </w:r>
      <w:r>
        <w:rPr>
          <w:rFonts w:ascii="Times New Roman" w:hAnsi="Times New Roman" w:cs="Times New Roman"/>
          <w:sz w:val="24"/>
          <w:szCs w:val="24"/>
        </w:rPr>
        <w:t xml:space="preserve"> meaning that the court cannot do violence to the law in the name of equity – See </w:t>
      </w:r>
      <w:r w:rsidRPr="00152CB3">
        <w:rPr>
          <w:rFonts w:ascii="Times New Roman" w:hAnsi="Times New Roman" w:cs="Times New Roman"/>
          <w:i/>
          <w:sz w:val="24"/>
          <w:szCs w:val="24"/>
        </w:rPr>
        <w:t>Zimunhu v Gwati &amp; Ors</w:t>
      </w:r>
      <w:r>
        <w:rPr>
          <w:rFonts w:ascii="Times New Roman" w:hAnsi="Times New Roman" w:cs="Times New Roman"/>
          <w:sz w:val="24"/>
          <w:szCs w:val="24"/>
        </w:rPr>
        <w:t xml:space="preserve"> 2002 (1) ZLR 602 (SC) where S</w:t>
      </w:r>
      <w:r w:rsidRPr="00152CB3">
        <w:rPr>
          <w:rFonts w:ascii="Times New Roman" w:hAnsi="Times New Roman" w:cs="Times New Roman"/>
          <w:sz w:val="20"/>
          <w:szCs w:val="20"/>
        </w:rPr>
        <w:t>ANDURA JA</w:t>
      </w:r>
      <w:r>
        <w:rPr>
          <w:rFonts w:ascii="Times New Roman" w:hAnsi="Times New Roman" w:cs="Times New Roman"/>
          <w:sz w:val="24"/>
          <w:szCs w:val="24"/>
        </w:rPr>
        <w:t xml:space="preserve"> made the point that;</w:t>
      </w:r>
    </w:p>
    <w:p w:rsidR="004D1104" w:rsidRDefault="002B5D1E" w:rsidP="0006210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4D1104">
        <w:rPr>
          <w:rFonts w:ascii="Times New Roman" w:hAnsi="Times New Roman" w:cs="Times New Roman"/>
          <w:sz w:val="24"/>
          <w:szCs w:val="24"/>
        </w:rPr>
        <w:t xml:space="preserve">It is only when the balance of equities is </w:t>
      </w:r>
      <w:r w:rsidR="00152CB3">
        <w:rPr>
          <w:rFonts w:ascii="Times New Roman" w:hAnsi="Times New Roman" w:cs="Times New Roman"/>
          <w:sz w:val="24"/>
          <w:szCs w:val="24"/>
        </w:rPr>
        <w:t xml:space="preserve">in </w:t>
      </w:r>
      <w:r w:rsidR="004D1104">
        <w:rPr>
          <w:rFonts w:ascii="Times New Roman" w:hAnsi="Times New Roman" w:cs="Times New Roman"/>
          <w:sz w:val="24"/>
          <w:szCs w:val="24"/>
        </w:rPr>
        <w:t>favour of the judgment debtor that a sale in execution should be set aside on equitable grounds.”</w:t>
      </w:r>
    </w:p>
    <w:p w:rsidR="004D1104" w:rsidRDefault="004D1104" w:rsidP="00062101">
      <w:pPr>
        <w:spacing w:line="360" w:lineRule="auto"/>
        <w:ind w:left="720"/>
        <w:jc w:val="both"/>
        <w:rPr>
          <w:rFonts w:ascii="Times New Roman" w:hAnsi="Times New Roman" w:cs="Times New Roman"/>
          <w:sz w:val="24"/>
          <w:szCs w:val="24"/>
        </w:rPr>
      </w:pPr>
      <w:r w:rsidRPr="00152CB3">
        <w:rPr>
          <w:rFonts w:ascii="Times New Roman" w:hAnsi="Times New Roman" w:cs="Times New Roman"/>
          <w:i/>
          <w:sz w:val="24"/>
          <w:szCs w:val="24"/>
        </w:rPr>
        <w:t>In casu</w:t>
      </w:r>
      <w:r w:rsidR="00BC0DC0">
        <w:rPr>
          <w:rFonts w:ascii="Times New Roman" w:hAnsi="Times New Roman" w:cs="Times New Roman"/>
          <w:sz w:val="24"/>
          <w:szCs w:val="24"/>
        </w:rPr>
        <w:t>, the balance of equities is</w:t>
      </w:r>
      <w:r>
        <w:rPr>
          <w:rFonts w:ascii="Times New Roman" w:hAnsi="Times New Roman" w:cs="Times New Roman"/>
          <w:sz w:val="24"/>
          <w:szCs w:val="24"/>
        </w:rPr>
        <w:t xml:space="preserve"> in favour of the buyer.</w:t>
      </w:r>
    </w:p>
    <w:p w:rsidR="004D1104" w:rsidRDefault="004D1104"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alleged low value, the court’s comments in the </w:t>
      </w:r>
      <w:r w:rsidRPr="00BC0DC0">
        <w:rPr>
          <w:rFonts w:ascii="Times New Roman" w:hAnsi="Times New Roman" w:cs="Times New Roman"/>
          <w:i/>
          <w:sz w:val="24"/>
          <w:szCs w:val="24"/>
        </w:rPr>
        <w:t xml:space="preserve">Morforpoulous </w:t>
      </w:r>
      <w:r>
        <w:rPr>
          <w:rFonts w:ascii="Times New Roman" w:hAnsi="Times New Roman" w:cs="Times New Roman"/>
          <w:sz w:val="24"/>
          <w:szCs w:val="24"/>
        </w:rPr>
        <w:t xml:space="preserve">case </w:t>
      </w:r>
      <w:r w:rsidRPr="00152CB3">
        <w:rPr>
          <w:rFonts w:ascii="Times New Roman" w:hAnsi="Times New Roman" w:cs="Times New Roman"/>
          <w:i/>
          <w:sz w:val="24"/>
          <w:szCs w:val="24"/>
        </w:rPr>
        <w:t xml:space="preserve">supra </w:t>
      </w:r>
      <w:r>
        <w:rPr>
          <w:rFonts w:ascii="Times New Roman" w:hAnsi="Times New Roman" w:cs="Times New Roman"/>
          <w:sz w:val="24"/>
          <w:szCs w:val="24"/>
        </w:rPr>
        <w:t xml:space="preserve">are </w:t>
      </w:r>
      <w:r w:rsidR="002B5D1E">
        <w:rPr>
          <w:rFonts w:ascii="Times New Roman" w:hAnsi="Times New Roman" w:cs="Times New Roman"/>
          <w:sz w:val="24"/>
          <w:szCs w:val="24"/>
        </w:rPr>
        <w:t>apposite.  The court stated that;</w:t>
      </w:r>
    </w:p>
    <w:p w:rsidR="002B5D1E" w:rsidRDefault="002B5D1E" w:rsidP="00152CB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“All too frequently, however, the debtor finds himself in an invidious position relating to the loss of his home precisely because of his own failure to address the problem efficiently at an earl</w:t>
      </w:r>
      <w:r w:rsidR="00152CB3">
        <w:rPr>
          <w:rFonts w:ascii="Times New Roman" w:hAnsi="Times New Roman" w:cs="Times New Roman"/>
          <w:sz w:val="24"/>
          <w:szCs w:val="24"/>
        </w:rPr>
        <w:t xml:space="preserve">y stage.  Where, his tardiness </w:t>
      </w:r>
      <w:r>
        <w:rPr>
          <w:rFonts w:ascii="Times New Roman" w:hAnsi="Times New Roman" w:cs="Times New Roman"/>
          <w:sz w:val="24"/>
          <w:szCs w:val="24"/>
        </w:rPr>
        <w:t>or evasion has contributed to his problems, a debtor cannot hope to persuade the court that equitable relief is due….</w:t>
      </w:r>
    </w:p>
    <w:p w:rsidR="002B5D1E" w:rsidRDefault="002B5D1E" w:rsidP="00152CB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price achieved is therefore itself taken as a reliable indication of value.  For these reasons there is recognized an </w:t>
      </w:r>
      <w:r w:rsidRPr="00BC0DC0">
        <w:rPr>
          <w:rFonts w:ascii="Times New Roman" w:hAnsi="Times New Roman" w:cs="Times New Roman"/>
          <w:i/>
          <w:sz w:val="24"/>
          <w:szCs w:val="24"/>
        </w:rPr>
        <w:t>onus</w:t>
      </w:r>
      <w:r>
        <w:rPr>
          <w:rFonts w:ascii="Times New Roman" w:hAnsi="Times New Roman" w:cs="Times New Roman"/>
          <w:sz w:val="24"/>
          <w:szCs w:val="24"/>
        </w:rPr>
        <w:t xml:space="preserve"> upon the challenger to prove that the price so achieved is unreasonably low.  A litigant wishing to discharge this burden must be fully prepared with properly supported valuations of the</w:t>
      </w:r>
      <w:r w:rsidR="00152CB3">
        <w:rPr>
          <w:rFonts w:ascii="Times New Roman" w:hAnsi="Times New Roman" w:cs="Times New Roman"/>
          <w:sz w:val="24"/>
          <w:szCs w:val="24"/>
        </w:rPr>
        <w:t xml:space="preserve"> property under considerations.</w:t>
      </w:r>
    </w:p>
    <w:p w:rsidR="002B5D1E" w:rsidRDefault="002B5D1E" w:rsidP="00152CB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Finally, I wish to say that generally speaking, courts should not readily interfere in sales in execution .” (my emphasis)</w:t>
      </w:r>
    </w:p>
    <w:p w:rsidR="002B5D1E" w:rsidRDefault="002B5D1E" w:rsidP="0006210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 the present matter, the applicant contended that;</w:t>
      </w:r>
    </w:p>
    <w:p w:rsidR="002B5D1E" w:rsidRDefault="002B5D1E" w:rsidP="00152CB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value of US$11 000-00 is held to be too low considering that this is not just a stand but a full house.  I have engaged property valuators to at least give a detailed report about the state of the house.  I attach here to a copy of the valuation report from Craft Properties as Annexure “C”.  The valuation report shows that the house can attract an open </w:t>
      </w:r>
      <w:r w:rsidR="00152CB3">
        <w:rPr>
          <w:rFonts w:ascii="Times New Roman" w:hAnsi="Times New Roman" w:cs="Times New Roman"/>
          <w:sz w:val="24"/>
          <w:szCs w:val="24"/>
        </w:rPr>
        <w:t>market value of US$29 275-00…. a</w:t>
      </w:r>
      <w:r>
        <w:rPr>
          <w:rFonts w:ascii="Times New Roman" w:hAnsi="Times New Roman" w:cs="Times New Roman"/>
          <w:sz w:val="24"/>
          <w:szCs w:val="24"/>
        </w:rPr>
        <w:t>nd a forced market value of US$26 347-00.”</w:t>
      </w:r>
    </w:p>
    <w:p w:rsidR="002B5D1E" w:rsidRDefault="002B5D1E"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report was compiled on 20 February 2019 when the property had been sold on 14 December 2018 – a period of two and </w:t>
      </w:r>
      <w:r w:rsidR="00ED5D79">
        <w:rPr>
          <w:rFonts w:ascii="Times New Roman" w:hAnsi="Times New Roman" w:cs="Times New Roman"/>
          <w:sz w:val="24"/>
          <w:szCs w:val="24"/>
        </w:rPr>
        <w:t xml:space="preserve">half months.  Under “Terms of Reference” in paragraph “a” the Valuation Surveyor noted that; “This valuation is current at the date of </w:t>
      </w:r>
      <w:r w:rsidR="00ED5D79">
        <w:rPr>
          <w:rFonts w:ascii="Times New Roman" w:hAnsi="Times New Roman" w:cs="Times New Roman"/>
          <w:sz w:val="24"/>
          <w:szCs w:val="24"/>
        </w:rPr>
        <w:lastRenderedPageBreak/>
        <w:t>valuation only.  The value assessed herein may change significantly and unexpectedly over a period of time as a result of general market movements or factors specific to the particular property …”</w:t>
      </w:r>
    </w:p>
    <w:p w:rsidR="00ED5D79" w:rsidRDefault="00ED5D79"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paragraph (d) he opined thus;</w:t>
      </w:r>
    </w:p>
    <w:p w:rsidR="00ED5D79" w:rsidRDefault="00ED5D79" w:rsidP="0006210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“At the time of our inspection the improvements were refurbished and appeared to be in good condition.”</w:t>
      </w:r>
    </w:p>
    <w:p w:rsidR="00ED5D79" w:rsidRDefault="00ED5D79"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it was accepted that the value can change significantly over a period of time due to general market movements.  During that period, the market was volatile characterised by high inflation thereby affecting the RTGS – </w:t>
      </w:r>
      <w:r w:rsidR="00152CB3">
        <w:rPr>
          <w:rFonts w:ascii="Times New Roman" w:hAnsi="Times New Roman" w:cs="Times New Roman"/>
          <w:sz w:val="24"/>
          <w:szCs w:val="24"/>
        </w:rPr>
        <w:t>USD</w:t>
      </w:r>
      <w:r>
        <w:rPr>
          <w:rFonts w:ascii="Times New Roman" w:hAnsi="Times New Roman" w:cs="Times New Roman"/>
          <w:sz w:val="24"/>
          <w:szCs w:val="24"/>
        </w:rPr>
        <w:t xml:space="preserve"> interbank rate.  Secondly, there is an acknowledgment that the property was given a “wash” between December 2018 and 20 February 2019.  Applicant made the property more attractive and useful during this ten week period.  The gap between the date of sale and the date of valuation is important in that it affects the evidential value of the report.  The wider the gap, the less useful the report becomes.</w:t>
      </w:r>
    </w:p>
    <w:p w:rsidR="00ED5D79" w:rsidRDefault="00ED5D79"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52CB3">
        <w:rPr>
          <w:rFonts w:ascii="Times New Roman" w:hAnsi="Times New Roman" w:cs="Times New Roman"/>
          <w:i/>
          <w:sz w:val="24"/>
          <w:szCs w:val="24"/>
        </w:rPr>
        <w:t xml:space="preserve">Stanley Mpofu and Cecilia Mpofu v Sampson Mlaudzi and 2 Ors </w:t>
      </w:r>
      <w:r>
        <w:rPr>
          <w:rFonts w:ascii="Times New Roman" w:hAnsi="Times New Roman" w:cs="Times New Roman"/>
          <w:sz w:val="24"/>
          <w:szCs w:val="24"/>
        </w:rPr>
        <w:t>HB 220-20, M</w:t>
      </w:r>
      <w:r w:rsidRPr="00152CB3">
        <w:rPr>
          <w:rFonts w:ascii="Times New Roman" w:hAnsi="Times New Roman" w:cs="Times New Roman"/>
          <w:sz w:val="20"/>
          <w:szCs w:val="20"/>
        </w:rPr>
        <w:t xml:space="preserve">OYO J </w:t>
      </w:r>
      <w:r>
        <w:rPr>
          <w:rFonts w:ascii="Times New Roman" w:hAnsi="Times New Roman" w:cs="Times New Roman"/>
          <w:sz w:val="24"/>
          <w:szCs w:val="24"/>
        </w:rPr>
        <w:t>commenting on a delay of 3 weeks said;</w:t>
      </w:r>
    </w:p>
    <w:p w:rsidR="00ED5D79" w:rsidRDefault="00ED5D79" w:rsidP="007342B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my view, the valuation report was going to be useful and reflect a time value of the property if it was made either close to the date of the sale, which was the 3</w:t>
      </w:r>
      <w:r w:rsidRPr="00ED5D79">
        <w:rPr>
          <w:rFonts w:ascii="Times New Roman" w:hAnsi="Times New Roman" w:cs="Times New Roman"/>
          <w:sz w:val="24"/>
          <w:szCs w:val="24"/>
          <w:vertAlign w:val="superscript"/>
        </w:rPr>
        <w:t>rd</w:t>
      </w:r>
      <w:r>
        <w:rPr>
          <w:rFonts w:ascii="Times New Roman" w:hAnsi="Times New Roman" w:cs="Times New Roman"/>
          <w:sz w:val="24"/>
          <w:szCs w:val="24"/>
        </w:rPr>
        <w:t xml:space="preserve"> of May 2019, or if having been made 3 weeks later, in USD values, it was converted to RTGS values as of the 3</w:t>
      </w:r>
      <w:r w:rsidRPr="00ED5D79">
        <w:rPr>
          <w:rFonts w:ascii="Times New Roman" w:hAnsi="Times New Roman" w:cs="Times New Roman"/>
          <w:sz w:val="24"/>
          <w:szCs w:val="24"/>
          <w:vertAlign w:val="superscript"/>
        </w:rPr>
        <w:t>rd</w:t>
      </w:r>
      <w:r>
        <w:rPr>
          <w:rFonts w:ascii="Times New Roman" w:hAnsi="Times New Roman" w:cs="Times New Roman"/>
          <w:sz w:val="24"/>
          <w:szCs w:val="24"/>
        </w:rPr>
        <w:t xml:space="preserve"> of May 2020.”</w:t>
      </w:r>
    </w:p>
    <w:p w:rsidR="00062101" w:rsidRDefault="00062101" w:rsidP="00062101">
      <w:pPr>
        <w:spacing w:line="360" w:lineRule="auto"/>
        <w:ind w:firstLine="720"/>
        <w:jc w:val="both"/>
        <w:rPr>
          <w:rFonts w:ascii="Times New Roman" w:hAnsi="Times New Roman" w:cs="Times New Roman"/>
          <w:sz w:val="24"/>
          <w:szCs w:val="24"/>
        </w:rPr>
      </w:pPr>
      <w:r w:rsidRPr="007342BD">
        <w:rPr>
          <w:rFonts w:ascii="Times New Roman" w:hAnsi="Times New Roman" w:cs="Times New Roman"/>
          <w:i/>
          <w:sz w:val="24"/>
          <w:szCs w:val="24"/>
        </w:rPr>
        <w:t>In casu</w:t>
      </w:r>
      <w:r>
        <w:rPr>
          <w:rFonts w:ascii="Times New Roman" w:hAnsi="Times New Roman" w:cs="Times New Roman"/>
          <w:sz w:val="24"/>
          <w:szCs w:val="24"/>
        </w:rPr>
        <w:t>, I take the view that the applicant has not shown good cause to set aside the sale in execution.</w:t>
      </w:r>
    </w:p>
    <w:p w:rsidR="00062101" w:rsidRDefault="00062101" w:rsidP="0006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062101" w:rsidRDefault="00062101"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to have the sale conducted by the 1</w:t>
      </w:r>
      <w:r w:rsidRPr="000621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respect of the sale of stand No. 1968 of Gokwe, held under Deed of Grant No. 2072/12</w:t>
      </w:r>
      <w:r w:rsidR="00544988">
        <w:rPr>
          <w:rFonts w:ascii="Times New Roman" w:hAnsi="Times New Roman" w:cs="Times New Roman"/>
          <w:sz w:val="24"/>
          <w:szCs w:val="24"/>
        </w:rPr>
        <w:t xml:space="preserve"> cancelled</w:t>
      </w:r>
      <w:r>
        <w:rPr>
          <w:rFonts w:ascii="Times New Roman" w:hAnsi="Times New Roman" w:cs="Times New Roman"/>
          <w:sz w:val="24"/>
          <w:szCs w:val="24"/>
        </w:rPr>
        <w:t xml:space="preserve"> be and is hereby dismissed.</w:t>
      </w:r>
    </w:p>
    <w:p w:rsidR="00062101" w:rsidRDefault="00062101" w:rsidP="0006210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 shall pay 3</w:t>
      </w:r>
      <w:r w:rsidRPr="00062101">
        <w:rPr>
          <w:rFonts w:ascii="Times New Roman" w:hAnsi="Times New Roman" w:cs="Times New Roman"/>
          <w:sz w:val="24"/>
          <w:szCs w:val="24"/>
          <w:vertAlign w:val="superscript"/>
        </w:rPr>
        <w:t>rd</w:t>
      </w:r>
      <w:r w:rsidR="00B219A7">
        <w:rPr>
          <w:rFonts w:ascii="Times New Roman" w:hAnsi="Times New Roman" w:cs="Times New Roman"/>
          <w:sz w:val="24"/>
          <w:szCs w:val="24"/>
        </w:rPr>
        <w:t xml:space="preserve"> respondent’s costs of suit</w:t>
      </w:r>
      <w:r>
        <w:rPr>
          <w:rFonts w:ascii="Times New Roman" w:hAnsi="Times New Roman" w:cs="Times New Roman"/>
          <w:sz w:val="24"/>
          <w:szCs w:val="24"/>
        </w:rPr>
        <w:t>.</w:t>
      </w:r>
    </w:p>
    <w:p w:rsidR="00612825" w:rsidRDefault="00612825" w:rsidP="00062101">
      <w:pPr>
        <w:pStyle w:val="NoSpacing"/>
        <w:jc w:val="both"/>
        <w:rPr>
          <w:rFonts w:ascii="Times New Roman" w:hAnsi="Times New Roman" w:cs="Times New Roman"/>
          <w:i/>
          <w:sz w:val="24"/>
          <w:szCs w:val="24"/>
        </w:rPr>
      </w:pPr>
    </w:p>
    <w:p w:rsidR="00062101" w:rsidRPr="00062101" w:rsidRDefault="00062101" w:rsidP="00062101">
      <w:pPr>
        <w:pStyle w:val="NoSpacing"/>
        <w:jc w:val="both"/>
        <w:rPr>
          <w:rFonts w:ascii="Times New Roman" w:hAnsi="Times New Roman" w:cs="Times New Roman"/>
          <w:sz w:val="24"/>
          <w:szCs w:val="24"/>
        </w:rPr>
      </w:pPr>
      <w:r w:rsidRPr="00062101">
        <w:rPr>
          <w:rFonts w:ascii="Times New Roman" w:hAnsi="Times New Roman" w:cs="Times New Roman"/>
          <w:i/>
          <w:sz w:val="24"/>
          <w:szCs w:val="24"/>
        </w:rPr>
        <w:t>Pundu and Company</w:t>
      </w:r>
      <w:r w:rsidRPr="00062101">
        <w:rPr>
          <w:rFonts w:ascii="Times New Roman" w:hAnsi="Times New Roman" w:cs="Times New Roman"/>
          <w:sz w:val="24"/>
          <w:szCs w:val="24"/>
        </w:rPr>
        <w:t>, applicant’s legal practitioners</w:t>
      </w:r>
    </w:p>
    <w:p w:rsidR="00ED5D79" w:rsidRPr="00062101" w:rsidRDefault="00062101" w:rsidP="00612825">
      <w:pPr>
        <w:pStyle w:val="NoSpacing"/>
        <w:jc w:val="both"/>
        <w:rPr>
          <w:rFonts w:ascii="Times New Roman" w:hAnsi="Times New Roman" w:cs="Times New Roman"/>
          <w:sz w:val="24"/>
          <w:szCs w:val="24"/>
        </w:rPr>
      </w:pPr>
      <w:r w:rsidRPr="00062101">
        <w:rPr>
          <w:rFonts w:ascii="Times New Roman" w:hAnsi="Times New Roman" w:cs="Times New Roman"/>
          <w:i/>
          <w:sz w:val="24"/>
          <w:szCs w:val="24"/>
        </w:rPr>
        <w:t>Sengweni Legal Practice</w:t>
      </w:r>
      <w:r w:rsidRPr="00062101">
        <w:rPr>
          <w:rFonts w:ascii="Times New Roman" w:hAnsi="Times New Roman" w:cs="Times New Roman"/>
          <w:sz w:val="24"/>
          <w:szCs w:val="24"/>
        </w:rPr>
        <w:t>, 3</w:t>
      </w:r>
      <w:r w:rsidRPr="00062101">
        <w:rPr>
          <w:rFonts w:ascii="Times New Roman" w:hAnsi="Times New Roman" w:cs="Times New Roman"/>
          <w:sz w:val="24"/>
          <w:szCs w:val="24"/>
          <w:vertAlign w:val="superscript"/>
        </w:rPr>
        <w:t>rd</w:t>
      </w:r>
      <w:r w:rsidRPr="00062101">
        <w:rPr>
          <w:rFonts w:ascii="Times New Roman" w:hAnsi="Times New Roman" w:cs="Times New Roman"/>
          <w:sz w:val="24"/>
          <w:szCs w:val="24"/>
        </w:rPr>
        <w:t xml:space="preserve"> respondent’s legal practit</w:t>
      </w:r>
      <w:r w:rsidR="007342BD">
        <w:rPr>
          <w:rFonts w:ascii="Times New Roman" w:hAnsi="Times New Roman" w:cs="Times New Roman"/>
          <w:sz w:val="24"/>
          <w:szCs w:val="24"/>
        </w:rPr>
        <w:t>i</w:t>
      </w:r>
      <w:r w:rsidRPr="00062101">
        <w:rPr>
          <w:rFonts w:ascii="Times New Roman" w:hAnsi="Times New Roman" w:cs="Times New Roman"/>
          <w:sz w:val="24"/>
          <w:szCs w:val="24"/>
        </w:rPr>
        <w:t>oners</w:t>
      </w:r>
    </w:p>
    <w:sectPr w:rsidR="00ED5D79" w:rsidRPr="00062101"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542" w:rsidRDefault="002E3542" w:rsidP="007342BD">
      <w:pPr>
        <w:spacing w:after="0" w:line="240" w:lineRule="auto"/>
      </w:pPr>
      <w:r>
        <w:separator/>
      </w:r>
    </w:p>
  </w:endnote>
  <w:endnote w:type="continuationSeparator" w:id="1">
    <w:p w:rsidR="002E3542" w:rsidRDefault="002E3542" w:rsidP="00734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2BD" w:rsidRDefault="007342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2BD" w:rsidRDefault="007342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2BD" w:rsidRDefault="00734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542" w:rsidRDefault="002E3542" w:rsidP="007342BD">
      <w:pPr>
        <w:spacing w:after="0" w:line="240" w:lineRule="auto"/>
      </w:pPr>
      <w:r>
        <w:separator/>
      </w:r>
    </w:p>
  </w:footnote>
  <w:footnote w:type="continuationSeparator" w:id="1">
    <w:p w:rsidR="002E3542" w:rsidRDefault="002E3542" w:rsidP="007342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2BD" w:rsidRDefault="007342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8103"/>
      <w:docPartObj>
        <w:docPartGallery w:val="Page Numbers (Top of Page)"/>
        <w:docPartUnique/>
      </w:docPartObj>
    </w:sdtPr>
    <w:sdtEndPr>
      <w:rPr>
        <w:rFonts w:ascii="Times New Roman" w:hAnsi="Times New Roman" w:cs="Times New Roman"/>
        <w:sz w:val="24"/>
        <w:szCs w:val="24"/>
      </w:rPr>
    </w:sdtEndPr>
    <w:sdtContent>
      <w:p w:rsidR="007342BD" w:rsidRPr="007342BD" w:rsidRDefault="00B92624">
        <w:pPr>
          <w:pStyle w:val="Header"/>
          <w:jc w:val="right"/>
          <w:rPr>
            <w:rFonts w:ascii="Times New Roman" w:hAnsi="Times New Roman" w:cs="Times New Roman"/>
            <w:sz w:val="24"/>
            <w:szCs w:val="24"/>
          </w:rPr>
        </w:pPr>
        <w:r w:rsidRPr="007342BD">
          <w:rPr>
            <w:rFonts w:ascii="Times New Roman" w:hAnsi="Times New Roman" w:cs="Times New Roman"/>
            <w:sz w:val="24"/>
            <w:szCs w:val="24"/>
          </w:rPr>
          <w:fldChar w:fldCharType="begin"/>
        </w:r>
        <w:r w:rsidR="007342BD" w:rsidRPr="007342BD">
          <w:rPr>
            <w:rFonts w:ascii="Times New Roman" w:hAnsi="Times New Roman" w:cs="Times New Roman"/>
            <w:sz w:val="24"/>
            <w:szCs w:val="24"/>
          </w:rPr>
          <w:instrText xml:space="preserve"> PAGE   \* MERGEFORMAT </w:instrText>
        </w:r>
        <w:r w:rsidRPr="007342BD">
          <w:rPr>
            <w:rFonts w:ascii="Times New Roman" w:hAnsi="Times New Roman" w:cs="Times New Roman"/>
            <w:sz w:val="24"/>
            <w:szCs w:val="24"/>
          </w:rPr>
          <w:fldChar w:fldCharType="separate"/>
        </w:r>
        <w:r w:rsidR="00612825">
          <w:rPr>
            <w:rFonts w:ascii="Times New Roman" w:hAnsi="Times New Roman" w:cs="Times New Roman"/>
            <w:noProof/>
            <w:sz w:val="24"/>
            <w:szCs w:val="24"/>
          </w:rPr>
          <w:t>11</w:t>
        </w:r>
        <w:r w:rsidRPr="007342BD">
          <w:rPr>
            <w:rFonts w:ascii="Times New Roman" w:hAnsi="Times New Roman" w:cs="Times New Roman"/>
            <w:sz w:val="24"/>
            <w:szCs w:val="24"/>
          </w:rPr>
          <w:fldChar w:fldCharType="end"/>
        </w:r>
      </w:p>
      <w:p w:rsidR="007342BD" w:rsidRPr="007342BD" w:rsidRDefault="007342BD">
        <w:pPr>
          <w:pStyle w:val="Header"/>
          <w:jc w:val="right"/>
          <w:rPr>
            <w:rFonts w:ascii="Times New Roman" w:hAnsi="Times New Roman" w:cs="Times New Roman"/>
            <w:sz w:val="24"/>
            <w:szCs w:val="24"/>
          </w:rPr>
        </w:pPr>
        <w:r w:rsidRPr="007342BD">
          <w:rPr>
            <w:rFonts w:ascii="Times New Roman" w:hAnsi="Times New Roman" w:cs="Times New Roman"/>
            <w:sz w:val="24"/>
            <w:szCs w:val="24"/>
          </w:rPr>
          <w:t>HB</w:t>
        </w:r>
        <w:r w:rsidR="00FC009A">
          <w:rPr>
            <w:rFonts w:ascii="Times New Roman" w:hAnsi="Times New Roman" w:cs="Times New Roman"/>
            <w:sz w:val="24"/>
            <w:szCs w:val="24"/>
          </w:rPr>
          <w:t xml:space="preserve"> 306/20</w:t>
        </w:r>
      </w:p>
      <w:p w:rsidR="007342BD" w:rsidRPr="007342BD" w:rsidRDefault="007342BD">
        <w:pPr>
          <w:pStyle w:val="Header"/>
          <w:jc w:val="right"/>
          <w:rPr>
            <w:rFonts w:ascii="Times New Roman" w:hAnsi="Times New Roman" w:cs="Times New Roman"/>
            <w:sz w:val="24"/>
            <w:szCs w:val="24"/>
          </w:rPr>
        </w:pPr>
        <w:r w:rsidRPr="007342BD">
          <w:rPr>
            <w:rFonts w:ascii="Times New Roman" w:hAnsi="Times New Roman" w:cs="Times New Roman"/>
            <w:sz w:val="24"/>
            <w:szCs w:val="24"/>
          </w:rPr>
          <w:t>HC386/19</w:t>
        </w:r>
      </w:p>
    </w:sdtContent>
  </w:sdt>
  <w:p w:rsidR="007342BD" w:rsidRDefault="007342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2BD" w:rsidRDefault="007342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2616"/>
    <w:rsid w:val="00004E58"/>
    <w:rsid w:val="00062101"/>
    <w:rsid w:val="00067C86"/>
    <w:rsid w:val="000F14DD"/>
    <w:rsid w:val="000F3B94"/>
    <w:rsid w:val="00152CB3"/>
    <w:rsid w:val="001C429D"/>
    <w:rsid w:val="001D08C3"/>
    <w:rsid w:val="001E7B5E"/>
    <w:rsid w:val="00203E54"/>
    <w:rsid w:val="00236855"/>
    <w:rsid w:val="00245715"/>
    <w:rsid w:val="00257370"/>
    <w:rsid w:val="00273A11"/>
    <w:rsid w:val="002B369D"/>
    <w:rsid w:val="002B5D1E"/>
    <w:rsid w:val="002D2AE1"/>
    <w:rsid w:val="002E3542"/>
    <w:rsid w:val="002E6372"/>
    <w:rsid w:val="00371690"/>
    <w:rsid w:val="00374A2D"/>
    <w:rsid w:val="003829EE"/>
    <w:rsid w:val="00401A1B"/>
    <w:rsid w:val="004151E4"/>
    <w:rsid w:val="00462D65"/>
    <w:rsid w:val="004D1104"/>
    <w:rsid w:val="0050363E"/>
    <w:rsid w:val="0050402B"/>
    <w:rsid w:val="00544988"/>
    <w:rsid w:val="005E143A"/>
    <w:rsid w:val="00612825"/>
    <w:rsid w:val="00642462"/>
    <w:rsid w:val="006425D9"/>
    <w:rsid w:val="006F10A0"/>
    <w:rsid w:val="00724A79"/>
    <w:rsid w:val="007342BD"/>
    <w:rsid w:val="00792E5A"/>
    <w:rsid w:val="007A2616"/>
    <w:rsid w:val="007C5505"/>
    <w:rsid w:val="00894610"/>
    <w:rsid w:val="00894FD5"/>
    <w:rsid w:val="008D28C2"/>
    <w:rsid w:val="008E388E"/>
    <w:rsid w:val="00901649"/>
    <w:rsid w:val="00957232"/>
    <w:rsid w:val="009F0A4D"/>
    <w:rsid w:val="00A13948"/>
    <w:rsid w:val="00A45671"/>
    <w:rsid w:val="00A63E89"/>
    <w:rsid w:val="00A97786"/>
    <w:rsid w:val="00AB21D0"/>
    <w:rsid w:val="00AC540E"/>
    <w:rsid w:val="00B015F2"/>
    <w:rsid w:val="00B219A7"/>
    <w:rsid w:val="00B2221C"/>
    <w:rsid w:val="00B36B83"/>
    <w:rsid w:val="00B65383"/>
    <w:rsid w:val="00B92624"/>
    <w:rsid w:val="00BC0DC0"/>
    <w:rsid w:val="00C837EF"/>
    <w:rsid w:val="00CE4DA6"/>
    <w:rsid w:val="00D07B1C"/>
    <w:rsid w:val="00D20C47"/>
    <w:rsid w:val="00DB5D77"/>
    <w:rsid w:val="00DE0FC1"/>
    <w:rsid w:val="00EB0A0D"/>
    <w:rsid w:val="00EC0768"/>
    <w:rsid w:val="00ED5D79"/>
    <w:rsid w:val="00F56F71"/>
    <w:rsid w:val="00F6219A"/>
    <w:rsid w:val="00F64C76"/>
    <w:rsid w:val="00FC009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1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616"/>
    <w:pPr>
      <w:spacing w:after="0" w:line="240" w:lineRule="auto"/>
    </w:pPr>
    <w:rPr>
      <w:rFonts w:eastAsiaTheme="minorEastAsia"/>
      <w:lang w:val="en-US"/>
    </w:rPr>
  </w:style>
  <w:style w:type="paragraph" w:styleId="Header">
    <w:name w:val="header"/>
    <w:basedOn w:val="Normal"/>
    <w:link w:val="HeaderChar"/>
    <w:uiPriority w:val="99"/>
    <w:unhideWhenUsed/>
    <w:rsid w:val="00734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2BD"/>
    <w:rPr>
      <w:rFonts w:eastAsiaTheme="minorEastAsia"/>
      <w:lang w:val="en-US"/>
    </w:rPr>
  </w:style>
  <w:style w:type="paragraph" w:styleId="Footer">
    <w:name w:val="footer"/>
    <w:basedOn w:val="Normal"/>
    <w:link w:val="FooterChar"/>
    <w:uiPriority w:val="99"/>
    <w:semiHidden/>
    <w:unhideWhenUsed/>
    <w:rsid w:val="007342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42BD"/>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58494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3602</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14</cp:revision>
  <cp:lastPrinted>2021-01-06T11:36:00Z</cp:lastPrinted>
  <dcterms:created xsi:type="dcterms:W3CDTF">2020-12-17T07:52:00Z</dcterms:created>
  <dcterms:modified xsi:type="dcterms:W3CDTF">2021-01-06T11:38:00Z</dcterms:modified>
</cp:coreProperties>
</file>