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 LC/H/</w:t>
      </w:r>
      <w:r w:rsidR="00E304B8">
        <w:rPr>
          <w:rFonts w:ascii="Tahoma" w:hAnsi="Tahoma" w:cs="Tahoma"/>
          <w:b/>
          <w:sz w:val="24"/>
          <w:szCs w:val="24"/>
        </w:rPr>
        <w:t>42</w:t>
      </w:r>
      <w:r w:rsidR="00637040">
        <w:rPr>
          <w:rFonts w:ascii="Tahoma" w:hAnsi="Tahoma" w:cs="Tahoma"/>
          <w:b/>
          <w:sz w:val="24"/>
          <w:szCs w:val="24"/>
        </w:rPr>
        <w:t>3</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E304B8">
        <w:rPr>
          <w:rFonts w:ascii="Tahoma" w:hAnsi="Tahoma" w:cs="Tahoma"/>
          <w:b/>
          <w:sz w:val="24"/>
          <w:szCs w:val="24"/>
        </w:rPr>
        <w:t>2</w:t>
      </w:r>
      <w:r w:rsidR="00637040">
        <w:rPr>
          <w:rFonts w:ascii="Tahoma" w:hAnsi="Tahoma" w:cs="Tahoma"/>
          <w:b/>
          <w:sz w:val="24"/>
          <w:szCs w:val="24"/>
        </w:rPr>
        <w:t>3</w:t>
      </w:r>
      <w:r w:rsidR="00637040" w:rsidRPr="00637040">
        <w:rPr>
          <w:rFonts w:ascii="Tahoma" w:hAnsi="Tahoma" w:cs="Tahoma"/>
          <w:b/>
          <w:sz w:val="24"/>
          <w:szCs w:val="24"/>
          <w:vertAlign w:val="superscript"/>
        </w:rPr>
        <w:t>RD</w:t>
      </w:r>
      <w:r w:rsidR="00637040">
        <w:rPr>
          <w:rFonts w:ascii="Tahoma" w:hAnsi="Tahoma" w:cs="Tahoma"/>
          <w:b/>
          <w:sz w:val="24"/>
          <w:szCs w:val="24"/>
        </w:rPr>
        <w:t xml:space="preserve"> </w:t>
      </w:r>
      <w:r w:rsidR="00772D5C">
        <w:rPr>
          <w:rFonts w:ascii="Tahoma" w:hAnsi="Tahoma" w:cs="Tahoma"/>
          <w:b/>
          <w:sz w:val="24"/>
          <w:szCs w:val="24"/>
        </w:rPr>
        <w:t>MARCH</w:t>
      </w:r>
      <w:r w:rsidRPr="00A70728">
        <w:rPr>
          <w:rFonts w:ascii="Tahoma" w:hAnsi="Tahoma" w:cs="Tahoma"/>
          <w:b/>
          <w:sz w:val="24"/>
          <w:szCs w:val="24"/>
        </w:rPr>
        <w:t>,</w:t>
      </w:r>
      <w:r w:rsidR="00276D4A" w:rsidRPr="00A70728">
        <w:rPr>
          <w:rFonts w:ascii="Tahoma" w:hAnsi="Tahoma" w:cs="Tahoma"/>
          <w:b/>
          <w:sz w:val="24"/>
          <w:szCs w:val="24"/>
        </w:rPr>
        <w:t xml:space="preserve">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637040">
        <w:rPr>
          <w:rFonts w:ascii="Tahoma" w:hAnsi="Tahoma" w:cs="Tahoma"/>
          <w:b/>
          <w:sz w:val="24"/>
          <w:szCs w:val="24"/>
        </w:rPr>
        <w:t>1045</w:t>
      </w:r>
      <w:r w:rsidR="00A70728" w:rsidRPr="00A70728">
        <w:rPr>
          <w:rFonts w:ascii="Tahoma" w:hAnsi="Tahoma" w:cs="Tahoma"/>
          <w:b/>
          <w:sz w:val="24"/>
          <w:szCs w:val="24"/>
        </w:rPr>
        <w:t>/</w:t>
      </w:r>
      <w:r w:rsidR="00E304B8">
        <w:rPr>
          <w:rFonts w:ascii="Tahoma" w:hAnsi="Tahoma" w:cs="Tahoma"/>
          <w:b/>
          <w:sz w:val="24"/>
          <w:szCs w:val="24"/>
        </w:rPr>
        <w:t>15</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6676CB">
        <w:rPr>
          <w:rFonts w:ascii="Tahoma" w:hAnsi="Tahoma" w:cs="Tahoma"/>
          <w:b/>
          <w:sz w:val="24"/>
          <w:szCs w:val="24"/>
        </w:rPr>
        <w:t>22</w:t>
      </w:r>
      <w:r w:rsidR="006676CB" w:rsidRPr="006676CB">
        <w:rPr>
          <w:rFonts w:ascii="Tahoma" w:hAnsi="Tahoma" w:cs="Tahoma"/>
          <w:b/>
          <w:sz w:val="24"/>
          <w:szCs w:val="24"/>
          <w:vertAlign w:val="superscript"/>
        </w:rPr>
        <w:t>ND</w:t>
      </w:r>
      <w:r w:rsidR="000E5A35" w:rsidRPr="00A70728">
        <w:rPr>
          <w:rFonts w:ascii="Tahoma" w:hAnsi="Tahoma" w:cs="Tahoma"/>
          <w:b/>
          <w:sz w:val="24"/>
          <w:szCs w:val="24"/>
        </w:rPr>
        <w:t xml:space="preserve"> </w:t>
      </w:r>
      <w:r w:rsidR="0078151B">
        <w:rPr>
          <w:rFonts w:ascii="Tahoma" w:hAnsi="Tahoma" w:cs="Tahoma"/>
          <w:b/>
          <w:sz w:val="24"/>
          <w:szCs w:val="24"/>
        </w:rPr>
        <w:t>JU</w:t>
      </w:r>
      <w:r w:rsidR="00772D5C">
        <w:rPr>
          <w:rFonts w:ascii="Tahoma" w:hAnsi="Tahoma" w:cs="Tahoma"/>
          <w:b/>
          <w:sz w:val="24"/>
          <w:szCs w:val="24"/>
        </w:rPr>
        <w:t>LY</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F2481E">
      <w:pPr>
        <w:spacing w:after="0" w:line="36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8F1680">
      <w:pPr>
        <w:spacing w:after="0" w:line="360" w:lineRule="auto"/>
        <w:rPr>
          <w:rFonts w:ascii="Tahoma" w:hAnsi="Tahoma" w:cs="Tahoma"/>
          <w:sz w:val="25"/>
          <w:szCs w:val="25"/>
        </w:rPr>
      </w:pPr>
    </w:p>
    <w:p w:rsidR="0011530D" w:rsidRPr="00D95B8F" w:rsidRDefault="0011530D" w:rsidP="0011530D">
      <w:pPr>
        <w:spacing w:after="0" w:line="240" w:lineRule="auto"/>
        <w:rPr>
          <w:rFonts w:ascii="Tahoma" w:hAnsi="Tahoma" w:cs="Tahoma"/>
          <w:sz w:val="25"/>
          <w:szCs w:val="25"/>
        </w:rPr>
      </w:pPr>
    </w:p>
    <w:p w:rsidR="0011530D" w:rsidRDefault="00637040" w:rsidP="00772D5C">
      <w:pPr>
        <w:spacing w:after="0" w:line="360" w:lineRule="auto"/>
        <w:rPr>
          <w:rFonts w:ascii="Tahoma" w:hAnsi="Tahoma" w:cs="Tahoma"/>
          <w:b/>
          <w:sz w:val="25"/>
          <w:szCs w:val="25"/>
        </w:rPr>
      </w:pPr>
      <w:r>
        <w:rPr>
          <w:rFonts w:ascii="Tahoma" w:hAnsi="Tahoma" w:cs="Tahoma"/>
          <w:b/>
          <w:sz w:val="25"/>
          <w:szCs w:val="25"/>
        </w:rPr>
        <w:t>TAIPA ZENGWE</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4E6DBC" w:rsidRPr="00D95B8F">
        <w:rPr>
          <w:rFonts w:ascii="Tahoma" w:hAnsi="Tahoma" w:cs="Tahoma"/>
          <w:b/>
          <w:sz w:val="25"/>
          <w:szCs w:val="25"/>
        </w:rPr>
        <w:tab/>
      </w:r>
      <w:r w:rsidR="001B7DFE">
        <w:rPr>
          <w:rFonts w:ascii="Tahoma" w:hAnsi="Tahoma" w:cs="Tahoma"/>
          <w:b/>
          <w:sz w:val="25"/>
          <w:szCs w:val="25"/>
        </w:rPr>
        <w:tab/>
      </w:r>
      <w:r w:rsidR="00E304B8">
        <w:rPr>
          <w:rFonts w:ascii="Tahoma" w:hAnsi="Tahoma" w:cs="Tahoma"/>
          <w:b/>
          <w:sz w:val="25"/>
          <w:szCs w:val="25"/>
        </w:rPr>
        <w:tab/>
      </w:r>
      <w:r w:rsidR="00772D5C">
        <w:rPr>
          <w:rFonts w:ascii="Tahoma" w:hAnsi="Tahoma" w:cs="Tahoma"/>
          <w:b/>
          <w:sz w:val="25"/>
          <w:szCs w:val="25"/>
        </w:rPr>
        <w:tab/>
      </w:r>
      <w:r>
        <w:rPr>
          <w:rFonts w:ascii="Tahoma" w:hAnsi="Tahoma" w:cs="Tahoma"/>
          <w:b/>
          <w:sz w:val="25"/>
          <w:szCs w:val="25"/>
        </w:rPr>
        <w:t>1</w:t>
      </w:r>
      <w:r w:rsidRPr="00637040">
        <w:rPr>
          <w:rFonts w:ascii="Tahoma" w:hAnsi="Tahoma" w:cs="Tahoma"/>
          <w:b/>
          <w:sz w:val="25"/>
          <w:szCs w:val="25"/>
          <w:vertAlign w:val="superscript"/>
        </w:rPr>
        <w:t>st</w:t>
      </w:r>
      <w:r>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637040" w:rsidRDefault="00637040" w:rsidP="00772D5C">
      <w:pPr>
        <w:spacing w:after="0" w:line="360" w:lineRule="auto"/>
        <w:rPr>
          <w:rFonts w:ascii="Tahoma" w:hAnsi="Tahoma" w:cs="Tahoma"/>
          <w:b/>
          <w:sz w:val="25"/>
          <w:szCs w:val="25"/>
        </w:rPr>
      </w:pPr>
      <w:r>
        <w:rPr>
          <w:rFonts w:ascii="Tahoma" w:hAnsi="Tahoma" w:cs="Tahoma"/>
          <w:b/>
          <w:sz w:val="25"/>
          <w:szCs w:val="25"/>
        </w:rPr>
        <w:t>ODIUS MANDARAHWE</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2</w:t>
      </w:r>
      <w:r w:rsidRPr="00637040">
        <w:rPr>
          <w:rFonts w:ascii="Tahoma" w:hAnsi="Tahoma" w:cs="Tahoma"/>
          <w:b/>
          <w:sz w:val="25"/>
          <w:szCs w:val="25"/>
          <w:vertAlign w:val="superscript"/>
        </w:rPr>
        <w:t>nd</w:t>
      </w:r>
      <w:r>
        <w:rPr>
          <w:rFonts w:ascii="Tahoma" w:hAnsi="Tahoma" w:cs="Tahoma"/>
          <w:b/>
          <w:sz w:val="25"/>
          <w:szCs w:val="25"/>
        </w:rPr>
        <w:t xml:space="preserve"> Appellant</w:t>
      </w:r>
    </w:p>
    <w:p w:rsidR="00637040" w:rsidRPr="00D95B8F" w:rsidRDefault="00637040" w:rsidP="00772D5C">
      <w:pPr>
        <w:spacing w:after="0" w:line="360" w:lineRule="auto"/>
        <w:rPr>
          <w:rFonts w:ascii="Tahoma" w:hAnsi="Tahoma" w:cs="Tahoma"/>
          <w:b/>
          <w:sz w:val="25"/>
          <w:szCs w:val="25"/>
        </w:rPr>
      </w:pPr>
      <w:r>
        <w:rPr>
          <w:rFonts w:ascii="Tahoma" w:hAnsi="Tahoma" w:cs="Tahoma"/>
          <w:b/>
          <w:sz w:val="25"/>
          <w:szCs w:val="25"/>
        </w:rPr>
        <w:t>FREEMAN MUTSWAKATIRA</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t>3</w:t>
      </w:r>
      <w:r>
        <w:rPr>
          <w:rFonts w:ascii="Tahoma" w:hAnsi="Tahoma" w:cs="Tahoma"/>
          <w:b/>
          <w:sz w:val="25"/>
          <w:szCs w:val="25"/>
          <w:vertAlign w:val="superscript"/>
        </w:rPr>
        <w:t>rd</w:t>
      </w:r>
      <w:r>
        <w:rPr>
          <w:rFonts w:ascii="Tahoma" w:hAnsi="Tahoma" w:cs="Tahoma"/>
          <w:b/>
          <w:sz w:val="25"/>
          <w:szCs w:val="25"/>
        </w:rPr>
        <w:t xml:space="preserve"> Appellant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11530D" w:rsidRPr="009111D0" w:rsidRDefault="00637040" w:rsidP="00743501">
      <w:pPr>
        <w:spacing w:after="0" w:line="240" w:lineRule="auto"/>
        <w:rPr>
          <w:rFonts w:ascii="Tahoma" w:hAnsi="Tahoma" w:cs="Tahoma"/>
          <w:b/>
          <w:sz w:val="25"/>
          <w:szCs w:val="25"/>
        </w:rPr>
      </w:pPr>
      <w:r>
        <w:rPr>
          <w:rFonts w:ascii="Tahoma" w:hAnsi="Tahoma" w:cs="Tahoma"/>
          <w:b/>
          <w:sz w:val="25"/>
          <w:szCs w:val="25"/>
        </w:rPr>
        <w:t>FINMARK HOLDINGS (PRIVATE) LIMITED</w:t>
      </w:r>
      <w:r>
        <w:rPr>
          <w:rFonts w:ascii="Tahoma" w:hAnsi="Tahoma" w:cs="Tahoma"/>
          <w:b/>
          <w:sz w:val="25"/>
          <w:szCs w:val="25"/>
        </w:rPr>
        <w:tab/>
      </w:r>
      <w:r>
        <w:rPr>
          <w:rFonts w:ascii="Tahoma" w:hAnsi="Tahoma" w:cs="Tahoma"/>
          <w:b/>
          <w:sz w:val="25"/>
          <w:szCs w:val="25"/>
        </w:rPr>
        <w:tab/>
      </w:r>
      <w:r w:rsidR="0011530D" w:rsidRPr="00D95B8F">
        <w:rPr>
          <w:rFonts w:ascii="Tahoma" w:hAnsi="Tahoma" w:cs="Tahoma"/>
          <w:b/>
          <w:sz w:val="25"/>
          <w:szCs w:val="25"/>
        </w:rPr>
        <w:t>Respondent</w:t>
      </w:r>
    </w:p>
    <w:p w:rsidR="0011530D" w:rsidRPr="00D95B8F" w:rsidRDefault="0011530D" w:rsidP="008F1680">
      <w:pPr>
        <w:pStyle w:val="NoSpacing"/>
        <w:spacing w:line="360" w:lineRule="auto"/>
        <w:rPr>
          <w:rFonts w:ascii="Tahoma" w:hAnsi="Tahoma" w:cs="Tahoma"/>
          <w:b/>
          <w:sz w:val="25"/>
          <w:szCs w:val="25"/>
        </w:rPr>
      </w:pPr>
    </w:p>
    <w:p w:rsidR="0011530D" w:rsidRPr="00D95B8F" w:rsidRDefault="0011530D" w:rsidP="0011530D">
      <w:pPr>
        <w:pStyle w:val="NoSpacing"/>
        <w:rPr>
          <w:rFonts w:ascii="Tahoma" w:hAnsi="Tahoma" w:cs="Tahoma"/>
          <w:b/>
          <w:sz w:val="25"/>
          <w:szCs w:val="25"/>
        </w:rPr>
      </w:pPr>
    </w:p>
    <w:p w:rsidR="0011530D" w:rsidRPr="00D95B8F" w:rsidRDefault="007548C0" w:rsidP="0011530D">
      <w:pPr>
        <w:spacing w:after="0" w:line="360" w:lineRule="auto"/>
        <w:rPr>
          <w:rFonts w:ascii="Tahoma" w:hAnsi="Tahoma" w:cs="Tahoma"/>
          <w:sz w:val="25"/>
          <w:szCs w:val="25"/>
        </w:rPr>
      </w:pPr>
      <w:r w:rsidRPr="00D95B8F">
        <w:rPr>
          <w:rFonts w:ascii="Tahoma" w:hAnsi="Tahoma" w:cs="Tahoma"/>
          <w:sz w:val="25"/>
          <w:szCs w:val="25"/>
        </w:rPr>
        <w:t>Before the Honourable</w:t>
      </w:r>
      <w:r w:rsidR="0011530D" w:rsidRPr="00D95B8F">
        <w:rPr>
          <w:rFonts w:ascii="Tahoma" w:hAnsi="Tahoma" w:cs="Tahoma"/>
          <w:sz w:val="25"/>
          <w:szCs w:val="25"/>
        </w:rPr>
        <w:t xml:space="preserve"> Mhuri, </w:t>
      </w:r>
      <w:r w:rsidRPr="00D95B8F">
        <w:rPr>
          <w:rFonts w:ascii="Tahoma" w:hAnsi="Tahoma" w:cs="Tahoma"/>
          <w:sz w:val="25"/>
          <w:szCs w:val="25"/>
        </w:rPr>
        <w:t>J.</w:t>
      </w:r>
    </w:p>
    <w:p w:rsidR="00652B98" w:rsidRPr="00D95B8F" w:rsidRDefault="004C0E8D" w:rsidP="00743501">
      <w:pPr>
        <w:spacing w:after="0" w:line="360" w:lineRule="auto"/>
        <w:rPr>
          <w:rFonts w:ascii="Tahoma" w:hAnsi="Tahoma" w:cs="Tahoma"/>
          <w:b/>
          <w:sz w:val="25"/>
          <w:szCs w:val="25"/>
        </w:rPr>
      </w:pPr>
      <w:r w:rsidRPr="00D95B8F">
        <w:rPr>
          <w:rFonts w:ascii="Tahoma" w:hAnsi="Tahoma" w:cs="Tahoma"/>
          <w:b/>
          <w:sz w:val="25"/>
          <w:szCs w:val="25"/>
        </w:rPr>
        <w:t>For App</w:t>
      </w:r>
      <w:r w:rsidR="009E7D2A">
        <w:rPr>
          <w:rFonts w:ascii="Tahoma" w:hAnsi="Tahoma" w:cs="Tahoma"/>
          <w:b/>
          <w:sz w:val="25"/>
          <w:szCs w:val="25"/>
        </w:rPr>
        <w:t>ell</w:t>
      </w:r>
      <w:r w:rsidR="00D95B8F">
        <w:rPr>
          <w:rFonts w:ascii="Tahoma" w:hAnsi="Tahoma" w:cs="Tahoma"/>
          <w:b/>
          <w:sz w:val="25"/>
          <w:szCs w:val="25"/>
        </w:rPr>
        <w:t>ant</w:t>
      </w:r>
      <w:r w:rsidR="00D95B8F">
        <w:rPr>
          <w:rFonts w:ascii="Tahoma" w:hAnsi="Tahoma" w:cs="Tahoma"/>
          <w:b/>
          <w:sz w:val="25"/>
          <w:szCs w:val="25"/>
        </w:rPr>
        <w:tab/>
        <w:t>:</w:t>
      </w:r>
      <w:r w:rsidR="00D95B8F">
        <w:rPr>
          <w:rFonts w:ascii="Tahoma" w:hAnsi="Tahoma" w:cs="Tahoma"/>
          <w:b/>
          <w:sz w:val="25"/>
          <w:szCs w:val="25"/>
        </w:rPr>
        <w:tab/>
      </w:r>
      <w:r w:rsidR="00192EC2" w:rsidRPr="00D95B8F">
        <w:rPr>
          <w:rFonts w:ascii="Tahoma" w:hAnsi="Tahoma" w:cs="Tahoma"/>
          <w:b/>
          <w:sz w:val="25"/>
          <w:szCs w:val="25"/>
        </w:rPr>
        <w:t>Mr</w:t>
      </w:r>
      <w:r w:rsidR="004E6DBC" w:rsidRPr="00D95B8F">
        <w:rPr>
          <w:rFonts w:ascii="Tahoma" w:hAnsi="Tahoma" w:cs="Tahoma"/>
          <w:b/>
          <w:sz w:val="25"/>
          <w:szCs w:val="25"/>
        </w:rPr>
        <w:t xml:space="preserve"> </w:t>
      </w:r>
      <w:r w:rsidR="00637040">
        <w:rPr>
          <w:rFonts w:ascii="Tahoma" w:hAnsi="Tahoma" w:cs="Tahoma"/>
          <w:b/>
          <w:sz w:val="25"/>
          <w:szCs w:val="25"/>
        </w:rPr>
        <w:t>W Chishiri</w:t>
      </w:r>
      <w:r w:rsidR="00A70728">
        <w:rPr>
          <w:rFonts w:ascii="Tahoma" w:hAnsi="Tahoma" w:cs="Tahoma"/>
          <w:b/>
          <w:sz w:val="25"/>
          <w:szCs w:val="25"/>
        </w:rPr>
        <w:t xml:space="preserve"> </w:t>
      </w:r>
      <w:r w:rsidR="0011530D" w:rsidRPr="00D95B8F">
        <w:rPr>
          <w:rFonts w:ascii="Tahoma" w:hAnsi="Tahoma" w:cs="Tahoma"/>
          <w:b/>
          <w:sz w:val="25"/>
          <w:szCs w:val="25"/>
        </w:rPr>
        <w:t>(</w:t>
      </w:r>
      <w:r w:rsidR="003744B2" w:rsidRPr="00D95B8F">
        <w:rPr>
          <w:rFonts w:ascii="Tahoma" w:hAnsi="Tahoma" w:cs="Tahoma"/>
          <w:b/>
          <w:sz w:val="25"/>
          <w:szCs w:val="25"/>
        </w:rPr>
        <w:t>Legal Practitioner</w:t>
      </w:r>
      <w:r w:rsidR="00A42E04" w:rsidRPr="00D95B8F">
        <w:rPr>
          <w:rFonts w:ascii="Tahoma" w:hAnsi="Tahoma" w:cs="Tahoma"/>
          <w:b/>
          <w:sz w:val="25"/>
          <w:szCs w:val="25"/>
        </w:rPr>
        <w:t>)</w:t>
      </w:r>
      <w:r w:rsidR="00743501">
        <w:rPr>
          <w:rFonts w:ascii="Tahoma" w:hAnsi="Tahoma" w:cs="Tahoma"/>
          <w:b/>
          <w:sz w:val="25"/>
          <w:szCs w:val="25"/>
        </w:rPr>
        <w:t xml:space="preserve"> </w:t>
      </w:r>
    </w:p>
    <w:p w:rsidR="0011530D" w:rsidRPr="00D95B8F" w:rsidRDefault="00D95B8F" w:rsidP="00652B98">
      <w:pPr>
        <w:tabs>
          <w:tab w:val="left" w:pos="2160"/>
        </w:tabs>
        <w:spacing w:after="0" w:line="240" w:lineRule="auto"/>
        <w:rPr>
          <w:rFonts w:ascii="Tahoma" w:hAnsi="Tahoma" w:cs="Tahoma"/>
          <w:b/>
          <w:sz w:val="25"/>
          <w:szCs w:val="25"/>
        </w:rPr>
      </w:pPr>
      <w:r>
        <w:rPr>
          <w:rFonts w:ascii="Tahoma" w:hAnsi="Tahoma" w:cs="Tahoma"/>
          <w:b/>
          <w:sz w:val="25"/>
          <w:szCs w:val="25"/>
        </w:rPr>
        <w:t>Respondent</w:t>
      </w:r>
      <w:r>
        <w:rPr>
          <w:rFonts w:ascii="Tahoma" w:hAnsi="Tahoma" w:cs="Tahoma"/>
          <w:b/>
          <w:sz w:val="25"/>
          <w:szCs w:val="25"/>
        </w:rPr>
        <w:tab/>
        <w:t>:</w:t>
      </w:r>
      <w:r>
        <w:rPr>
          <w:rFonts w:ascii="Tahoma" w:hAnsi="Tahoma" w:cs="Tahoma"/>
          <w:b/>
          <w:sz w:val="25"/>
          <w:szCs w:val="25"/>
        </w:rPr>
        <w:tab/>
      </w:r>
      <w:r w:rsidR="00772D5C">
        <w:rPr>
          <w:rFonts w:ascii="Tahoma" w:hAnsi="Tahoma" w:cs="Tahoma"/>
          <w:b/>
          <w:sz w:val="25"/>
          <w:szCs w:val="25"/>
        </w:rPr>
        <w:t xml:space="preserve">Mr </w:t>
      </w:r>
      <w:r w:rsidR="00637040">
        <w:rPr>
          <w:rFonts w:ascii="Tahoma" w:hAnsi="Tahoma" w:cs="Tahoma"/>
          <w:b/>
          <w:sz w:val="25"/>
          <w:szCs w:val="25"/>
        </w:rPr>
        <w:t>W T Pasipanodya</w:t>
      </w:r>
      <w:r w:rsidR="00772D5C">
        <w:rPr>
          <w:rFonts w:ascii="Tahoma" w:hAnsi="Tahoma" w:cs="Tahoma"/>
          <w:b/>
          <w:sz w:val="25"/>
          <w:szCs w:val="25"/>
        </w:rPr>
        <w:t xml:space="preserve"> (</w:t>
      </w:r>
      <w:r w:rsidR="00E304B8">
        <w:rPr>
          <w:rFonts w:ascii="Tahoma" w:hAnsi="Tahoma" w:cs="Tahoma"/>
          <w:b/>
          <w:sz w:val="25"/>
          <w:szCs w:val="25"/>
        </w:rPr>
        <w:t>Legal Practitioner</w:t>
      </w:r>
      <w:r w:rsidR="00772D5C">
        <w:rPr>
          <w:rFonts w:ascii="Tahoma" w:hAnsi="Tahoma" w:cs="Tahoma"/>
          <w:b/>
          <w:sz w:val="25"/>
          <w:szCs w:val="25"/>
        </w:rPr>
        <w:t>)</w:t>
      </w:r>
    </w:p>
    <w:p w:rsidR="0011530D" w:rsidRPr="00D95B8F" w:rsidRDefault="0011530D" w:rsidP="008F1680">
      <w:pPr>
        <w:spacing w:after="0" w:line="360" w:lineRule="auto"/>
        <w:rPr>
          <w:rFonts w:ascii="Tahoma" w:hAnsi="Tahoma" w:cs="Tahoma"/>
          <w:b/>
          <w:sz w:val="25"/>
          <w:szCs w:val="25"/>
        </w:rPr>
      </w:pPr>
    </w:p>
    <w:p w:rsidR="007F16D4" w:rsidRPr="00D95B8F" w:rsidRDefault="007F16D4" w:rsidP="0011530D">
      <w:pPr>
        <w:spacing w:after="0" w:line="240" w:lineRule="auto"/>
        <w:rPr>
          <w:rFonts w:ascii="Tahoma" w:hAnsi="Tahoma" w:cs="Tahoma"/>
          <w:b/>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072D7E" w:rsidRDefault="001F2A28" w:rsidP="003E595D">
      <w:pPr>
        <w:spacing w:after="0" w:line="360" w:lineRule="auto"/>
        <w:jc w:val="both"/>
        <w:rPr>
          <w:rFonts w:ascii="Tahoma" w:hAnsi="Tahoma" w:cs="Tahoma"/>
          <w:sz w:val="25"/>
          <w:szCs w:val="25"/>
        </w:rPr>
      </w:pPr>
      <w:r w:rsidRPr="00D95B8F">
        <w:rPr>
          <w:rFonts w:ascii="Tahoma" w:hAnsi="Tahoma" w:cs="Tahoma"/>
          <w:b/>
          <w:sz w:val="25"/>
          <w:szCs w:val="25"/>
        </w:rPr>
        <w:tab/>
      </w:r>
      <w:r w:rsidR="003E595D">
        <w:rPr>
          <w:rFonts w:ascii="Tahoma" w:hAnsi="Tahoma" w:cs="Tahoma"/>
          <w:sz w:val="25"/>
          <w:szCs w:val="25"/>
        </w:rPr>
        <w:t xml:space="preserve">Appellants filed an appeal against an arbitral award.  It is trite that appeals such as this one must be premised on a point of law.  Section 98(10) of the Labour Act reads – </w:t>
      </w:r>
    </w:p>
    <w:p w:rsidR="003E595D" w:rsidRDefault="003E595D" w:rsidP="003E595D">
      <w:pPr>
        <w:spacing w:after="0" w:line="240" w:lineRule="auto"/>
        <w:jc w:val="both"/>
        <w:rPr>
          <w:rFonts w:ascii="Tahoma" w:hAnsi="Tahoma" w:cs="Tahoma"/>
          <w:sz w:val="25"/>
          <w:szCs w:val="25"/>
        </w:rPr>
      </w:pPr>
    </w:p>
    <w:p w:rsidR="003E595D" w:rsidRPr="003E595D" w:rsidRDefault="003E595D" w:rsidP="003E595D">
      <w:pPr>
        <w:spacing w:after="0" w:line="360" w:lineRule="auto"/>
        <w:ind w:left="720"/>
        <w:jc w:val="both"/>
        <w:rPr>
          <w:rFonts w:ascii="Times New Roman" w:hAnsi="Times New Roman" w:cs="Times New Roman"/>
          <w:i/>
        </w:rPr>
      </w:pPr>
      <w:r w:rsidRPr="003E595D">
        <w:rPr>
          <w:rFonts w:ascii="Times New Roman" w:hAnsi="Times New Roman" w:cs="Times New Roman"/>
          <w:i/>
        </w:rPr>
        <w:t>“An appeal on a question of law shall lie to the Labour Court from any decision of an arbitrator …………..”</w:t>
      </w:r>
    </w:p>
    <w:p w:rsidR="00A42E04" w:rsidRDefault="009E7D2A" w:rsidP="003E595D">
      <w:pPr>
        <w:spacing w:after="0" w:line="240" w:lineRule="auto"/>
        <w:jc w:val="both"/>
        <w:rPr>
          <w:rFonts w:ascii="Tahoma" w:hAnsi="Tahoma" w:cs="Tahoma"/>
          <w:sz w:val="25"/>
          <w:szCs w:val="25"/>
        </w:rPr>
      </w:pPr>
      <w:r>
        <w:rPr>
          <w:rFonts w:ascii="Tahoma" w:hAnsi="Tahoma" w:cs="Tahoma"/>
          <w:sz w:val="25"/>
          <w:szCs w:val="25"/>
        </w:rPr>
        <w:tab/>
      </w:r>
    </w:p>
    <w:p w:rsidR="003E595D" w:rsidRDefault="003E595D" w:rsidP="00E304B8">
      <w:pPr>
        <w:spacing w:after="0" w:line="360" w:lineRule="auto"/>
        <w:jc w:val="both"/>
        <w:rPr>
          <w:rFonts w:ascii="Tahoma" w:hAnsi="Tahoma" w:cs="Tahoma"/>
          <w:sz w:val="25"/>
          <w:szCs w:val="25"/>
        </w:rPr>
      </w:pPr>
      <w:r>
        <w:rPr>
          <w:rFonts w:ascii="Tahoma" w:hAnsi="Tahoma" w:cs="Tahoma"/>
          <w:sz w:val="25"/>
          <w:szCs w:val="25"/>
        </w:rPr>
        <w:tab/>
        <w:t>As per Appellants notice of appeal filed of record, the grounds of appeal are as follows:</w:t>
      </w:r>
    </w:p>
    <w:p w:rsidR="00403AF3" w:rsidRDefault="00403AF3" w:rsidP="00403AF3">
      <w:pPr>
        <w:spacing w:after="0" w:line="240" w:lineRule="auto"/>
        <w:jc w:val="both"/>
        <w:rPr>
          <w:rFonts w:ascii="Tahoma" w:hAnsi="Tahoma" w:cs="Tahoma"/>
          <w:sz w:val="25"/>
          <w:szCs w:val="25"/>
        </w:rPr>
      </w:pPr>
    </w:p>
    <w:p w:rsidR="003E595D" w:rsidRPr="003600D8" w:rsidRDefault="00403AF3" w:rsidP="00403AF3">
      <w:pPr>
        <w:spacing w:after="0" w:line="360" w:lineRule="auto"/>
        <w:ind w:left="1080" w:hanging="360"/>
        <w:jc w:val="both"/>
        <w:rPr>
          <w:rFonts w:ascii="Times New Roman" w:hAnsi="Times New Roman" w:cs="Times New Roman"/>
          <w:i/>
        </w:rPr>
      </w:pPr>
      <w:r w:rsidRPr="003600D8">
        <w:rPr>
          <w:rFonts w:ascii="Times New Roman" w:hAnsi="Times New Roman" w:cs="Times New Roman"/>
          <w:i/>
        </w:rPr>
        <w:t>“1.</w:t>
      </w:r>
      <w:r w:rsidRPr="003600D8">
        <w:rPr>
          <w:rFonts w:ascii="Times New Roman" w:hAnsi="Times New Roman" w:cs="Times New Roman"/>
          <w:i/>
        </w:rPr>
        <w:tab/>
      </w:r>
      <w:r w:rsidR="003E595D" w:rsidRPr="003600D8">
        <w:rPr>
          <w:rFonts w:ascii="Times New Roman" w:hAnsi="Times New Roman" w:cs="Times New Roman"/>
          <w:i/>
        </w:rPr>
        <w:t xml:space="preserve">The Honourable Arbitrator seriously misdirected himself on the facts by finding that the Appellants failed to discharge the onus on them to prove on a balance of probabilities, the existence of a contractual obligation of the Respondent to assist and/or provide Claimants financial assistant to purchase residential stands for them, and sell them its own trucks at bank value and provide them with medical insurance.  Such a finding was </w:t>
      </w:r>
      <w:r w:rsidR="003E595D" w:rsidRPr="003600D8">
        <w:rPr>
          <w:rFonts w:ascii="Times New Roman" w:hAnsi="Times New Roman" w:cs="Times New Roman"/>
          <w:i/>
        </w:rPr>
        <w:lastRenderedPageBreak/>
        <w:t xml:space="preserve">not supported by any evidence and was contrary to the evidence presented before the Honourable Arbitrator. </w:t>
      </w:r>
    </w:p>
    <w:p w:rsidR="003600D8" w:rsidRPr="003600D8" w:rsidRDefault="003600D8" w:rsidP="00403AF3">
      <w:pPr>
        <w:spacing w:after="0" w:line="360" w:lineRule="auto"/>
        <w:ind w:left="1080" w:hanging="360"/>
        <w:jc w:val="both"/>
        <w:rPr>
          <w:rFonts w:ascii="Times New Roman" w:hAnsi="Times New Roman" w:cs="Times New Roman"/>
          <w:i/>
        </w:rPr>
      </w:pPr>
    </w:p>
    <w:p w:rsidR="00403AF3" w:rsidRPr="003600D8" w:rsidRDefault="00403AF3" w:rsidP="003600D8">
      <w:pPr>
        <w:pStyle w:val="ListParagraph"/>
        <w:numPr>
          <w:ilvl w:val="0"/>
          <w:numId w:val="7"/>
        </w:numPr>
        <w:spacing w:after="0" w:line="360" w:lineRule="auto"/>
        <w:jc w:val="both"/>
        <w:rPr>
          <w:rFonts w:ascii="Times New Roman" w:hAnsi="Times New Roman" w:cs="Times New Roman"/>
          <w:i/>
        </w:rPr>
      </w:pPr>
      <w:r w:rsidRPr="003600D8">
        <w:rPr>
          <w:rFonts w:ascii="Times New Roman" w:hAnsi="Times New Roman" w:cs="Times New Roman"/>
          <w:i/>
        </w:rPr>
        <w:t xml:space="preserve">The Honourable Arbitrator erred by finding that the Appellants were not owed overtime allowances, notice pay and cash in lieu of leave.  Such a finding was contrary to the law and the evidence presented. </w:t>
      </w:r>
    </w:p>
    <w:p w:rsidR="003600D8" w:rsidRPr="003600D8" w:rsidRDefault="003600D8" w:rsidP="003600D8">
      <w:pPr>
        <w:pStyle w:val="ListParagraph"/>
        <w:spacing w:after="0" w:line="360" w:lineRule="auto"/>
        <w:ind w:left="1080"/>
        <w:jc w:val="both"/>
        <w:rPr>
          <w:rFonts w:ascii="Times New Roman" w:hAnsi="Times New Roman" w:cs="Times New Roman"/>
          <w:i/>
        </w:rPr>
      </w:pPr>
    </w:p>
    <w:p w:rsidR="00403AF3" w:rsidRPr="003600D8" w:rsidRDefault="00403AF3" w:rsidP="003600D8">
      <w:pPr>
        <w:pStyle w:val="ListParagraph"/>
        <w:numPr>
          <w:ilvl w:val="0"/>
          <w:numId w:val="7"/>
        </w:numPr>
        <w:spacing w:after="0" w:line="360" w:lineRule="auto"/>
        <w:jc w:val="both"/>
        <w:rPr>
          <w:rFonts w:ascii="Times New Roman" w:hAnsi="Times New Roman" w:cs="Times New Roman"/>
          <w:i/>
        </w:rPr>
      </w:pPr>
      <w:r w:rsidRPr="003600D8">
        <w:rPr>
          <w:rFonts w:ascii="Times New Roman" w:hAnsi="Times New Roman" w:cs="Times New Roman"/>
          <w:i/>
        </w:rPr>
        <w:t xml:space="preserve">The Honourable Arbitrator erred in finding that by signing for their exit packages the Appellants waived their rights.  The document signed by the Appellants did not amount to a waiver or renunciation of their rights at all. </w:t>
      </w:r>
    </w:p>
    <w:p w:rsidR="003600D8" w:rsidRPr="003600D8" w:rsidRDefault="003600D8" w:rsidP="003600D8">
      <w:pPr>
        <w:pStyle w:val="ListParagraph"/>
        <w:rPr>
          <w:rFonts w:ascii="Times New Roman" w:hAnsi="Times New Roman" w:cs="Times New Roman"/>
          <w:i/>
        </w:rPr>
      </w:pPr>
    </w:p>
    <w:p w:rsidR="00403AF3" w:rsidRPr="003600D8" w:rsidRDefault="00403AF3" w:rsidP="003600D8">
      <w:pPr>
        <w:pStyle w:val="ListParagraph"/>
        <w:numPr>
          <w:ilvl w:val="0"/>
          <w:numId w:val="7"/>
        </w:numPr>
        <w:spacing w:after="0" w:line="360" w:lineRule="auto"/>
        <w:jc w:val="both"/>
        <w:rPr>
          <w:rFonts w:ascii="Times New Roman" w:hAnsi="Times New Roman" w:cs="Times New Roman"/>
          <w:i/>
        </w:rPr>
      </w:pPr>
      <w:r w:rsidRPr="003600D8">
        <w:rPr>
          <w:rFonts w:ascii="Times New Roman" w:hAnsi="Times New Roman" w:cs="Times New Roman"/>
          <w:i/>
        </w:rPr>
        <w:t xml:space="preserve">The Honourable Arbitrator erred at law by refusing the Appellants the right to be heard by leading oral evidence when such a request had been made.  This was a violation of the </w:t>
      </w:r>
      <w:r w:rsidRPr="003600D8">
        <w:rPr>
          <w:rFonts w:ascii="Times New Roman" w:hAnsi="Times New Roman" w:cs="Times New Roman"/>
          <w:b/>
          <w:i/>
        </w:rPr>
        <w:t>Constitution and the Arbitration Act [Chapter 7:15]</w:t>
      </w:r>
      <w:r w:rsidR="003600D8" w:rsidRPr="003600D8">
        <w:rPr>
          <w:rFonts w:ascii="Times New Roman" w:hAnsi="Times New Roman" w:cs="Times New Roman"/>
          <w:b/>
          <w:i/>
        </w:rPr>
        <w:t>.</w:t>
      </w:r>
    </w:p>
    <w:p w:rsidR="003E595D" w:rsidRPr="003E595D" w:rsidRDefault="003E595D" w:rsidP="003E595D">
      <w:pPr>
        <w:spacing w:after="0" w:line="360" w:lineRule="auto"/>
        <w:jc w:val="both"/>
        <w:rPr>
          <w:rFonts w:ascii="Tahoma" w:hAnsi="Tahoma" w:cs="Tahoma"/>
          <w:sz w:val="25"/>
          <w:szCs w:val="25"/>
        </w:rPr>
      </w:pPr>
    </w:p>
    <w:p w:rsidR="003E595D" w:rsidRDefault="00FE498F" w:rsidP="00FE498F">
      <w:pPr>
        <w:spacing w:after="0" w:line="360" w:lineRule="auto"/>
        <w:ind w:firstLine="720"/>
        <w:jc w:val="both"/>
        <w:rPr>
          <w:rFonts w:ascii="Tahoma" w:hAnsi="Tahoma" w:cs="Tahoma"/>
          <w:sz w:val="25"/>
          <w:szCs w:val="25"/>
        </w:rPr>
      </w:pPr>
      <w:r>
        <w:rPr>
          <w:rFonts w:ascii="Tahoma" w:hAnsi="Tahoma" w:cs="Tahoma"/>
          <w:sz w:val="25"/>
          <w:szCs w:val="25"/>
        </w:rPr>
        <w:t xml:space="preserve">Respondent took issue with these grounds and raised a point </w:t>
      </w:r>
      <w:r w:rsidRPr="00FE498F">
        <w:rPr>
          <w:rFonts w:ascii="Tahoma" w:hAnsi="Tahoma" w:cs="Tahoma"/>
          <w:i/>
          <w:sz w:val="25"/>
          <w:szCs w:val="25"/>
        </w:rPr>
        <w:t>in limine</w:t>
      </w:r>
      <w:r>
        <w:rPr>
          <w:rFonts w:ascii="Tahoma" w:hAnsi="Tahoma" w:cs="Tahoma"/>
          <w:sz w:val="25"/>
          <w:szCs w:val="25"/>
        </w:rPr>
        <w:t xml:space="preserve"> to the effect that the appeal is not properly before the Court as the grounds are review grounds for which Appellant ought to</w:t>
      </w:r>
      <w:r w:rsidR="00726478">
        <w:rPr>
          <w:rFonts w:ascii="Tahoma" w:hAnsi="Tahoma" w:cs="Tahoma"/>
          <w:sz w:val="25"/>
          <w:szCs w:val="25"/>
        </w:rPr>
        <w:t xml:space="preserve"> have</w:t>
      </w:r>
      <w:r>
        <w:rPr>
          <w:rFonts w:ascii="Tahoma" w:hAnsi="Tahoma" w:cs="Tahoma"/>
          <w:sz w:val="25"/>
          <w:szCs w:val="25"/>
        </w:rPr>
        <w:t xml:space="preserve"> filed form LC4 in terms of Rule 16 of this Court’s Rules</w:t>
      </w:r>
      <w:r w:rsidR="00726478">
        <w:rPr>
          <w:rFonts w:ascii="Tahoma" w:hAnsi="Tahoma" w:cs="Tahoma"/>
          <w:sz w:val="25"/>
          <w:szCs w:val="25"/>
        </w:rPr>
        <w:t>,</w:t>
      </w:r>
      <w:r>
        <w:rPr>
          <w:rFonts w:ascii="Tahoma" w:hAnsi="Tahoma" w:cs="Tahoma"/>
          <w:sz w:val="25"/>
          <w:szCs w:val="25"/>
        </w:rPr>
        <w:t xml:space="preserve"> Statutory Instrument 59 of 2006. </w:t>
      </w:r>
    </w:p>
    <w:p w:rsidR="00FE498F" w:rsidRDefault="00FE498F" w:rsidP="00FE498F">
      <w:pPr>
        <w:spacing w:after="0" w:line="360" w:lineRule="auto"/>
        <w:ind w:left="720"/>
        <w:jc w:val="both"/>
        <w:rPr>
          <w:rFonts w:ascii="Tahoma" w:hAnsi="Tahoma" w:cs="Tahoma"/>
          <w:sz w:val="25"/>
          <w:szCs w:val="25"/>
        </w:rPr>
      </w:pPr>
    </w:p>
    <w:p w:rsidR="00FE498F" w:rsidRDefault="00FE498F" w:rsidP="00FE498F">
      <w:pPr>
        <w:spacing w:after="0" w:line="360" w:lineRule="auto"/>
        <w:ind w:firstLine="720"/>
        <w:jc w:val="both"/>
        <w:rPr>
          <w:rFonts w:ascii="Tahoma" w:hAnsi="Tahoma" w:cs="Tahoma"/>
          <w:sz w:val="25"/>
          <w:szCs w:val="25"/>
        </w:rPr>
      </w:pPr>
      <w:r>
        <w:rPr>
          <w:rFonts w:ascii="Tahoma" w:hAnsi="Tahoma" w:cs="Tahoma"/>
          <w:sz w:val="25"/>
          <w:szCs w:val="25"/>
        </w:rPr>
        <w:t>It was submitted that failure to comply with the Rules makes th</w:t>
      </w:r>
      <w:r w:rsidR="00726478">
        <w:rPr>
          <w:rFonts w:ascii="Tahoma" w:hAnsi="Tahoma" w:cs="Tahoma"/>
          <w:sz w:val="25"/>
          <w:szCs w:val="25"/>
        </w:rPr>
        <w:t>e pleadings fatally and incurabl</w:t>
      </w:r>
      <w:r>
        <w:rPr>
          <w:rFonts w:ascii="Tahoma" w:hAnsi="Tahoma" w:cs="Tahoma"/>
          <w:sz w:val="25"/>
          <w:szCs w:val="25"/>
        </w:rPr>
        <w:t>y defective.</w:t>
      </w:r>
    </w:p>
    <w:p w:rsidR="00FE498F" w:rsidRDefault="00FE498F" w:rsidP="00FE498F">
      <w:pPr>
        <w:spacing w:after="0" w:line="360" w:lineRule="auto"/>
        <w:ind w:firstLine="720"/>
        <w:jc w:val="both"/>
        <w:rPr>
          <w:rFonts w:ascii="Tahoma" w:hAnsi="Tahoma" w:cs="Tahoma"/>
          <w:sz w:val="25"/>
          <w:szCs w:val="25"/>
        </w:rPr>
      </w:pPr>
    </w:p>
    <w:p w:rsidR="00FE498F" w:rsidRDefault="00FE498F" w:rsidP="00FE498F">
      <w:pPr>
        <w:spacing w:after="0" w:line="360" w:lineRule="auto"/>
        <w:ind w:firstLine="720"/>
        <w:jc w:val="both"/>
        <w:rPr>
          <w:rFonts w:ascii="Tahoma" w:hAnsi="Tahoma" w:cs="Tahoma"/>
          <w:sz w:val="25"/>
          <w:szCs w:val="25"/>
        </w:rPr>
      </w:pPr>
      <w:r>
        <w:rPr>
          <w:rFonts w:ascii="Tahoma" w:hAnsi="Tahoma" w:cs="Tahoma"/>
          <w:sz w:val="25"/>
          <w:szCs w:val="25"/>
        </w:rPr>
        <w:t xml:space="preserve">Respondent’s submission was that Appellants should have filed an application for review instead of an appeal. </w:t>
      </w:r>
    </w:p>
    <w:p w:rsidR="00FE498F" w:rsidRDefault="00FE498F" w:rsidP="00FE498F">
      <w:pPr>
        <w:spacing w:after="0" w:line="360" w:lineRule="auto"/>
        <w:ind w:firstLine="720"/>
        <w:jc w:val="both"/>
        <w:rPr>
          <w:rFonts w:ascii="Tahoma" w:hAnsi="Tahoma" w:cs="Tahoma"/>
          <w:sz w:val="25"/>
          <w:szCs w:val="25"/>
        </w:rPr>
      </w:pPr>
    </w:p>
    <w:p w:rsidR="00FE498F" w:rsidRDefault="00FE498F" w:rsidP="00FE498F">
      <w:pPr>
        <w:spacing w:after="0" w:line="360" w:lineRule="auto"/>
        <w:ind w:firstLine="720"/>
        <w:jc w:val="both"/>
        <w:rPr>
          <w:rFonts w:ascii="Tahoma" w:hAnsi="Tahoma" w:cs="Tahoma"/>
          <w:sz w:val="25"/>
          <w:szCs w:val="25"/>
        </w:rPr>
      </w:pPr>
      <w:r>
        <w:rPr>
          <w:rFonts w:ascii="Tahoma" w:hAnsi="Tahoma" w:cs="Tahoma"/>
          <w:sz w:val="25"/>
          <w:szCs w:val="25"/>
        </w:rPr>
        <w:t xml:space="preserve">It is a trite position of the law that appeals </w:t>
      </w:r>
      <w:r w:rsidR="00CA626E">
        <w:rPr>
          <w:rFonts w:ascii="Tahoma" w:hAnsi="Tahoma" w:cs="Tahoma"/>
          <w:sz w:val="25"/>
          <w:szCs w:val="25"/>
        </w:rPr>
        <w:t>against</w:t>
      </w:r>
      <w:r>
        <w:rPr>
          <w:rFonts w:ascii="Tahoma" w:hAnsi="Tahoma" w:cs="Tahoma"/>
          <w:sz w:val="25"/>
          <w:szCs w:val="25"/>
        </w:rPr>
        <w:t xml:space="preserve"> arbitral awards are to be on a question of law. </w:t>
      </w:r>
    </w:p>
    <w:p w:rsidR="00FE498F" w:rsidRDefault="00FE498F" w:rsidP="00FE498F">
      <w:pPr>
        <w:spacing w:after="0" w:line="360" w:lineRule="auto"/>
        <w:ind w:firstLine="720"/>
        <w:jc w:val="both"/>
        <w:rPr>
          <w:rFonts w:ascii="Tahoma" w:hAnsi="Tahoma" w:cs="Tahoma"/>
          <w:sz w:val="25"/>
          <w:szCs w:val="25"/>
        </w:rPr>
      </w:pPr>
    </w:p>
    <w:p w:rsidR="00FE498F" w:rsidRDefault="00FE498F" w:rsidP="00FE498F">
      <w:pPr>
        <w:spacing w:after="0" w:line="360" w:lineRule="auto"/>
        <w:ind w:firstLine="720"/>
        <w:jc w:val="both"/>
        <w:rPr>
          <w:rFonts w:ascii="Tahoma" w:hAnsi="Tahoma" w:cs="Tahoma"/>
          <w:sz w:val="25"/>
          <w:szCs w:val="25"/>
        </w:rPr>
      </w:pPr>
      <w:r>
        <w:rPr>
          <w:rFonts w:ascii="Tahoma" w:hAnsi="Tahoma" w:cs="Tahoma"/>
          <w:sz w:val="25"/>
          <w:szCs w:val="25"/>
        </w:rPr>
        <w:t>It is also a trite position of the law that the Labour Court is clothed with both appeal and</w:t>
      </w:r>
      <w:r w:rsidR="00726478">
        <w:rPr>
          <w:rFonts w:ascii="Tahoma" w:hAnsi="Tahoma" w:cs="Tahoma"/>
          <w:sz w:val="25"/>
          <w:szCs w:val="25"/>
        </w:rPr>
        <w:t xml:space="preserve"> review powers.  (See </w:t>
      </w:r>
      <w:r>
        <w:rPr>
          <w:rFonts w:ascii="Tahoma" w:hAnsi="Tahoma" w:cs="Tahoma"/>
          <w:sz w:val="25"/>
          <w:szCs w:val="25"/>
        </w:rPr>
        <w:t>Section 89 and Section 92 EE of the Labour Act as amended.</w:t>
      </w:r>
      <w:r w:rsidR="00726478">
        <w:rPr>
          <w:rFonts w:ascii="Tahoma" w:hAnsi="Tahoma" w:cs="Tahoma"/>
          <w:sz w:val="25"/>
          <w:szCs w:val="25"/>
        </w:rPr>
        <w:t>)</w:t>
      </w:r>
    </w:p>
    <w:p w:rsidR="00FE498F" w:rsidRDefault="00FE498F" w:rsidP="00FE498F">
      <w:pPr>
        <w:spacing w:after="0" w:line="360" w:lineRule="auto"/>
        <w:ind w:firstLine="720"/>
        <w:jc w:val="both"/>
        <w:rPr>
          <w:rFonts w:ascii="Tahoma" w:hAnsi="Tahoma" w:cs="Tahoma"/>
          <w:sz w:val="25"/>
          <w:szCs w:val="25"/>
        </w:rPr>
      </w:pPr>
    </w:p>
    <w:p w:rsidR="00726478" w:rsidRDefault="00FE498F" w:rsidP="00FE498F">
      <w:pPr>
        <w:spacing w:after="0" w:line="360" w:lineRule="auto"/>
        <w:ind w:firstLine="720"/>
        <w:jc w:val="both"/>
        <w:rPr>
          <w:rFonts w:ascii="Tahoma" w:hAnsi="Tahoma" w:cs="Tahoma"/>
          <w:sz w:val="25"/>
          <w:szCs w:val="25"/>
        </w:rPr>
      </w:pPr>
      <w:r>
        <w:rPr>
          <w:rFonts w:ascii="Tahoma" w:hAnsi="Tahoma" w:cs="Tahoma"/>
          <w:sz w:val="25"/>
          <w:szCs w:val="25"/>
        </w:rPr>
        <w:t xml:space="preserve">It is also trite that there are two procedures to be followed by a litigant in the case of </w:t>
      </w:r>
      <w:r w:rsidR="000D0EB4">
        <w:rPr>
          <w:rFonts w:ascii="Tahoma" w:hAnsi="Tahoma" w:cs="Tahoma"/>
          <w:sz w:val="25"/>
          <w:szCs w:val="25"/>
        </w:rPr>
        <w:t xml:space="preserve">an </w:t>
      </w:r>
      <w:r>
        <w:rPr>
          <w:rFonts w:ascii="Tahoma" w:hAnsi="Tahoma" w:cs="Tahoma"/>
          <w:sz w:val="25"/>
          <w:szCs w:val="25"/>
        </w:rPr>
        <w:t xml:space="preserve">appeal and </w:t>
      </w:r>
      <w:r w:rsidR="00726478">
        <w:rPr>
          <w:rFonts w:ascii="Tahoma" w:hAnsi="Tahoma" w:cs="Tahoma"/>
          <w:sz w:val="25"/>
          <w:szCs w:val="25"/>
        </w:rPr>
        <w:t xml:space="preserve">in the case of </w:t>
      </w:r>
      <w:r w:rsidR="000D0EB4">
        <w:rPr>
          <w:rFonts w:ascii="Tahoma" w:hAnsi="Tahoma" w:cs="Tahoma"/>
          <w:sz w:val="25"/>
          <w:szCs w:val="25"/>
        </w:rPr>
        <w:t xml:space="preserve">a </w:t>
      </w:r>
      <w:bookmarkStart w:id="0" w:name="_GoBack"/>
      <w:bookmarkEnd w:id="0"/>
      <w:r>
        <w:rPr>
          <w:rFonts w:ascii="Tahoma" w:hAnsi="Tahoma" w:cs="Tahoma"/>
          <w:sz w:val="25"/>
          <w:szCs w:val="25"/>
        </w:rPr>
        <w:t>review application</w:t>
      </w:r>
      <w:r w:rsidR="00726478">
        <w:rPr>
          <w:rFonts w:ascii="Tahoma" w:hAnsi="Tahoma" w:cs="Tahoma"/>
          <w:sz w:val="25"/>
          <w:szCs w:val="25"/>
        </w:rPr>
        <w:t xml:space="preserve">. </w:t>
      </w:r>
      <w:r>
        <w:rPr>
          <w:rFonts w:ascii="Tahoma" w:hAnsi="Tahoma" w:cs="Tahoma"/>
          <w:sz w:val="25"/>
          <w:szCs w:val="25"/>
        </w:rPr>
        <w:t xml:space="preserve"> </w:t>
      </w:r>
      <w:r w:rsidR="00726478">
        <w:rPr>
          <w:rFonts w:ascii="Tahoma" w:hAnsi="Tahoma" w:cs="Tahoma"/>
          <w:sz w:val="25"/>
          <w:szCs w:val="25"/>
        </w:rPr>
        <w:t>(</w:t>
      </w:r>
      <w:r>
        <w:rPr>
          <w:rFonts w:ascii="Tahoma" w:hAnsi="Tahoma" w:cs="Tahoma"/>
          <w:sz w:val="25"/>
          <w:szCs w:val="25"/>
        </w:rPr>
        <w:t>Rules 15 and 16 of this Court’s Rules</w:t>
      </w:r>
      <w:r w:rsidR="00726478">
        <w:rPr>
          <w:rFonts w:ascii="Tahoma" w:hAnsi="Tahoma" w:cs="Tahoma"/>
          <w:sz w:val="25"/>
          <w:szCs w:val="25"/>
        </w:rPr>
        <w:t>)</w:t>
      </w:r>
      <w:r>
        <w:rPr>
          <w:rFonts w:ascii="Tahoma" w:hAnsi="Tahoma" w:cs="Tahoma"/>
          <w:sz w:val="25"/>
          <w:szCs w:val="25"/>
        </w:rPr>
        <w:t xml:space="preserve"> </w:t>
      </w:r>
    </w:p>
    <w:p w:rsidR="00726478" w:rsidRDefault="00726478" w:rsidP="00FE498F">
      <w:pPr>
        <w:spacing w:after="0" w:line="360" w:lineRule="auto"/>
        <w:ind w:firstLine="720"/>
        <w:jc w:val="both"/>
        <w:rPr>
          <w:rFonts w:ascii="Tahoma" w:hAnsi="Tahoma" w:cs="Tahoma"/>
          <w:sz w:val="25"/>
          <w:szCs w:val="25"/>
        </w:rPr>
      </w:pPr>
    </w:p>
    <w:p w:rsidR="00FE498F" w:rsidRDefault="00726478" w:rsidP="00FE498F">
      <w:pPr>
        <w:spacing w:after="0" w:line="360" w:lineRule="auto"/>
        <w:ind w:firstLine="720"/>
        <w:jc w:val="both"/>
        <w:rPr>
          <w:rFonts w:ascii="Tahoma" w:hAnsi="Tahoma" w:cs="Tahoma"/>
          <w:sz w:val="25"/>
          <w:szCs w:val="25"/>
        </w:rPr>
      </w:pPr>
      <w:r>
        <w:rPr>
          <w:rFonts w:ascii="Tahoma" w:hAnsi="Tahoma" w:cs="Tahoma"/>
          <w:sz w:val="25"/>
          <w:szCs w:val="25"/>
        </w:rPr>
        <w:t>W</w:t>
      </w:r>
      <w:r w:rsidR="00FE498F">
        <w:rPr>
          <w:rFonts w:ascii="Tahoma" w:hAnsi="Tahoma" w:cs="Tahoma"/>
          <w:sz w:val="25"/>
          <w:szCs w:val="25"/>
        </w:rPr>
        <w:t>here a litigant who has filed an appeal and seeks review of the proceedings, the Rules require that he/she files form LC4 (Review Form) at the same time he/she files form LC3 (Appeal Form) (Rule 15 (3).</w:t>
      </w:r>
    </w:p>
    <w:p w:rsidR="00FE498F" w:rsidRDefault="00FE498F" w:rsidP="00FE498F">
      <w:pPr>
        <w:spacing w:after="0" w:line="360" w:lineRule="auto"/>
        <w:ind w:firstLine="720"/>
        <w:jc w:val="both"/>
        <w:rPr>
          <w:rFonts w:ascii="Tahoma" w:hAnsi="Tahoma" w:cs="Tahoma"/>
          <w:sz w:val="25"/>
          <w:szCs w:val="25"/>
        </w:rPr>
      </w:pPr>
    </w:p>
    <w:p w:rsidR="00FE498F" w:rsidRDefault="00FE498F" w:rsidP="00FE498F">
      <w:pPr>
        <w:spacing w:after="0" w:line="360" w:lineRule="auto"/>
        <w:ind w:firstLine="720"/>
        <w:jc w:val="both"/>
        <w:rPr>
          <w:rFonts w:ascii="Tahoma" w:hAnsi="Tahoma" w:cs="Tahoma"/>
          <w:sz w:val="25"/>
          <w:szCs w:val="25"/>
        </w:rPr>
      </w:pPr>
      <w:r>
        <w:rPr>
          <w:rFonts w:ascii="Tahoma" w:hAnsi="Tahoma" w:cs="Tahoma"/>
          <w:sz w:val="25"/>
          <w:szCs w:val="25"/>
        </w:rPr>
        <w:t>What constitutes a question of law has been defined in a number of decided cases by the Supreme Court.</w:t>
      </w:r>
    </w:p>
    <w:p w:rsidR="00FE498F" w:rsidRDefault="00FE498F" w:rsidP="00FE498F">
      <w:pPr>
        <w:spacing w:after="0" w:line="360" w:lineRule="auto"/>
        <w:ind w:firstLine="720"/>
        <w:jc w:val="both"/>
        <w:rPr>
          <w:rFonts w:ascii="Tahoma" w:hAnsi="Tahoma" w:cs="Tahoma"/>
          <w:sz w:val="25"/>
          <w:szCs w:val="25"/>
        </w:rPr>
      </w:pPr>
    </w:p>
    <w:p w:rsidR="00FC5315" w:rsidRPr="00FC5315" w:rsidRDefault="00FC5315" w:rsidP="00FC5315">
      <w:pPr>
        <w:pStyle w:val="ListParagraph"/>
        <w:numPr>
          <w:ilvl w:val="0"/>
          <w:numId w:val="8"/>
        </w:numPr>
        <w:spacing w:after="0" w:line="360" w:lineRule="auto"/>
        <w:jc w:val="both"/>
        <w:rPr>
          <w:rFonts w:ascii="Tahoma" w:hAnsi="Tahoma" w:cs="Tahoma"/>
          <w:i/>
          <w:sz w:val="25"/>
          <w:szCs w:val="25"/>
        </w:rPr>
      </w:pPr>
      <w:r w:rsidRPr="00FC5315">
        <w:rPr>
          <w:rFonts w:ascii="Tahoma" w:hAnsi="Tahoma" w:cs="Tahoma"/>
          <w:b/>
          <w:i/>
          <w:sz w:val="25"/>
          <w:szCs w:val="25"/>
        </w:rPr>
        <w:t>MUZUVA vs UNITED BOTTLERS (PRIVATE) LIMITED 1994 (1) ZLR 217 (S)</w:t>
      </w:r>
    </w:p>
    <w:p w:rsidR="00FC5315" w:rsidRPr="00FC5315" w:rsidRDefault="00FC5315" w:rsidP="00FC5315">
      <w:pPr>
        <w:pStyle w:val="ListParagraph"/>
        <w:spacing w:after="0" w:line="360" w:lineRule="auto"/>
        <w:ind w:left="1080"/>
        <w:jc w:val="both"/>
        <w:rPr>
          <w:rFonts w:ascii="Tahoma" w:hAnsi="Tahoma" w:cs="Tahoma"/>
          <w:i/>
          <w:sz w:val="25"/>
          <w:szCs w:val="25"/>
        </w:rPr>
      </w:pPr>
    </w:p>
    <w:p w:rsidR="00FC5315" w:rsidRPr="00FC5315" w:rsidRDefault="00FC5315" w:rsidP="00FC5315">
      <w:pPr>
        <w:pStyle w:val="ListParagraph"/>
        <w:numPr>
          <w:ilvl w:val="0"/>
          <w:numId w:val="8"/>
        </w:numPr>
        <w:spacing w:after="0" w:line="360" w:lineRule="auto"/>
        <w:jc w:val="both"/>
        <w:rPr>
          <w:rFonts w:ascii="Tahoma" w:hAnsi="Tahoma" w:cs="Tahoma"/>
          <w:i/>
          <w:sz w:val="25"/>
          <w:szCs w:val="25"/>
        </w:rPr>
      </w:pPr>
      <w:r>
        <w:rPr>
          <w:rFonts w:ascii="Tahoma" w:hAnsi="Tahoma" w:cs="Tahoma"/>
          <w:b/>
          <w:i/>
          <w:sz w:val="25"/>
          <w:szCs w:val="25"/>
        </w:rPr>
        <w:t>NATIONAL FOODS LIMITED vs STEWART MUGADZA SC 105/95</w:t>
      </w:r>
    </w:p>
    <w:p w:rsidR="00FC5315" w:rsidRPr="00FC5315" w:rsidRDefault="00FC5315" w:rsidP="00FC5315">
      <w:pPr>
        <w:spacing w:after="0" w:line="360" w:lineRule="auto"/>
        <w:jc w:val="both"/>
        <w:rPr>
          <w:rFonts w:ascii="Tahoma" w:hAnsi="Tahoma" w:cs="Tahoma"/>
          <w:i/>
          <w:sz w:val="25"/>
          <w:szCs w:val="25"/>
        </w:rPr>
      </w:pPr>
    </w:p>
    <w:p w:rsidR="00FC5315" w:rsidRPr="00FC5315" w:rsidRDefault="00FC5315" w:rsidP="00FC5315">
      <w:pPr>
        <w:pStyle w:val="ListParagraph"/>
        <w:numPr>
          <w:ilvl w:val="0"/>
          <w:numId w:val="8"/>
        </w:numPr>
        <w:spacing w:after="0" w:line="360" w:lineRule="auto"/>
        <w:jc w:val="both"/>
        <w:rPr>
          <w:rFonts w:ascii="Tahoma" w:hAnsi="Tahoma" w:cs="Tahoma"/>
          <w:i/>
          <w:sz w:val="25"/>
          <w:szCs w:val="25"/>
        </w:rPr>
      </w:pPr>
      <w:r>
        <w:rPr>
          <w:rFonts w:ascii="Tahoma" w:hAnsi="Tahoma" w:cs="Tahoma"/>
          <w:b/>
          <w:i/>
          <w:sz w:val="25"/>
          <w:szCs w:val="25"/>
        </w:rPr>
        <w:t>RESERVE BANK OF ZIMBABWE vs CORRINE GRANGER &amp; ANOTHER SC 34/2001.</w:t>
      </w:r>
    </w:p>
    <w:p w:rsidR="00FC5315" w:rsidRDefault="00FC5315" w:rsidP="00FC5315">
      <w:pPr>
        <w:spacing w:after="0" w:line="360" w:lineRule="auto"/>
        <w:jc w:val="both"/>
        <w:rPr>
          <w:rFonts w:ascii="Tahoma" w:hAnsi="Tahoma" w:cs="Tahoma"/>
          <w:sz w:val="25"/>
          <w:szCs w:val="25"/>
        </w:rPr>
      </w:pPr>
    </w:p>
    <w:p w:rsidR="00FC5315" w:rsidRDefault="00FC5315" w:rsidP="00FC5315">
      <w:pPr>
        <w:spacing w:after="0" w:line="360" w:lineRule="auto"/>
        <w:ind w:left="720"/>
        <w:jc w:val="both"/>
        <w:rPr>
          <w:rFonts w:ascii="Tahoma" w:hAnsi="Tahoma" w:cs="Tahoma"/>
          <w:sz w:val="25"/>
          <w:szCs w:val="25"/>
        </w:rPr>
      </w:pPr>
      <w:r>
        <w:rPr>
          <w:rFonts w:ascii="Tahoma" w:hAnsi="Tahoma" w:cs="Tahoma"/>
          <w:sz w:val="25"/>
          <w:szCs w:val="25"/>
        </w:rPr>
        <w:t>At page 5-6 of the cyclostyled judgment, Muchechetere JA had this to say,</w:t>
      </w:r>
    </w:p>
    <w:p w:rsidR="00FC5315" w:rsidRPr="00FC5315" w:rsidRDefault="00FC5315" w:rsidP="00FC5315">
      <w:pPr>
        <w:spacing w:after="0" w:line="360" w:lineRule="auto"/>
        <w:ind w:left="720"/>
        <w:jc w:val="both"/>
        <w:rPr>
          <w:rFonts w:ascii="Times New Roman" w:hAnsi="Times New Roman" w:cs="Times New Roman"/>
          <w:i/>
        </w:rPr>
      </w:pPr>
      <w:r w:rsidRPr="00FC5315">
        <w:rPr>
          <w:rFonts w:ascii="Times New Roman" w:hAnsi="Times New Roman" w:cs="Times New Roman"/>
          <w:i/>
        </w:rPr>
        <w:t>“An appeal to this Court is based on the record.  If it is to be related to the facts there must be an allegation that there has been a misdirection on the facts which is so unreasonable that no sensible person who applied his mind to the facts would have arrived at such decision.  And a misdirection of fact is either a failure to appreciate a fact at all or a finding of fact that is contrary to the evidence actually presented.”</w:t>
      </w:r>
    </w:p>
    <w:p w:rsidR="00FC5315" w:rsidRDefault="00FC5315" w:rsidP="00FC5315">
      <w:pPr>
        <w:spacing w:after="0" w:line="360" w:lineRule="auto"/>
        <w:jc w:val="both"/>
        <w:rPr>
          <w:rFonts w:ascii="Tahoma" w:hAnsi="Tahoma" w:cs="Tahoma"/>
          <w:sz w:val="25"/>
          <w:szCs w:val="25"/>
        </w:rPr>
      </w:pPr>
    </w:p>
    <w:p w:rsidR="00FC5315" w:rsidRDefault="00FC5315" w:rsidP="00FC5315">
      <w:pPr>
        <w:spacing w:after="0" w:line="360" w:lineRule="auto"/>
        <w:jc w:val="both"/>
        <w:rPr>
          <w:rFonts w:ascii="Tahoma" w:hAnsi="Tahoma" w:cs="Tahoma"/>
          <w:sz w:val="25"/>
          <w:szCs w:val="25"/>
        </w:rPr>
      </w:pPr>
      <w:r>
        <w:rPr>
          <w:rFonts w:ascii="Tahoma" w:hAnsi="Tahoma" w:cs="Tahoma"/>
          <w:sz w:val="25"/>
          <w:szCs w:val="25"/>
        </w:rPr>
        <w:tab/>
        <w:t xml:space="preserve">Grounds of appeal or review must be </w:t>
      </w:r>
      <w:r w:rsidR="00CA626E">
        <w:rPr>
          <w:rFonts w:ascii="Tahoma" w:hAnsi="Tahoma" w:cs="Tahoma"/>
          <w:sz w:val="25"/>
          <w:szCs w:val="25"/>
        </w:rPr>
        <w:t>concise</w:t>
      </w:r>
      <w:r>
        <w:rPr>
          <w:rFonts w:ascii="Tahoma" w:hAnsi="Tahoma" w:cs="Tahoma"/>
          <w:sz w:val="25"/>
          <w:szCs w:val="25"/>
        </w:rPr>
        <w:t xml:space="preserve"> and precise.  This will assist both the Court and Respondent to clearly understand what it is that Appellant is challenging so as to enable the Respondent to properly respond and the Court to make a proper determination. </w:t>
      </w:r>
    </w:p>
    <w:p w:rsidR="00FC5315" w:rsidRDefault="00FC5315" w:rsidP="00FC5315">
      <w:pPr>
        <w:spacing w:after="0" w:line="360" w:lineRule="auto"/>
        <w:jc w:val="both"/>
        <w:rPr>
          <w:rFonts w:ascii="Tahoma" w:hAnsi="Tahoma" w:cs="Tahoma"/>
          <w:sz w:val="25"/>
          <w:szCs w:val="25"/>
        </w:rPr>
      </w:pPr>
    </w:p>
    <w:p w:rsidR="00FC5315" w:rsidRDefault="00FC5315" w:rsidP="00A225CC">
      <w:pPr>
        <w:spacing w:after="0" w:line="360" w:lineRule="auto"/>
        <w:ind w:firstLine="720"/>
        <w:jc w:val="both"/>
        <w:rPr>
          <w:rFonts w:ascii="Tahoma" w:hAnsi="Tahoma" w:cs="Tahoma"/>
          <w:sz w:val="25"/>
          <w:szCs w:val="25"/>
        </w:rPr>
      </w:pPr>
      <w:r>
        <w:rPr>
          <w:rFonts w:ascii="Tahoma" w:hAnsi="Tahoma" w:cs="Tahoma"/>
          <w:sz w:val="25"/>
          <w:szCs w:val="25"/>
        </w:rPr>
        <w:t>Grounds of appeal/review which are crafted in such a way that the Respondent and Court have to scratch their heads in a bid to understand them are not proper grounds</w:t>
      </w:r>
      <w:r w:rsidR="00A225CC">
        <w:rPr>
          <w:rFonts w:ascii="Tahoma" w:hAnsi="Tahoma" w:cs="Tahoma"/>
          <w:sz w:val="25"/>
          <w:szCs w:val="25"/>
        </w:rPr>
        <w:t>.</w:t>
      </w:r>
    </w:p>
    <w:p w:rsidR="00A225CC" w:rsidRDefault="00A225CC" w:rsidP="00A225CC">
      <w:pPr>
        <w:spacing w:after="0" w:line="360" w:lineRule="auto"/>
        <w:ind w:firstLine="720"/>
        <w:jc w:val="both"/>
        <w:rPr>
          <w:rFonts w:ascii="Tahoma" w:hAnsi="Tahoma" w:cs="Tahoma"/>
          <w:sz w:val="25"/>
          <w:szCs w:val="25"/>
        </w:rPr>
      </w:pPr>
    </w:p>
    <w:p w:rsidR="00A225CC" w:rsidRDefault="00A225CC" w:rsidP="00A225CC">
      <w:pPr>
        <w:spacing w:after="0" w:line="360" w:lineRule="auto"/>
        <w:ind w:firstLine="720"/>
        <w:jc w:val="both"/>
        <w:rPr>
          <w:rFonts w:ascii="Tahoma" w:hAnsi="Tahoma" w:cs="Tahoma"/>
          <w:sz w:val="25"/>
          <w:szCs w:val="25"/>
        </w:rPr>
      </w:pPr>
      <w:r>
        <w:rPr>
          <w:rFonts w:ascii="Tahoma" w:hAnsi="Tahoma" w:cs="Tahoma"/>
          <w:sz w:val="25"/>
          <w:szCs w:val="25"/>
        </w:rPr>
        <w:t xml:space="preserve">In an appeal based on a point of law, arising from factual findings, the ground of appeal must contain a preamble alleging a gross misdirection on the part of the Arbitrator.  Appellant’s ground number 1 makes such an allegation. </w:t>
      </w:r>
    </w:p>
    <w:p w:rsidR="00A225CC" w:rsidRDefault="00A225CC" w:rsidP="00A225CC">
      <w:pPr>
        <w:spacing w:after="0" w:line="360" w:lineRule="auto"/>
        <w:ind w:firstLine="720"/>
        <w:jc w:val="both"/>
        <w:rPr>
          <w:rFonts w:ascii="Tahoma" w:hAnsi="Tahoma" w:cs="Tahoma"/>
          <w:sz w:val="25"/>
          <w:szCs w:val="25"/>
        </w:rPr>
      </w:pPr>
    </w:p>
    <w:p w:rsidR="00A225CC" w:rsidRDefault="00A225CC" w:rsidP="00A225CC">
      <w:pPr>
        <w:spacing w:after="0" w:line="360" w:lineRule="auto"/>
        <w:jc w:val="both"/>
        <w:rPr>
          <w:rFonts w:ascii="Tahoma" w:hAnsi="Tahoma" w:cs="Tahoma"/>
          <w:b/>
          <w:i/>
          <w:sz w:val="25"/>
          <w:szCs w:val="25"/>
        </w:rPr>
      </w:pPr>
      <w:r>
        <w:rPr>
          <w:rFonts w:ascii="Tahoma" w:hAnsi="Tahoma" w:cs="Tahoma"/>
          <w:sz w:val="25"/>
          <w:szCs w:val="25"/>
        </w:rPr>
        <w:t>See</w:t>
      </w:r>
      <w:r>
        <w:rPr>
          <w:rFonts w:ascii="Tahoma" w:hAnsi="Tahoma" w:cs="Tahoma"/>
          <w:sz w:val="25"/>
          <w:szCs w:val="25"/>
        </w:rPr>
        <w:tab/>
      </w:r>
      <w:r>
        <w:rPr>
          <w:rFonts w:ascii="Tahoma" w:hAnsi="Tahoma" w:cs="Tahoma"/>
          <w:b/>
          <w:i/>
          <w:sz w:val="25"/>
          <w:szCs w:val="25"/>
        </w:rPr>
        <w:t>FLORENCE CHINYANGE vs JAGGERS WHOLESALERS  SC 24/04.</w:t>
      </w:r>
    </w:p>
    <w:p w:rsidR="00A225CC" w:rsidRDefault="00A225CC" w:rsidP="00A225CC">
      <w:pPr>
        <w:spacing w:after="0" w:line="360" w:lineRule="auto"/>
        <w:jc w:val="both"/>
        <w:rPr>
          <w:rFonts w:ascii="Tahoma" w:hAnsi="Tahoma" w:cs="Tahoma"/>
          <w:b/>
          <w:i/>
          <w:sz w:val="25"/>
          <w:szCs w:val="25"/>
        </w:rPr>
      </w:pPr>
    </w:p>
    <w:p w:rsidR="00A225CC" w:rsidRDefault="00A225CC" w:rsidP="00A225CC">
      <w:pPr>
        <w:spacing w:after="0" w:line="360" w:lineRule="auto"/>
        <w:jc w:val="both"/>
        <w:rPr>
          <w:rFonts w:ascii="Tahoma" w:hAnsi="Tahoma" w:cs="Tahoma"/>
          <w:sz w:val="25"/>
          <w:szCs w:val="25"/>
        </w:rPr>
      </w:pPr>
      <w:r>
        <w:rPr>
          <w:rFonts w:ascii="Tahoma" w:hAnsi="Tahoma" w:cs="Tahoma"/>
          <w:b/>
          <w:i/>
          <w:sz w:val="25"/>
          <w:szCs w:val="25"/>
        </w:rPr>
        <w:tab/>
      </w:r>
      <w:r>
        <w:rPr>
          <w:rFonts w:ascii="Tahoma" w:hAnsi="Tahoma" w:cs="Tahoma"/>
          <w:sz w:val="25"/>
          <w:szCs w:val="25"/>
        </w:rPr>
        <w:t>Respondent did not take issue with the 4</w:t>
      </w:r>
      <w:r w:rsidRPr="00A225CC">
        <w:rPr>
          <w:rFonts w:ascii="Tahoma" w:hAnsi="Tahoma" w:cs="Tahoma"/>
          <w:sz w:val="25"/>
          <w:szCs w:val="25"/>
          <w:vertAlign w:val="superscript"/>
        </w:rPr>
        <w:t>th</w:t>
      </w:r>
      <w:r>
        <w:rPr>
          <w:rFonts w:ascii="Tahoma" w:hAnsi="Tahoma" w:cs="Tahoma"/>
          <w:sz w:val="25"/>
          <w:szCs w:val="25"/>
        </w:rPr>
        <w:t xml:space="preserve"> ground.  It is only the 1</w:t>
      </w:r>
      <w:r w:rsidRPr="00A225CC">
        <w:rPr>
          <w:rFonts w:ascii="Tahoma" w:hAnsi="Tahoma" w:cs="Tahoma"/>
          <w:sz w:val="25"/>
          <w:szCs w:val="25"/>
          <w:vertAlign w:val="superscript"/>
        </w:rPr>
        <w:t>st</w:t>
      </w:r>
      <w:r>
        <w:rPr>
          <w:rFonts w:ascii="Tahoma" w:hAnsi="Tahoma" w:cs="Tahoma"/>
          <w:sz w:val="25"/>
          <w:szCs w:val="25"/>
        </w:rPr>
        <w:t>, 2</w:t>
      </w:r>
      <w:r w:rsidRPr="00A225CC">
        <w:rPr>
          <w:rFonts w:ascii="Tahoma" w:hAnsi="Tahoma" w:cs="Tahoma"/>
          <w:sz w:val="25"/>
          <w:szCs w:val="25"/>
          <w:vertAlign w:val="superscript"/>
        </w:rPr>
        <w:t>nd</w:t>
      </w:r>
      <w:r>
        <w:rPr>
          <w:rFonts w:ascii="Tahoma" w:hAnsi="Tahoma" w:cs="Tahoma"/>
          <w:sz w:val="25"/>
          <w:szCs w:val="25"/>
        </w:rPr>
        <w:t xml:space="preserve"> and 3</w:t>
      </w:r>
      <w:r w:rsidRPr="00A225CC">
        <w:rPr>
          <w:rFonts w:ascii="Tahoma" w:hAnsi="Tahoma" w:cs="Tahoma"/>
          <w:sz w:val="25"/>
          <w:szCs w:val="25"/>
          <w:vertAlign w:val="superscript"/>
        </w:rPr>
        <w:t>rd</w:t>
      </w:r>
      <w:r>
        <w:rPr>
          <w:rFonts w:ascii="Tahoma" w:hAnsi="Tahoma" w:cs="Tahoma"/>
          <w:sz w:val="25"/>
          <w:szCs w:val="25"/>
        </w:rPr>
        <w:t xml:space="preserve"> grounds that it takes issue with. </w:t>
      </w:r>
    </w:p>
    <w:p w:rsidR="00A225CC" w:rsidRDefault="00A225CC" w:rsidP="00A225CC">
      <w:pPr>
        <w:spacing w:after="0" w:line="360" w:lineRule="auto"/>
        <w:jc w:val="both"/>
        <w:rPr>
          <w:rFonts w:ascii="Tahoma" w:hAnsi="Tahoma" w:cs="Tahoma"/>
          <w:sz w:val="25"/>
          <w:szCs w:val="25"/>
        </w:rPr>
      </w:pPr>
    </w:p>
    <w:p w:rsidR="00A225CC" w:rsidRDefault="00A225CC" w:rsidP="00A225CC">
      <w:pPr>
        <w:spacing w:after="0" w:line="360" w:lineRule="auto"/>
        <w:jc w:val="both"/>
        <w:rPr>
          <w:rFonts w:ascii="Tahoma" w:hAnsi="Tahoma" w:cs="Tahoma"/>
          <w:sz w:val="25"/>
          <w:szCs w:val="25"/>
        </w:rPr>
      </w:pPr>
      <w:r>
        <w:rPr>
          <w:rFonts w:ascii="Tahoma" w:hAnsi="Tahoma" w:cs="Tahoma"/>
          <w:sz w:val="25"/>
          <w:szCs w:val="25"/>
        </w:rPr>
        <w:tab/>
        <w:t xml:space="preserve">As stated in the </w:t>
      </w:r>
      <w:r w:rsidRPr="00A225CC">
        <w:rPr>
          <w:rFonts w:ascii="Tahoma" w:hAnsi="Tahoma" w:cs="Tahoma"/>
          <w:b/>
          <w:i/>
          <w:sz w:val="25"/>
          <w:szCs w:val="25"/>
        </w:rPr>
        <w:t>RESERVE BANK OF ZIMBABWE VS GRANGER CASE (supra</w:t>
      </w:r>
      <w:r w:rsidR="00CA626E" w:rsidRPr="00A225CC">
        <w:rPr>
          <w:rFonts w:ascii="Tahoma" w:hAnsi="Tahoma" w:cs="Tahoma"/>
          <w:b/>
          <w:i/>
          <w:sz w:val="25"/>
          <w:szCs w:val="25"/>
        </w:rPr>
        <w:t>)</w:t>
      </w:r>
      <w:r w:rsidR="00CA626E">
        <w:rPr>
          <w:rFonts w:ascii="Tahoma" w:hAnsi="Tahoma" w:cs="Tahoma"/>
          <w:b/>
          <w:i/>
          <w:sz w:val="25"/>
          <w:szCs w:val="25"/>
        </w:rPr>
        <w:t xml:space="preserve"> </w:t>
      </w:r>
      <w:r w:rsidR="00CA626E">
        <w:rPr>
          <w:rFonts w:ascii="Tahoma" w:hAnsi="Tahoma" w:cs="Tahoma"/>
          <w:i/>
          <w:sz w:val="25"/>
          <w:szCs w:val="25"/>
        </w:rPr>
        <w:t>a</w:t>
      </w:r>
      <w:r w:rsidRPr="00A225CC">
        <w:rPr>
          <w:rFonts w:ascii="Tahoma" w:hAnsi="Tahoma" w:cs="Tahoma"/>
          <w:sz w:val="25"/>
          <w:szCs w:val="25"/>
        </w:rPr>
        <w:t xml:space="preserve"> misdirection of fact is either a failure to appreciate a fact at all or a finding of fact that is contrary to the evidence actually presented.</w:t>
      </w:r>
    </w:p>
    <w:p w:rsidR="00A225CC" w:rsidRDefault="00A225CC" w:rsidP="00A225CC">
      <w:pPr>
        <w:spacing w:after="0" w:line="360" w:lineRule="auto"/>
        <w:jc w:val="both"/>
        <w:rPr>
          <w:rFonts w:ascii="Tahoma" w:hAnsi="Tahoma" w:cs="Tahoma"/>
          <w:sz w:val="25"/>
          <w:szCs w:val="25"/>
        </w:rPr>
      </w:pPr>
    </w:p>
    <w:p w:rsidR="00A225CC" w:rsidRDefault="00A225CC" w:rsidP="00A225CC">
      <w:pPr>
        <w:spacing w:after="0" w:line="360" w:lineRule="auto"/>
        <w:jc w:val="both"/>
        <w:rPr>
          <w:rFonts w:ascii="Tahoma" w:hAnsi="Tahoma" w:cs="Tahoma"/>
          <w:sz w:val="25"/>
          <w:szCs w:val="25"/>
        </w:rPr>
      </w:pPr>
      <w:r>
        <w:rPr>
          <w:rFonts w:ascii="Tahoma" w:hAnsi="Tahoma" w:cs="Tahoma"/>
          <w:sz w:val="25"/>
          <w:szCs w:val="25"/>
        </w:rPr>
        <w:tab/>
        <w:t xml:space="preserve">It will be for the Court to determine whether on the facts, the misdirection was so unreasonable that no sensible person who applied his mind to the facts would have arrived at such decision.  In other words, the Court is to consider whether </w:t>
      </w:r>
      <w:r w:rsidR="00726478">
        <w:rPr>
          <w:rFonts w:ascii="Tahoma" w:hAnsi="Tahoma" w:cs="Tahoma"/>
          <w:sz w:val="25"/>
          <w:szCs w:val="25"/>
        </w:rPr>
        <w:t>the Arbitrator’s decision was</w:t>
      </w:r>
      <w:r>
        <w:rPr>
          <w:rFonts w:ascii="Tahoma" w:hAnsi="Tahoma" w:cs="Tahoma"/>
          <w:sz w:val="25"/>
          <w:szCs w:val="25"/>
        </w:rPr>
        <w:t xml:space="preserve"> grossly unreasonable.</w:t>
      </w:r>
    </w:p>
    <w:p w:rsidR="00A225CC" w:rsidRDefault="00A225CC" w:rsidP="00CA626E">
      <w:pPr>
        <w:spacing w:after="0" w:line="240" w:lineRule="auto"/>
        <w:jc w:val="both"/>
        <w:rPr>
          <w:rFonts w:ascii="Tahoma" w:hAnsi="Tahoma" w:cs="Tahoma"/>
          <w:sz w:val="25"/>
          <w:szCs w:val="25"/>
        </w:rPr>
      </w:pPr>
    </w:p>
    <w:p w:rsidR="00A225CC" w:rsidRDefault="00A225CC" w:rsidP="00A225CC">
      <w:pPr>
        <w:spacing w:after="0" w:line="360" w:lineRule="auto"/>
        <w:ind w:firstLine="720"/>
        <w:jc w:val="both"/>
        <w:rPr>
          <w:rFonts w:ascii="Tahoma" w:hAnsi="Tahoma" w:cs="Tahoma"/>
          <w:sz w:val="25"/>
          <w:szCs w:val="25"/>
        </w:rPr>
      </w:pPr>
      <w:r>
        <w:rPr>
          <w:rFonts w:ascii="Tahoma" w:hAnsi="Tahoma" w:cs="Tahoma"/>
          <w:sz w:val="25"/>
          <w:szCs w:val="25"/>
        </w:rPr>
        <w:t xml:space="preserve">I am not persuaded that the grounds are review grounds as submitted by Respondent. </w:t>
      </w:r>
      <w:r w:rsidR="00726478">
        <w:rPr>
          <w:rFonts w:ascii="Tahoma" w:hAnsi="Tahoma" w:cs="Tahoma"/>
          <w:sz w:val="25"/>
          <w:szCs w:val="25"/>
        </w:rPr>
        <w:t xml:space="preserve"> The grounds fall under the definition as enunciated in the Reserve Bank of Zimbabwe vs Granger case.</w:t>
      </w:r>
    </w:p>
    <w:p w:rsidR="00A225CC" w:rsidRDefault="00A225CC" w:rsidP="00CA626E">
      <w:pPr>
        <w:spacing w:after="0" w:line="240" w:lineRule="auto"/>
        <w:jc w:val="both"/>
        <w:rPr>
          <w:rFonts w:ascii="Tahoma" w:hAnsi="Tahoma" w:cs="Tahoma"/>
          <w:sz w:val="25"/>
          <w:szCs w:val="25"/>
        </w:rPr>
      </w:pPr>
    </w:p>
    <w:p w:rsidR="00A225CC" w:rsidRDefault="00A225CC" w:rsidP="00A225CC">
      <w:pPr>
        <w:spacing w:after="0" w:line="360" w:lineRule="auto"/>
        <w:jc w:val="both"/>
        <w:rPr>
          <w:rFonts w:ascii="Tahoma" w:hAnsi="Tahoma" w:cs="Tahoma"/>
          <w:sz w:val="25"/>
          <w:szCs w:val="25"/>
        </w:rPr>
      </w:pPr>
      <w:r>
        <w:rPr>
          <w:rFonts w:ascii="Tahoma" w:hAnsi="Tahoma" w:cs="Tahoma"/>
          <w:sz w:val="25"/>
          <w:szCs w:val="25"/>
        </w:rPr>
        <w:tab/>
        <w:t xml:space="preserve">Consequently, the point </w:t>
      </w:r>
      <w:r w:rsidRPr="00A225CC">
        <w:rPr>
          <w:rFonts w:ascii="Tahoma" w:hAnsi="Tahoma" w:cs="Tahoma"/>
          <w:i/>
          <w:sz w:val="25"/>
          <w:szCs w:val="25"/>
        </w:rPr>
        <w:t>in limine</w:t>
      </w:r>
      <w:r>
        <w:rPr>
          <w:rFonts w:ascii="Tahoma" w:hAnsi="Tahoma" w:cs="Tahoma"/>
          <w:sz w:val="25"/>
          <w:szCs w:val="25"/>
        </w:rPr>
        <w:t xml:space="preserve"> is not upheld. </w:t>
      </w:r>
    </w:p>
    <w:p w:rsidR="00CA626E" w:rsidRDefault="00CA626E" w:rsidP="00CA626E">
      <w:pPr>
        <w:spacing w:after="0" w:line="240" w:lineRule="auto"/>
        <w:jc w:val="both"/>
        <w:rPr>
          <w:rFonts w:ascii="Tahoma" w:hAnsi="Tahoma" w:cs="Tahoma"/>
          <w:sz w:val="25"/>
          <w:szCs w:val="25"/>
        </w:rPr>
      </w:pPr>
    </w:p>
    <w:p w:rsidR="00CA626E" w:rsidRDefault="00CA626E" w:rsidP="00A225CC">
      <w:pPr>
        <w:spacing w:after="0" w:line="360" w:lineRule="auto"/>
        <w:jc w:val="both"/>
        <w:rPr>
          <w:rFonts w:ascii="Tahoma" w:hAnsi="Tahoma" w:cs="Tahoma"/>
          <w:sz w:val="25"/>
          <w:szCs w:val="25"/>
        </w:rPr>
      </w:pPr>
      <w:r>
        <w:rPr>
          <w:rFonts w:ascii="Tahoma" w:hAnsi="Tahoma" w:cs="Tahoma"/>
          <w:sz w:val="25"/>
          <w:szCs w:val="25"/>
        </w:rPr>
        <w:tab/>
        <w:t xml:space="preserve">The Registrar is directed to set the appeal down for hearing on the merits. </w:t>
      </w:r>
    </w:p>
    <w:p w:rsidR="00CA626E" w:rsidRPr="00CA626E" w:rsidRDefault="00CA626E" w:rsidP="00CA626E">
      <w:pPr>
        <w:spacing w:after="0" w:line="360" w:lineRule="auto"/>
        <w:jc w:val="both"/>
        <w:rPr>
          <w:rFonts w:ascii="Tahoma" w:hAnsi="Tahoma" w:cs="Tahoma"/>
          <w:sz w:val="25"/>
          <w:szCs w:val="25"/>
        </w:rPr>
      </w:pPr>
    </w:p>
    <w:p w:rsidR="00025B6C" w:rsidRDefault="00637040" w:rsidP="00B10417">
      <w:pPr>
        <w:spacing w:after="0" w:line="360" w:lineRule="auto"/>
        <w:rPr>
          <w:rFonts w:ascii="Tahoma" w:hAnsi="Tahoma" w:cs="Tahoma"/>
          <w:b/>
          <w:i/>
          <w:sz w:val="25"/>
          <w:szCs w:val="25"/>
        </w:rPr>
      </w:pPr>
      <w:r>
        <w:rPr>
          <w:rFonts w:ascii="Tahoma" w:hAnsi="Tahoma" w:cs="Tahoma"/>
          <w:b/>
          <w:i/>
          <w:sz w:val="25"/>
          <w:szCs w:val="25"/>
        </w:rPr>
        <w:t>RUBAYA &amp; CHATAMBUDZA</w:t>
      </w:r>
      <w:r w:rsidR="003C673B">
        <w:rPr>
          <w:rFonts w:ascii="Tahoma" w:hAnsi="Tahoma" w:cs="Tahoma"/>
          <w:b/>
          <w:i/>
          <w:sz w:val="25"/>
          <w:szCs w:val="25"/>
        </w:rPr>
        <w:t xml:space="preserve"> </w:t>
      </w:r>
      <w:r>
        <w:rPr>
          <w:rFonts w:ascii="Tahoma" w:hAnsi="Tahoma" w:cs="Tahoma"/>
          <w:b/>
          <w:i/>
          <w:sz w:val="25"/>
          <w:szCs w:val="25"/>
        </w:rPr>
        <w:t>– Appellant</w:t>
      </w:r>
      <w:r w:rsidR="00025B6C" w:rsidRPr="00D95B8F">
        <w:rPr>
          <w:rFonts w:ascii="Tahoma" w:hAnsi="Tahoma" w:cs="Tahoma"/>
          <w:b/>
          <w:i/>
          <w:sz w:val="25"/>
          <w:szCs w:val="25"/>
        </w:rPr>
        <w:t>s</w:t>
      </w:r>
      <w:r>
        <w:rPr>
          <w:rFonts w:ascii="Tahoma" w:hAnsi="Tahoma" w:cs="Tahoma"/>
          <w:b/>
          <w:i/>
          <w:sz w:val="25"/>
          <w:szCs w:val="25"/>
        </w:rPr>
        <w:t>’ Legal P</w:t>
      </w:r>
      <w:r w:rsidR="00025B6C" w:rsidRPr="00D95B8F">
        <w:rPr>
          <w:rFonts w:ascii="Tahoma" w:hAnsi="Tahoma" w:cs="Tahoma"/>
          <w:b/>
          <w:i/>
          <w:sz w:val="25"/>
          <w:szCs w:val="25"/>
        </w:rPr>
        <w:t>ractitioners</w:t>
      </w:r>
    </w:p>
    <w:p w:rsidR="000E1A24" w:rsidRDefault="00637040" w:rsidP="00CA626E">
      <w:pPr>
        <w:spacing w:after="0" w:line="360" w:lineRule="auto"/>
        <w:rPr>
          <w:rFonts w:ascii="Tahoma" w:hAnsi="Tahoma" w:cs="Tahoma"/>
          <w:b/>
          <w:i/>
          <w:sz w:val="25"/>
          <w:szCs w:val="25"/>
        </w:rPr>
      </w:pPr>
      <w:r>
        <w:rPr>
          <w:rFonts w:ascii="Tahoma" w:hAnsi="Tahoma" w:cs="Tahoma"/>
          <w:b/>
          <w:i/>
          <w:sz w:val="25"/>
          <w:szCs w:val="25"/>
        </w:rPr>
        <w:t>MANASE &amp; MANASE</w:t>
      </w:r>
      <w:r w:rsidR="00093A54">
        <w:rPr>
          <w:rFonts w:ascii="Tahoma" w:hAnsi="Tahoma" w:cs="Tahoma"/>
          <w:b/>
          <w:i/>
          <w:sz w:val="25"/>
          <w:szCs w:val="25"/>
        </w:rPr>
        <w:t xml:space="preserve"> – Respondent’s </w:t>
      </w:r>
      <w:r>
        <w:rPr>
          <w:rFonts w:ascii="Tahoma" w:hAnsi="Tahoma" w:cs="Tahoma"/>
          <w:b/>
          <w:i/>
          <w:sz w:val="25"/>
          <w:szCs w:val="25"/>
        </w:rPr>
        <w:t>Legal P</w:t>
      </w:r>
      <w:r w:rsidR="00CA626E">
        <w:rPr>
          <w:rFonts w:ascii="Tahoma" w:hAnsi="Tahoma" w:cs="Tahoma"/>
          <w:b/>
          <w:i/>
          <w:sz w:val="25"/>
          <w:szCs w:val="25"/>
        </w:rPr>
        <w:t>ractitioners</w:t>
      </w:r>
    </w:p>
    <w:sectPr w:rsidR="000E1A24"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58FD" w:rsidRDefault="000958FD" w:rsidP="007C5CA3">
      <w:pPr>
        <w:spacing w:after="0" w:line="240" w:lineRule="auto"/>
      </w:pPr>
      <w:r>
        <w:separator/>
      </w:r>
    </w:p>
  </w:endnote>
  <w:endnote w:type="continuationSeparator" w:id="0">
    <w:p w:rsidR="000958FD" w:rsidRDefault="000958FD"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0D0EB4">
          <w:rPr>
            <w:noProof/>
          </w:rPr>
          <w:t>4</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58FD" w:rsidRDefault="000958FD" w:rsidP="007C5CA3">
      <w:pPr>
        <w:spacing w:after="0" w:line="240" w:lineRule="auto"/>
      </w:pPr>
      <w:r>
        <w:separator/>
      </w:r>
    </w:p>
  </w:footnote>
  <w:footnote w:type="continuationSeparator" w:id="0">
    <w:p w:rsidR="000958FD" w:rsidRDefault="000958FD"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403AF3">
      <w:rPr>
        <w:rFonts w:ascii="Tahoma" w:hAnsi="Tahoma" w:cs="Tahoma"/>
        <w:b/>
        <w:sz w:val="24"/>
        <w:szCs w:val="24"/>
      </w:rPr>
      <w:t>243</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47108"/>
    <w:multiLevelType w:val="hybridMultilevel"/>
    <w:tmpl w:val="8FCAAB62"/>
    <w:lvl w:ilvl="0" w:tplc="FF2E313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86A6FE9"/>
    <w:multiLevelType w:val="hybridMultilevel"/>
    <w:tmpl w:val="8CE0D184"/>
    <w:lvl w:ilvl="0" w:tplc="D96CB8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E753ECB"/>
    <w:multiLevelType w:val="hybridMultilevel"/>
    <w:tmpl w:val="6CA2FBB2"/>
    <w:lvl w:ilvl="0" w:tplc="F312BB3C">
      <w:start w:val="2"/>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217C4A0D"/>
    <w:multiLevelType w:val="hybridMultilevel"/>
    <w:tmpl w:val="4F3E5942"/>
    <w:lvl w:ilvl="0" w:tplc="B020568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5">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6">
    <w:nsid w:val="52F66B3D"/>
    <w:multiLevelType w:val="hybridMultilevel"/>
    <w:tmpl w:val="4D949EE4"/>
    <w:lvl w:ilvl="0" w:tplc="D96CB81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7">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7"/>
  </w:num>
  <w:num w:numId="3">
    <w:abstractNumId w:val="5"/>
  </w:num>
  <w:num w:numId="4">
    <w:abstractNumId w:val="0"/>
  </w:num>
  <w:num w:numId="5">
    <w:abstractNumId w:val="1"/>
  </w:num>
  <w:num w:numId="6">
    <w:abstractNumId w:val="6"/>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7EFA"/>
    <w:rsid w:val="00025B6C"/>
    <w:rsid w:val="000330C0"/>
    <w:rsid w:val="00040041"/>
    <w:rsid w:val="00043BB2"/>
    <w:rsid w:val="000449EA"/>
    <w:rsid w:val="000501E6"/>
    <w:rsid w:val="00062DEC"/>
    <w:rsid w:val="00072D7E"/>
    <w:rsid w:val="00073B99"/>
    <w:rsid w:val="00074C1D"/>
    <w:rsid w:val="00093A54"/>
    <w:rsid w:val="000958FD"/>
    <w:rsid w:val="000A0351"/>
    <w:rsid w:val="000A07BC"/>
    <w:rsid w:val="000D0EB4"/>
    <w:rsid w:val="000D6E56"/>
    <w:rsid w:val="000E1A24"/>
    <w:rsid w:val="000E1D81"/>
    <w:rsid w:val="000E5A35"/>
    <w:rsid w:val="001059DC"/>
    <w:rsid w:val="0011530D"/>
    <w:rsid w:val="00127584"/>
    <w:rsid w:val="0018688E"/>
    <w:rsid w:val="00192EC2"/>
    <w:rsid w:val="001A037B"/>
    <w:rsid w:val="001B520A"/>
    <w:rsid w:val="001B7DFE"/>
    <w:rsid w:val="001E59E3"/>
    <w:rsid w:val="001F2A28"/>
    <w:rsid w:val="001F6C80"/>
    <w:rsid w:val="00241554"/>
    <w:rsid w:val="00257D13"/>
    <w:rsid w:val="00257EAA"/>
    <w:rsid w:val="002708FC"/>
    <w:rsid w:val="00276D4A"/>
    <w:rsid w:val="002813AD"/>
    <w:rsid w:val="002A3347"/>
    <w:rsid w:val="002A4EA4"/>
    <w:rsid w:val="002B042E"/>
    <w:rsid w:val="002C7EF3"/>
    <w:rsid w:val="002D0332"/>
    <w:rsid w:val="002E1FE1"/>
    <w:rsid w:val="002E229C"/>
    <w:rsid w:val="002F5298"/>
    <w:rsid w:val="002F5836"/>
    <w:rsid w:val="003102CF"/>
    <w:rsid w:val="00320D70"/>
    <w:rsid w:val="00333A04"/>
    <w:rsid w:val="00345C9C"/>
    <w:rsid w:val="00352819"/>
    <w:rsid w:val="003571DC"/>
    <w:rsid w:val="003600D8"/>
    <w:rsid w:val="003732BA"/>
    <w:rsid w:val="003744B2"/>
    <w:rsid w:val="003B073C"/>
    <w:rsid w:val="003B2DAE"/>
    <w:rsid w:val="003C08FB"/>
    <w:rsid w:val="003C4704"/>
    <w:rsid w:val="003C673B"/>
    <w:rsid w:val="003E58BF"/>
    <w:rsid w:val="003E595D"/>
    <w:rsid w:val="003E7494"/>
    <w:rsid w:val="00403AF3"/>
    <w:rsid w:val="00421D94"/>
    <w:rsid w:val="00435CF9"/>
    <w:rsid w:val="004403C4"/>
    <w:rsid w:val="00443D09"/>
    <w:rsid w:val="00450F2A"/>
    <w:rsid w:val="00451DE1"/>
    <w:rsid w:val="00452BD6"/>
    <w:rsid w:val="00471F6B"/>
    <w:rsid w:val="004770D4"/>
    <w:rsid w:val="004905CF"/>
    <w:rsid w:val="004927A7"/>
    <w:rsid w:val="004C0E8D"/>
    <w:rsid w:val="004C3334"/>
    <w:rsid w:val="004D303B"/>
    <w:rsid w:val="004E2B68"/>
    <w:rsid w:val="004E6DBC"/>
    <w:rsid w:val="00521048"/>
    <w:rsid w:val="00535E77"/>
    <w:rsid w:val="00542814"/>
    <w:rsid w:val="005B403F"/>
    <w:rsid w:val="005B6B07"/>
    <w:rsid w:val="005E4CBF"/>
    <w:rsid w:val="005F3C09"/>
    <w:rsid w:val="00637040"/>
    <w:rsid w:val="00637CA0"/>
    <w:rsid w:val="006462FD"/>
    <w:rsid w:val="00652B98"/>
    <w:rsid w:val="006676CB"/>
    <w:rsid w:val="006766B6"/>
    <w:rsid w:val="00680357"/>
    <w:rsid w:val="00694322"/>
    <w:rsid w:val="006A098A"/>
    <w:rsid w:val="006E73F7"/>
    <w:rsid w:val="00726478"/>
    <w:rsid w:val="00736501"/>
    <w:rsid w:val="00740E8A"/>
    <w:rsid w:val="00743501"/>
    <w:rsid w:val="007548C0"/>
    <w:rsid w:val="00756DFE"/>
    <w:rsid w:val="0076164C"/>
    <w:rsid w:val="00761A04"/>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3632A"/>
    <w:rsid w:val="00853204"/>
    <w:rsid w:val="00857174"/>
    <w:rsid w:val="00867C88"/>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225CC"/>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40117"/>
    <w:rsid w:val="00B45562"/>
    <w:rsid w:val="00B56A25"/>
    <w:rsid w:val="00B621A5"/>
    <w:rsid w:val="00B630AF"/>
    <w:rsid w:val="00B6717B"/>
    <w:rsid w:val="00B6778B"/>
    <w:rsid w:val="00B819ED"/>
    <w:rsid w:val="00B841C4"/>
    <w:rsid w:val="00B8682C"/>
    <w:rsid w:val="00B8731A"/>
    <w:rsid w:val="00B91278"/>
    <w:rsid w:val="00BA5626"/>
    <w:rsid w:val="00BD43C4"/>
    <w:rsid w:val="00BE7503"/>
    <w:rsid w:val="00C279F3"/>
    <w:rsid w:val="00C41ABD"/>
    <w:rsid w:val="00C63A75"/>
    <w:rsid w:val="00C71754"/>
    <w:rsid w:val="00CA5589"/>
    <w:rsid w:val="00CA626E"/>
    <w:rsid w:val="00CB2223"/>
    <w:rsid w:val="00CE61E0"/>
    <w:rsid w:val="00CF7FB6"/>
    <w:rsid w:val="00D13C45"/>
    <w:rsid w:val="00D34EA0"/>
    <w:rsid w:val="00D35D61"/>
    <w:rsid w:val="00D66B99"/>
    <w:rsid w:val="00D6717B"/>
    <w:rsid w:val="00D95B8F"/>
    <w:rsid w:val="00DA5F18"/>
    <w:rsid w:val="00DD7258"/>
    <w:rsid w:val="00E04088"/>
    <w:rsid w:val="00E304B8"/>
    <w:rsid w:val="00E40848"/>
    <w:rsid w:val="00E5115D"/>
    <w:rsid w:val="00E86E3D"/>
    <w:rsid w:val="00EA5CF8"/>
    <w:rsid w:val="00EC3B90"/>
    <w:rsid w:val="00EC678A"/>
    <w:rsid w:val="00ED3B87"/>
    <w:rsid w:val="00ED5019"/>
    <w:rsid w:val="00ED5DF9"/>
    <w:rsid w:val="00EE2051"/>
    <w:rsid w:val="00EE43D8"/>
    <w:rsid w:val="00F00961"/>
    <w:rsid w:val="00F034A3"/>
    <w:rsid w:val="00F06F4E"/>
    <w:rsid w:val="00F10308"/>
    <w:rsid w:val="00F11DA5"/>
    <w:rsid w:val="00F2481E"/>
    <w:rsid w:val="00F2770F"/>
    <w:rsid w:val="00FC5315"/>
    <w:rsid w:val="00FC68ED"/>
    <w:rsid w:val="00FE498F"/>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4</Pages>
  <Words>871</Words>
  <Characters>4965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8</cp:revision>
  <cp:lastPrinted>2016-07-21T10:12:00Z</cp:lastPrinted>
  <dcterms:created xsi:type="dcterms:W3CDTF">2016-07-20T09:43:00Z</dcterms:created>
  <dcterms:modified xsi:type="dcterms:W3CDTF">2016-07-21T10:41:00Z</dcterms:modified>
</cp:coreProperties>
</file>