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4314" w14:textId="77777777" w:rsidR="00DE12F1" w:rsidRDefault="00DE12F1" w:rsidP="0000054D">
      <w:pPr>
        <w:spacing w:after="0"/>
        <w:rPr>
          <w:rFonts w:ascii="Times New Roman" w:hAnsi="Times New Roman" w:cs="Times New Roman"/>
          <w:sz w:val="24"/>
          <w:szCs w:val="24"/>
        </w:rPr>
      </w:pPr>
      <w:bookmarkStart w:id="0" w:name="_GoBack"/>
      <w:bookmarkEnd w:id="0"/>
    </w:p>
    <w:p w14:paraId="30209621" w14:textId="77777777" w:rsidR="004F654D"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TAFARA MUCHENJE </w:t>
      </w:r>
    </w:p>
    <w:p w14:paraId="54EE54A5" w14:textId="77777777" w:rsidR="004F654D"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4172641" w14:textId="105BA322" w:rsidR="000652A4"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ZANELE MUCHENJE </w:t>
      </w:r>
      <w:r w:rsidR="00FF0F16">
        <w:rPr>
          <w:rFonts w:ascii="Times New Roman" w:hAnsi="Times New Roman" w:cs="Times New Roman"/>
          <w:sz w:val="24"/>
          <w:szCs w:val="24"/>
        </w:rPr>
        <w:t xml:space="preserve"> </w:t>
      </w:r>
      <w:r w:rsidR="00CB095B">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72369B9" w14:textId="77777777" w:rsidR="00A15094" w:rsidRDefault="00FF0F16"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14:paraId="38E6EE45" w14:textId="77777777" w:rsidR="004F654D"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LOCAL GOVERNMENT AND PUBLIC WORKS </w:t>
      </w:r>
    </w:p>
    <w:p w14:paraId="21164034" w14:textId="77777777" w:rsidR="004F654D"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49BBD71" w14:textId="3B0D5D69" w:rsidR="00A15094" w:rsidRDefault="004F654D" w:rsidP="00F10B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AROSUME PROPERTY DEVELOPMENT (PVT) LTD </w:t>
      </w:r>
      <w:r w:rsidR="00FF0F16">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p>
    <w:p w14:paraId="75BF6CB8" w14:textId="77777777" w:rsidR="0060607A" w:rsidRDefault="0060607A" w:rsidP="00F10B5F">
      <w:pPr>
        <w:spacing w:after="0" w:line="240" w:lineRule="auto"/>
        <w:rPr>
          <w:rFonts w:ascii="Times New Roman" w:hAnsi="Times New Roman" w:cs="Times New Roman"/>
          <w:sz w:val="24"/>
          <w:szCs w:val="24"/>
        </w:rPr>
      </w:pPr>
    </w:p>
    <w:p w14:paraId="4BBAB26C" w14:textId="77777777" w:rsidR="0060607A" w:rsidRDefault="0060607A" w:rsidP="00F10B5F">
      <w:pPr>
        <w:spacing w:after="0" w:line="240" w:lineRule="auto"/>
        <w:rPr>
          <w:rFonts w:ascii="Times New Roman" w:hAnsi="Times New Roman" w:cs="Times New Roman"/>
          <w:sz w:val="24"/>
          <w:szCs w:val="24"/>
        </w:rPr>
      </w:pPr>
    </w:p>
    <w:p w14:paraId="545BC282"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5F41D6E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7BDF6344" w14:textId="4CE3EFEE" w:rsidR="0000054D" w:rsidRDefault="008A1776"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A72F5A">
        <w:rPr>
          <w:rFonts w:ascii="Times New Roman" w:hAnsi="Times New Roman" w:cs="Times New Roman"/>
          <w:sz w:val="24"/>
          <w:szCs w:val="24"/>
        </w:rPr>
        <w:t xml:space="preserve"> </w:t>
      </w:r>
      <w:r w:rsidR="00CC6DA1">
        <w:rPr>
          <w:rFonts w:ascii="Times New Roman" w:hAnsi="Times New Roman" w:cs="Times New Roman"/>
          <w:sz w:val="24"/>
          <w:szCs w:val="24"/>
        </w:rPr>
        <w:t xml:space="preserve">8 </w:t>
      </w:r>
      <w:r w:rsidR="00B10942">
        <w:rPr>
          <w:rFonts w:ascii="Times New Roman" w:hAnsi="Times New Roman" w:cs="Times New Roman"/>
          <w:sz w:val="24"/>
          <w:szCs w:val="24"/>
        </w:rPr>
        <w:t xml:space="preserve">&amp; </w:t>
      </w:r>
      <w:r w:rsidR="00CC6DA1">
        <w:rPr>
          <w:rFonts w:ascii="Times New Roman" w:hAnsi="Times New Roman" w:cs="Times New Roman"/>
          <w:sz w:val="24"/>
          <w:szCs w:val="24"/>
        </w:rPr>
        <w:t>17 August</w:t>
      </w:r>
      <w:r w:rsidR="00A72F5A">
        <w:rPr>
          <w:rFonts w:ascii="Times New Roman" w:hAnsi="Times New Roman" w:cs="Times New Roman"/>
          <w:sz w:val="24"/>
          <w:szCs w:val="24"/>
        </w:rPr>
        <w:t xml:space="preserve"> 202</w:t>
      </w:r>
      <w:r w:rsidR="004F654D">
        <w:rPr>
          <w:rFonts w:ascii="Times New Roman" w:hAnsi="Times New Roman" w:cs="Times New Roman"/>
          <w:sz w:val="24"/>
          <w:szCs w:val="24"/>
        </w:rPr>
        <w:t>3</w:t>
      </w:r>
    </w:p>
    <w:p w14:paraId="43F01CBE" w14:textId="77777777" w:rsidR="0000054D" w:rsidRDefault="0000054D" w:rsidP="0000054D">
      <w:pPr>
        <w:spacing w:after="0"/>
        <w:rPr>
          <w:rFonts w:ascii="Times New Roman" w:hAnsi="Times New Roman" w:cs="Times New Roman"/>
          <w:sz w:val="24"/>
          <w:szCs w:val="24"/>
        </w:rPr>
      </w:pPr>
    </w:p>
    <w:p w14:paraId="6D8B745F" w14:textId="77777777" w:rsidR="0000054D" w:rsidRDefault="0000054D" w:rsidP="0000054D">
      <w:pPr>
        <w:spacing w:after="0"/>
        <w:rPr>
          <w:rFonts w:ascii="Times New Roman" w:hAnsi="Times New Roman" w:cs="Times New Roman"/>
          <w:sz w:val="24"/>
          <w:szCs w:val="24"/>
        </w:rPr>
      </w:pPr>
    </w:p>
    <w:p w14:paraId="19FC4811" w14:textId="77777777"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A72F5A">
        <w:rPr>
          <w:rFonts w:ascii="Times New Roman" w:hAnsi="Times New Roman" w:cs="Times New Roman"/>
          <w:b/>
          <w:sz w:val="24"/>
          <w:szCs w:val="24"/>
        </w:rPr>
        <w:t>- Interdict</w:t>
      </w:r>
    </w:p>
    <w:p w14:paraId="7E6568D9" w14:textId="77777777" w:rsidR="0000054D" w:rsidRDefault="0000054D" w:rsidP="0000054D">
      <w:pPr>
        <w:spacing w:after="0"/>
        <w:rPr>
          <w:rFonts w:ascii="Times New Roman" w:hAnsi="Times New Roman" w:cs="Times New Roman"/>
          <w:sz w:val="24"/>
          <w:szCs w:val="24"/>
        </w:rPr>
      </w:pPr>
    </w:p>
    <w:p w14:paraId="13744146" w14:textId="77777777" w:rsidR="0000054D" w:rsidRDefault="0000054D" w:rsidP="0000054D">
      <w:pPr>
        <w:spacing w:after="0"/>
        <w:rPr>
          <w:rFonts w:ascii="Times New Roman" w:hAnsi="Times New Roman" w:cs="Times New Roman"/>
          <w:sz w:val="24"/>
          <w:szCs w:val="24"/>
        </w:rPr>
      </w:pPr>
    </w:p>
    <w:p w14:paraId="6DF8D865" w14:textId="3D512164" w:rsidR="0000054D" w:rsidRPr="00A66ADA" w:rsidRDefault="00A72F5A" w:rsidP="00B10942">
      <w:pPr>
        <w:spacing w:after="0" w:line="240" w:lineRule="auto"/>
        <w:rPr>
          <w:rFonts w:ascii="Times New Roman" w:hAnsi="Times New Roman" w:cs="Times New Roman"/>
          <w:sz w:val="24"/>
          <w:szCs w:val="24"/>
        </w:rPr>
      </w:pPr>
      <w:r w:rsidRPr="00A66ADA">
        <w:rPr>
          <w:rFonts w:ascii="Times New Roman" w:hAnsi="Times New Roman" w:cs="Times New Roman"/>
          <w:i/>
          <w:sz w:val="24"/>
          <w:szCs w:val="24"/>
        </w:rPr>
        <w:t>T</w:t>
      </w:r>
      <w:r w:rsidR="00DE12F1">
        <w:rPr>
          <w:rFonts w:ascii="Times New Roman" w:hAnsi="Times New Roman" w:cs="Times New Roman"/>
          <w:i/>
          <w:sz w:val="24"/>
          <w:szCs w:val="24"/>
        </w:rPr>
        <w:t xml:space="preserve"> </w:t>
      </w:r>
      <w:r w:rsidR="004A2EB9" w:rsidRPr="00A66ADA">
        <w:rPr>
          <w:rFonts w:ascii="Times New Roman" w:hAnsi="Times New Roman" w:cs="Times New Roman"/>
          <w:i/>
          <w:sz w:val="24"/>
          <w:szCs w:val="24"/>
        </w:rPr>
        <w:t>S</w:t>
      </w:r>
      <w:r w:rsidR="00DE12F1">
        <w:rPr>
          <w:rFonts w:ascii="Times New Roman" w:hAnsi="Times New Roman" w:cs="Times New Roman"/>
          <w:i/>
          <w:sz w:val="24"/>
          <w:szCs w:val="24"/>
        </w:rPr>
        <w:t xml:space="preserve"> </w:t>
      </w:r>
      <w:r w:rsidR="00CC6DA1" w:rsidRPr="00A66ADA">
        <w:rPr>
          <w:rFonts w:ascii="Times New Roman" w:hAnsi="Times New Roman" w:cs="Times New Roman"/>
          <w:i/>
          <w:sz w:val="24"/>
          <w:szCs w:val="24"/>
        </w:rPr>
        <w:t>T</w:t>
      </w:r>
      <w:r w:rsidR="00CC6DA1">
        <w:rPr>
          <w:rFonts w:ascii="Times New Roman" w:hAnsi="Times New Roman" w:cs="Times New Roman"/>
          <w:i/>
          <w:sz w:val="24"/>
          <w:szCs w:val="24"/>
        </w:rPr>
        <w:t xml:space="preserve"> </w:t>
      </w:r>
      <w:r w:rsidR="00CC6DA1" w:rsidRPr="00A66ADA">
        <w:rPr>
          <w:rFonts w:ascii="Times New Roman" w:hAnsi="Times New Roman" w:cs="Times New Roman"/>
          <w:i/>
          <w:sz w:val="24"/>
          <w:szCs w:val="24"/>
        </w:rPr>
        <w:t>Dzvetero</w:t>
      </w:r>
      <w:r w:rsidR="00CC6961" w:rsidRPr="00A66ADA">
        <w:rPr>
          <w:rFonts w:ascii="Times New Roman" w:hAnsi="Times New Roman" w:cs="Times New Roman"/>
          <w:i/>
          <w:sz w:val="24"/>
          <w:szCs w:val="24"/>
        </w:rPr>
        <w:t xml:space="preserve">, </w:t>
      </w:r>
      <w:r w:rsidR="0000054D" w:rsidRPr="00A66ADA">
        <w:rPr>
          <w:rFonts w:ascii="Times New Roman" w:hAnsi="Times New Roman" w:cs="Times New Roman"/>
          <w:sz w:val="24"/>
          <w:szCs w:val="24"/>
        </w:rPr>
        <w:t>for the applicant</w:t>
      </w:r>
      <w:r w:rsidR="00CC6961" w:rsidRPr="00A66ADA">
        <w:rPr>
          <w:rFonts w:ascii="Times New Roman" w:hAnsi="Times New Roman" w:cs="Times New Roman"/>
          <w:sz w:val="24"/>
          <w:szCs w:val="24"/>
        </w:rPr>
        <w:t>s</w:t>
      </w:r>
    </w:p>
    <w:p w14:paraId="7E927CD8" w14:textId="0CB29D82" w:rsidR="0000054D" w:rsidRDefault="004A2EB9" w:rsidP="00B10942">
      <w:pPr>
        <w:spacing w:after="0" w:line="240" w:lineRule="auto"/>
        <w:rPr>
          <w:rFonts w:ascii="Times New Roman" w:hAnsi="Times New Roman" w:cs="Times New Roman"/>
          <w:sz w:val="24"/>
          <w:szCs w:val="24"/>
        </w:rPr>
      </w:pPr>
      <w:r w:rsidRPr="00A66ADA">
        <w:rPr>
          <w:rFonts w:ascii="Times New Roman" w:hAnsi="Times New Roman" w:cs="Times New Roman"/>
          <w:i/>
          <w:sz w:val="24"/>
          <w:szCs w:val="24"/>
        </w:rPr>
        <w:t>S</w:t>
      </w:r>
      <w:r w:rsidR="00DE12F1">
        <w:rPr>
          <w:rFonts w:ascii="Times New Roman" w:hAnsi="Times New Roman" w:cs="Times New Roman"/>
          <w:i/>
          <w:sz w:val="24"/>
          <w:szCs w:val="24"/>
        </w:rPr>
        <w:t xml:space="preserve"> </w:t>
      </w:r>
      <w:r w:rsidR="00CC6DA1" w:rsidRPr="00A66ADA">
        <w:rPr>
          <w:rFonts w:ascii="Times New Roman" w:hAnsi="Times New Roman" w:cs="Times New Roman"/>
          <w:i/>
          <w:sz w:val="24"/>
          <w:szCs w:val="24"/>
        </w:rPr>
        <w:t>M</w:t>
      </w:r>
      <w:r w:rsidR="00CC6DA1">
        <w:rPr>
          <w:rFonts w:ascii="Times New Roman" w:hAnsi="Times New Roman" w:cs="Times New Roman"/>
          <w:i/>
          <w:sz w:val="24"/>
          <w:szCs w:val="24"/>
        </w:rPr>
        <w:t xml:space="preserve"> </w:t>
      </w:r>
      <w:r w:rsidR="00CC6DA1" w:rsidRPr="00A66ADA">
        <w:rPr>
          <w:rFonts w:ascii="Times New Roman" w:hAnsi="Times New Roman" w:cs="Times New Roman"/>
          <w:i/>
          <w:sz w:val="24"/>
          <w:szCs w:val="24"/>
        </w:rPr>
        <w:t>Bwanya</w:t>
      </w:r>
      <w:r w:rsidR="0000054D" w:rsidRPr="00A66ADA">
        <w:rPr>
          <w:rFonts w:ascii="Times New Roman" w:hAnsi="Times New Roman" w:cs="Times New Roman"/>
          <w:sz w:val="24"/>
          <w:szCs w:val="24"/>
        </w:rPr>
        <w:t>, for the</w:t>
      </w:r>
      <w:r w:rsidRPr="00A66ADA">
        <w:rPr>
          <w:rFonts w:ascii="Times New Roman" w:hAnsi="Times New Roman" w:cs="Times New Roman"/>
          <w:sz w:val="24"/>
          <w:szCs w:val="24"/>
        </w:rPr>
        <w:t xml:space="preserve"> 2</w:t>
      </w:r>
      <w:r w:rsidRPr="00A66ADA">
        <w:rPr>
          <w:rFonts w:ascii="Times New Roman" w:hAnsi="Times New Roman" w:cs="Times New Roman"/>
          <w:sz w:val="24"/>
          <w:szCs w:val="24"/>
          <w:vertAlign w:val="superscript"/>
        </w:rPr>
        <w:t>nd</w:t>
      </w:r>
      <w:r w:rsidRPr="00A66ADA">
        <w:rPr>
          <w:rFonts w:ascii="Times New Roman" w:hAnsi="Times New Roman" w:cs="Times New Roman"/>
          <w:sz w:val="24"/>
          <w:szCs w:val="24"/>
        </w:rPr>
        <w:t xml:space="preserve"> </w:t>
      </w:r>
      <w:r w:rsidR="00B10942" w:rsidRPr="00A66ADA">
        <w:rPr>
          <w:rFonts w:ascii="Times New Roman" w:hAnsi="Times New Roman" w:cs="Times New Roman"/>
          <w:sz w:val="24"/>
          <w:szCs w:val="24"/>
        </w:rPr>
        <w:t>respondent</w:t>
      </w:r>
    </w:p>
    <w:p w14:paraId="2FA2CC2E" w14:textId="77777777" w:rsidR="00A66ADA" w:rsidRPr="00A66ADA" w:rsidRDefault="00A66ADA" w:rsidP="00B10942">
      <w:pPr>
        <w:spacing w:after="0" w:line="240" w:lineRule="auto"/>
        <w:rPr>
          <w:rFonts w:ascii="Times New Roman" w:hAnsi="Times New Roman" w:cs="Times New Roman"/>
          <w:sz w:val="24"/>
          <w:szCs w:val="24"/>
        </w:rPr>
      </w:pPr>
    </w:p>
    <w:p w14:paraId="54CC68DF" w14:textId="77777777" w:rsidR="0000054D" w:rsidRPr="004F654D" w:rsidRDefault="0000054D" w:rsidP="0000054D">
      <w:pPr>
        <w:spacing w:after="0"/>
        <w:rPr>
          <w:rFonts w:ascii="Times New Roman" w:hAnsi="Times New Roman" w:cs="Times New Roman"/>
          <w:color w:val="FF0000"/>
          <w:sz w:val="24"/>
          <w:szCs w:val="24"/>
        </w:rPr>
      </w:pPr>
    </w:p>
    <w:p w14:paraId="70D23C6A" w14:textId="137FBD1B" w:rsidR="00B92D4B" w:rsidRDefault="0000054D" w:rsidP="00DE12F1">
      <w:pPr>
        <w:spacing w:after="0" w:line="360" w:lineRule="auto"/>
        <w:ind w:firstLine="720"/>
        <w:jc w:val="both"/>
        <w:rPr>
          <w:rFonts w:ascii="Times New Roman" w:hAnsi="Times New Roman" w:cs="Times New Roman"/>
          <w:sz w:val="24"/>
          <w:szCs w:val="24"/>
        </w:rPr>
      </w:pPr>
      <w:r w:rsidRPr="006A6BC6">
        <w:rPr>
          <w:rFonts w:ascii="Times New Roman" w:hAnsi="Times New Roman" w:cs="Times New Roman"/>
          <w:b/>
          <w:sz w:val="24"/>
          <w:szCs w:val="24"/>
        </w:rPr>
        <w:t>M</w:t>
      </w:r>
      <w:r w:rsidR="00CC6961" w:rsidRPr="006A6BC6">
        <w:rPr>
          <w:rFonts w:ascii="Times New Roman" w:hAnsi="Times New Roman" w:cs="Times New Roman"/>
          <w:b/>
          <w:sz w:val="24"/>
          <w:szCs w:val="24"/>
        </w:rPr>
        <w:t>USITHU</w:t>
      </w:r>
      <w:r w:rsidRPr="006A6BC6">
        <w:rPr>
          <w:rFonts w:ascii="Times New Roman" w:hAnsi="Times New Roman" w:cs="Times New Roman"/>
          <w:b/>
          <w:sz w:val="24"/>
          <w:szCs w:val="24"/>
        </w:rPr>
        <w:t xml:space="preserve"> J: </w:t>
      </w:r>
      <w:r w:rsidR="004C223F">
        <w:rPr>
          <w:rFonts w:ascii="Times New Roman" w:hAnsi="Times New Roman" w:cs="Times New Roman"/>
          <w:sz w:val="24"/>
          <w:szCs w:val="24"/>
        </w:rPr>
        <w:t xml:space="preserve">There is a long drawn out dispute between the parties herein. The parties </w:t>
      </w:r>
      <w:r w:rsidR="00A66ADA">
        <w:rPr>
          <w:rFonts w:ascii="Times New Roman" w:hAnsi="Times New Roman" w:cs="Times New Roman"/>
          <w:sz w:val="24"/>
          <w:szCs w:val="24"/>
        </w:rPr>
        <w:t xml:space="preserve">have </w:t>
      </w:r>
      <w:r w:rsidR="004C223F">
        <w:rPr>
          <w:rFonts w:ascii="Times New Roman" w:hAnsi="Times New Roman" w:cs="Times New Roman"/>
          <w:sz w:val="24"/>
          <w:szCs w:val="24"/>
        </w:rPr>
        <w:t>been in and out of this court over an immovable property identified as Stand Number 227 Carrick Creagh Estate Borrowdale, Harare (the property). The applicants have approached this court again seeking the following relief</w:t>
      </w:r>
      <w:r w:rsidR="00B92D4B">
        <w:rPr>
          <w:rFonts w:ascii="Times New Roman" w:hAnsi="Times New Roman" w:cs="Times New Roman"/>
          <w:sz w:val="24"/>
          <w:szCs w:val="24"/>
        </w:rPr>
        <w:t>:</w:t>
      </w:r>
    </w:p>
    <w:p w14:paraId="4C6495FC" w14:textId="77777777" w:rsidR="00B92D4B" w:rsidRPr="005E0872" w:rsidRDefault="00B92D4B" w:rsidP="005E0872">
      <w:pPr>
        <w:spacing w:after="0" w:line="240" w:lineRule="auto"/>
        <w:ind w:firstLine="720"/>
        <w:jc w:val="both"/>
        <w:rPr>
          <w:rFonts w:ascii="Times New Roman" w:hAnsi="Times New Roman" w:cs="Times New Roman"/>
        </w:rPr>
      </w:pPr>
      <w:r w:rsidRPr="005E0872">
        <w:rPr>
          <w:rFonts w:ascii="Times New Roman" w:hAnsi="Times New Roman" w:cs="Times New Roman"/>
        </w:rPr>
        <w:t>“</w:t>
      </w:r>
      <w:r w:rsidR="00DF79D7" w:rsidRPr="005E0872">
        <w:rPr>
          <w:rFonts w:ascii="Times New Roman" w:hAnsi="Times New Roman" w:cs="Times New Roman"/>
          <w:b/>
          <w:u w:val="single"/>
        </w:rPr>
        <w:t>TERMS OF FINAL ORDER SOUGHT</w:t>
      </w:r>
    </w:p>
    <w:p w14:paraId="49DAB88B" w14:textId="410CE5C8" w:rsidR="00B92D4B" w:rsidRPr="005E0872" w:rsidRDefault="00DF79D7" w:rsidP="005E0872">
      <w:pPr>
        <w:spacing w:after="0" w:line="240" w:lineRule="auto"/>
        <w:ind w:left="720"/>
        <w:jc w:val="both"/>
        <w:rPr>
          <w:rFonts w:ascii="Times New Roman" w:hAnsi="Times New Roman" w:cs="Times New Roman"/>
        </w:rPr>
      </w:pPr>
      <w:r w:rsidRPr="005E0872">
        <w:rPr>
          <w:rFonts w:ascii="Times New Roman" w:hAnsi="Times New Roman" w:cs="Times New Roman"/>
        </w:rPr>
        <w:t>That you</w:t>
      </w:r>
      <w:r w:rsidR="004C223F">
        <w:rPr>
          <w:rFonts w:ascii="Times New Roman" w:hAnsi="Times New Roman" w:cs="Times New Roman"/>
        </w:rPr>
        <w:t xml:space="preserve"> should</w:t>
      </w:r>
      <w:r w:rsidRPr="005E0872">
        <w:rPr>
          <w:rFonts w:ascii="Times New Roman" w:hAnsi="Times New Roman" w:cs="Times New Roman"/>
        </w:rPr>
        <w:t xml:space="preserve"> show cause </w:t>
      </w:r>
      <w:r w:rsidR="00F626F6" w:rsidRPr="005E0872">
        <w:rPr>
          <w:rFonts w:ascii="Times New Roman" w:hAnsi="Times New Roman" w:cs="Times New Roman"/>
        </w:rPr>
        <w:t>to this Honourable Court why a final order should not be made in the following terms:-</w:t>
      </w:r>
    </w:p>
    <w:p w14:paraId="76829882" w14:textId="109148A8" w:rsidR="004C223F" w:rsidRPr="004A2EB9" w:rsidRDefault="00F626F6" w:rsidP="004A2EB9">
      <w:pPr>
        <w:pStyle w:val="ListParagraph"/>
        <w:numPr>
          <w:ilvl w:val="0"/>
          <w:numId w:val="12"/>
        </w:numPr>
        <w:spacing w:after="0" w:line="240" w:lineRule="auto"/>
        <w:jc w:val="both"/>
        <w:rPr>
          <w:rFonts w:ascii="Times New Roman" w:hAnsi="Times New Roman" w:cs="Times New Roman"/>
        </w:rPr>
      </w:pPr>
      <w:r w:rsidRPr="004A2EB9">
        <w:rPr>
          <w:rFonts w:ascii="Times New Roman" w:hAnsi="Times New Roman" w:cs="Times New Roman"/>
        </w:rPr>
        <w:t xml:space="preserve">The </w:t>
      </w:r>
      <w:r w:rsidR="004A2EB9" w:rsidRPr="004A2EB9">
        <w:rPr>
          <w:rFonts w:ascii="Times New Roman" w:hAnsi="Times New Roman" w:cs="Times New Roman"/>
        </w:rPr>
        <w:t>provisional order be and is hereby confirmed.</w:t>
      </w:r>
    </w:p>
    <w:p w14:paraId="5004F36D" w14:textId="1642B80E" w:rsidR="004A2EB9" w:rsidRDefault="004A2EB9" w:rsidP="004A2EB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All parties be and are hereby interdicted and prohibited from erecting any pegs, buildings or structures and from effecting any developments or improvements on stand number 227 Carrick Creagh estate pending the determination of eviction proceedings in </w:t>
      </w:r>
      <w:r w:rsidRPr="004A2EB9">
        <w:rPr>
          <w:rFonts w:ascii="Times New Roman" w:hAnsi="Times New Roman" w:cs="Times New Roman"/>
          <w:b/>
        </w:rPr>
        <w:t>HRE C-CG 2474/22</w:t>
      </w:r>
      <w:r>
        <w:rPr>
          <w:rFonts w:ascii="Times New Roman" w:hAnsi="Times New Roman" w:cs="Times New Roman"/>
        </w:rPr>
        <w:t>.</w:t>
      </w:r>
    </w:p>
    <w:p w14:paraId="0729452B" w14:textId="189BB606" w:rsidR="004A2EB9" w:rsidRPr="004A2EB9" w:rsidRDefault="004A2EB9" w:rsidP="004A2EB9">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The first and second respondents to pay costs on an attorney-client scale jointly and severally the one paying the other to be absolved.</w:t>
      </w:r>
    </w:p>
    <w:p w14:paraId="3A88DBB8" w14:textId="09E9A87E" w:rsidR="00807D83" w:rsidRPr="005E0872" w:rsidRDefault="00807D83" w:rsidP="004A2EB9">
      <w:pPr>
        <w:spacing w:after="0" w:line="240" w:lineRule="auto"/>
        <w:ind w:left="720" w:firstLine="273"/>
        <w:jc w:val="both"/>
        <w:rPr>
          <w:rFonts w:ascii="Times New Roman" w:hAnsi="Times New Roman" w:cs="Times New Roman"/>
        </w:rPr>
      </w:pPr>
    </w:p>
    <w:p w14:paraId="2F61F3BE" w14:textId="77777777" w:rsidR="00807D83" w:rsidRPr="005E0872" w:rsidRDefault="00807D83" w:rsidP="005E0872">
      <w:pPr>
        <w:spacing w:after="0" w:line="240" w:lineRule="auto"/>
        <w:ind w:firstLine="720"/>
        <w:jc w:val="both"/>
        <w:rPr>
          <w:rFonts w:ascii="Times New Roman" w:hAnsi="Times New Roman" w:cs="Times New Roman"/>
          <w:b/>
          <w:u w:val="single"/>
        </w:rPr>
      </w:pPr>
      <w:r w:rsidRPr="005E0872">
        <w:rPr>
          <w:rFonts w:ascii="Times New Roman" w:hAnsi="Times New Roman" w:cs="Times New Roman"/>
          <w:b/>
          <w:u w:val="single"/>
        </w:rPr>
        <w:t xml:space="preserve">INTERIM RELIEF GRANTED </w:t>
      </w:r>
    </w:p>
    <w:p w14:paraId="5BD087F4" w14:textId="116D4919" w:rsidR="00F626F6" w:rsidRPr="005E0872" w:rsidRDefault="00807D83" w:rsidP="005E0872">
      <w:pPr>
        <w:spacing w:after="0" w:line="240" w:lineRule="auto"/>
        <w:ind w:firstLine="720"/>
        <w:jc w:val="both"/>
        <w:rPr>
          <w:rFonts w:ascii="Times New Roman" w:hAnsi="Times New Roman" w:cs="Times New Roman"/>
        </w:rPr>
      </w:pPr>
      <w:r w:rsidRPr="005E0872">
        <w:rPr>
          <w:rFonts w:ascii="Times New Roman" w:hAnsi="Times New Roman" w:cs="Times New Roman"/>
        </w:rPr>
        <w:t xml:space="preserve">Pending </w:t>
      </w:r>
      <w:r w:rsidR="004A2EB9">
        <w:rPr>
          <w:rFonts w:ascii="Times New Roman" w:hAnsi="Times New Roman" w:cs="Times New Roman"/>
        </w:rPr>
        <w:t xml:space="preserve">the return date; the Applicants be and are hereby granted the following interim relief: </w:t>
      </w:r>
    </w:p>
    <w:p w14:paraId="1935333E" w14:textId="23AAA446" w:rsidR="004A2EB9" w:rsidRDefault="004A2EB9" w:rsidP="004A2EB9">
      <w:pPr>
        <w:pStyle w:val="ListParagraph"/>
        <w:numPr>
          <w:ilvl w:val="0"/>
          <w:numId w:val="13"/>
        </w:numPr>
        <w:spacing w:after="0" w:line="240" w:lineRule="auto"/>
        <w:ind w:left="1560" w:hanging="567"/>
        <w:jc w:val="both"/>
        <w:rPr>
          <w:rFonts w:ascii="Times New Roman" w:hAnsi="Times New Roman" w:cs="Times New Roman"/>
        </w:rPr>
      </w:pPr>
      <w:r>
        <w:rPr>
          <w:rFonts w:ascii="Times New Roman" w:hAnsi="Times New Roman" w:cs="Times New Roman"/>
        </w:rPr>
        <w:t xml:space="preserve">A preservation order of the status quo of Stand Number 227 Carrick Creagh Estate Borrowdale, Harare be and is hereby granted and all parties herein be and are hereby interdicted and prohibited from erecting any pegs, buildings or structures and from </w:t>
      </w:r>
      <w:r w:rsidR="007527FE">
        <w:rPr>
          <w:rFonts w:ascii="Times New Roman" w:hAnsi="Times New Roman" w:cs="Times New Roman"/>
        </w:rPr>
        <w:lastRenderedPageBreak/>
        <w:t>effecting any developments or improvements on stand number 227 Carrick Creagh Estate pending the determination of proceedings in HC 2816/23.</w:t>
      </w:r>
    </w:p>
    <w:p w14:paraId="50248261" w14:textId="07582FC9" w:rsidR="007527FE" w:rsidRDefault="007527FE" w:rsidP="004A2EB9">
      <w:pPr>
        <w:pStyle w:val="ListParagraph"/>
        <w:numPr>
          <w:ilvl w:val="0"/>
          <w:numId w:val="13"/>
        </w:numPr>
        <w:spacing w:after="0" w:line="240" w:lineRule="auto"/>
        <w:ind w:left="1560" w:hanging="567"/>
        <w:jc w:val="both"/>
        <w:rPr>
          <w:rFonts w:ascii="Times New Roman" w:hAnsi="Times New Roman" w:cs="Times New Roman"/>
        </w:rPr>
      </w:pPr>
      <w:r>
        <w:rPr>
          <w:rFonts w:ascii="Times New Roman" w:hAnsi="Times New Roman" w:cs="Times New Roman"/>
        </w:rPr>
        <w:t>The 2</w:t>
      </w:r>
      <w:r w:rsidRPr="007527FE">
        <w:rPr>
          <w:rFonts w:ascii="Times New Roman" w:hAnsi="Times New Roman" w:cs="Times New Roman"/>
          <w:vertAlign w:val="superscript"/>
        </w:rPr>
        <w:t>nd</w:t>
      </w:r>
      <w:r>
        <w:rPr>
          <w:rFonts w:ascii="Times New Roman" w:hAnsi="Times New Roman" w:cs="Times New Roman"/>
        </w:rPr>
        <w:t xml:space="preserve"> Respondent be and is hereby</w:t>
      </w:r>
      <w:r w:rsidR="003F194A">
        <w:rPr>
          <w:rFonts w:ascii="Times New Roman" w:hAnsi="Times New Roman" w:cs="Times New Roman"/>
        </w:rPr>
        <w:t xml:space="preserve"> prohibited and</w:t>
      </w:r>
      <w:r>
        <w:rPr>
          <w:rFonts w:ascii="Times New Roman" w:hAnsi="Times New Roman" w:cs="Times New Roman"/>
        </w:rPr>
        <w:t xml:space="preserve"> interdicted from demolishing any of the Applicants’ buildings or structures at Stand Number </w:t>
      </w:r>
      <w:r w:rsidR="003F194A">
        <w:rPr>
          <w:rFonts w:ascii="Times New Roman" w:hAnsi="Times New Roman" w:cs="Times New Roman"/>
        </w:rPr>
        <w:t>227 Carrick Creagh Estate Borrowdale, Harare pending the determination of eviction proceedings in HC 2816/23.</w:t>
      </w:r>
    </w:p>
    <w:p w14:paraId="5055D1A3" w14:textId="6331B98B" w:rsidR="003F194A" w:rsidRDefault="003F194A" w:rsidP="004A2EB9">
      <w:pPr>
        <w:pStyle w:val="ListParagraph"/>
        <w:numPr>
          <w:ilvl w:val="0"/>
          <w:numId w:val="13"/>
        </w:numPr>
        <w:spacing w:after="0" w:line="240" w:lineRule="auto"/>
        <w:ind w:left="1560" w:hanging="567"/>
        <w:jc w:val="both"/>
        <w:rPr>
          <w:rFonts w:ascii="Times New Roman" w:hAnsi="Times New Roman" w:cs="Times New Roman"/>
        </w:rPr>
      </w:pPr>
      <w:r>
        <w:rPr>
          <w:rFonts w:ascii="Times New Roman" w:hAnsi="Times New Roman" w:cs="Times New Roman"/>
        </w:rPr>
        <w:t>1</w:t>
      </w:r>
      <w:r w:rsidRPr="003F194A">
        <w:rPr>
          <w:rFonts w:ascii="Times New Roman" w:hAnsi="Times New Roman" w:cs="Times New Roman"/>
          <w:vertAlign w:val="superscript"/>
        </w:rPr>
        <w:t>st</w:t>
      </w:r>
      <w:r>
        <w:rPr>
          <w:rFonts w:ascii="Times New Roman" w:hAnsi="Times New Roman" w:cs="Times New Roman"/>
        </w:rPr>
        <w:t xml:space="preserve"> and 2</w:t>
      </w:r>
      <w:r w:rsidRPr="003F194A">
        <w:rPr>
          <w:rFonts w:ascii="Times New Roman" w:hAnsi="Times New Roman" w:cs="Times New Roman"/>
          <w:vertAlign w:val="superscript"/>
        </w:rPr>
        <w:t>nd</w:t>
      </w:r>
      <w:r>
        <w:rPr>
          <w:rFonts w:ascii="Times New Roman" w:hAnsi="Times New Roman" w:cs="Times New Roman"/>
        </w:rPr>
        <w:t xml:space="preserve"> Respondents to pay costs of suit. </w:t>
      </w:r>
    </w:p>
    <w:p w14:paraId="5DDF8029" w14:textId="77777777" w:rsidR="00E3138B" w:rsidRPr="005E0872" w:rsidRDefault="00E3138B" w:rsidP="00E3138B">
      <w:pPr>
        <w:pStyle w:val="ListParagraph"/>
        <w:spacing w:after="0" w:line="240" w:lineRule="auto"/>
        <w:ind w:left="1080"/>
        <w:jc w:val="both"/>
        <w:rPr>
          <w:rFonts w:ascii="Times New Roman" w:hAnsi="Times New Roman" w:cs="Times New Roman"/>
        </w:rPr>
      </w:pPr>
    </w:p>
    <w:p w14:paraId="175BA887" w14:textId="05A7F2ED" w:rsidR="00807D83" w:rsidRPr="005E0872" w:rsidRDefault="00807D83" w:rsidP="005E0872">
      <w:pPr>
        <w:spacing w:after="0" w:line="240" w:lineRule="auto"/>
        <w:ind w:left="720"/>
        <w:jc w:val="both"/>
        <w:rPr>
          <w:rFonts w:ascii="Times New Roman" w:hAnsi="Times New Roman" w:cs="Times New Roman"/>
          <w:b/>
          <w:u w:val="single"/>
        </w:rPr>
      </w:pPr>
      <w:r w:rsidRPr="005E0872">
        <w:rPr>
          <w:rFonts w:ascii="Times New Roman" w:hAnsi="Times New Roman" w:cs="Times New Roman"/>
          <w:b/>
          <w:u w:val="single"/>
        </w:rPr>
        <w:t xml:space="preserve">SERVICE OF </w:t>
      </w:r>
      <w:r w:rsidR="003F194A">
        <w:rPr>
          <w:rFonts w:ascii="Times New Roman" w:hAnsi="Times New Roman" w:cs="Times New Roman"/>
          <w:b/>
          <w:u w:val="single"/>
        </w:rPr>
        <w:t xml:space="preserve">THE PROVISIONAL </w:t>
      </w:r>
      <w:r w:rsidRPr="005E0872">
        <w:rPr>
          <w:rFonts w:ascii="Times New Roman" w:hAnsi="Times New Roman" w:cs="Times New Roman"/>
          <w:b/>
          <w:u w:val="single"/>
        </w:rPr>
        <w:t xml:space="preserve">ORDER </w:t>
      </w:r>
    </w:p>
    <w:p w14:paraId="325D0475" w14:textId="143C4C0D" w:rsidR="00F626F6" w:rsidRDefault="003F194A" w:rsidP="005E0872">
      <w:pPr>
        <w:spacing w:line="240" w:lineRule="auto"/>
        <w:ind w:left="720"/>
        <w:jc w:val="both"/>
        <w:rPr>
          <w:rFonts w:ascii="Times New Roman" w:hAnsi="Times New Roman" w:cs="Times New Roman"/>
        </w:rPr>
      </w:pPr>
      <w:r>
        <w:rPr>
          <w:rFonts w:ascii="Times New Roman" w:hAnsi="Times New Roman" w:cs="Times New Roman"/>
        </w:rPr>
        <w:t xml:space="preserve">A copy of this Application together with the Provisional Order shall be served upon the Respondents by the Applicant’s Legal Practitioners or an officer in their employment.” </w:t>
      </w:r>
    </w:p>
    <w:p w14:paraId="3B5139CD" w14:textId="77777777" w:rsidR="00CC6DA1" w:rsidRPr="005E0872" w:rsidRDefault="00CC6DA1" w:rsidP="005E0872">
      <w:pPr>
        <w:spacing w:line="240" w:lineRule="auto"/>
        <w:ind w:left="720"/>
        <w:jc w:val="both"/>
        <w:rPr>
          <w:rFonts w:ascii="Times New Roman" w:hAnsi="Times New Roman" w:cs="Times New Roman"/>
        </w:rPr>
      </w:pPr>
    </w:p>
    <w:p w14:paraId="3580C5EF" w14:textId="01428635" w:rsidR="005E0872" w:rsidRDefault="00FD7B4B" w:rsidP="005E08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w:t>
      </w:r>
      <w:r w:rsidR="006B709A">
        <w:rPr>
          <w:rFonts w:ascii="Times New Roman" w:hAnsi="Times New Roman" w:cs="Times New Roman"/>
          <w:b/>
          <w:sz w:val="24"/>
          <w:szCs w:val="24"/>
        </w:rPr>
        <w:t>to the application and the a</w:t>
      </w:r>
      <w:r w:rsidR="0068674F">
        <w:rPr>
          <w:rFonts w:ascii="Times New Roman" w:hAnsi="Times New Roman" w:cs="Times New Roman"/>
          <w:b/>
          <w:sz w:val="24"/>
          <w:szCs w:val="24"/>
        </w:rPr>
        <w:t>pplicant</w:t>
      </w:r>
      <w:r w:rsidR="006B709A">
        <w:rPr>
          <w:rFonts w:ascii="Times New Roman" w:hAnsi="Times New Roman" w:cs="Times New Roman"/>
          <w:b/>
          <w:sz w:val="24"/>
          <w:szCs w:val="24"/>
        </w:rPr>
        <w:t>s</w:t>
      </w:r>
      <w:r w:rsidR="0068674F">
        <w:rPr>
          <w:rFonts w:ascii="Times New Roman" w:hAnsi="Times New Roman" w:cs="Times New Roman"/>
          <w:b/>
          <w:sz w:val="24"/>
          <w:szCs w:val="24"/>
        </w:rPr>
        <w:t>’</w:t>
      </w:r>
      <w:r w:rsidR="006B709A">
        <w:rPr>
          <w:rFonts w:ascii="Times New Roman" w:hAnsi="Times New Roman" w:cs="Times New Roman"/>
          <w:b/>
          <w:sz w:val="24"/>
          <w:szCs w:val="24"/>
        </w:rPr>
        <w:t xml:space="preserve"> c</w:t>
      </w:r>
      <w:r w:rsidR="0068674F">
        <w:rPr>
          <w:rFonts w:ascii="Times New Roman" w:hAnsi="Times New Roman" w:cs="Times New Roman"/>
          <w:b/>
          <w:sz w:val="24"/>
          <w:szCs w:val="24"/>
        </w:rPr>
        <w:t>ase</w:t>
      </w:r>
      <w:r w:rsidR="005E0872" w:rsidRPr="005E0872">
        <w:rPr>
          <w:rFonts w:ascii="Times New Roman" w:hAnsi="Times New Roman" w:cs="Times New Roman"/>
          <w:b/>
          <w:sz w:val="24"/>
          <w:szCs w:val="24"/>
        </w:rPr>
        <w:t xml:space="preserve"> </w:t>
      </w:r>
    </w:p>
    <w:p w14:paraId="3509E8FF" w14:textId="603BDF55" w:rsidR="00E256A0" w:rsidRDefault="006B709A" w:rsidP="005E0872">
      <w:pPr>
        <w:spacing w:after="0" w:line="360" w:lineRule="auto"/>
        <w:jc w:val="both"/>
        <w:rPr>
          <w:rFonts w:ascii="Times New Roman" w:hAnsi="Times New Roman" w:cs="Times New Roman"/>
          <w:sz w:val="24"/>
          <w:szCs w:val="24"/>
        </w:rPr>
      </w:pPr>
      <w:r w:rsidRPr="003E6962">
        <w:rPr>
          <w:rFonts w:ascii="Times New Roman" w:hAnsi="Times New Roman" w:cs="Times New Roman"/>
          <w:sz w:val="24"/>
          <w:szCs w:val="24"/>
        </w:rPr>
        <w:tab/>
      </w:r>
      <w:r w:rsidR="003E6962" w:rsidRPr="003E6962">
        <w:rPr>
          <w:rFonts w:ascii="Times New Roman" w:hAnsi="Times New Roman" w:cs="Times New Roman"/>
          <w:sz w:val="24"/>
          <w:szCs w:val="24"/>
        </w:rPr>
        <w:t xml:space="preserve">The </w:t>
      </w:r>
      <w:r w:rsidR="003E6962">
        <w:rPr>
          <w:rFonts w:ascii="Times New Roman" w:hAnsi="Times New Roman" w:cs="Times New Roman"/>
          <w:sz w:val="24"/>
          <w:szCs w:val="24"/>
        </w:rPr>
        <w:t xml:space="preserve">applicants claim to have entered into a rent to buy agreement for the property with the first respondent sometime in 2008. That agreement was renewable on a yearly basis. </w:t>
      </w:r>
      <w:r w:rsidR="00E256A0">
        <w:rPr>
          <w:rFonts w:ascii="Times New Roman" w:hAnsi="Times New Roman" w:cs="Times New Roman"/>
          <w:sz w:val="24"/>
          <w:szCs w:val="24"/>
        </w:rPr>
        <w:t xml:space="preserve">The </w:t>
      </w:r>
      <w:r w:rsidR="00A66ADA">
        <w:rPr>
          <w:rFonts w:ascii="Times New Roman" w:hAnsi="Times New Roman" w:cs="Times New Roman"/>
          <w:sz w:val="24"/>
          <w:szCs w:val="24"/>
        </w:rPr>
        <w:t xml:space="preserve">agreement with the first respondent </w:t>
      </w:r>
      <w:r w:rsidR="00E256A0">
        <w:rPr>
          <w:rFonts w:ascii="Times New Roman" w:hAnsi="Times New Roman" w:cs="Times New Roman"/>
          <w:sz w:val="24"/>
          <w:szCs w:val="24"/>
        </w:rPr>
        <w:t>was borne out of a Public Private Partnership (the PPP) a</w:t>
      </w:r>
      <w:r w:rsidR="00A66ADA">
        <w:rPr>
          <w:rFonts w:ascii="Times New Roman" w:hAnsi="Times New Roman" w:cs="Times New Roman"/>
          <w:sz w:val="24"/>
          <w:szCs w:val="24"/>
        </w:rPr>
        <w:t xml:space="preserve">rrangement </w:t>
      </w:r>
      <w:r w:rsidR="00E256A0">
        <w:rPr>
          <w:rFonts w:ascii="Times New Roman" w:hAnsi="Times New Roman" w:cs="Times New Roman"/>
          <w:sz w:val="24"/>
          <w:szCs w:val="24"/>
        </w:rPr>
        <w:t>which involved the first respondent, second respondent and Sally Mugabe Housing Cooperative</w:t>
      </w:r>
      <w:r w:rsidR="00310958">
        <w:rPr>
          <w:rFonts w:ascii="Times New Roman" w:hAnsi="Times New Roman" w:cs="Times New Roman"/>
          <w:sz w:val="24"/>
          <w:szCs w:val="24"/>
        </w:rPr>
        <w:t xml:space="preserve"> (the Cooperative)</w:t>
      </w:r>
      <w:r w:rsidR="00E256A0">
        <w:rPr>
          <w:rFonts w:ascii="Times New Roman" w:hAnsi="Times New Roman" w:cs="Times New Roman"/>
          <w:sz w:val="24"/>
          <w:szCs w:val="24"/>
        </w:rPr>
        <w:t xml:space="preserve">. The PPP agreement was for the development of an upmarket residential area in Carrick Creagh in which the second respondent was responsible for all the developmental work.  </w:t>
      </w:r>
      <w:r w:rsidR="00310958">
        <w:rPr>
          <w:rFonts w:ascii="Times New Roman" w:hAnsi="Times New Roman" w:cs="Times New Roman"/>
          <w:sz w:val="24"/>
          <w:szCs w:val="24"/>
        </w:rPr>
        <w:t>The PPP agreement regulated the acquisition of rights to occupy, use and own residential and commercial stands in Carrick Creagh</w:t>
      </w:r>
      <w:r w:rsidR="00A66ADA">
        <w:rPr>
          <w:rFonts w:ascii="Times New Roman" w:hAnsi="Times New Roman" w:cs="Times New Roman"/>
          <w:sz w:val="24"/>
          <w:szCs w:val="24"/>
        </w:rPr>
        <w:t xml:space="preserve">. That </w:t>
      </w:r>
      <w:r w:rsidR="00310958">
        <w:rPr>
          <w:rFonts w:ascii="Times New Roman" w:hAnsi="Times New Roman" w:cs="Times New Roman"/>
          <w:sz w:val="24"/>
          <w:szCs w:val="24"/>
        </w:rPr>
        <w:t xml:space="preserve">includes the property in dispute. </w:t>
      </w:r>
    </w:p>
    <w:p w14:paraId="4EFD7BEC" w14:textId="75435EAA" w:rsidR="00310958" w:rsidRDefault="00310958"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in terms of the PPP arrangement, a potential beneficiary of the scheme was identified and vetted by the Cooperative and then recommended to the second respondent as the developer. On successful completion of the vetting process, the beneficiary was required to pay the cost of development which was determined by the size of the stand applied for. </w:t>
      </w:r>
      <w:r w:rsidR="007D752F">
        <w:rPr>
          <w:rFonts w:ascii="Times New Roman" w:hAnsi="Times New Roman" w:cs="Times New Roman"/>
          <w:sz w:val="24"/>
          <w:szCs w:val="24"/>
        </w:rPr>
        <w:t>After the payment, the beneficiary was recommended to the first respondent for a lease agreement which had an option to purchase the identified property. The first respondent conducted its own vetting and if successful, the would be beneficiary was required to pay the cost of the land, which is known as the intrinsic value. The beneficiary</w:t>
      </w:r>
      <w:r w:rsidR="00A66ADA">
        <w:rPr>
          <w:rFonts w:ascii="Times New Roman" w:hAnsi="Times New Roman" w:cs="Times New Roman"/>
          <w:sz w:val="24"/>
          <w:szCs w:val="24"/>
        </w:rPr>
        <w:t xml:space="preserve"> would take </w:t>
      </w:r>
      <w:r w:rsidR="007D752F">
        <w:rPr>
          <w:rFonts w:ascii="Times New Roman" w:hAnsi="Times New Roman" w:cs="Times New Roman"/>
          <w:sz w:val="24"/>
          <w:szCs w:val="24"/>
        </w:rPr>
        <w:t xml:space="preserve">occupation in terms of a lease agreement or agreement of sale. </w:t>
      </w:r>
    </w:p>
    <w:p w14:paraId="4C38DF40" w14:textId="6831F7F8" w:rsidR="006B709A" w:rsidRDefault="007D752F"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6962">
        <w:rPr>
          <w:rFonts w:ascii="Times New Roman" w:hAnsi="Times New Roman" w:cs="Times New Roman"/>
          <w:sz w:val="24"/>
          <w:szCs w:val="24"/>
        </w:rPr>
        <w:t xml:space="preserve">The </w:t>
      </w:r>
      <w:r>
        <w:rPr>
          <w:rFonts w:ascii="Times New Roman" w:hAnsi="Times New Roman" w:cs="Times New Roman"/>
          <w:sz w:val="24"/>
          <w:szCs w:val="24"/>
        </w:rPr>
        <w:t xml:space="preserve">applicants claim that the </w:t>
      </w:r>
      <w:r w:rsidR="003E6962">
        <w:rPr>
          <w:rFonts w:ascii="Times New Roman" w:hAnsi="Times New Roman" w:cs="Times New Roman"/>
          <w:sz w:val="24"/>
          <w:szCs w:val="24"/>
        </w:rPr>
        <w:t>initial rent to buy fee was ZW$443</w:t>
      </w:r>
      <w:r w:rsidR="000B6D0C">
        <w:rPr>
          <w:rFonts w:ascii="Times New Roman" w:hAnsi="Times New Roman" w:cs="Times New Roman"/>
          <w:sz w:val="24"/>
          <w:szCs w:val="24"/>
        </w:rPr>
        <w:t xml:space="preserve"> </w:t>
      </w:r>
      <w:r w:rsidR="003E6962">
        <w:rPr>
          <w:rFonts w:ascii="Times New Roman" w:hAnsi="Times New Roman" w:cs="Times New Roman"/>
          <w:sz w:val="24"/>
          <w:szCs w:val="24"/>
        </w:rPr>
        <w:t>440</w:t>
      </w:r>
      <w:r w:rsidR="000B6D0C">
        <w:rPr>
          <w:rFonts w:ascii="Times New Roman" w:hAnsi="Times New Roman" w:cs="Times New Roman"/>
          <w:sz w:val="24"/>
          <w:szCs w:val="24"/>
        </w:rPr>
        <w:t xml:space="preserve"> </w:t>
      </w:r>
      <w:r w:rsidR="003E6962">
        <w:rPr>
          <w:rFonts w:ascii="Times New Roman" w:hAnsi="Times New Roman" w:cs="Times New Roman"/>
          <w:sz w:val="24"/>
          <w:szCs w:val="24"/>
        </w:rPr>
        <w:t xml:space="preserve">000 </w:t>
      </w:r>
      <w:r w:rsidR="000B6D0C">
        <w:rPr>
          <w:rFonts w:ascii="Times New Roman" w:hAnsi="Times New Roman" w:cs="Times New Roman"/>
          <w:sz w:val="24"/>
          <w:szCs w:val="24"/>
        </w:rPr>
        <w:t>000 (</w:t>
      </w:r>
      <w:r w:rsidR="003E6962">
        <w:rPr>
          <w:rFonts w:ascii="Times New Roman" w:hAnsi="Times New Roman" w:cs="Times New Roman"/>
          <w:sz w:val="24"/>
          <w:szCs w:val="24"/>
        </w:rPr>
        <w:t>Four hundred and forty-three billion hundred and thirty million dollars). That amount was varied through an addendum to US$</w:t>
      </w:r>
      <w:r w:rsidR="000B6D0C">
        <w:rPr>
          <w:rFonts w:ascii="Times New Roman" w:hAnsi="Times New Roman" w:cs="Times New Roman"/>
          <w:sz w:val="24"/>
          <w:szCs w:val="24"/>
        </w:rPr>
        <w:t>15 011. The</w:t>
      </w:r>
      <w:r w:rsidR="003E6962">
        <w:rPr>
          <w:rFonts w:ascii="Times New Roman" w:hAnsi="Times New Roman" w:cs="Times New Roman"/>
          <w:sz w:val="24"/>
          <w:szCs w:val="24"/>
        </w:rPr>
        <w:t xml:space="preserve"> applicants claim to have </w:t>
      </w:r>
      <w:r w:rsidR="00A66ADA">
        <w:rPr>
          <w:rFonts w:ascii="Times New Roman" w:hAnsi="Times New Roman" w:cs="Times New Roman"/>
          <w:sz w:val="24"/>
          <w:szCs w:val="24"/>
        </w:rPr>
        <w:t xml:space="preserve">discharged </w:t>
      </w:r>
      <w:r w:rsidR="003E6962">
        <w:rPr>
          <w:rFonts w:ascii="Times New Roman" w:hAnsi="Times New Roman" w:cs="Times New Roman"/>
          <w:sz w:val="24"/>
          <w:szCs w:val="24"/>
        </w:rPr>
        <w:t>this obligation by paying the sum of US$</w:t>
      </w:r>
      <w:r w:rsidR="000B6D0C">
        <w:rPr>
          <w:rFonts w:ascii="Times New Roman" w:hAnsi="Times New Roman" w:cs="Times New Roman"/>
          <w:sz w:val="24"/>
          <w:szCs w:val="24"/>
        </w:rPr>
        <w:t>15 018</w:t>
      </w:r>
      <w:r w:rsidR="003E6962">
        <w:rPr>
          <w:rFonts w:ascii="Times New Roman" w:hAnsi="Times New Roman" w:cs="Times New Roman"/>
          <w:sz w:val="24"/>
          <w:szCs w:val="24"/>
        </w:rPr>
        <w:t>.</w:t>
      </w:r>
      <w:r w:rsidR="000B6D0C">
        <w:rPr>
          <w:rFonts w:ascii="Times New Roman" w:hAnsi="Times New Roman" w:cs="Times New Roman"/>
          <w:sz w:val="24"/>
          <w:szCs w:val="24"/>
        </w:rPr>
        <w:t xml:space="preserve"> </w:t>
      </w:r>
      <w:r w:rsidR="003E6962">
        <w:rPr>
          <w:rFonts w:ascii="Times New Roman" w:hAnsi="Times New Roman" w:cs="Times New Roman"/>
          <w:sz w:val="24"/>
          <w:szCs w:val="24"/>
        </w:rPr>
        <w:t xml:space="preserve"> </w:t>
      </w:r>
      <w:r w:rsidR="00E256A0">
        <w:rPr>
          <w:rFonts w:ascii="Times New Roman" w:hAnsi="Times New Roman" w:cs="Times New Roman"/>
          <w:sz w:val="24"/>
          <w:szCs w:val="24"/>
        </w:rPr>
        <w:t xml:space="preserve">That amount was never refunded to the applicants. For that reason, </w:t>
      </w:r>
      <w:r w:rsidR="00E256A0">
        <w:rPr>
          <w:rFonts w:ascii="Times New Roman" w:hAnsi="Times New Roman" w:cs="Times New Roman"/>
          <w:sz w:val="24"/>
          <w:szCs w:val="24"/>
        </w:rPr>
        <w:lastRenderedPageBreak/>
        <w:t xml:space="preserve">the applicants claim to have fully complied with their obligations under the lease to own arrangement. </w:t>
      </w:r>
      <w:r w:rsidR="003E6962">
        <w:rPr>
          <w:rFonts w:ascii="Times New Roman" w:hAnsi="Times New Roman" w:cs="Times New Roman"/>
          <w:sz w:val="24"/>
          <w:szCs w:val="24"/>
        </w:rPr>
        <w:t xml:space="preserve"> </w:t>
      </w:r>
    </w:p>
    <w:p w14:paraId="0A464F89" w14:textId="2C8FE90C" w:rsidR="00565ECC" w:rsidRDefault="00565ECC"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25</w:t>
      </w:r>
      <w:r w:rsidR="00F03248">
        <w:rPr>
          <w:rFonts w:ascii="Times New Roman" w:hAnsi="Times New Roman" w:cs="Times New Roman"/>
          <w:sz w:val="24"/>
          <w:szCs w:val="24"/>
        </w:rPr>
        <w:t xml:space="preserve"> </w:t>
      </w:r>
      <w:r>
        <w:rPr>
          <w:rFonts w:ascii="Times New Roman" w:hAnsi="Times New Roman" w:cs="Times New Roman"/>
          <w:sz w:val="24"/>
          <w:szCs w:val="24"/>
        </w:rPr>
        <w:t>July 2019, the second respondent wrote to the applicants informing them they had failed to pay the sum of $377</w:t>
      </w:r>
      <w:r w:rsidR="000B6D0C">
        <w:rPr>
          <w:rFonts w:ascii="Times New Roman" w:hAnsi="Times New Roman" w:cs="Times New Roman"/>
          <w:sz w:val="24"/>
          <w:szCs w:val="24"/>
        </w:rPr>
        <w:t xml:space="preserve"> </w:t>
      </w:r>
      <w:r>
        <w:rPr>
          <w:rFonts w:ascii="Times New Roman" w:hAnsi="Times New Roman" w:cs="Times New Roman"/>
          <w:sz w:val="24"/>
          <w:szCs w:val="24"/>
        </w:rPr>
        <w:t xml:space="preserve">183.98, being the outstanding amount for development costs incurred by the second respondent on the said property. The first respondent had </w:t>
      </w:r>
      <w:r w:rsidR="00A66ADA">
        <w:rPr>
          <w:rFonts w:ascii="Times New Roman" w:hAnsi="Times New Roman" w:cs="Times New Roman"/>
          <w:sz w:val="24"/>
          <w:szCs w:val="24"/>
        </w:rPr>
        <w:t xml:space="preserve">earlier </w:t>
      </w:r>
      <w:r>
        <w:rPr>
          <w:rFonts w:ascii="Times New Roman" w:hAnsi="Times New Roman" w:cs="Times New Roman"/>
          <w:sz w:val="24"/>
          <w:szCs w:val="24"/>
        </w:rPr>
        <w:t>demanded payment of the said amount by 21 December 2018, failing which the</w:t>
      </w:r>
      <w:r w:rsidR="00A66ADA">
        <w:rPr>
          <w:rFonts w:ascii="Times New Roman" w:hAnsi="Times New Roman" w:cs="Times New Roman"/>
          <w:sz w:val="24"/>
          <w:szCs w:val="24"/>
        </w:rPr>
        <w:t xml:space="preserve"> applicants’ </w:t>
      </w:r>
      <w:r>
        <w:rPr>
          <w:rFonts w:ascii="Times New Roman" w:hAnsi="Times New Roman" w:cs="Times New Roman"/>
          <w:sz w:val="24"/>
          <w:szCs w:val="24"/>
        </w:rPr>
        <w:t xml:space="preserve">offer for the property would be withdrawn. The letter proceeded to advise that as a result of the applicants’ failure to </w:t>
      </w:r>
      <w:r w:rsidR="00A66ADA">
        <w:rPr>
          <w:rFonts w:ascii="Times New Roman" w:hAnsi="Times New Roman" w:cs="Times New Roman"/>
          <w:sz w:val="24"/>
          <w:szCs w:val="24"/>
        </w:rPr>
        <w:t xml:space="preserve">pay the </w:t>
      </w:r>
      <w:r>
        <w:rPr>
          <w:rFonts w:ascii="Times New Roman" w:hAnsi="Times New Roman" w:cs="Times New Roman"/>
          <w:sz w:val="24"/>
          <w:szCs w:val="24"/>
        </w:rPr>
        <w:t>said amount demanded by the first respondent, the property was now being re-allocated to another beneficiary. The applicants responded to the letter on 2 October 2019, through their legal practitioners of record. In their response, they claimed that the letter of 25 July 2019 had only been received on 27 September 2019. They further argued that the respondents herein had no lawful right to withdraw the offer for the property because there was already a summons case instituted by the respondents pending at the courts. The letter further warned the respondents to cease any attempted repossession and reallocation of the property as it belonged to the applicants.</w:t>
      </w:r>
    </w:p>
    <w:p w14:paraId="6093A6EA" w14:textId="6D1DB2B7" w:rsidR="00565ECC" w:rsidRDefault="00565ECC"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claim that on 7 April 2020, they paid a sum of $327 183.98 to the second respondent. </w:t>
      </w:r>
      <w:r w:rsidR="00AC01FE">
        <w:rPr>
          <w:rFonts w:ascii="Times New Roman" w:hAnsi="Times New Roman" w:cs="Times New Roman"/>
          <w:sz w:val="24"/>
          <w:szCs w:val="24"/>
        </w:rPr>
        <w:t xml:space="preserve">That amount, which constituted development fees, was paid under protest. On 18 May 2020, the applicants received a letter from the first respondent informing them of the withdrawal of the lease for the property. The letter referred to an earlier </w:t>
      </w:r>
      <w:r w:rsidR="00A66ADA">
        <w:rPr>
          <w:rFonts w:ascii="Times New Roman" w:hAnsi="Times New Roman" w:cs="Times New Roman"/>
          <w:sz w:val="24"/>
          <w:szCs w:val="24"/>
        </w:rPr>
        <w:t xml:space="preserve">letter </w:t>
      </w:r>
      <w:r w:rsidR="00AC01FE">
        <w:rPr>
          <w:rFonts w:ascii="Times New Roman" w:hAnsi="Times New Roman" w:cs="Times New Roman"/>
          <w:sz w:val="24"/>
          <w:szCs w:val="24"/>
        </w:rPr>
        <w:t xml:space="preserve">of 21 December 2018 which called upon them to pay the outstanding development fees. That demand had not been complied with, and hence the withdrawal of the lease. The withdrawal of the lease and the repossession of the property was with immediate effect. </w:t>
      </w:r>
    </w:p>
    <w:p w14:paraId="0F15BD0F" w14:textId="0C7A2BEE" w:rsidR="00AC01FE" w:rsidRDefault="00AC01FE"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June 2022, the respondents instituted summons for the eviction of the applicants and the demolition of their structures from the property. Those proceedings were instituted out of the Magistrates Court, Harare under C-CG2474/22. The applicants entered appearance to defend the claim. They also filed their plea simultaneously with a counterclaim. </w:t>
      </w:r>
      <w:r w:rsidR="00CF56B6">
        <w:rPr>
          <w:rFonts w:ascii="Times New Roman" w:hAnsi="Times New Roman" w:cs="Times New Roman"/>
          <w:sz w:val="24"/>
          <w:szCs w:val="24"/>
        </w:rPr>
        <w:t xml:space="preserve">The counterclaim exceeded the </w:t>
      </w:r>
      <w:r w:rsidR="00A66ADA">
        <w:rPr>
          <w:rFonts w:ascii="Times New Roman" w:hAnsi="Times New Roman" w:cs="Times New Roman"/>
          <w:sz w:val="24"/>
          <w:szCs w:val="24"/>
        </w:rPr>
        <w:t>jurisdiction</w:t>
      </w:r>
      <w:r w:rsidR="00CF56B6">
        <w:rPr>
          <w:rFonts w:ascii="Times New Roman" w:hAnsi="Times New Roman" w:cs="Times New Roman"/>
          <w:sz w:val="24"/>
          <w:szCs w:val="24"/>
        </w:rPr>
        <w:t xml:space="preserve"> of the Magistrates Court and the applicants made an application for</w:t>
      </w:r>
      <w:r w:rsidR="00A66ADA">
        <w:rPr>
          <w:rFonts w:ascii="Times New Roman" w:hAnsi="Times New Roman" w:cs="Times New Roman"/>
          <w:sz w:val="24"/>
          <w:szCs w:val="24"/>
        </w:rPr>
        <w:t xml:space="preserve"> a</w:t>
      </w:r>
      <w:r w:rsidR="00CF56B6">
        <w:rPr>
          <w:rFonts w:ascii="Times New Roman" w:hAnsi="Times New Roman" w:cs="Times New Roman"/>
          <w:sz w:val="24"/>
          <w:szCs w:val="24"/>
        </w:rPr>
        <w:t xml:space="preserve"> pronouncement on excess jurisdiction and stay of action pending the determination of their counter claim by the High Court. That application was granted on 14 December 2022. </w:t>
      </w:r>
    </w:p>
    <w:p w14:paraId="138625E3" w14:textId="1009AEBB" w:rsidR="00CE5993" w:rsidRDefault="00CE5993"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6ADA">
        <w:rPr>
          <w:rFonts w:ascii="Times New Roman" w:hAnsi="Times New Roman" w:cs="Times New Roman"/>
          <w:sz w:val="24"/>
          <w:szCs w:val="24"/>
        </w:rPr>
        <w:t>The applicants</w:t>
      </w:r>
      <w:r w:rsidRPr="00A66ADA">
        <w:rPr>
          <w:rFonts w:ascii="Times New Roman" w:hAnsi="Times New Roman" w:cs="Times New Roman"/>
          <w:sz w:val="24"/>
          <w:szCs w:val="24"/>
        </w:rPr>
        <w:t xml:space="preserve"> institute</w:t>
      </w:r>
      <w:r w:rsidR="00A66ADA">
        <w:rPr>
          <w:rFonts w:ascii="Times New Roman" w:hAnsi="Times New Roman" w:cs="Times New Roman"/>
          <w:sz w:val="24"/>
          <w:szCs w:val="24"/>
        </w:rPr>
        <w:t>d</w:t>
      </w:r>
      <w:r w:rsidRPr="00A66ADA">
        <w:rPr>
          <w:rFonts w:ascii="Times New Roman" w:hAnsi="Times New Roman" w:cs="Times New Roman"/>
          <w:sz w:val="24"/>
          <w:szCs w:val="24"/>
        </w:rPr>
        <w:t xml:space="preserve"> their </w:t>
      </w:r>
      <w:r w:rsidR="00A66ADA">
        <w:rPr>
          <w:rFonts w:ascii="Times New Roman" w:hAnsi="Times New Roman" w:cs="Times New Roman"/>
          <w:sz w:val="24"/>
          <w:szCs w:val="24"/>
        </w:rPr>
        <w:t xml:space="preserve">own </w:t>
      </w:r>
      <w:r w:rsidRPr="00A66ADA">
        <w:rPr>
          <w:rFonts w:ascii="Times New Roman" w:hAnsi="Times New Roman" w:cs="Times New Roman"/>
          <w:sz w:val="24"/>
          <w:szCs w:val="24"/>
        </w:rPr>
        <w:t>claim in the High Court on 27 April 2023 under HC2816/23. In that</w:t>
      </w:r>
      <w:r>
        <w:rPr>
          <w:rFonts w:ascii="Times New Roman" w:hAnsi="Times New Roman" w:cs="Times New Roman"/>
          <w:sz w:val="24"/>
          <w:szCs w:val="24"/>
        </w:rPr>
        <w:t xml:space="preserve"> claim, the applicants seek the following </w:t>
      </w:r>
      <w:r w:rsidRPr="00CE5993">
        <w:rPr>
          <w:rFonts w:ascii="Times New Roman" w:hAnsi="Times New Roman" w:cs="Times New Roman"/>
          <w:i/>
          <w:sz w:val="24"/>
          <w:szCs w:val="24"/>
        </w:rPr>
        <w:t>declaraturs</w:t>
      </w:r>
      <w:r>
        <w:rPr>
          <w:rFonts w:ascii="Times New Roman" w:hAnsi="Times New Roman" w:cs="Times New Roman"/>
          <w:sz w:val="24"/>
          <w:szCs w:val="24"/>
        </w:rPr>
        <w:t xml:space="preserve">: that they discharged their </w:t>
      </w:r>
      <w:r>
        <w:rPr>
          <w:rFonts w:ascii="Times New Roman" w:hAnsi="Times New Roman" w:cs="Times New Roman"/>
          <w:sz w:val="24"/>
          <w:szCs w:val="24"/>
        </w:rPr>
        <w:lastRenderedPageBreak/>
        <w:t>obligations in terms of the purchase price and development costs for the property; that the cancellation of the lease agreement between the first respondent and the applicants was not valid and the agreement remained extant and valid; that rights, interests and title in the property be</w:t>
      </w:r>
      <w:r w:rsidR="002A17E0">
        <w:rPr>
          <w:rFonts w:ascii="Times New Roman" w:hAnsi="Times New Roman" w:cs="Times New Roman"/>
          <w:sz w:val="24"/>
          <w:szCs w:val="24"/>
        </w:rPr>
        <w:t xml:space="preserve"> </w:t>
      </w:r>
      <w:r>
        <w:rPr>
          <w:rFonts w:ascii="Times New Roman" w:hAnsi="Times New Roman" w:cs="Times New Roman"/>
          <w:sz w:val="24"/>
          <w:szCs w:val="24"/>
        </w:rPr>
        <w:t>transferred to the applicants by the first respondent against tender of completion of construction by the applicants within 12 months from the date of the order sought, failing which the Sheriff w</w:t>
      </w:r>
      <w:r w:rsidR="00345357">
        <w:rPr>
          <w:rFonts w:ascii="Times New Roman" w:hAnsi="Times New Roman" w:cs="Times New Roman"/>
          <w:sz w:val="24"/>
          <w:szCs w:val="24"/>
        </w:rPr>
        <w:t xml:space="preserve">ould </w:t>
      </w:r>
      <w:r>
        <w:rPr>
          <w:rFonts w:ascii="Times New Roman" w:hAnsi="Times New Roman" w:cs="Times New Roman"/>
          <w:sz w:val="24"/>
          <w:szCs w:val="24"/>
        </w:rPr>
        <w:t>sign all necessary papers to pass transfer to the applicants. That matter remains pending before this court.</w:t>
      </w:r>
    </w:p>
    <w:p w14:paraId="6EA5A545" w14:textId="57791BC4" w:rsidR="00291333" w:rsidRDefault="00CE5993" w:rsidP="005E0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5ACD">
        <w:rPr>
          <w:rFonts w:ascii="Times New Roman" w:hAnsi="Times New Roman" w:cs="Times New Roman"/>
          <w:sz w:val="24"/>
          <w:szCs w:val="24"/>
        </w:rPr>
        <w:t>Despite the two matters pending before the court, the applicants were informed by their caretaker, one Godknows Musidzar</w:t>
      </w:r>
      <w:r w:rsidR="00175DE4">
        <w:rPr>
          <w:rFonts w:ascii="Times New Roman" w:hAnsi="Times New Roman" w:cs="Times New Roman"/>
          <w:sz w:val="24"/>
          <w:szCs w:val="24"/>
        </w:rPr>
        <w:t xml:space="preserve">amba that some people from the second respondent </w:t>
      </w:r>
      <w:r w:rsidR="00345ACD">
        <w:rPr>
          <w:rFonts w:ascii="Times New Roman" w:hAnsi="Times New Roman" w:cs="Times New Roman"/>
          <w:sz w:val="24"/>
          <w:szCs w:val="24"/>
        </w:rPr>
        <w:t xml:space="preserve">came to the property on 21 July 2023 and erected some pegs made of stones, wood logs and plastic containers. </w:t>
      </w:r>
      <w:r w:rsidR="00175DE4">
        <w:rPr>
          <w:rFonts w:ascii="Times New Roman" w:hAnsi="Times New Roman" w:cs="Times New Roman"/>
          <w:sz w:val="24"/>
          <w:szCs w:val="24"/>
        </w:rPr>
        <w:t>The same people returned on 25 July 2023 with a grader intending to construct a road on the pegged area. The applicants’ cottage and part of the duraw</w:t>
      </w:r>
      <w:r w:rsidR="00291333">
        <w:rPr>
          <w:rFonts w:ascii="Times New Roman" w:hAnsi="Times New Roman" w:cs="Times New Roman"/>
          <w:sz w:val="24"/>
          <w:szCs w:val="24"/>
        </w:rPr>
        <w:t>all</w:t>
      </w:r>
      <w:r w:rsidR="00175DE4">
        <w:rPr>
          <w:rFonts w:ascii="Times New Roman" w:hAnsi="Times New Roman" w:cs="Times New Roman"/>
          <w:sz w:val="24"/>
          <w:szCs w:val="24"/>
        </w:rPr>
        <w:t xml:space="preserve"> w</w:t>
      </w:r>
      <w:r w:rsidR="00345357">
        <w:rPr>
          <w:rFonts w:ascii="Times New Roman" w:hAnsi="Times New Roman" w:cs="Times New Roman"/>
          <w:sz w:val="24"/>
          <w:szCs w:val="24"/>
        </w:rPr>
        <w:t>ere to be</w:t>
      </w:r>
      <w:r w:rsidR="00175DE4">
        <w:rPr>
          <w:rFonts w:ascii="Times New Roman" w:hAnsi="Times New Roman" w:cs="Times New Roman"/>
          <w:sz w:val="24"/>
          <w:szCs w:val="24"/>
        </w:rPr>
        <w:t xml:space="preserve"> affected </w:t>
      </w:r>
      <w:r w:rsidR="00291333">
        <w:rPr>
          <w:rFonts w:ascii="Times New Roman" w:hAnsi="Times New Roman" w:cs="Times New Roman"/>
          <w:sz w:val="24"/>
          <w:szCs w:val="24"/>
        </w:rPr>
        <w:t>by the road if it w</w:t>
      </w:r>
      <w:r w:rsidR="00345357">
        <w:rPr>
          <w:rFonts w:ascii="Times New Roman" w:hAnsi="Times New Roman" w:cs="Times New Roman"/>
          <w:sz w:val="24"/>
          <w:szCs w:val="24"/>
        </w:rPr>
        <w:t>as</w:t>
      </w:r>
      <w:r w:rsidR="00291333">
        <w:rPr>
          <w:rFonts w:ascii="Times New Roman" w:hAnsi="Times New Roman" w:cs="Times New Roman"/>
          <w:sz w:val="24"/>
          <w:szCs w:val="24"/>
        </w:rPr>
        <w:t xml:space="preserve"> to be constructed on the pegged area. The applicants were advised to attend to the removal of the structures within two weeks failing which an excavator would be brought in to demolish them. The two week period </w:t>
      </w:r>
      <w:r w:rsidR="00345357">
        <w:rPr>
          <w:rFonts w:ascii="Times New Roman" w:hAnsi="Times New Roman" w:cs="Times New Roman"/>
          <w:sz w:val="24"/>
          <w:szCs w:val="24"/>
        </w:rPr>
        <w:t>was</w:t>
      </w:r>
      <w:r w:rsidR="00291333">
        <w:rPr>
          <w:rFonts w:ascii="Times New Roman" w:hAnsi="Times New Roman" w:cs="Times New Roman"/>
          <w:sz w:val="24"/>
          <w:szCs w:val="24"/>
        </w:rPr>
        <w:t xml:space="preserve"> set to expire on 8 August 2023.</w:t>
      </w:r>
    </w:p>
    <w:p w14:paraId="66E1A6B1" w14:textId="5275B261" w:rsidR="00CE5993" w:rsidRDefault="00291333"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deponent to the founding affidavit c</w:t>
      </w:r>
      <w:r w:rsidR="00345357">
        <w:rPr>
          <w:rFonts w:ascii="Times New Roman" w:hAnsi="Times New Roman" w:cs="Times New Roman"/>
          <w:sz w:val="24"/>
          <w:szCs w:val="24"/>
        </w:rPr>
        <w:t xml:space="preserve">laims to have </w:t>
      </w:r>
      <w:r>
        <w:rPr>
          <w:rFonts w:ascii="Times New Roman" w:hAnsi="Times New Roman" w:cs="Times New Roman"/>
          <w:sz w:val="24"/>
          <w:szCs w:val="24"/>
        </w:rPr>
        <w:t xml:space="preserve">visited the site on 27 July 2023, and confirmed the position on the ground. </w:t>
      </w:r>
      <w:r w:rsidR="00345357">
        <w:rPr>
          <w:rFonts w:ascii="Times New Roman" w:hAnsi="Times New Roman" w:cs="Times New Roman"/>
          <w:sz w:val="24"/>
          <w:szCs w:val="24"/>
        </w:rPr>
        <w:t>The a</w:t>
      </w:r>
      <w:r>
        <w:rPr>
          <w:rFonts w:ascii="Times New Roman" w:hAnsi="Times New Roman" w:cs="Times New Roman"/>
          <w:sz w:val="24"/>
          <w:szCs w:val="24"/>
        </w:rPr>
        <w:t xml:space="preserve">pplicants contend that in view of their lease agreement with the first respondent, and having paid the development fees, they have a </w:t>
      </w:r>
      <w:r w:rsidRPr="00291333">
        <w:rPr>
          <w:rFonts w:ascii="Times New Roman" w:hAnsi="Times New Roman" w:cs="Times New Roman"/>
          <w:i/>
          <w:sz w:val="24"/>
          <w:szCs w:val="24"/>
        </w:rPr>
        <w:t>prima facie</w:t>
      </w:r>
      <w:r>
        <w:rPr>
          <w:rFonts w:ascii="Times New Roman" w:hAnsi="Times New Roman" w:cs="Times New Roman"/>
          <w:sz w:val="24"/>
          <w:szCs w:val="24"/>
        </w:rPr>
        <w:t xml:space="preserve"> right to have the </w:t>
      </w:r>
      <w:r w:rsidRPr="00291333">
        <w:rPr>
          <w:rFonts w:ascii="Times New Roman" w:hAnsi="Times New Roman" w:cs="Times New Roman"/>
          <w:i/>
          <w:sz w:val="24"/>
          <w:szCs w:val="24"/>
        </w:rPr>
        <w:t>status quo</w:t>
      </w:r>
      <w:r>
        <w:rPr>
          <w:rFonts w:ascii="Times New Roman" w:hAnsi="Times New Roman" w:cs="Times New Roman"/>
          <w:sz w:val="24"/>
          <w:szCs w:val="24"/>
        </w:rPr>
        <w:t xml:space="preserve"> of the property preserved pending the determination of the aforementioned pending matters. </w:t>
      </w:r>
    </w:p>
    <w:p w14:paraId="0A02D03B" w14:textId="61A32B07" w:rsidR="0068674F" w:rsidRPr="0068674F" w:rsidRDefault="0068674F" w:rsidP="0068674F">
      <w:pPr>
        <w:spacing w:after="0" w:line="360" w:lineRule="auto"/>
        <w:jc w:val="both"/>
        <w:rPr>
          <w:rFonts w:ascii="Times New Roman" w:hAnsi="Times New Roman" w:cs="Times New Roman"/>
          <w:b/>
          <w:sz w:val="24"/>
          <w:szCs w:val="24"/>
        </w:rPr>
      </w:pPr>
      <w:r w:rsidRPr="0068674F">
        <w:rPr>
          <w:rFonts w:ascii="Times New Roman" w:hAnsi="Times New Roman" w:cs="Times New Roman"/>
          <w:b/>
          <w:sz w:val="24"/>
          <w:szCs w:val="24"/>
        </w:rPr>
        <w:t xml:space="preserve">The </w:t>
      </w:r>
      <w:r w:rsidR="00291333">
        <w:rPr>
          <w:rFonts w:ascii="Times New Roman" w:hAnsi="Times New Roman" w:cs="Times New Roman"/>
          <w:b/>
          <w:sz w:val="24"/>
          <w:szCs w:val="24"/>
        </w:rPr>
        <w:t xml:space="preserve">Second </w:t>
      </w:r>
      <w:r w:rsidRPr="0068674F">
        <w:rPr>
          <w:rFonts w:ascii="Times New Roman" w:hAnsi="Times New Roman" w:cs="Times New Roman"/>
          <w:b/>
          <w:sz w:val="24"/>
          <w:szCs w:val="24"/>
        </w:rPr>
        <w:t>Respondent’s Case</w:t>
      </w:r>
    </w:p>
    <w:p w14:paraId="2C075D44" w14:textId="10685A17" w:rsidR="00CF417B" w:rsidRDefault="00D37EA2"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w:t>
      </w:r>
      <w:r w:rsidR="00DE67E2">
        <w:rPr>
          <w:rFonts w:ascii="Times New Roman" w:hAnsi="Times New Roman" w:cs="Times New Roman"/>
          <w:sz w:val="24"/>
          <w:szCs w:val="24"/>
        </w:rPr>
        <w:t xml:space="preserve">notice of </w:t>
      </w:r>
      <w:r>
        <w:rPr>
          <w:rFonts w:ascii="Times New Roman" w:hAnsi="Times New Roman" w:cs="Times New Roman"/>
          <w:sz w:val="24"/>
          <w:szCs w:val="24"/>
        </w:rPr>
        <w:t>opposition</w:t>
      </w:r>
      <w:r w:rsidR="00DE67E2">
        <w:rPr>
          <w:rFonts w:ascii="Times New Roman" w:hAnsi="Times New Roman" w:cs="Times New Roman"/>
          <w:sz w:val="24"/>
          <w:szCs w:val="24"/>
        </w:rPr>
        <w:t xml:space="preserve">, the respondent raised </w:t>
      </w:r>
      <w:r w:rsidR="00291333">
        <w:rPr>
          <w:rFonts w:ascii="Times New Roman" w:hAnsi="Times New Roman" w:cs="Times New Roman"/>
          <w:sz w:val="24"/>
          <w:szCs w:val="24"/>
        </w:rPr>
        <w:t xml:space="preserve">the following </w:t>
      </w:r>
      <w:r w:rsidR="00DE67E2">
        <w:rPr>
          <w:rFonts w:ascii="Times New Roman" w:hAnsi="Times New Roman" w:cs="Times New Roman"/>
          <w:sz w:val="24"/>
          <w:szCs w:val="24"/>
        </w:rPr>
        <w:t xml:space="preserve">preliminary points at the outset. </w:t>
      </w:r>
      <w:r w:rsidR="00291333">
        <w:rPr>
          <w:rFonts w:ascii="Times New Roman" w:hAnsi="Times New Roman" w:cs="Times New Roman"/>
          <w:sz w:val="24"/>
          <w:szCs w:val="24"/>
        </w:rPr>
        <w:t xml:space="preserve">Firstly it averred that the matter was not urgent. </w:t>
      </w:r>
      <w:r w:rsidR="00345357">
        <w:rPr>
          <w:rFonts w:ascii="Times New Roman" w:hAnsi="Times New Roman" w:cs="Times New Roman"/>
          <w:sz w:val="24"/>
          <w:szCs w:val="24"/>
        </w:rPr>
        <w:t xml:space="preserve">The applicants were aware that </w:t>
      </w:r>
      <w:r w:rsidR="00291333">
        <w:rPr>
          <w:rFonts w:ascii="Times New Roman" w:hAnsi="Times New Roman" w:cs="Times New Roman"/>
          <w:sz w:val="24"/>
          <w:szCs w:val="24"/>
        </w:rPr>
        <w:t>after the cancellation of their lease</w:t>
      </w:r>
      <w:r w:rsidR="002A17E0">
        <w:rPr>
          <w:rFonts w:ascii="Times New Roman" w:hAnsi="Times New Roman" w:cs="Times New Roman"/>
          <w:sz w:val="24"/>
          <w:szCs w:val="24"/>
        </w:rPr>
        <w:t xml:space="preserve"> by the </w:t>
      </w:r>
      <w:r w:rsidR="00291333">
        <w:rPr>
          <w:rFonts w:ascii="Times New Roman" w:hAnsi="Times New Roman" w:cs="Times New Roman"/>
          <w:sz w:val="24"/>
          <w:szCs w:val="24"/>
        </w:rPr>
        <w:t xml:space="preserve">first respondent </w:t>
      </w:r>
      <w:r w:rsidR="002A17E0">
        <w:rPr>
          <w:rFonts w:ascii="Times New Roman" w:hAnsi="Times New Roman" w:cs="Times New Roman"/>
          <w:sz w:val="24"/>
          <w:szCs w:val="24"/>
        </w:rPr>
        <w:t xml:space="preserve">in 2020, a new </w:t>
      </w:r>
      <w:r w:rsidR="00291333">
        <w:rPr>
          <w:rFonts w:ascii="Times New Roman" w:hAnsi="Times New Roman" w:cs="Times New Roman"/>
          <w:sz w:val="24"/>
          <w:szCs w:val="24"/>
        </w:rPr>
        <w:t>lease agreement</w:t>
      </w:r>
      <w:r w:rsidR="002A17E0">
        <w:rPr>
          <w:rFonts w:ascii="Times New Roman" w:hAnsi="Times New Roman" w:cs="Times New Roman"/>
          <w:sz w:val="24"/>
          <w:szCs w:val="24"/>
        </w:rPr>
        <w:t xml:space="preserve"> had since been issued</w:t>
      </w:r>
      <w:r w:rsidR="00291333">
        <w:rPr>
          <w:rFonts w:ascii="Times New Roman" w:hAnsi="Times New Roman" w:cs="Times New Roman"/>
          <w:sz w:val="24"/>
          <w:szCs w:val="24"/>
        </w:rPr>
        <w:t xml:space="preserve"> to one Tanyaradzwa Sharon Bwanya </w:t>
      </w:r>
      <w:r w:rsidR="002A17E0">
        <w:rPr>
          <w:rFonts w:ascii="Times New Roman" w:hAnsi="Times New Roman" w:cs="Times New Roman"/>
          <w:sz w:val="24"/>
          <w:szCs w:val="24"/>
        </w:rPr>
        <w:t>(</w:t>
      </w:r>
      <w:r w:rsidR="00EF037A">
        <w:rPr>
          <w:rFonts w:ascii="Times New Roman" w:hAnsi="Times New Roman" w:cs="Times New Roman"/>
          <w:sz w:val="24"/>
          <w:szCs w:val="24"/>
        </w:rPr>
        <w:t>Tanyaradzwa</w:t>
      </w:r>
      <w:r w:rsidR="002A17E0">
        <w:rPr>
          <w:rFonts w:ascii="Times New Roman" w:hAnsi="Times New Roman" w:cs="Times New Roman"/>
          <w:sz w:val="24"/>
          <w:szCs w:val="24"/>
        </w:rPr>
        <w:t xml:space="preserve">) </w:t>
      </w:r>
      <w:r w:rsidR="00291333">
        <w:rPr>
          <w:rFonts w:ascii="Times New Roman" w:hAnsi="Times New Roman" w:cs="Times New Roman"/>
          <w:sz w:val="24"/>
          <w:szCs w:val="24"/>
        </w:rPr>
        <w:t xml:space="preserve">who became the lawful lessee. </w:t>
      </w:r>
      <w:r w:rsidR="002A17E0">
        <w:rPr>
          <w:rFonts w:ascii="Times New Roman" w:hAnsi="Times New Roman" w:cs="Times New Roman"/>
          <w:sz w:val="24"/>
          <w:szCs w:val="24"/>
        </w:rPr>
        <w:t xml:space="preserve">The applicants were former tenants who had challenged the cancellation of their lease under </w:t>
      </w:r>
      <w:r w:rsidR="002A17E0" w:rsidRPr="00345357">
        <w:rPr>
          <w:rFonts w:ascii="Times New Roman" w:hAnsi="Times New Roman" w:cs="Times New Roman"/>
          <w:sz w:val="24"/>
          <w:szCs w:val="24"/>
        </w:rPr>
        <w:t>HC 3750/20. That matter had not been pursued since November 2020. The applicants were aware</w:t>
      </w:r>
      <w:r w:rsidR="002A17E0">
        <w:rPr>
          <w:rFonts w:ascii="Times New Roman" w:hAnsi="Times New Roman" w:cs="Times New Roman"/>
          <w:sz w:val="24"/>
          <w:szCs w:val="24"/>
        </w:rPr>
        <w:t xml:space="preserve"> of </w:t>
      </w:r>
      <w:r w:rsidR="00EF037A">
        <w:rPr>
          <w:rFonts w:ascii="Times New Roman" w:hAnsi="Times New Roman" w:cs="Times New Roman"/>
          <w:sz w:val="24"/>
          <w:szCs w:val="24"/>
        </w:rPr>
        <w:t xml:space="preserve">Tanyaradzwa’s </w:t>
      </w:r>
      <w:r w:rsidR="002A17E0">
        <w:rPr>
          <w:rFonts w:ascii="Times New Roman" w:hAnsi="Times New Roman" w:cs="Times New Roman"/>
          <w:sz w:val="24"/>
          <w:szCs w:val="24"/>
        </w:rPr>
        <w:t xml:space="preserve">intention to subdivide the property. She had advised them in writing to vacate the property but they ignored her. </w:t>
      </w:r>
    </w:p>
    <w:p w14:paraId="65552E5E" w14:textId="4D790DB2" w:rsidR="002A17E0" w:rsidRDefault="002A17E0" w:rsidP="00291333">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second point was that the applicants were in unlawful occupation of the property and were busy constructing unapproved structures. The court could not be asked to protect their unlawful conduct. </w:t>
      </w:r>
      <w:r w:rsidR="0015016D">
        <w:rPr>
          <w:rFonts w:ascii="Times New Roman" w:hAnsi="Times New Roman" w:cs="Times New Roman"/>
          <w:sz w:val="24"/>
          <w:szCs w:val="24"/>
        </w:rPr>
        <w:t xml:space="preserve">That point had been made by the court in </w:t>
      </w:r>
      <w:r w:rsidR="0015016D" w:rsidRPr="0015016D">
        <w:rPr>
          <w:rFonts w:ascii="Times New Roman" w:hAnsi="Times New Roman" w:cs="Times New Roman"/>
          <w:i/>
          <w:sz w:val="24"/>
          <w:szCs w:val="24"/>
        </w:rPr>
        <w:t xml:space="preserve">Morgan Havire </w:t>
      </w:r>
      <w:r w:rsidR="0015016D" w:rsidRPr="000B6D0C">
        <w:rPr>
          <w:rFonts w:ascii="Times New Roman" w:hAnsi="Times New Roman" w:cs="Times New Roman"/>
          <w:sz w:val="24"/>
          <w:szCs w:val="24"/>
        </w:rPr>
        <w:t>v</w:t>
      </w:r>
      <w:r w:rsidR="0015016D" w:rsidRPr="0015016D">
        <w:rPr>
          <w:rFonts w:ascii="Times New Roman" w:hAnsi="Times New Roman" w:cs="Times New Roman"/>
          <w:i/>
          <w:sz w:val="24"/>
          <w:szCs w:val="24"/>
        </w:rPr>
        <w:t xml:space="preserve"> Arosume Property Development (Private) Limited</w:t>
      </w:r>
      <w:r w:rsidR="0015016D">
        <w:rPr>
          <w:rStyle w:val="FootnoteReference"/>
          <w:rFonts w:ascii="Times New Roman" w:hAnsi="Times New Roman" w:cs="Times New Roman"/>
          <w:i/>
          <w:sz w:val="24"/>
          <w:szCs w:val="24"/>
        </w:rPr>
        <w:footnoteReference w:id="1"/>
      </w:r>
      <w:r w:rsidR="0015016D">
        <w:rPr>
          <w:rFonts w:ascii="Times New Roman" w:hAnsi="Times New Roman" w:cs="Times New Roman"/>
          <w:b/>
          <w:sz w:val="24"/>
          <w:szCs w:val="24"/>
        </w:rPr>
        <w:t>.</w:t>
      </w:r>
    </w:p>
    <w:p w14:paraId="4DFBBC71" w14:textId="13D1D215" w:rsidR="0015016D" w:rsidRDefault="0015016D" w:rsidP="00291333">
      <w:pPr>
        <w:spacing w:after="0" w:line="360" w:lineRule="auto"/>
        <w:ind w:firstLine="720"/>
        <w:jc w:val="both"/>
        <w:rPr>
          <w:rFonts w:ascii="Times New Roman" w:hAnsi="Times New Roman" w:cs="Times New Roman"/>
          <w:sz w:val="24"/>
          <w:szCs w:val="24"/>
        </w:rPr>
      </w:pPr>
      <w:r w:rsidRPr="0015016D">
        <w:rPr>
          <w:rFonts w:ascii="Times New Roman" w:hAnsi="Times New Roman" w:cs="Times New Roman"/>
          <w:sz w:val="24"/>
          <w:szCs w:val="24"/>
        </w:rPr>
        <w:t xml:space="preserve">The third point </w:t>
      </w:r>
      <w:r>
        <w:rPr>
          <w:rFonts w:ascii="Times New Roman" w:hAnsi="Times New Roman" w:cs="Times New Roman"/>
          <w:sz w:val="24"/>
          <w:szCs w:val="24"/>
        </w:rPr>
        <w:t>was that the application was just an abuse of process.</w:t>
      </w:r>
      <w:r w:rsidR="000B6D0C">
        <w:rPr>
          <w:rFonts w:ascii="Times New Roman" w:hAnsi="Times New Roman" w:cs="Times New Roman"/>
          <w:sz w:val="24"/>
          <w:szCs w:val="24"/>
        </w:rPr>
        <w:t xml:space="preserve"> </w:t>
      </w:r>
      <w:r w:rsidR="000B6D0C" w:rsidRPr="000B6D0C">
        <w:rPr>
          <w:rFonts w:ascii="Times New Roman" w:hAnsi="Times New Roman" w:cs="Times New Roman"/>
          <w:smallCaps/>
          <w:sz w:val="24"/>
          <w:szCs w:val="24"/>
        </w:rPr>
        <w:t>Zhou</w:t>
      </w:r>
      <w:r w:rsidR="000B6D0C">
        <w:rPr>
          <w:rFonts w:ascii="Times New Roman" w:hAnsi="Times New Roman" w:cs="Times New Roman"/>
          <w:sz w:val="24"/>
          <w:szCs w:val="24"/>
        </w:rPr>
        <w:t xml:space="preserve"> </w:t>
      </w:r>
      <w:r>
        <w:rPr>
          <w:rFonts w:ascii="Times New Roman" w:hAnsi="Times New Roman" w:cs="Times New Roman"/>
          <w:sz w:val="24"/>
          <w:szCs w:val="24"/>
        </w:rPr>
        <w:t>J</w:t>
      </w:r>
      <w:r w:rsidR="00345357">
        <w:rPr>
          <w:rFonts w:ascii="Times New Roman" w:hAnsi="Times New Roman" w:cs="Times New Roman"/>
          <w:sz w:val="24"/>
          <w:szCs w:val="24"/>
        </w:rPr>
        <w:t>,</w:t>
      </w:r>
      <w:r>
        <w:rPr>
          <w:rFonts w:ascii="Times New Roman" w:hAnsi="Times New Roman" w:cs="Times New Roman"/>
          <w:sz w:val="24"/>
          <w:szCs w:val="24"/>
        </w:rPr>
        <w:t xml:space="preserve"> in a ruling involving the same parties had made it clear that the applicants had lost their rights in the property following termination of their contract with the first respondent. The applicants had no right therefore to found the interlocutory relief sought. </w:t>
      </w:r>
    </w:p>
    <w:p w14:paraId="6A08E50B" w14:textId="5567D9B3" w:rsidR="0015016D" w:rsidRDefault="0015016D"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point was that there was a material non-joinder. </w:t>
      </w:r>
      <w:r w:rsidR="00E81F1E">
        <w:rPr>
          <w:rFonts w:ascii="Times New Roman" w:hAnsi="Times New Roman" w:cs="Times New Roman"/>
          <w:sz w:val="24"/>
          <w:szCs w:val="24"/>
        </w:rPr>
        <w:t>The parties had failed to cite an interested party</w:t>
      </w:r>
      <w:r w:rsidR="005E63AE">
        <w:rPr>
          <w:rFonts w:ascii="Times New Roman" w:hAnsi="Times New Roman" w:cs="Times New Roman"/>
          <w:sz w:val="24"/>
          <w:szCs w:val="24"/>
        </w:rPr>
        <w:t xml:space="preserve">, </w:t>
      </w:r>
      <w:r w:rsidR="00EF037A">
        <w:rPr>
          <w:rFonts w:ascii="Times New Roman" w:hAnsi="Times New Roman" w:cs="Times New Roman"/>
          <w:sz w:val="24"/>
          <w:szCs w:val="24"/>
        </w:rPr>
        <w:t>Tanyaradzwa</w:t>
      </w:r>
      <w:r w:rsidR="00E81F1E">
        <w:rPr>
          <w:rFonts w:ascii="Times New Roman" w:hAnsi="Times New Roman" w:cs="Times New Roman"/>
          <w:sz w:val="24"/>
          <w:szCs w:val="24"/>
        </w:rPr>
        <w:t xml:space="preserve"> who held an extant judgment in her favour against the applicants. That judgment barred the applicants from constructing permanent structures on the property. </w:t>
      </w:r>
    </w:p>
    <w:p w14:paraId="6C024A09" w14:textId="4E312E05" w:rsidR="00E81F1E" w:rsidRDefault="005E63AE"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w:t>
      </w:r>
      <w:r w:rsidR="00DC2DA0">
        <w:rPr>
          <w:rFonts w:ascii="Times New Roman" w:hAnsi="Times New Roman" w:cs="Times New Roman"/>
          <w:sz w:val="24"/>
          <w:szCs w:val="24"/>
        </w:rPr>
        <w:t>it</w:t>
      </w:r>
      <w:r>
        <w:rPr>
          <w:rFonts w:ascii="Times New Roman" w:hAnsi="Times New Roman" w:cs="Times New Roman"/>
          <w:sz w:val="24"/>
          <w:szCs w:val="24"/>
        </w:rPr>
        <w:t xml:space="preserve"> was contended that the deponent to the applicants’ affidavit was not privy to the details of the matter. He was relying on hearsay evidence. He had conveniently avoided disclosing several other cases that had a bearing on the present matter. Cases HC 3750/20, HC 8434/22 and HC 4459/22 were all decided against the applicants. </w:t>
      </w:r>
      <w:r w:rsidR="00BA66BE">
        <w:rPr>
          <w:rFonts w:ascii="Times New Roman" w:hAnsi="Times New Roman" w:cs="Times New Roman"/>
          <w:sz w:val="24"/>
          <w:szCs w:val="24"/>
        </w:rPr>
        <w:t xml:space="preserve">It was denied that the applicants ever fully paid for the property. The applicants never acquired rights in the property. There was no court process challenging the repossession of the land by the first respondent. The application for review under HC 3750/20 that had been filed by the applicants had been withdrawn. It was further averred that the applicants’ occupation of the property </w:t>
      </w:r>
      <w:r w:rsidR="003C1A38">
        <w:rPr>
          <w:rFonts w:ascii="Times New Roman" w:hAnsi="Times New Roman" w:cs="Times New Roman"/>
          <w:sz w:val="24"/>
          <w:szCs w:val="24"/>
        </w:rPr>
        <w:t>was criminal a</w:t>
      </w:r>
      <w:r w:rsidR="00345357">
        <w:rPr>
          <w:rFonts w:ascii="Times New Roman" w:hAnsi="Times New Roman" w:cs="Times New Roman"/>
          <w:sz w:val="24"/>
          <w:szCs w:val="24"/>
        </w:rPr>
        <w:t>s</w:t>
      </w:r>
      <w:r w:rsidR="003C1A38">
        <w:rPr>
          <w:rFonts w:ascii="Times New Roman" w:hAnsi="Times New Roman" w:cs="Times New Roman"/>
          <w:sz w:val="24"/>
          <w:szCs w:val="24"/>
        </w:rPr>
        <w:t xml:space="preserve"> it </w:t>
      </w:r>
      <w:r w:rsidR="00BA66BE">
        <w:rPr>
          <w:rFonts w:ascii="Times New Roman" w:hAnsi="Times New Roman" w:cs="Times New Roman"/>
          <w:sz w:val="24"/>
          <w:szCs w:val="24"/>
        </w:rPr>
        <w:t xml:space="preserve">contravened s 3 of the </w:t>
      </w:r>
      <w:r w:rsidR="003C1A38">
        <w:rPr>
          <w:rFonts w:ascii="Times New Roman" w:hAnsi="Times New Roman" w:cs="Times New Roman"/>
          <w:sz w:val="24"/>
          <w:szCs w:val="24"/>
        </w:rPr>
        <w:t>Gazetted (Consequential Provisions) Act</w:t>
      </w:r>
      <w:r w:rsidR="003C1A38">
        <w:rPr>
          <w:rStyle w:val="FootnoteReference"/>
          <w:rFonts w:ascii="Times New Roman" w:hAnsi="Times New Roman" w:cs="Times New Roman"/>
          <w:sz w:val="24"/>
          <w:szCs w:val="24"/>
        </w:rPr>
        <w:footnoteReference w:id="2"/>
      </w:r>
      <w:r w:rsidR="003C1A38">
        <w:rPr>
          <w:rFonts w:ascii="Times New Roman" w:hAnsi="Times New Roman" w:cs="Times New Roman"/>
          <w:sz w:val="24"/>
          <w:szCs w:val="24"/>
        </w:rPr>
        <w:t xml:space="preserve">. </w:t>
      </w:r>
    </w:p>
    <w:p w14:paraId="6A4C7C18" w14:textId="198C21F1" w:rsidR="003C1A38" w:rsidRDefault="003C1A38"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dismiss the application with costs on the punitive scale as the applicants’ conduct was clearly an abuse of court process. The applicants were in the habit of routinely filing these urgent applications just to frustrate the enjoyment of rights by a third party who had since acquired rights in the property. It was alleged that the applicants brought an urgent chamber application in HC 3900/22 seeking an order suspending the enjoyment of rights by the new tenant pending the hearing of the matter in HC 3750/20. That application was withdrawn on the day of the hearing of the matter. </w:t>
      </w:r>
    </w:p>
    <w:p w14:paraId="2FFEDA3E" w14:textId="7E989F67" w:rsidR="003C1A38" w:rsidRDefault="003C1A38" w:rsidP="002913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 application for an interdict was filed under HC 4459/22, pending the determination of the matter in HC 3750/20. </w:t>
      </w:r>
      <w:r w:rsidR="001243FE">
        <w:rPr>
          <w:rFonts w:ascii="Times New Roman" w:hAnsi="Times New Roman" w:cs="Times New Roman"/>
          <w:sz w:val="24"/>
          <w:szCs w:val="24"/>
        </w:rPr>
        <w:t>On the day of hearing t</w:t>
      </w:r>
      <w:r>
        <w:rPr>
          <w:rFonts w:ascii="Times New Roman" w:hAnsi="Times New Roman" w:cs="Times New Roman"/>
          <w:sz w:val="24"/>
          <w:szCs w:val="24"/>
        </w:rPr>
        <w:t>he matter in HC 3750/20</w:t>
      </w:r>
      <w:r w:rsidR="001243FE">
        <w:rPr>
          <w:rFonts w:ascii="Times New Roman" w:hAnsi="Times New Roman" w:cs="Times New Roman"/>
          <w:sz w:val="24"/>
          <w:szCs w:val="24"/>
        </w:rPr>
        <w:t xml:space="preserve">, it </w:t>
      </w:r>
      <w:r>
        <w:rPr>
          <w:rFonts w:ascii="Times New Roman" w:hAnsi="Times New Roman" w:cs="Times New Roman"/>
          <w:sz w:val="24"/>
          <w:szCs w:val="24"/>
        </w:rPr>
        <w:t xml:space="preserve">was withdrawn </w:t>
      </w:r>
      <w:r w:rsidR="001243FE">
        <w:rPr>
          <w:rFonts w:ascii="Times New Roman" w:hAnsi="Times New Roman" w:cs="Times New Roman"/>
          <w:sz w:val="24"/>
          <w:szCs w:val="24"/>
        </w:rPr>
        <w:t>but the relief in that application was insisted upon. Another urgent application for an inte</w:t>
      </w:r>
      <w:r w:rsidR="00EF037A">
        <w:rPr>
          <w:rFonts w:ascii="Times New Roman" w:hAnsi="Times New Roman" w:cs="Times New Roman"/>
          <w:sz w:val="24"/>
          <w:szCs w:val="24"/>
        </w:rPr>
        <w:t>r</w:t>
      </w:r>
      <w:r w:rsidR="001243FE">
        <w:rPr>
          <w:rFonts w:ascii="Times New Roman" w:hAnsi="Times New Roman" w:cs="Times New Roman"/>
          <w:sz w:val="24"/>
          <w:szCs w:val="24"/>
        </w:rPr>
        <w:t xml:space="preserve">dict was filed in HC 8434/22 pending the conclusion of eviction proceedings in the Magistrates Court in HRE CG 2474/22. The applicants had now approached this court pending the determination of another matter filed under HC 2816/23. All these court cases were only meant to delay the day of reckoning. </w:t>
      </w:r>
    </w:p>
    <w:p w14:paraId="07F4796F" w14:textId="3282A32C" w:rsidR="001243FE" w:rsidRDefault="001243FE" w:rsidP="001243FE">
      <w:pPr>
        <w:spacing w:after="0" w:line="360" w:lineRule="auto"/>
        <w:jc w:val="both"/>
        <w:rPr>
          <w:rFonts w:ascii="Times New Roman" w:hAnsi="Times New Roman" w:cs="Times New Roman"/>
          <w:b/>
          <w:sz w:val="24"/>
          <w:szCs w:val="24"/>
        </w:rPr>
      </w:pPr>
      <w:r w:rsidRPr="001243FE">
        <w:rPr>
          <w:rFonts w:ascii="Times New Roman" w:hAnsi="Times New Roman" w:cs="Times New Roman"/>
          <w:b/>
          <w:sz w:val="24"/>
          <w:szCs w:val="24"/>
        </w:rPr>
        <w:t>The answering affidavit</w:t>
      </w:r>
    </w:p>
    <w:p w14:paraId="58BAADD8" w14:textId="1B76F797" w:rsidR="001243FE" w:rsidRDefault="001243FE" w:rsidP="001243FE">
      <w:pPr>
        <w:spacing w:after="0" w:line="360" w:lineRule="auto"/>
        <w:jc w:val="both"/>
        <w:rPr>
          <w:rFonts w:ascii="Times New Roman" w:hAnsi="Times New Roman" w:cs="Times New Roman"/>
          <w:sz w:val="24"/>
          <w:szCs w:val="24"/>
        </w:rPr>
      </w:pPr>
      <w:r w:rsidRPr="001243FE">
        <w:rPr>
          <w:rFonts w:ascii="Times New Roman" w:hAnsi="Times New Roman" w:cs="Times New Roman"/>
          <w:sz w:val="24"/>
          <w:szCs w:val="24"/>
        </w:rPr>
        <w:tab/>
        <w:t xml:space="preserve">In their </w:t>
      </w:r>
      <w:r>
        <w:rPr>
          <w:rFonts w:ascii="Times New Roman" w:hAnsi="Times New Roman" w:cs="Times New Roman"/>
          <w:sz w:val="24"/>
          <w:szCs w:val="24"/>
        </w:rPr>
        <w:t xml:space="preserve">response, the applicants insisted that the cancellation of their lease agreement was the subject of pending litigation under HC2816/23. The new matter was instituted following the </w:t>
      </w:r>
      <w:r w:rsidR="002F7FA7">
        <w:rPr>
          <w:rFonts w:ascii="Times New Roman" w:hAnsi="Times New Roman" w:cs="Times New Roman"/>
          <w:sz w:val="24"/>
          <w:szCs w:val="24"/>
        </w:rPr>
        <w:t xml:space="preserve">withdrawal of proceedings in HC 3750/20. </w:t>
      </w:r>
      <w:r w:rsidR="00345357">
        <w:rPr>
          <w:rFonts w:ascii="Times New Roman" w:hAnsi="Times New Roman" w:cs="Times New Roman"/>
          <w:sz w:val="24"/>
          <w:szCs w:val="24"/>
        </w:rPr>
        <w:t>The withdrawal</w:t>
      </w:r>
      <w:r w:rsidR="001840C1">
        <w:rPr>
          <w:rFonts w:ascii="Times New Roman" w:hAnsi="Times New Roman" w:cs="Times New Roman"/>
          <w:sz w:val="24"/>
          <w:szCs w:val="24"/>
        </w:rPr>
        <w:t xml:space="preserve"> followed sentiments expressed by the court that the applicants’ cause of action ought to </w:t>
      </w:r>
      <w:r w:rsidR="00345357">
        <w:rPr>
          <w:rFonts w:ascii="Times New Roman" w:hAnsi="Times New Roman" w:cs="Times New Roman"/>
          <w:sz w:val="24"/>
          <w:szCs w:val="24"/>
        </w:rPr>
        <w:t>have been g</w:t>
      </w:r>
      <w:r w:rsidR="001840C1">
        <w:rPr>
          <w:rFonts w:ascii="Times New Roman" w:hAnsi="Times New Roman" w:cs="Times New Roman"/>
          <w:sz w:val="24"/>
          <w:szCs w:val="24"/>
        </w:rPr>
        <w:t xml:space="preserve">rounded in contract law and not in review proceedings. </w:t>
      </w:r>
      <w:r w:rsidR="00DF5756">
        <w:rPr>
          <w:rFonts w:ascii="Times New Roman" w:hAnsi="Times New Roman" w:cs="Times New Roman"/>
          <w:sz w:val="24"/>
          <w:szCs w:val="24"/>
        </w:rPr>
        <w:t xml:space="preserve">The allegation that the applicants were not prosecuting HC 3750/20 was therefore a misrepresentation. The agreement between the applicants and the first respondent ceased to be one for a lease but a sale agreement. </w:t>
      </w:r>
    </w:p>
    <w:p w14:paraId="055D5295" w14:textId="64B8CAAB" w:rsidR="00DF5756" w:rsidRDefault="00DF5756" w:rsidP="00124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alleged t</w:t>
      </w:r>
      <w:r w:rsidR="00EF037A">
        <w:rPr>
          <w:rFonts w:ascii="Times New Roman" w:hAnsi="Times New Roman" w:cs="Times New Roman"/>
          <w:sz w:val="24"/>
          <w:szCs w:val="24"/>
        </w:rPr>
        <w:t>hat Tanyaradzwa</w:t>
      </w:r>
      <w:r>
        <w:rPr>
          <w:rFonts w:ascii="Times New Roman" w:hAnsi="Times New Roman" w:cs="Times New Roman"/>
          <w:sz w:val="24"/>
          <w:szCs w:val="24"/>
        </w:rPr>
        <w:t xml:space="preserve"> was the wife of the second respondent’s legal practitioner, and her lease agreement with the first respondent was meant to frustrate the applicants own efforts to challenge the cancellation of the agreement between applicants and the first respondent. </w:t>
      </w:r>
      <w:r w:rsidR="00273CD8">
        <w:rPr>
          <w:rFonts w:ascii="Times New Roman" w:hAnsi="Times New Roman" w:cs="Times New Roman"/>
          <w:sz w:val="24"/>
          <w:szCs w:val="24"/>
        </w:rPr>
        <w:t xml:space="preserve">The alleged </w:t>
      </w:r>
      <w:r w:rsidR="00EF037A">
        <w:rPr>
          <w:rFonts w:ascii="Times New Roman" w:hAnsi="Times New Roman" w:cs="Times New Roman"/>
          <w:sz w:val="24"/>
          <w:szCs w:val="24"/>
        </w:rPr>
        <w:t>Tanyaradzwa</w:t>
      </w:r>
      <w:r w:rsidR="00273CD8">
        <w:rPr>
          <w:rFonts w:ascii="Times New Roman" w:hAnsi="Times New Roman" w:cs="Times New Roman"/>
          <w:sz w:val="24"/>
          <w:szCs w:val="24"/>
        </w:rPr>
        <w:t xml:space="preserve"> was not even an innocent purchaser. </w:t>
      </w:r>
    </w:p>
    <w:p w14:paraId="568E5593" w14:textId="52AB9FCB" w:rsidR="00AB76EB" w:rsidRDefault="00AB76EB" w:rsidP="00124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denied that they were in unlawful possession of the property. The first respondent </w:t>
      </w:r>
      <w:r w:rsidR="00273CD8">
        <w:rPr>
          <w:rFonts w:ascii="Times New Roman" w:hAnsi="Times New Roman" w:cs="Times New Roman"/>
          <w:sz w:val="24"/>
          <w:szCs w:val="24"/>
        </w:rPr>
        <w:t xml:space="preserve">was the owner of the land. No court order had been granted for their eviction. There was a court order for the stay of eviction proceedings pending the determination of the proceedings instituted </w:t>
      </w:r>
      <w:r w:rsidR="00D51D39">
        <w:rPr>
          <w:rFonts w:ascii="Times New Roman" w:hAnsi="Times New Roman" w:cs="Times New Roman"/>
          <w:sz w:val="24"/>
          <w:szCs w:val="24"/>
        </w:rPr>
        <w:t xml:space="preserve">that had been instituted earlier. </w:t>
      </w:r>
      <w:r w:rsidR="00273CD8">
        <w:rPr>
          <w:rFonts w:ascii="Times New Roman" w:hAnsi="Times New Roman" w:cs="Times New Roman"/>
          <w:sz w:val="24"/>
          <w:szCs w:val="24"/>
        </w:rPr>
        <w:t xml:space="preserve">The applicants stay on the property was therefore lawful to the extent that there was an extant court order which stayed their eviction. </w:t>
      </w:r>
    </w:p>
    <w:p w14:paraId="3721D8C8" w14:textId="15B4D0D6" w:rsidR="00273CD8" w:rsidRPr="001243FE" w:rsidRDefault="00273CD8" w:rsidP="00124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argued that the alleged non-joinder of </w:t>
      </w:r>
      <w:r w:rsidR="00EF037A">
        <w:rPr>
          <w:rFonts w:ascii="Times New Roman" w:hAnsi="Times New Roman" w:cs="Times New Roman"/>
          <w:sz w:val="24"/>
          <w:szCs w:val="24"/>
        </w:rPr>
        <w:t xml:space="preserve">Tanyaradzwa </w:t>
      </w:r>
      <w:r>
        <w:rPr>
          <w:rFonts w:ascii="Times New Roman" w:hAnsi="Times New Roman" w:cs="Times New Roman"/>
          <w:sz w:val="24"/>
          <w:szCs w:val="24"/>
        </w:rPr>
        <w:t xml:space="preserve">was not material as the applicants complaint was against the first and second respondents. </w:t>
      </w:r>
    </w:p>
    <w:p w14:paraId="3191C29C" w14:textId="77777777" w:rsidR="00CF417B" w:rsidRDefault="00CF417B" w:rsidP="00CF417B">
      <w:pPr>
        <w:spacing w:after="0" w:line="360" w:lineRule="auto"/>
        <w:jc w:val="both"/>
        <w:rPr>
          <w:rFonts w:ascii="Times New Roman" w:hAnsi="Times New Roman" w:cs="Times New Roman"/>
          <w:b/>
          <w:sz w:val="24"/>
          <w:szCs w:val="24"/>
        </w:rPr>
      </w:pPr>
      <w:r w:rsidRPr="00CF417B">
        <w:rPr>
          <w:rFonts w:ascii="Times New Roman" w:hAnsi="Times New Roman" w:cs="Times New Roman"/>
          <w:b/>
          <w:sz w:val="24"/>
          <w:szCs w:val="24"/>
        </w:rPr>
        <w:t>THE SUBMISSIONS AND THE ANALYSIS</w:t>
      </w:r>
    </w:p>
    <w:p w14:paraId="3FE3AA65" w14:textId="6FB0D88A" w:rsidR="00D14AC4" w:rsidRDefault="00273CD8" w:rsidP="00CF417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Urgency </w:t>
      </w:r>
    </w:p>
    <w:p w14:paraId="78A687B0" w14:textId="77777777" w:rsidR="004B384E" w:rsidRDefault="00D14AC4" w:rsidP="003C1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037A">
        <w:rPr>
          <w:rFonts w:ascii="Times New Roman" w:hAnsi="Times New Roman" w:cs="Times New Roman"/>
          <w:sz w:val="24"/>
          <w:szCs w:val="24"/>
        </w:rPr>
        <w:t xml:space="preserve">Mr </w:t>
      </w:r>
      <w:r w:rsidR="00EF037A" w:rsidRPr="00EF037A">
        <w:rPr>
          <w:rFonts w:ascii="Times New Roman" w:hAnsi="Times New Roman" w:cs="Times New Roman"/>
          <w:i/>
          <w:sz w:val="24"/>
          <w:szCs w:val="24"/>
        </w:rPr>
        <w:t>Bwanya</w:t>
      </w:r>
      <w:r w:rsidR="00EF037A">
        <w:rPr>
          <w:rFonts w:ascii="Times New Roman" w:hAnsi="Times New Roman" w:cs="Times New Roman"/>
          <w:sz w:val="24"/>
          <w:szCs w:val="24"/>
        </w:rPr>
        <w:t xml:space="preserve"> for the second respondent submitted that the matter was not urgent. As far back as 6 June 2022, the applicants had been warned through a letter from Tanyaradzwa’s legal </w:t>
      </w:r>
      <w:r w:rsidR="00EF037A">
        <w:rPr>
          <w:rFonts w:ascii="Times New Roman" w:hAnsi="Times New Roman" w:cs="Times New Roman"/>
          <w:sz w:val="24"/>
          <w:szCs w:val="24"/>
        </w:rPr>
        <w:lastRenderedPageBreak/>
        <w:t xml:space="preserve">practitioners of her intention to subdivide the property on the basis of a lease that she had received from the first respondent. The letter of 3 June 2022 from </w:t>
      </w:r>
      <w:r w:rsidR="00EF037A" w:rsidRPr="000B6D0C">
        <w:rPr>
          <w:rFonts w:ascii="Times New Roman" w:hAnsi="Times New Roman" w:cs="Times New Roman"/>
          <w:i/>
          <w:sz w:val="24"/>
          <w:szCs w:val="24"/>
        </w:rPr>
        <w:t>Mutuso, Taruvinga &amp; Mhiribidi</w:t>
      </w:r>
      <w:r w:rsidR="00EF037A">
        <w:rPr>
          <w:rFonts w:ascii="Times New Roman" w:hAnsi="Times New Roman" w:cs="Times New Roman"/>
          <w:sz w:val="24"/>
          <w:szCs w:val="24"/>
        </w:rPr>
        <w:t xml:space="preserve"> also advised the applicants that their continued occupati</w:t>
      </w:r>
      <w:r w:rsidR="004B384E">
        <w:rPr>
          <w:rFonts w:ascii="Times New Roman" w:hAnsi="Times New Roman" w:cs="Times New Roman"/>
          <w:sz w:val="24"/>
          <w:szCs w:val="24"/>
        </w:rPr>
        <w:t>on of the property was unlawful,</w:t>
      </w:r>
      <w:r w:rsidR="00EF037A">
        <w:rPr>
          <w:rFonts w:ascii="Times New Roman" w:hAnsi="Times New Roman" w:cs="Times New Roman"/>
          <w:sz w:val="24"/>
          <w:szCs w:val="24"/>
        </w:rPr>
        <w:t xml:space="preserve"> and the legal practitioners were under instructions to seek the eviction of the applicants as well as demolish their illegally constructed structures. The applicants were therefore aware all along of the threat of eviction and demolition of their structures. </w:t>
      </w:r>
      <w:r w:rsidR="00747AAC">
        <w:rPr>
          <w:rFonts w:ascii="Times New Roman" w:hAnsi="Times New Roman" w:cs="Times New Roman"/>
          <w:sz w:val="24"/>
          <w:szCs w:val="24"/>
        </w:rPr>
        <w:t xml:space="preserve">The threat of eviction had not been initiated by the second respondent, but by a third party whom the applicants had neglected to cite herein. </w:t>
      </w:r>
    </w:p>
    <w:p w14:paraId="317D277E" w14:textId="62C1E915" w:rsidR="00C17160" w:rsidRDefault="00747AAC" w:rsidP="004B38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747AAC">
        <w:rPr>
          <w:rFonts w:ascii="Times New Roman" w:hAnsi="Times New Roman" w:cs="Times New Roman"/>
          <w:i/>
          <w:sz w:val="24"/>
          <w:szCs w:val="24"/>
        </w:rPr>
        <w:t>Dzvetero</w:t>
      </w:r>
      <w:r>
        <w:rPr>
          <w:rFonts w:ascii="Times New Roman" w:hAnsi="Times New Roman" w:cs="Times New Roman"/>
          <w:sz w:val="24"/>
          <w:szCs w:val="24"/>
        </w:rPr>
        <w:t xml:space="preserve"> for the applicants submitted that </w:t>
      </w:r>
      <w:r w:rsidR="004B384E">
        <w:rPr>
          <w:rFonts w:ascii="Times New Roman" w:hAnsi="Times New Roman" w:cs="Times New Roman"/>
          <w:sz w:val="24"/>
          <w:szCs w:val="24"/>
        </w:rPr>
        <w:t xml:space="preserve">the letter of 3 June 2022 was written </w:t>
      </w:r>
      <w:r w:rsidR="005C6F74">
        <w:rPr>
          <w:rFonts w:ascii="Times New Roman" w:hAnsi="Times New Roman" w:cs="Times New Roman"/>
          <w:sz w:val="24"/>
          <w:szCs w:val="24"/>
        </w:rPr>
        <w:t xml:space="preserve">before the </w:t>
      </w:r>
      <w:r w:rsidR="0008193E">
        <w:rPr>
          <w:rFonts w:ascii="Times New Roman" w:hAnsi="Times New Roman" w:cs="Times New Roman"/>
          <w:sz w:val="24"/>
          <w:szCs w:val="24"/>
        </w:rPr>
        <w:t xml:space="preserve">proceedings </w:t>
      </w:r>
      <w:r w:rsidR="0008193E" w:rsidRPr="00D51D39">
        <w:rPr>
          <w:rFonts w:ascii="Times New Roman" w:hAnsi="Times New Roman" w:cs="Times New Roman"/>
          <w:sz w:val="24"/>
          <w:szCs w:val="24"/>
        </w:rPr>
        <w:t xml:space="preserve">under HC 2816/23 were </w:t>
      </w:r>
      <w:r w:rsidR="0008193E" w:rsidRPr="0008193E">
        <w:rPr>
          <w:rFonts w:ascii="Times New Roman" w:hAnsi="Times New Roman" w:cs="Times New Roman"/>
          <w:sz w:val="24"/>
          <w:szCs w:val="24"/>
        </w:rPr>
        <w:t xml:space="preserve">instituted. </w:t>
      </w:r>
      <w:r w:rsidR="0008193E">
        <w:rPr>
          <w:rFonts w:ascii="Times New Roman" w:hAnsi="Times New Roman" w:cs="Times New Roman"/>
          <w:sz w:val="24"/>
          <w:szCs w:val="24"/>
        </w:rPr>
        <w:t xml:space="preserve">Counsel further submitted that the </w:t>
      </w:r>
      <w:r w:rsidR="009353C2">
        <w:rPr>
          <w:rFonts w:ascii="Times New Roman" w:hAnsi="Times New Roman" w:cs="Times New Roman"/>
          <w:sz w:val="24"/>
          <w:szCs w:val="24"/>
        </w:rPr>
        <w:t>applicants’</w:t>
      </w:r>
      <w:r w:rsidR="0008193E">
        <w:rPr>
          <w:rFonts w:ascii="Times New Roman" w:hAnsi="Times New Roman" w:cs="Times New Roman"/>
          <w:sz w:val="24"/>
          <w:szCs w:val="24"/>
        </w:rPr>
        <w:t xml:space="preserve"> fears had been allayed by an order granted by </w:t>
      </w:r>
      <w:r w:rsidR="0008193E" w:rsidRPr="008A1776">
        <w:rPr>
          <w:rFonts w:ascii="Times New Roman" w:hAnsi="Times New Roman" w:cs="Times New Roman"/>
          <w:smallCaps/>
          <w:sz w:val="24"/>
          <w:szCs w:val="24"/>
        </w:rPr>
        <w:t>Z</w:t>
      </w:r>
      <w:r w:rsidR="008A1776" w:rsidRPr="008A1776">
        <w:rPr>
          <w:rFonts w:ascii="Times New Roman" w:hAnsi="Times New Roman" w:cs="Times New Roman"/>
          <w:smallCaps/>
          <w:sz w:val="24"/>
          <w:szCs w:val="24"/>
        </w:rPr>
        <w:t>hou</w:t>
      </w:r>
      <w:r w:rsidR="0008193E">
        <w:rPr>
          <w:rFonts w:ascii="Times New Roman" w:hAnsi="Times New Roman" w:cs="Times New Roman"/>
          <w:sz w:val="24"/>
          <w:szCs w:val="24"/>
        </w:rPr>
        <w:t xml:space="preserve"> J in </w:t>
      </w:r>
      <w:r w:rsidR="003A7C51">
        <w:rPr>
          <w:rFonts w:ascii="Times New Roman" w:hAnsi="Times New Roman" w:cs="Times New Roman"/>
          <w:sz w:val="24"/>
          <w:szCs w:val="24"/>
        </w:rPr>
        <w:t>HC 4459/22</w:t>
      </w:r>
      <w:r w:rsidR="00C57177">
        <w:rPr>
          <w:rFonts w:ascii="Times New Roman" w:hAnsi="Times New Roman" w:cs="Times New Roman"/>
          <w:sz w:val="24"/>
          <w:szCs w:val="24"/>
        </w:rPr>
        <w:t xml:space="preserve"> on 25 July 2022.</w:t>
      </w:r>
      <w:r w:rsidR="003A7C51">
        <w:rPr>
          <w:rFonts w:ascii="Times New Roman" w:hAnsi="Times New Roman" w:cs="Times New Roman"/>
          <w:sz w:val="24"/>
          <w:szCs w:val="24"/>
        </w:rPr>
        <w:t xml:space="preserve"> In that matter, the applicants herein were the applicants therein. Tanyaradzwa was the first respondent while the second respondent herein was the second respondent therein. </w:t>
      </w:r>
      <w:r w:rsidR="00C57177">
        <w:rPr>
          <w:rFonts w:ascii="Times New Roman" w:hAnsi="Times New Roman" w:cs="Times New Roman"/>
          <w:sz w:val="24"/>
          <w:szCs w:val="24"/>
        </w:rPr>
        <w:t>The first respondent herein was the third respondent therein. The fourth respondent was the Registrar of Deeds, while the Munyaradzi S Bwanya was the fifth respondent. Paragraphs 4 and 5 of that order stated as follows:</w:t>
      </w:r>
    </w:p>
    <w:p w14:paraId="3A43FAD8" w14:textId="35F8AFFC" w:rsidR="00C57177" w:rsidRPr="00CC6DA1" w:rsidRDefault="00C57177" w:rsidP="009353C2">
      <w:pPr>
        <w:spacing w:after="0" w:line="240" w:lineRule="auto"/>
        <w:ind w:left="1440" w:hanging="720"/>
        <w:jc w:val="both"/>
        <w:rPr>
          <w:rFonts w:ascii="Times New Roman" w:hAnsi="Times New Roman" w:cs="Times New Roman"/>
        </w:rPr>
      </w:pPr>
      <w:r w:rsidRPr="00CC6DA1">
        <w:rPr>
          <w:rFonts w:ascii="Times New Roman" w:hAnsi="Times New Roman" w:cs="Times New Roman"/>
        </w:rPr>
        <w:t>“4.</w:t>
      </w:r>
      <w:r w:rsidRPr="00CC6DA1">
        <w:rPr>
          <w:rFonts w:ascii="Times New Roman" w:hAnsi="Times New Roman" w:cs="Times New Roman"/>
        </w:rPr>
        <w:tab/>
        <w:t>1</w:t>
      </w:r>
      <w:r w:rsidRPr="00CC6DA1">
        <w:rPr>
          <w:rFonts w:ascii="Times New Roman" w:hAnsi="Times New Roman" w:cs="Times New Roman"/>
          <w:vertAlign w:val="superscript"/>
        </w:rPr>
        <w:t>st</w:t>
      </w:r>
      <w:r w:rsidRPr="00CC6DA1">
        <w:rPr>
          <w:rFonts w:ascii="Times New Roman" w:hAnsi="Times New Roman" w:cs="Times New Roman"/>
        </w:rPr>
        <w:t xml:space="preserve"> respondent be and is hereby directed, pending the determination of HC 3750/20, not to visit; deliver any building materials to; or commence construction or any alteration of what is on the ground on stand 227 of Carrick Creagh Estate, Borrowdale, Harare.</w:t>
      </w:r>
    </w:p>
    <w:p w14:paraId="20842D3E" w14:textId="029A1F70" w:rsidR="00C57177" w:rsidRPr="00CC6DA1" w:rsidRDefault="00C57177" w:rsidP="009353C2">
      <w:pPr>
        <w:pStyle w:val="ListParagraph"/>
        <w:spacing w:after="0" w:line="240" w:lineRule="auto"/>
        <w:ind w:left="1436" w:hanging="585"/>
        <w:jc w:val="both"/>
        <w:rPr>
          <w:rFonts w:ascii="Times New Roman" w:hAnsi="Times New Roman" w:cs="Times New Roman"/>
        </w:rPr>
      </w:pPr>
      <w:r w:rsidRPr="00CC6DA1">
        <w:rPr>
          <w:rFonts w:ascii="Times New Roman" w:hAnsi="Times New Roman" w:cs="Times New Roman"/>
        </w:rPr>
        <w:t xml:space="preserve">5.    </w:t>
      </w:r>
      <w:r w:rsidRPr="00CC6DA1">
        <w:rPr>
          <w:rFonts w:ascii="Times New Roman" w:hAnsi="Times New Roman" w:cs="Times New Roman"/>
        </w:rPr>
        <w:tab/>
        <w:t>Parties be and a</w:t>
      </w:r>
      <w:r w:rsidR="009353C2" w:rsidRPr="00CC6DA1">
        <w:rPr>
          <w:rFonts w:ascii="Times New Roman" w:hAnsi="Times New Roman" w:cs="Times New Roman"/>
        </w:rPr>
        <w:t xml:space="preserve">re hereby ordered not to apply for set down of the eviction proceedings pending in the Magistrates Court under case number Hare C-CG 2274/22 until the consolidated matters under HC 3750/20 are determined by the High Court.” </w:t>
      </w:r>
    </w:p>
    <w:p w14:paraId="76D6E554" w14:textId="77777777" w:rsidR="009353C2" w:rsidRPr="00CC6DA1" w:rsidRDefault="009353C2" w:rsidP="009353C2">
      <w:pPr>
        <w:spacing w:after="0" w:line="240" w:lineRule="auto"/>
        <w:jc w:val="both"/>
        <w:rPr>
          <w:rFonts w:ascii="Times New Roman" w:hAnsi="Times New Roman" w:cs="Times New Roman"/>
        </w:rPr>
      </w:pPr>
    </w:p>
    <w:p w14:paraId="11B09552" w14:textId="253648EA" w:rsidR="009353C2" w:rsidRDefault="005C2202" w:rsidP="005C2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5C2202">
        <w:rPr>
          <w:rFonts w:ascii="Times New Roman" w:hAnsi="Times New Roman" w:cs="Times New Roman"/>
          <w:i/>
          <w:sz w:val="24"/>
          <w:szCs w:val="24"/>
        </w:rPr>
        <w:t>Dzvetero</w:t>
      </w:r>
      <w:r>
        <w:rPr>
          <w:rFonts w:ascii="Times New Roman" w:hAnsi="Times New Roman" w:cs="Times New Roman"/>
          <w:sz w:val="24"/>
          <w:szCs w:val="24"/>
        </w:rPr>
        <w:t xml:space="preserve"> submitted that in view of the above consent order, the need to act would not have arisen on 6 June 2022 when the applicants received the letter from Tanyaradzwa’s legal practitioners. </w:t>
      </w:r>
      <w:r w:rsidR="00D51D39">
        <w:rPr>
          <w:rFonts w:ascii="Times New Roman" w:hAnsi="Times New Roman" w:cs="Times New Roman"/>
          <w:sz w:val="24"/>
          <w:szCs w:val="24"/>
        </w:rPr>
        <w:t xml:space="preserve">Both </w:t>
      </w:r>
      <w:r w:rsidR="00603524">
        <w:rPr>
          <w:rFonts w:ascii="Times New Roman" w:hAnsi="Times New Roman" w:cs="Times New Roman"/>
          <w:sz w:val="24"/>
          <w:szCs w:val="24"/>
        </w:rPr>
        <w:t xml:space="preserve">Tanyaradzwa and the second respondent had therefore agreed that the </w:t>
      </w:r>
      <w:r w:rsidR="00603524" w:rsidRPr="00603524">
        <w:rPr>
          <w:rFonts w:ascii="Times New Roman" w:hAnsi="Times New Roman" w:cs="Times New Roman"/>
          <w:i/>
          <w:sz w:val="24"/>
          <w:szCs w:val="24"/>
        </w:rPr>
        <w:t>status quo</w:t>
      </w:r>
      <w:r w:rsidR="00603524">
        <w:rPr>
          <w:rFonts w:ascii="Times New Roman" w:hAnsi="Times New Roman" w:cs="Times New Roman"/>
          <w:sz w:val="24"/>
          <w:szCs w:val="24"/>
        </w:rPr>
        <w:t xml:space="preserve"> be preserved.</w:t>
      </w:r>
    </w:p>
    <w:p w14:paraId="7FAC33D8" w14:textId="70DBE873" w:rsidR="005C327C" w:rsidRDefault="005C327C" w:rsidP="005C2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heard the submissions on the question of urgency, it is the court’s view that the urgency of the matter cannot be considered in the context of the letter of 3 June 2023. The threat posed by that letter was arrested by the consent order of </w:t>
      </w:r>
      <w:r w:rsidRPr="000B6D0C">
        <w:rPr>
          <w:rFonts w:ascii="Times New Roman" w:hAnsi="Times New Roman" w:cs="Times New Roman"/>
          <w:smallCaps/>
          <w:sz w:val="24"/>
          <w:szCs w:val="24"/>
        </w:rPr>
        <w:t>Z</w:t>
      </w:r>
      <w:r w:rsidR="000B6D0C" w:rsidRPr="000B6D0C">
        <w:rPr>
          <w:rFonts w:ascii="Times New Roman" w:hAnsi="Times New Roman" w:cs="Times New Roman"/>
          <w:smallCaps/>
          <w:sz w:val="24"/>
          <w:szCs w:val="24"/>
        </w:rPr>
        <w:t>hou</w:t>
      </w:r>
      <w:r>
        <w:rPr>
          <w:rFonts w:ascii="Times New Roman" w:hAnsi="Times New Roman" w:cs="Times New Roman"/>
          <w:sz w:val="24"/>
          <w:szCs w:val="24"/>
        </w:rPr>
        <w:t xml:space="preserve"> J referred to above. It is the events of 21 and 25 July 2023 as </w:t>
      </w:r>
      <w:r w:rsidR="004026C1">
        <w:rPr>
          <w:rFonts w:ascii="Times New Roman" w:hAnsi="Times New Roman" w:cs="Times New Roman"/>
          <w:sz w:val="24"/>
          <w:szCs w:val="24"/>
        </w:rPr>
        <w:t xml:space="preserve">set out in the applicants founding affidavit and the supporting affidavit of Musidzarimba that must be considered in determining the question of urgency. </w:t>
      </w:r>
    </w:p>
    <w:p w14:paraId="13D0A0DF" w14:textId="00E105EF" w:rsidR="004026C1" w:rsidRDefault="004026C1" w:rsidP="005C2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judgment in HC 3750/20 (HH 840/22), </w:t>
      </w:r>
      <w:r w:rsidRPr="000B6D0C">
        <w:rPr>
          <w:rFonts w:ascii="Times New Roman" w:hAnsi="Times New Roman" w:cs="Times New Roman"/>
          <w:smallCaps/>
          <w:sz w:val="24"/>
          <w:szCs w:val="24"/>
        </w:rPr>
        <w:t>Z</w:t>
      </w:r>
      <w:r w:rsidR="000B6D0C" w:rsidRPr="000B6D0C">
        <w:rPr>
          <w:rFonts w:ascii="Times New Roman" w:hAnsi="Times New Roman" w:cs="Times New Roman"/>
          <w:smallCaps/>
          <w:sz w:val="24"/>
          <w:szCs w:val="24"/>
        </w:rPr>
        <w:t>hou</w:t>
      </w:r>
      <w:r>
        <w:rPr>
          <w:rFonts w:ascii="Times New Roman" w:hAnsi="Times New Roman" w:cs="Times New Roman"/>
          <w:sz w:val="24"/>
          <w:szCs w:val="24"/>
        </w:rPr>
        <w:t xml:space="preserve"> J made the observation that in light of the cancellation of the lease agreement between the applicants and the first respondent, and the </w:t>
      </w:r>
      <w:r>
        <w:rPr>
          <w:rFonts w:ascii="Times New Roman" w:hAnsi="Times New Roman" w:cs="Times New Roman"/>
          <w:sz w:val="24"/>
          <w:szCs w:val="24"/>
        </w:rPr>
        <w:lastRenderedPageBreak/>
        <w:t xml:space="preserve">withdrawal of the application for review which sought to challenge the cancellation of the lease, the applicants indeed stood on shaky ground. However, following the handing down of that judgment on 18 November 2022, the applicants herein instituted summons action under HC 2816/23 on 27 April 2023. </w:t>
      </w:r>
      <w:r w:rsidR="006046F5">
        <w:rPr>
          <w:rFonts w:ascii="Times New Roman" w:hAnsi="Times New Roman" w:cs="Times New Roman"/>
          <w:sz w:val="24"/>
          <w:szCs w:val="24"/>
        </w:rPr>
        <w:t xml:space="preserve">As already noted, in that action, the applicants seek certain </w:t>
      </w:r>
      <w:r w:rsidR="006046F5" w:rsidRPr="006046F5">
        <w:rPr>
          <w:rFonts w:ascii="Times New Roman" w:hAnsi="Times New Roman" w:cs="Times New Roman"/>
          <w:i/>
          <w:sz w:val="24"/>
          <w:szCs w:val="24"/>
        </w:rPr>
        <w:t xml:space="preserve">declaraturs </w:t>
      </w:r>
      <w:r w:rsidR="006046F5">
        <w:rPr>
          <w:rFonts w:ascii="Times New Roman" w:hAnsi="Times New Roman" w:cs="Times New Roman"/>
          <w:sz w:val="24"/>
          <w:szCs w:val="24"/>
        </w:rPr>
        <w:t xml:space="preserve">and that matter remains pending before this court. </w:t>
      </w:r>
      <w:r w:rsidR="00570677">
        <w:rPr>
          <w:rFonts w:ascii="Times New Roman" w:hAnsi="Times New Roman" w:cs="Times New Roman"/>
          <w:sz w:val="24"/>
          <w:szCs w:val="24"/>
        </w:rPr>
        <w:t xml:space="preserve">There is no indication that the respondents sought to evict the applicants during the period between the handing down of the judgment by ZHOU J and the institution of the proceedings under HC 2816/23. The applicants remained in occupation of the property. The threat which </w:t>
      </w:r>
      <w:r w:rsidR="00D51D39">
        <w:rPr>
          <w:rFonts w:ascii="Times New Roman" w:hAnsi="Times New Roman" w:cs="Times New Roman"/>
          <w:sz w:val="24"/>
          <w:szCs w:val="24"/>
        </w:rPr>
        <w:t>triggered</w:t>
      </w:r>
      <w:r w:rsidR="00570677">
        <w:rPr>
          <w:rFonts w:ascii="Times New Roman" w:hAnsi="Times New Roman" w:cs="Times New Roman"/>
          <w:sz w:val="24"/>
          <w:szCs w:val="24"/>
        </w:rPr>
        <w:t xml:space="preserve"> the instant application are the events of 21 and 25 July 2023, as already highlighted. The court therefore determines that the matter is urgent.</w:t>
      </w:r>
    </w:p>
    <w:p w14:paraId="7B4CCECF" w14:textId="15A74A1C" w:rsidR="00570677" w:rsidRPr="00CC6DA1" w:rsidRDefault="00A4573E" w:rsidP="00570677">
      <w:pPr>
        <w:spacing w:after="0" w:line="360" w:lineRule="auto"/>
        <w:jc w:val="both"/>
        <w:rPr>
          <w:rFonts w:ascii="Times New Roman" w:hAnsi="Times New Roman" w:cs="Times New Roman"/>
          <w:b/>
          <w:i/>
          <w:sz w:val="24"/>
          <w:szCs w:val="24"/>
        </w:rPr>
      </w:pPr>
      <w:r w:rsidRPr="00CC6DA1">
        <w:rPr>
          <w:rFonts w:ascii="Times New Roman" w:hAnsi="Times New Roman" w:cs="Times New Roman"/>
          <w:b/>
          <w:i/>
          <w:sz w:val="24"/>
          <w:szCs w:val="24"/>
        </w:rPr>
        <w:t xml:space="preserve">Lawfulness of the applicants’ occupancy </w:t>
      </w:r>
    </w:p>
    <w:p w14:paraId="59405FC7" w14:textId="589C00E7" w:rsidR="00A4573E" w:rsidRDefault="00A4573E" w:rsidP="00570677">
      <w:pPr>
        <w:spacing w:after="0" w:line="360" w:lineRule="auto"/>
        <w:jc w:val="both"/>
        <w:rPr>
          <w:rFonts w:ascii="Times New Roman" w:hAnsi="Times New Roman" w:cs="Times New Roman"/>
          <w:bCs/>
          <w:sz w:val="24"/>
          <w:szCs w:val="24"/>
          <w:lang w:val="en-ZW"/>
        </w:rPr>
      </w:pPr>
      <w:r>
        <w:rPr>
          <w:rFonts w:ascii="Times New Roman" w:hAnsi="Times New Roman" w:cs="Times New Roman"/>
          <w:b/>
          <w:sz w:val="24"/>
          <w:szCs w:val="24"/>
        </w:rPr>
        <w:tab/>
      </w:r>
      <w:r>
        <w:rPr>
          <w:rFonts w:ascii="Times New Roman" w:hAnsi="Times New Roman" w:cs="Times New Roman"/>
          <w:sz w:val="24"/>
          <w:szCs w:val="24"/>
        </w:rPr>
        <w:t xml:space="preserve">The preliminary point was made in the context of the provisions of the </w:t>
      </w:r>
      <w:r w:rsidRPr="00A4573E">
        <w:rPr>
          <w:rFonts w:ascii="Times New Roman" w:hAnsi="Times New Roman" w:cs="Times New Roman"/>
          <w:bCs/>
          <w:sz w:val="24"/>
          <w:szCs w:val="24"/>
          <w:lang w:val="en-ZW"/>
        </w:rPr>
        <w:t>Gazetted Land (Consequential Provisions) Act</w:t>
      </w:r>
      <w:r>
        <w:rPr>
          <w:rFonts w:ascii="Times New Roman" w:hAnsi="Times New Roman" w:cs="Times New Roman"/>
          <w:bCs/>
          <w:sz w:val="24"/>
          <w:szCs w:val="24"/>
          <w:lang w:val="en-ZW"/>
        </w:rPr>
        <w:t xml:space="preserve">. Mr </w:t>
      </w:r>
      <w:r w:rsidRPr="00A4573E">
        <w:rPr>
          <w:rFonts w:ascii="Times New Roman" w:hAnsi="Times New Roman" w:cs="Times New Roman"/>
          <w:bCs/>
          <w:i/>
          <w:sz w:val="24"/>
          <w:szCs w:val="24"/>
          <w:lang w:val="en-ZW"/>
        </w:rPr>
        <w:t>Bwanya’s</w:t>
      </w:r>
      <w:r>
        <w:rPr>
          <w:rFonts w:ascii="Times New Roman" w:hAnsi="Times New Roman" w:cs="Times New Roman"/>
          <w:bCs/>
          <w:sz w:val="24"/>
          <w:szCs w:val="24"/>
          <w:lang w:val="en-ZW"/>
        </w:rPr>
        <w:t xml:space="preserve"> submission was that property in dispute was gazetted State land which required one to be in possession of an offer letter or a permit or a land settlement lease for them to be considered to be in lawful occupation of such land. In response, Mr </w:t>
      </w:r>
      <w:r w:rsidRPr="00A4573E">
        <w:rPr>
          <w:rFonts w:ascii="Times New Roman" w:hAnsi="Times New Roman" w:cs="Times New Roman"/>
          <w:bCs/>
          <w:i/>
          <w:sz w:val="24"/>
          <w:szCs w:val="24"/>
          <w:lang w:val="en-ZW"/>
        </w:rPr>
        <w:t xml:space="preserve">Dzvetero </w:t>
      </w:r>
      <w:r>
        <w:rPr>
          <w:rFonts w:ascii="Times New Roman" w:hAnsi="Times New Roman" w:cs="Times New Roman"/>
          <w:bCs/>
          <w:sz w:val="24"/>
          <w:szCs w:val="24"/>
          <w:lang w:val="en-ZW"/>
        </w:rPr>
        <w:t>submitted that the property in question was a mere stand whose rights were regulated by a lease issued by the first respondent. The provisions of the said law did not apply to the property.</w:t>
      </w:r>
    </w:p>
    <w:p w14:paraId="2C5F21AF" w14:textId="104ABE6D" w:rsidR="00A4573E" w:rsidRDefault="00A4573E" w:rsidP="00570677">
      <w:p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t xml:space="preserve">The preliminary point is without merit. Earlier on in the judgment I alluded to the PPP arrangement between the </w:t>
      </w:r>
      <w:r w:rsidR="00A4688B">
        <w:rPr>
          <w:rFonts w:ascii="Times New Roman" w:hAnsi="Times New Roman" w:cs="Times New Roman"/>
          <w:bCs/>
          <w:sz w:val="24"/>
          <w:szCs w:val="24"/>
          <w:lang w:val="en-ZW"/>
        </w:rPr>
        <w:t xml:space="preserve">three parties involved and how a beneficiary ended up signing a lease with the first respondent. All the documents relating to the property specifically cite it as </w:t>
      </w:r>
      <w:r w:rsidR="00A4688B" w:rsidRPr="00A4688B">
        <w:rPr>
          <w:rFonts w:ascii="Times New Roman" w:hAnsi="Times New Roman" w:cs="Times New Roman"/>
          <w:bCs/>
          <w:i/>
          <w:sz w:val="24"/>
          <w:szCs w:val="24"/>
          <w:lang w:val="en-ZW"/>
        </w:rPr>
        <w:t>“Stand No. 227 stituate in the township of Carrick Creagh in the district of Harare as morefully described in the plan hereunto annexed….”</w:t>
      </w:r>
      <w:r w:rsidR="00A4688B">
        <w:rPr>
          <w:rFonts w:ascii="Times New Roman" w:hAnsi="Times New Roman" w:cs="Times New Roman"/>
          <w:bCs/>
          <w:sz w:val="24"/>
          <w:szCs w:val="24"/>
          <w:lang w:val="en-ZW"/>
        </w:rPr>
        <w:t xml:space="preserve"> That description suggests to me that the land in dispute is private land and not State land. </w:t>
      </w:r>
    </w:p>
    <w:p w14:paraId="11D41588" w14:textId="0CD70751" w:rsidR="00A4688B" w:rsidRPr="00CC6DA1" w:rsidRDefault="00F03248" w:rsidP="00570677">
      <w:pPr>
        <w:spacing w:after="0" w:line="360" w:lineRule="auto"/>
        <w:jc w:val="both"/>
        <w:rPr>
          <w:rFonts w:ascii="Times New Roman" w:hAnsi="Times New Roman" w:cs="Times New Roman"/>
          <w:b/>
          <w:bCs/>
          <w:i/>
          <w:sz w:val="24"/>
          <w:szCs w:val="24"/>
          <w:lang w:val="en-ZW"/>
        </w:rPr>
      </w:pPr>
      <w:r w:rsidRPr="00CC6DA1">
        <w:rPr>
          <w:rFonts w:ascii="Times New Roman" w:hAnsi="Times New Roman" w:cs="Times New Roman"/>
          <w:b/>
          <w:bCs/>
          <w:i/>
          <w:sz w:val="24"/>
          <w:szCs w:val="24"/>
          <w:lang w:val="en-ZW"/>
        </w:rPr>
        <w:t xml:space="preserve">Abuse of court process </w:t>
      </w:r>
    </w:p>
    <w:p w14:paraId="2DD3056A" w14:textId="3CA85165" w:rsidR="00F03248" w:rsidRDefault="00F03248" w:rsidP="00F03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was made in the context of the finding by </w:t>
      </w:r>
      <w:r w:rsidRPr="000B6D0C">
        <w:rPr>
          <w:rFonts w:ascii="Times New Roman" w:hAnsi="Times New Roman" w:cs="Times New Roman"/>
          <w:smallCaps/>
          <w:sz w:val="24"/>
          <w:szCs w:val="24"/>
        </w:rPr>
        <w:t>Z</w:t>
      </w:r>
      <w:r w:rsidR="000B6D0C" w:rsidRPr="000B6D0C">
        <w:rPr>
          <w:rFonts w:ascii="Times New Roman" w:hAnsi="Times New Roman" w:cs="Times New Roman"/>
          <w:smallCaps/>
          <w:sz w:val="24"/>
          <w:szCs w:val="24"/>
        </w:rPr>
        <w:t>hou</w:t>
      </w:r>
      <w:r>
        <w:rPr>
          <w:rFonts w:ascii="Times New Roman" w:hAnsi="Times New Roman" w:cs="Times New Roman"/>
          <w:sz w:val="24"/>
          <w:szCs w:val="24"/>
        </w:rPr>
        <w:t xml:space="preserve"> J when he stated that the applicants had lost their rights in the property following the termination of their contract with the first respondent. Mr </w:t>
      </w:r>
      <w:r w:rsidRPr="00F03248">
        <w:rPr>
          <w:rFonts w:ascii="Times New Roman" w:hAnsi="Times New Roman" w:cs="Times New Roman"/>
          <w:i/>
          <w:sz w:val="24"/>
          <w:szCs w:val="24"/>
        </w:rPr>
        <w:t>Dzvetero</w:t>
      </w:r>
      <w:r>
        <w:rPr>
          <w:rFonts w:ascii="Times New Roman" w:hAnsi="Times New Roman" w:cs="Times New Roman"/>
          <w:sz w:val="24"/>
          <w:szCs w:val="24"/>
        </w:rPr>
        <w:t xml:space="preserve"> submitted that the views expressed by the learned judge were obiter in </w:t>
      </w:r>
      <w:r w:rsidR="00251652">
        <w:rPr>
          <w:rFonts w:ascii="Times New Roman" w:hAnsi="Times New Roman" w:cs="Times New Roman"/>
          <w:sz w:val="24"/>
          <w:szCs w:val="24"/>
        </w:rPr>
        <w:t xml:space="preserve">the proceedings before him. </w:t>
      </w:r>
    </w:p>
    <w:p w14:paraId="0E0518C9" w14:textId="29B6DC43" w:rsidR="00251652" w:rsidRDefault="00251652" w:rsidP="00F032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applicants’ counsel </w:t>
      </w:r>
      <w:r w:rsidR="00D51D39">
        <w:rPr>
          <w:rFonts w:ascii="Times New Roman" w:hAnsi="Times New Roman" w:cs="Times New Roman"/>
          <w:sz w:val="24"/>
          <w:szCs w:val="24"/>
        </w:rPr>
        <w:t xml:space="preserve">that </w:t>
      </w:r>
      <w:r>
        <w:rPr>
          <w:rFonts w:ascii="Times New Roman" w:hAnsi="Times New Roman" w:cs="Times New Roman"/>
          <w:sz w:val="24"/>
          <w:szCs w:val="24"/>
        </w:rPr>
        <w:t xml:space="preserve">the views expressed by the learned judge were clearly obiter and made in relation to the situation that the applicants found themselves in following the withdrawal of their matter which was challenging the cancellation of their lease agreement. At </w:t>
      </w:r>
      <w:r>
        <w:rPr>
          <w:rFonts w:ascii="Times New Roman" w:hAnsi="Times New Roman" w:cs="Times New Roman"/>
          <w:sz w:val="24"/>
          <w:szCs w:val="24"/>
        </w:rPr>
        <w:lastRenderedPageBreak/>
        <w:t xml:space="preserve">that stage, the applicants had not yet instituted the action under HC 2816/23. The present application is predicated on the matter that is pending under HC 2816/23. The preliminary point is therefore devoid of merit. </w:t>
      </w:r>
    </w:p>
    <w:p w14:paraId="1F8785DB" w14:textId="32221580" w:rsidR="00251652" w:rsidRPr="007476ED" w:rsidRDefault="00251652" w:rsidP="00251652">
      <w:pPr>
        <w:spacing w:after="0" w:line="360" w:lineRule="auto"/>
        <w:jc w:val="both"/>
        <w:rPr>
          <w:rFonts w:ascii="Times New Roman" w:hAnsi="Times New Roman" w:cs="Times New Roman"/>
          <w:b/>
          <w:i/>
          <w:sz w:val="24"/>
          <w:szCs w:val="24"/>
        </w:rPr>
      </w:pPr>
      <w:r w:rsidRPr="007476ED">
        <w:rPr>
          <w:rFonts w:ascii="Times New Roman" w:hAnsi="Times New Roman" w:cs="Times New Roman"/>
          <w:b/>
          <w:i/>
          <w:sz w:val="24"/>
          <w:szCs w:val="24"/>
        </w:rPr>
        <w:t xml:space="preserve">Material non joinder </w:t>
      </w:r>
    </w:p>
    <w:p w14:paraId="0637DF6C" w14:textId="0B103EA8" w:rsidR="00A4573E" w:rsidRDefault="00D031DD" w:rsidP="00570677">
      <w:pPr>
        <w:spacing w:after="0" w:line="360" w:lineRule="auto"/>
        <w:jc w:val="both"/>
        <w:rPr>
          <w:rFonts w:ascii="Times New Roman" w:hAnsi="Times New Roman" w:cs="Times New Roman"/>
          <w:bCs/>
          <w:sz w:val="24"/>
          <w:szCs w:val="24"/>
          <w:lang w:val="en-ZW"/>
        </w:rPr>
      </w:pPr>
      <w:r>
        <w:rPr>
          <w:rFonts w:ascii="Times New Roman" w:hAnsi="Times New Roman" w:cs="Times New Roman"/>
          <w:bCs/>
          <w:sz w:val="24"/>
          <w:szCs w:val="24"/>
          <w:lang w:val="en-ZW"/>
        </w:rPr>
        <w:tab/>
      </w:r>
      <w:r w:rsidR="00FB25AA">
        <w:rPr>
          <w:rFonts w:ascii="Times New Roman" w:hAnsi="Times New Roman" w:cs="Times New Roman"/>
          <w:bCs/>
          <w:sz w:val="24"/>
          <w:szCs w:val="24"/>
          <w:lang w:val="en-ZW"/>
        </w:rPr>
        <w:t xml:space="preserve">The preliminary point has no merit. The alleged non joinder of Tanyaradzwa to these proceedings is not fatal. The applicants’ complaint is specific to the conduct of the second respondent’s officials. That is clear from the founding affidavit and the supporting affidavit of Musidzaramba. The mere fact that Tanyaradzwa may have made threats of eviction and expressed her intention to subdivide the property in the past, does not necessarily justify her joinder in these proceedings </w:t>
      </w:r>
      <w:r w:rsidR="00686B1D">
        <w:rPr>
          <w:rFonts w:ascii="Times New Roman" w:hAnsi="Times New Roman" w:cs="Times New Roman"/>
          <w:bCs/>
          <w:sz w:val="24"/>
          <w:szCs w:val="24"/>
          <w:lang w:val="en-ZW"/>
        </w:rPr>
        <w:t xml:space="preserve">in the absence of an imputation of wrongdoing on her part. </w:t>
      </w:r>
      <w:r w:rsidR="00FB25AA">
        <w:rPr>
          <w:rFonts w:ascii="Times New Roman" w:hAnsi="Times New Roman" w:cs="Times New Roman"/>
          <w:bCs/>
          <w:sz w:val="24"/>
          <w:szCs w:val="24"/>
          <w:lang w:val="en-ZW"/>
        </w:rPr>
        <w:t xml:space="preserve"> </w:t>
      </w:r>
    </w:p>
    <w:p w14:paraId="2A5F1F68" w14:textId="77777777" w:rsidR="00C640C0" w:rsidRPr="00556FCA" w:rsidRDefault="00556FCA" w:rsidP="00556FCA">
      <w:pPr>
        <w:autoSpaceDE w:val="0"/>
        <w:autoSpaceDN w:val="0"/>
        <w:adjustRightInd w:val="0"/>
        <w:spacing w:after="0" w:line="360" w:lineRule="auto"/>
        <w:jc w:val="both"/>
        <w:rPr>
          <w:rFonts w:ascii="Times New Roman" w:hAnsi="Times New Roman" w:cs="Times New Roman"/>
          <w:b/>
          <w:sz w:val="24"/>
          <w:szCs w:val="24"/>
        </w:rPr>
      </w:pPr>
      <w:r w:rsidRPr="00556FCA">
        <w:rPr>
          <w:rFonts w:ascii="Times New Roman" w:hAnsi="Times New Roman" w:cs="Times New Roman"/>
          <w:b/>
          <w:sz w:val="24"/>
          <w:szCs w:val="24"/>
        </w:rPr>
        <w:t xml:space="preserve">THE MERITS </w:t>
      </w:r>
    </w:p>
    <w:p w14:paraId="1E449C38" w14:textId="6E521BF5" w:rsidR="00556FCA" w:rsidRPr="00556FCA" w:rsidRDefault="00556FCA" w:rsidP="00556FCA">
      <w:pPr>
        <w:autoSpaceDE w:val="0"/>
        <w:autoSpaceDN w:val="0"/>
        <w:adjustRightInd w:val="0"/>
        <w:spacing w:after="0" w:line="360" w:lineRule="auto"/>
        <w:ind w:firstLine="720"/>
        <w:jc w:val="both"/>
        <w:rPr>
          <w:rFonts w:ascii="Times New Roman" w:hAnsi="Times New Roman" w:cs="Times New Roman"/>
          <w:color w:val="000000"/>
          <w:sz w:val="23"/>
          <w:szCs w:val="23"/>
          <w:lang w:val="en-ZW"/>
        </w:rPr>
      </w:pPr>
      <w:r w:rsidRPr="00556FCA">
        <w:rPr>
          <w:rFonts w:ascii="Times New Roman" w:hAnsi="Times New Roman" w:cs="Times New Roman"/>
          <w:color w:val="000000"/>
          <w:sz w:val="24"/>
          <w:szCs w:val="24"/>
          <w:lang w:val="en-ZW"/>
        </w:rPr>
        <w:t xml:space="preserve">In </w:t>
      </w:r>
      <w:r w:rsidRPr="00556FCA">
        <w:rPr>
          <w:rFonts w:ascii="Times New Roman" w:hAnsi="Times New Roman" w:cs="Times New Roman"/>
          <w:i/>
          <w:iCs/>
          <w:color w:val="000000"/>
          <w:sz w:val="24"/>
          <w:szCs w:val="24"/>
          <w:lang w:val="en-ZW"/>
        </w:rPr>
        <w:t xml:space="preserve">Airfield Investments (Pvt) Ltd </w:t>
      </w:r>
      <w:r w:rsidRPr="00556FCA">
        <w:rPr>
          <w:rFonts w:ascii="Times New Roman" w:hAnsi="Times New Roman" w:cs="Times New Roman"/>
          <w:iCs/>
          <w:color w:val="000000"/>
          <w:sz w:val="24"/>
          <w:szCs w:val="24"/>
          <w:lang w:val="en-ZW"/>
        </w:rPr>
        <w:t>v</w:t>
      </w:r>
      <w:r w:rsidRPr="00556FCA">
        <w:rPr>
          <w:rFonts w:ascii="Times New Roman" w:hAnsi="Times New Roman" w:cs="Times New Roman"/>
          <w:i/>
          <w:iCs/>
          <w:color w:val="000000"/>
          <w:sz w:val="24"/>
          <w:szCs w:val="24"/>
          <w:lang w:val="en-ZW"/>
        </w:rPr>
        <w:t xml:space="preserve"> Minister of Lands, Agriculture and Rural Resettlement &amp; Ors.</w:t>
      </w:r>
      <w:r w:rsidRPr="00556FCA">
        <w:rPr>
          <w:rFonts w:ascii="Times New Roman" w:hAnsi="Times New Roman" w:cs="Times New Roman"/>
          <w:i/>
          <w:iCs/>
          <w:color w:val="000000"/>
          <w:sz w:val="24"/>
          <w:szCs w:val="24"/>
          <w:vertAlign w:val="superscript"/>
          <w:lang w:val="en-ZW"/>
        </w:rPr>
        <w:footnoteReference w:id="3"/>
      </w:r>
      <w:r w:rsidRPr="00556FCA">
        <w:rPr>
          <w:rFonts w:ascii="Times New Roman" w:hAnsi="Times New Roman" w:cs="Times New Roman"/>
          <w:i/>
          <w:iCs/>
          <w:color w:val="000000"/>
          <w:sz w:val="24"/>
          <w:szCs w:val="24"/>
          <w:lang w:val="en-ZW"/>
        </w:rPr>
        <w:t xml:space="preserve"> </w:t>
      </w:r>
      <w:r w:rsidRPr="000B6D0C">
        <w:rPr>
          <w:rFonts w:ascii="Times New Roman" w:hAnsi="Times New Roman" w:cs="Times New Roman"/>
          <w:smallCaps/>
          <w:color w:val="000000"/>
          <w:sz w:val="24"/>
          <w:szCs w:val="24"/>
          <w:lang w:val="en-ZW"/>
        </w:rPr>
        <w:t>M</w:t>
      </w:r>
      <w:r w:rsidR="000B6D0C" w:rsidRPr="000B6D0C">
        <w:rPr>
          <w:rFonts w:ascii="Times New Roman" w:hAnsi="Times New Roman" w:cs="Times New Roman"/>
          <w:smallCaps/>
          <w:color w:val="000000"/>
          <w:sz w:val="24"/>
          <w:szCs w:val="24"/>
          <w:lang w:val="en-ZW"/>
        </w:rPr>
        <w:t>alaba</w:t>
      </w:r>
      <w:r w:rsidRPr="00556FCA">
        <w:rPr>
          <w:rFonts w:ascii="Times New Roman" w:hAnsi="Times New Roman" w:cs="Times New Roman"/>
          <w:color w:val="000000"/>
          <w:sz w:val="24"/>
          <w:szCs w:val="24"/>
          <w:lang w:val="en-ZW"/>
        </w:rPr>
        <w:t xml:space="preserve"> JA (as he then was) </w:t>
      </w:r>
      <w:r>
        <w:rPr>
          <w:rFonts w:ascii="Times New Roman" w:hAnsi="Times New Roman" w:cs="Times New Roman"/>
          <w:color w:val="000000"/>
          <w:sz w:val="24"/>
          <w:szCs w:val="24"/>
          <w:lang w:val="en-ZW"/>
        </w:rPr>
        <w:t xml:space="preserve">discussed </w:t>
      </w:r>
      <w:r w:rsidRPr="00556FCA">
        <w:rPr>
          <w:rFonts w:ascii="Times New Roman" w:hAnsi="Times New Roman" w:cs="Times New Roman"/>
          <w:color w:val="000000"/>
          <w:sz w:val="24"/>
          <w:szCs w:val="24"/>
          <w:lang w:val="en-ZW"/>
        </w:rPr>
        <w:t>the requirements for the granting of a temporary interdict as follows</w:t>
      </w:r>
      <w:r w:rsidRPr="00556FCA">
        <w:rPr>
          <w:rFonts w:ascii="Times New Roman" w:hAnsi="Times New Roman" w:cs="Times New Roman"/>
          <w:color w:val="000000"/>
          <w:sz w:val="23"/>
          <w:szCs w:val="23"/>
          <w:lang w:val="en-ZW"/>
        </w:rPr>
        <w:t xml:space="preserve">: </w:t>
      </w:r>
    </w:p>
    <w:p w14:paraId="4929D61A" w14:textId="77777777" w:rsidR="00556FCA" w:rsidRPr="00556FCA" w:rsidRDefault="00556FCA" w:rsidP="00556FCA">
      <w:pPr>
        <w:autoSpaceDE w:val="0"/>
        <w:autoSpaceDN w:val="0"/>
        <w:adjustRightInd w:val="0"/>
        <w:spacing w:after="0" w:line="240" w:lineRule="auto"/>
        <w:ind w:left="720"/>
        <w:jc w:val="both"/>
        <w:rPr>
          <w:rFonts w:ascii="Times New Roman" w:hAnsi="Times New Roman" w:cs="Times New Roman"/>
          <w:color w:val="000000"/>
          <w:lang w:val="en-ZW"/>
        </w:rPr>
      </w:pPr>
      <w:r w:rsidRPr="00556FCA">
        <w:rPr>
          <w:rFonts w:ascii="Times New Roman" w:hAnsi="Times New Roman" w:cs="Times New Roman"/>
          <w:color w:val="000000"/>
          <w:lang w:val="en-ZW"/>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556FCA">
        <w:rPr>
          <w:rFonts w:ascii="Times New Roman" w:hAnsi="Times New Roman" w:cs="Times New Roman"/>
          <w:i/>
          <w:iCs/>
          <w:color w:val="000000"/>
          <w:lang w:val="en-ZW"/>
        </w:rPr>
        <w:t xml:space="preserve">L F Boshoff Investments (Pty) Ltd </w:t>
      </w:r>
      <w:r w:rsidRPr="00556FCA">
        <w:rPr>
          <w:rFonts w:ascii="Times New Roman" w:hAnsi="Times New Roman" w:cs="Times New Roman"/>
          <w:iCs/>
          <w:color w:val="000000"/>
          <w:lang w:val="en-ZW"/>
        </w:rPr>
        <w:t>v</w:t>
      </w:r>
      <w:r w:rsidRPr="00556FCA">
        <w:rPr>
          <w:rFonts w:ascii="Times New Roman" w:hAnsi="Times New Roman" w:cs="Times New Roman"/>
          <w:i/>
          <w:iCs/>
          <w:color w:val="000000"/>
          <w:lang w:val="en-ZW"/>
        </w:rPr>
        <w:t xml:space="preserve"> Cape Town Municipality </w:t>
      </w:r>
      <w:r w:rsidRPr="00556FCA">
        <w:rPr>
          <w:rFonts w:ascii="Times New Roman" w:hAnsi="Times New Roman" w:cs="Times New Roman"/>
          <w:color w:val="000000"/>
          <w:lang w:val="en-ZW"/>
        </w:rPr>
        <w:t xml:space="preserve">1969 (2) SA 256 (C) at 267 A-F, CORBETT J (as he then was) said an applicant for such temporary relief must show: </w:t>
      </w:r>
    </w:p>
    <w:p w14:paraId="65078167" w14:textId="77777777" w:rsidR="00556FCA" w:rsidRPr="00556FCA" w:rsidRDefault="00556FCA" w:rsidP="00556FCA">
      <w:pPr>
        <w:autoSpaceDE w:val="0"/>
        <w:autoSpaceDN w:val="0"/>
        <w:adjustRightInd w:val="0"/>
        <w:spacing w:after="0" w:line="240" w:lineRule="auto"/>
        <w:ind w:left="1134" w:hanging="414"/>
        <w:jc w:val="both"/>
        <w:rPr>
          <w:rFonts w:ascii="Times New Roman" w:hAnsi="Times New Roman" w:cs="Times New Roman"/>
          <w:color w:val="000000"/>
          <w:lang w:val="en-ZW"/>
        </w:rPr>
      </w:pPr>
      <w:r w:rsidRPr="00556FCA">
        <w:rPr>
          <w:rFonts w:ascii="Times New Roman" w:hAnsi="Times New Roman" w:cs="Times New Roman"/>
          <w:color w:val="000000"/>
          <w:lang w:val="en-ZW"/>
        </w:rPr>
        <w:t xml:space="preserve">“(a) that the right which is the subject matter of the main action and which he seeks to protect by means of interim relief is clear or, if not clear, is </w:t>
      </w:r>
      <w:r w:rsidRPr="00556FCA">
        <w:rPr>
          <w:rFonts w:ascii="Times New Roman" w:hAnsi="Times New Roman" w:cs="Times New Roman"/>
          <w:i/>
          <w:iCs/>
          <w:color w:val="000000"/>
          <w:lang w:val="en-ZW"/>
        </w:rPr>
        <w:t xml:space="preserve">prima facie </w:t>
      </w:r>
      <w:r w:rsidRPr="00556FCA">
        <w:rPr>
          <w:rFonts w:ascii="Times New Roman" w:hAnsi="Times New Roman" w:cs="Times New Roman"/>
          <w:color w:val="000000"/>
          <w:lang w:val="en-ZW"/>
        </w:rPr>
        <w:t xml:space="preserve">established though open to some doubt; </w:t>
      </w:r>
    </w:p>
    <w:p w14:paraId="6BFC4413" w14:textId="77777777" w:rsidR="00556FCA" w:rsidRPr="00556FCA" w:rsidRDefault="00556FCA" w:rsidP="00556FCA">
      <w:pPr>
        <w:autoSpaceDE w:val="0"/>
        <w:autoSpaceDN w:val="0"/>
        <w:adjustRightInd w:val="0"/>
        <w:spacing w:after="0" w:line="240" w:lineRule="auto"/>
        <w:ind w:left="993" w:hanging="273"/>
        <w:jc w:val="both"/>
        <w:rPr>
          <w:rFonts w:ascii="Times New Roman" w:hAnsi="Times New Roman" w:cs="Times New Roman"/>
          <w:color w:val="000000"/>
          <w:lang w:val="en-ZW"/>
        </w:rPr>
      </w:pPr>
      <w:r w:rsidRPr="00556FCA">
        <w:rPr>
          <w:rFonts w:ascii="Times New Roman" w:hAnsi="Times New Roman" w:cs="Times New Roman"/>
          <w:color w:val="000000"/>
          <w:lang w:val="en-ZW"/>
        </w:rPr>
        <w:t xml:space="preserve">(b) that, if the right is only </w:t>
      </w:r>
      <w:r w:rsidRPr="00556FCA">
        <w:rPr>
          <w:rFonts w:ascii="Times New Roman" w:hAnsi="Times New Roman" w:cs="Times New Roman"/>
          <w:i/>
          <w:iCs/>
          <w:color w:val="000000"/>
          <w:lang w:val="en-ZW"/>
        </w:rPr>
        <w:t xml:space="preserve">prima facie </w:t>
      </w:r>
      <w:r w:rsidRPr="00556FCA">
        <w:rPr>
          <w:rFonts w:ascii="Times New Roman" w:hAnsi="Times New Roman" w:cs="Times New Roman"/>
          <w:color w:val="000000"/>
          <w:lang w:val="en-ZW"/>
        </w:rPr>
        <w:t xml:space="preserve">established, there is a well-grounded apprehension of irreparable harm to the applicant if the interim relief is not granted and he ultimately succeeds in establishing his right; </w:t>
      </w:r>
    </w:p>
    <w:p w14:paraId="47CC902D" w14:textId="77777777" w:rsidR="00556FCA" w:rsidRPr="00556FCA" w:rsidRDefault="00556FCA" w:rsidP="00556FCA">
      <w:pPr>
        <w:autoSpaceDE w:val="0"/>
        <w:autoSpaceDN w:val="0"/>
        <w:adjustRightInd w:val="0"/>
        <w:spacing w:after="0" w:line="240" w:lineRule="auto"/>
        <w:ind w:firstLine="720"/>
        <w:jc w:val="both"/>
        <w:rPr>
          <w:rFonts w:ascii="Times New Roman" w:hAnsi="Times New Roman" w:cs="Times New Roman"/>
          <w:color w:val="000000"/>
          <w:lang w:val="en-ZW"/>
        </w:rPr>
      </w:pPr>
      <w:r w:rsidRPr="00556FCA">
        <w:rPr>
          <w:rFonts w:ascii="Times New Roman" w:hAnsi="Times New Roman" w:cs="Times New Roman"/>
          <w:color w:val="000000"/>
          <w:lang w:val="en-ZW"/>
        </w:rPr>
        <w:t xml:space="preserve">(c) that the balance of convenience favours the granting of interim relief; and </w:t>
      </w:r>
    </w:p>
    <w:p w14:paraId="0DC3F12E" w14:textId="77777777" w:rsidR="00556FCA" w:rsidRPr="00556FCA" w:rsidRDefault="00556FCA" w:rsidP="00556FCA">
      <w:pPr>
        <w:spacing w:after="100" w:afterAutospacing="1" w:line="240" w:lineRule="auto"/>
        <w:ind w:firstLine="720"/>
        <w:jc w:val="both"/>
        <w:rPr>
          <w:rFonts w:ascii="Times New Roman" w:hAnsi="Times New Roman" w:cs="Times New Roman"/>
        </w:rPr>
      </w:pPr>
      <w:r w:rsidRPr="00556FCA">
        <w:rPr>
          <w:rFonts w:ascii="Times New Roman" w:hAnsi="Times New Roman" w:cs="Times New Roman"/>
        </w:rPr>
        <w:t>(d) that the applicant has no other satisfactory remedy.”</w:t>
      </w:r>
    </w:p>
    <w:p w14:paraId="5F72BADA" w14:textId="672CCCBB" w:rsidR="00686B1D" w:rsidRDefault="00556FCA" w:rsidP="00556FCA">
      <w:pPr>
        <w:spacing w:after="0" w:line="360" w:lineRule="auto"/>
        <w:ind w:firstLine="720"/>
        <w:jc w:val="both"/>
        <w:rPr>
          <w:rFonts w:ascii="Times New Roman" w:hAnsi="Times New Roman" w:cs="Times New Roman"/>
          <w:sz w:val="24"/>
          <w:szCs w:val="24"/>
        </w:rPr>
      </w:pPr>
      <w:r w:rsidRPr="00556FCA">
        <w:rPr>
          <w:rFonts w:ascii="Times New Roman" w:hAnsi="Times New Roman" w:cs="Times New Roman"/>
          <w:sz w:val="24"/>
          <w:szCs w:val="24"/>
        </w:rPr>
        <w:t xml:space="preserve">From a consideration of the papers and the submissions by </w:t>
      </w:r>
      <w:r>
        <w:rPr>
          <w:rFonts w:ascii="Times New Roman" w:hAnsi="Times New Roman" w:cs="Times New Roman"/>
          <w:sz w:val="24"/>
          <w:szCs w:val="24"/>
        </w:rPr>
        <w:t>counsel</w:t>
      </w:r>
      <w:r w:rsidRPr="00556FCA">
        <w:rPr>
          <w:rFonts w:ascii="Times New Roman" w:hAnsi="Times New Roman" w:cs="Times New Roman"/>
          <w:sz w:val="24"/>
          <w:szCs w:val="24"/>
        </w:rPr>
        <w:t xml:space="preserve">, </w:t>
      </w:r>
      <w:r w:rsidR="00686B1D">
        <w:rPr>
          <w:rFonts w:ascii="Times New Roman" w:hAnsi="Times New Roman" w:cs="Times New Roman"/>
          <w:sz w:val="24"/>
          <w:szCs w:val="24"/>
        </w:rPr>
        <w:t xml:space="preserve">the court is </w:t>
      </w:r>
      <w:r w:rsidRPr="00556FCA">
        <w:rPr>
          <w:rFonts w:ascii="Times New Roman" w:hAnsi="Times New Roman" w:cs="Times New Roman"/>
          <w:sz w:val="24"/>
          <w:szCs w:val="24"/>
        </w:rPr>
        <w:t>satisfied that the applicant</w:t>
      </w:r>
      <w:r w:rsidR="00686B1D">
        <w:rPr>
          <w:rFonts w:ascii="Times New Roman" w:hAnsi="Times New Roman" w:cs="Times New Roman"/>
          <w:sz w:val="24"/>
          <w:szCs w:val="24"/>
        </w:rPr>
        <w:t xml:space="preserve">s </w:t>
      </w:r>
      <w:r w:rsidRPr="00556FCA">
        <w:rPr>
          <w:rFonts w:ascii="Times New Roman" w:hAnsi="Times New Roman" w:cs="Times New Roman"/>
          <w:sz w:val="24"/>
          <w:szCs w:val="24"/>
        </w:rPr>
        <w:t xml:space="preserve">managed to establish a </w:t>
      </w:r>
      <w:r w:rsidRPr="00556FCA">
        <w:rPr>
          <w:rFonts w:ascii="Times New Roman" w:hAnsi="Times New Roman" w:cs="Times New Roman"/>
          <w:i/>
          <w:sz w:val="24"/>
          <w:szCs w:val="24"/>
        </w:rPr>
        <w:t>prima facie</w:t>
      </w:r>
      <w:r w:rsidRPr="00556FCA">
        <w:rPr>
          <w:rFonts w:ascii="Times New Roman" w:hAnsi="Times New Roman" w:cs="Times New Roman"/>
          <w:sz w:val="24"/>
          <w:szCs w:val="24"/>
        </w:rPr>
        <w:t xml:space="preserve"> case </w:t>
      </w:r>
      <w:r>
        <w:rPr>
          <w:rFonts w:ascii="Times New Roman" w:hAnsi="Times New Roman" w:cs="Times New Roman"/>
          <w:sz w:val="24"/>
          <w:szCs w:val="24"/>
        </w:rPr>
        <w:t>for the granting of the</w:t>
      </w:r>
      <w:r w:rsidR="00686B1D">
        <w:rPr>
          <w:rFonts w:ascii="Times New Roman" w:hAnsi="Times New Roman" w:cs="Times New Roman"/>
          <w:sz w:val="24"/>
          <w:szCs w:val="24"/>
        </w:rPr>
        <w:t xml:space="preserve"> interim </w:t>
      </w:r>
      <w:r>
        <w:rPr>
          <w:rFonts w:ascii="Times New Roman" w:hAnsi="Times New Roman" w:cs="Times New Roman"/>
          <w:sz w:val="24"/>
          <w:szCs w:val="24"/>
        </w:rPr>
        <w:t xml:space="preserve">relief </w:t>
      </w:r>
      <w:r w:rsidR="00D51D39">
        <w:rPr>
          <w:rFonts w:ascii="Times New Roman" w:hAnsi="Times New Roman" w:cs="Times New Roman"/>
          <w:sz w:val="24"/>
          <w:szCs w:val="24"/>
        </w:rPr>
        <w:t xml:space="preserve">sought </w:t>
      </w:r>
      <w:r w:rsidR="00686B1D">
        <w:rPr>
          <w:rFonts w:ascii="Times New Roman" w:hAnsi="Times New Roman" w:cs="Times New Roman"/>
          <w:sz w:val="24"/>
          <w:szCs w:val="24"/>
        </w:rPr>
        <w:t>herein.</w:t>
      </w:r>
      <w:r>
        <w:rPr>
          <w:rFonts w:ascii="Times New Roman" w:hAnsi="Times New Roman" w:cs="Times New Roman"/>
          <w:sz w:val="24"/>
          <w:szCs w:val="24"/>
        </w:rPr>
        <w:t xml:space="preserve"> </w:t>
      </w:r>
      <w:r w:rsidR="00686B1D">
        <w:rPr>
          <w:rFonts w:ascii="Times New Roman" w:hAnsi="Times New Roman" w:cs="Times New Roman"/>
          <w:sz w:val="24"/>
          <w:szCs w:val="24"/>
        </w:rPr>
        <w:t>The app</w:t>
      </w:r>
      <w:r w:rsidR="00F45EA1">
        <w:rPr>
          <w:rFonts w:ascii="Times New Roman" w:hAnsi="Times New Roman" w:cs="Times New Roman"/>
          <w:sz w:val="24"/>
          <w:szCs w:val="24"/>
        </w:rPr>
        <w:t xml:space="preserve">licants are currently in possession of the property on the basis of a lease that was allegedly cancelled by the first respondent. The cancellation of that lease agreement is being challenged in proceedings that are pending before this court under HC 2816/23. </w:t>
      </w:r>
      <w:r w:rsidR="00C11E64">
        <w:rPr>
          <w:rFonts w:ascii="Times New Roman" w:hAnsi="Times New Roman" w:cs="Times New Roman"/>
          <w:sz w:val="24"/>
          <w:szCs w:val="24"/>
        </w:rPr>
        <w:t xml:space="preserve">The applicants have invested in that property and it is only proper that the court forestalls any disturbances </w:t>
      </w:r>
      <w:r w:rsidR="00C11E64">
        <w:rPr>
          <w:rFonts w:ascii="Times New Roman" w:hAnsi="Times New Roman" w:cs="Times New Roman"/>
          <w:sz w:val="24"/>
          <w:szCs w:val="24"/>
        </w:rPr>
        <w:lastRenderedPageBreak/>
        <w:t xml:space="preserve">pending the determination of the action under HC 2816/23. That action will determine the status of the applicants’ rights in that property. The balance of convenience therefore favours the preservation of the status </w:t>
      </w:r>
      <w:r w:rsidR="00C11E64" w:rsidRPr="00C11E64">
        <w:rPr>
          <w:rFonts w:ascii="Times New Roman" w:hAnsi="Times New Roman" w:cs="Times New Roman"/>
          <w:i/>
          <w:sz w:val="24"/>
          <w:szCs w:val="24"/>
        </w:rPr>
        <w:t>quo</w:t>
      </w:r>
      <w:r w:rsidR="00C11E64">
        <w:rPr>
          <w:rFonts w:ascii="Times New Roman" w:hAnsi="Times New Roman" w:cs="Times New Roman"/>
          <w:sz w:val="24"/>
          <w:szCs w:val="24"/>
        </w:rPr>
        <w:t xml:space="preserve"> pending the return date. </w:t>
      </w:r>
    </w:p>
    <w:p w14:paraId="3FF5B7A2" w14:textId="77777777" w:rsidR="00686B1D" w:rsidRDefault="00686B1D" w:rsidP="00CC6DA1">
      <w:pPr>
        <w:spacing w:after="0" w:line="360" w:lineRule="auto"/>
        <w:jc w:val="both"/>
        <w:rPr>
          <w:rFonts w:ascii="Times New Roman" w:hAnsi="Times New Roman" w:cs="Times New Roman"/>
          <w:sz w:val="24"/>
          <w:szCs w:val="24"/>
        </w:rPr>
      </w:pPr>
    </w:p>
    <w:p w14:paraId="4345C778" w14:textId="77777777" w:rsidR="00F24B8D" w:rsidRPr="00F24B8D" w:rsidRDefault="00F24B8D" w:rsidP="00F24B8D">
      <w:pPr>
        <w:spacing w:after="0" w:line="360" w:lineRule="auto"/>
        <w:jc w:val="both"/>
        <w:rPr>
          <w:sz w:val="24"/>
          <w:szCs w:val="24"/>
        </w:rPr>
      </w:pPr>
      <w:r w:rsidRPr="00F24B8D">
        <w:rPr>
          <w:rFonts w:ascii="Times New Roman" w:hAnsi="Times New Roman" w:cs="Times New Roman"/>
          <w:sz w:val="24"/>
          <w:szCs w:val="24"/>
        </w:rPr>
        <w:t>Accordingly</w:t>
      </w:r>
      <w:r w:rsidR="00A269EB">
        <w:rPr>
          <w:rFonts w:ascii="Times New Roman" w:hAnsi="Times New Roman" w:cs="Times New Roman"/>
          <w:sz w:val="24"/>
          <w:szCs w:val="24"/>
        </w:rPr>
        <w:t>, the following interim relief is granted</w:t>
      </w:r>
      <w:r w:rsidRPr="00F24B8D">
        <w:rPr>
          <w:rFonts w:ascii="Times New Roman" w:hAnsi="Times New Roman" w:cs="Times New Roman"/>
          <w:sz w:val="24"/>
          <w:szCs w:val="24"/>
        </w:rPr>
        <w:t>:</w:t>
      </w:r>
      <w:r w:rsidRPr="00F24B8D">
        <w:rPr>
          <w:sz w:val="24"/>
          <w:szCs w:val="24"/>
        </w:rPr>
        <w:t xml:space="preserve">  </w:t>
      </w:r>
    </w:p>
    <w:p w14:paraId="5ED7AA2F" w14:textId="07D9B600" w:rsidR="00C11E64" w:rsidRPr="005E0872" w:rsidRDefault="00C11E64" w:rsidP="00C11E64">
      <w:pPr>
        <w:spacing w:after="0" w:line="240" w:lineRule="auto"/>
        <w:ind w:firstLine="720"/>
        <w:jc w:val="both"/>
        <w:rPr>
          <w:rFonts w:ascii="Times New Roman" w:hAnsi="Times New Roman" w:cs="Times New Roman"/>
        </w:rPr>
      </w:pPr>
      <w:r w:rsidRPr="005E0872">
        <w:rPr>
          <w:rFonts w:ascii="Times New Roman" w:hAnsi="Times New Roman" w:cs="Times New Roman"/>
          <w:b/>
          <w:u w:val="single"/>
        </w:rPr>
        <w:t>TERMS OF FINAL ORDER SOUGHT</w:t>
      </w:r>
    </w:p>
    <w:p w14:paraId="12A8AD96" w14:textId="77777777" w:rsidR="00C11E64" w:rsidRPr="005E0872" w:rsidRDefault="00C11E64" w:rsidP="00C11E64">
      <w:pPr>
        <w:spacing w:after="0" w:line="240" w:lineRule="auto"/>
        <w:ind w:left="720"/>
        <w:jc w:val="both"/>
        <w:rPr>
          <w:rFonts w:ascii="Times New Roman" w:hAnsi="Times New Roman" w:cs="Times New Roman"/>
        </w:rPr>
      </w:pPr>
      <w:r w:rsidRPr="005E0872">
        <w:rPr>
          <w:rFonts w:ascii="Times New Roman" w:hAnsi="Times New Roman" w:cs="Times New Roman"/>
        </w:rPr>
        <w:t>That you</w:t>
      </w:r>
      <w:r>
        <w:rPr>
          <w:rFonts w:ascii="Times New Roman" w:hAnsi="Times New Roman" w:cs="Times New Roman"/>
        </w:rPr>
        <w:t xml:space="preserve"> should</w:t>
      </w:r>
      <w:r w:rsidRPr="005E0872">
        <w:rPr>
          <w:rFonts w:ascii="Times New Roman" w:hAnsi="Times New Roman" w:cs="Times New Roman"/>
        </w:rPr>
        <w:t xml:space="preserve"> show cause to this Honourable Court why a final order should not be made in the following terms:-</w:t>
      </w:r>
    </w:p>
    <w:p w14:paraId="48B241F8" w14:textId="77777777" w:rsidR="00C11E64" w:rsidRDefault="00C11E64" w:rsidP="00C11E64">
      <w:pPr>
        <w:pStyle w:val="ListParagraph"/>
        <w:numPr>
          <w:ilvl w:val="0"/>
          <w:numId w:val="14"/>
        </w:numPr>
        <w:spacing w:after="0" w:line="240" w:lineRule="auto"/>
        <w:jc w:val="both"/>
        <w:rPr>
          <w:rFonts w:ascii="Times New Roman" w:hAnsi="Times New Roman" w:cs="Times New Roman"/>
        </w:rPr>
      </w:pPr>
      <w:r w:rsidRPr="00C11E64">
        <w:rPr>
          <w:rFonts w:ascii="Times New Roman" w:hAnsi="Times New Roman" w:cs="Times New Roman"/>
        </w:rPr>
        <w:t>The provisional order be and is hereby confirmed.</w:t>
      </w:r>
    </w:p>
    <w:p w14:paraId="7DD83819" w14:textId="77777777" w:rsidR="00C11E64" w:rsidRDefault="00C11E64" w:rsidP="00C11E64">
      <w:pPr>
        <w:pStyle w:val="ListParagraph"/>
        <w:numPr>
          <w:ilvl w:val="0"/>
          <w:numId w:val="14"/>
        </w:numPr>
        <w:spacing w:after="0" w:line="240" w:lineRule="auto"/>
        <w:jc w:val="both"/>
        <w:rPr>
          <w:rFonts w:ascii="Times New Roman" w:hAnsi="Times New Roman" w:cs="Times New Roman"/>
        </w:rPr>
      </w:pPr>
      <w:r w:rsidRPr="00C11E64">
        <w:rPr>
          <w:rFonts w:ascii="Times New Roman" w:hAnsi="Times New Roman" w:cs="Times New Roman"/>
        </w:rPr>
        <w:t xml:space="preserve">All parties be and are hereby interdicted and prohibited from erecting any pegs, buildings or structures and from effecting any developments or improvements on stand number 227 Carrick Creagh estate pending the determination of eviction proceedings in </w:t>
      </w:r>
      <w:r w:rsidRPr="00C11E64">
        <w:rPr>
          <w:rFonts w:ascii="Times New Roman" w:hAnsi="Times New Roman" w:cs="Times New Roman"/>
          <w:b/>
        </w:rPr>
        <w:t>HRE C-CG 2474/22</w:t>
      </w:r>
      <w:r w:rsidRPr="00C11E64">
        <w:rPr>
          <w:rFonts w:ascii="Times New Roman" w:hAnsi="Times New Roman" w:cs="Times New Roman"/>
        </w:rPr>
        <w:t>.</w:t>
      </w:r>
    </w:p>
    <w:p w14:paraId="2645305E" w14:textId="6AED0599" w:rsidR="00C11E64" w:rsidRPr="00C11E64" w:rsidRDefault="00C11E64" w:rsidP="00C11E64">
      <w:pPr>
        <w:pStyle w:val="ListParagraph"/>
        <w:numPr>
          <w:ilvl w:val="0"/>
          <w:numId w:val="14"/>
        </w:numPr>
        <w:spacing w:after="0" w:line="240" w:lineRule="auto"/>
        <w:jc w:val="both"/>
        <w:rPr>
          <w:rFonts w:ascii="Times New Roman" w:hAnsi="Times New Roman" w:cs="Times New Roman"/>
        </w:rPr>
      </w:pPr>
      <w:r w:rsidRPr="00C11E64">
        <w:rPr>
          <w:rFonts w:ascii="Times New Roman" w:hAnsi="Times New Roman" w:cs="Times New Roman"/>
        </w:rPr>
        <w:t>The first and second respondents to pay costs on an attorney-client scale jointly and severally the one paying the other to be absolved.</w:t>
      </w:r>
    </w:p>
    <w:p w14:paraId="475D5965" w14:textId="77777777" w:rsidR="00C11E64" w:rsidRPr="005E0872" w:rsidRDefault="00C11E64" w:rsidP="00C11E64">
      <w:pPr>
        <w:spacing w:after="0" w:line="240" w:lineRule="auto"/>
        <w:ind w:left="720" w:firstLine="273"/>
        <w:jc w:val="both"/>
        <w:rPr>
          <w:rFonts w:ascii="Times New Roman" w:hAnsi="Times New Roman" w:cs="Times New Roman"/>
        </w:rPr>
      </w:pPr>
    </w:p>
    <w:p w14:paraId="633B49F6" w14:textId="77777777" w:rsidR="00C11E64" w:rsidRPr="005E0872" w:rsidRDefault="00C11E64" w:rsidP="00C11E64">
      <w:pPr>
        <w:spacing w:after="0" w:line="240" w:lineRule="auto"/>
        <w:ind w:firstLine="720"/>
        <w:jc w:val="both"/>
        <w:rPr>
          <w:rFonts w:ascii="Times New Roman" w:hAnsi="Times New Roman" w:cs="Times New Roman"/>
          <w:b/>
          <w:u w:val="single"/>
        </w:rPr>
      </w:pPr>
      <w:r w:rsidRPr="005E0872">
        <w:rPr>
          <w:rFonts w:ascii="Times New Roman" w:hAnsi="Times New Roman" w:cs="Times New Roman"/>
          <w:b/>
          <w:u w:val="single"/>
        </w:rPr>
        <w:t xml:space="preserve">INTERIM RELIEF GRANTED </w:t>
      </w:r>
    </w:p>
    <w:p w14:paraId="74914D23" w14:textId="77777777" w:rsidR="00C11E64" w:rsidRPr="005E0872" w:rsidRDefault="00C11E64" w:rsidP="00C11E64">
      <w:pPr>
        <w:spacing w:after="0" w:line="240" w:lineRule="auto"/>
        <w:ind w:firstLine="720"/>
        <w:jc w:val="both"/>
        <w:rPr>
          <w:rFonts w:ascii="Times New Roman" w:hAnsi="Times New Roman" w:cs="Times New Roman"/>
        </w:rPr>
      </w:pPr>
      <w:r w:rsidRPr="005E0872">
        <w:rPr>
          <w:rFonts w:ascii="Times New Roman" w:hAnsi="Times New Roman" w:cs="Times New Roman"/>
        </w:rPr>
        <w:t xml:space="preserve">Pending </w:t>
      </w:r>
      <w:r>
        <w:rPr>
          <w:rFonts w:ascii="Times New Roman" w:hAnsi="Times New Roman" w:cs="Times New Roman"/>
        </w:rPr>
        <w:t xml:space="preserve">the return date; the Applicants be and are hereby granted the following interim relief: </w:t>
      </w:r>
    </w:p>
    <w:p w14:paraId="786C73BD" w14:textId="6BB177E9" w:rsidR="00C11E64" w:rsidRDefault="00C11E64" w:rsidP="00C11E64">
      <w:pPr>
        <w:pStyle w:val="ListParagraph"/>
        <w:numPr>
          <w:ilvl w:val="0"/>
          <w:numId w:val="15"/>
        </w:numPr>
        <w:spacing w:after="0" w:line="240" w:lineRule="auto"/>
        <w:jc w:val="both"/>
        <w:rPr>
          <w:rFonts w:ascii="Times New Roman" w:hAnsi="Times New Roman" w:cs="Times New Roman"/>
        </w:rPr>
      </w:pPr>
      <w:r w:rsidRPr="00C11E64">
        <w:rPr>
          <w:rFonts w:ascii="Times New Roman" w:hAnsi="Times New Roman" w:cs="Times New Roman"/>
        </w:rPr>
        <w:t xml:space="preserve">A preservation order of the status </w:t>
      </w:r>
      <w:r w:rsidRPr="00C11E64">
        <w:rPr>
          <w:rFonts w:ascii="Times New Roman" w:hAnsi="Times New Roman" w:cs="Times New Roman"/>
          <w:i/>
        </w:rPr>
        <w:t>quo</w:t>
      </w:r>
      <w:r w:rsidRPr="00C11E64">
        <w:rPr>
          <w:rFonts w:ascii="Times New Roman" w:hAnsi="Times New Roman" w:cs="Times New Roman"/>
        </w:rPr>
        <w:t xml:space="preserve"> of Stand Number 227 Carrick Creagh Estate Borrowdale, Harare be and is hereby granted and all parties herein be and are hereby interdicted and prohibited from erecting any pegs, buildings or structures and from effecting any developments or improvements on stand number 227 Carrick Creagh Estate.</w:t>
      </w:r>
    </w:p>
    <w:p w14:paraId="07E8CE92" w14:textId="12522480" w:rsidR="00C11E64" w:rsidRDefault="00C11E64" w:rsidP="00C11E64">
      <w:pPr>
        <w:pStyle w:val="ListParagraph"/>
        <w:numPr>
          <w:ilvl w:val="0"/>
          <w:numId w:val="15"/>
        </w:numPr>
        <w:spacing w:after="0" w:line="240" w:lineRule="auto"/>
        <w:jc w:val="both"/>
        <w:rPr>
          <w:rFonts w:ascii="Times New Roman" w:hAnsi="Times New Roman" w:cs="Times New Roman"/>
        </w:rPr>
      </w:pPr>
      <w:r w:rsidRPr="00C11E64">
        <w:rPr>
          <w:rFonts w:ascii="Times New Roman" w:hAnsi="Times New Roman" w:cs="Times New Roman"/>
        </w:rPr>
        <w:t>The 2</w:t>
      </w:r>
      <w:r w:rsidRPr="00C11E64">
        <w:rPr>
          <w:rFonts w:ascii="Times New Roman" w:hAnsi="Times New Roman" w:cs="Times New Roman"/>
          <w:vertAlign w:val="superscript"/>
        </w:rPr>
        <w:t>nd</w:t>
      </w:r>
      <w:r w:rsidRPr="00C11E64">
        <w:rPr>
          <w:rFonts w:ascii="Times New Roman" w:hAnsi="Times New Roman" w:cs="Times New Roman"/>
        </w:rPr>
        <w:t xml:space="preserve"> Respondent be and is hereby prohibited and interdicted from demolishing any of the Applicants’ buildings or structures at Stand Number 227 Carrick Creagh Estate Borrowdale, Harare.</w:t>
      </w:r>
    </w:p>
    <w:p w14:paraId="2D3DEA5D" w14:textId="77777777" w:rsidR="00C11E64" w:rsidRPr="005E0872" w:rsidRDefault="00C11E64" w:rsidP="00C11E64">
      <w:pPr>
        <w:pStyle w:val="ListParagraph"/>
        <w:spacing w:after="0" w:line="240" w:lineRule="auto"/>
        <w:ind w:left="1080"/>
        <w:jc w:val="both"/>
        <w:rPr>
          <w:rFonts w:ascii="Times New Roman" w:hAnsi="Times New Roman" w:cs="Times New Roman"/>
        </w:rPr>
      </w:pPr>
    </w:p>
    <w:p w14:paraId="3B54AEED" w14:textId="77777777" w:rsidR="00C11E64" w:rsidRPr="005E0872" w:rsidRDefault="00C11E64" w:rsidP="00C11E64">
      <w:pPr>
        <w:spacing w:after="0" w:line="240" w:lineRule="auto"/>
        <w:ind w:left="720"/>
        <w:jc w:val="both"/>
        <w:rPr>
          <w:rFonts w:ascii="Times New Roman" w:hAnsi="Times New Roman" w:cs="Times New Roman"/>
          <w:b/>
          <w:u w:val="single"/>
        </w:rPr>
      </w:pPr>
      <w:r w:rsidRPr="005E0872">
        <w:rPr>
          <w:rFonts w:ascii="Times New Roman" w:hAnsi="Times New Roman" w:cs="Times New Roman"/>
          <w:b/>
          <w:u w:val="single"/>
        </w:rPr>
        <w:t xml:space="preserve">SERVICE OF </w:t>
      </w:r>
      <w:r>
        <w:rPr>
          <w:rFonts w:ascii="Times New Roman" w:hAnsi="Times New Roman" w:cs="Times New Roman"/>
          <w:b/>
          <w:u w:val="single"/>
        </w:rPr>
        <w:t xml:space="preserve">THE PROVISIONAL </w:t>
      </w:r>
      <w:r w:rsidRPr="005E0872">
        <w:rPr>
          <w:rFonts w:ascii="Times New Roman" w:hAnsi="Times New Roman" w:cs="Times New Roman"/>
          <w:b/>
          <w:u w:val="single"/>
        </w:rPr>
        <w:t xml:space="preserve">ORDER </w:t>
      </w:r>
    </w:p>
    <w:p w14:paraId="3AC79C54" w14:textId="0FF349DE" w:rsidR="00C11E64" w:rsidRPr="005E0872" w:rsidRDefault="00C11E64" w:rsidP="00C11E64">
      <w:pPr>
        <w:spacing w:line="240" w:lineRule="auto"/>
        <w:ind w:left="720"/>
        <w:jc w:val="both"/>
        <w:rPr>
          <w:rFonts w:ascii="Times New Roman" w:hAnsi="Times New Roman" w:cs="Times New Roman"/>
        </w:rPr>
      </w:pPr>
      <w:r>
        <w:rPr>
          <w:rFonts w:ascii="Times New Roman" w:hAnsi="Times New Roman" w:cs="Times New Roman"/>
        </w:rPr>
        <w:t>A copy of this Application together with the Provisional Order shall be served upon the Respondents by the Applicant</w:t>
      </w:r>
      <w:r w:rsidR="00E36D62">
        <w:rPr>
          <w:rFonts w:ascii="Times New Roman" w:hAnsi="Times New Roman" w:cs="Times New Roman"/>
        </w:rPr>
        <w:t>s’</w:t>
      </w:r>
      <w:r>
        <w:rPr>
          <w:rFonts w:ascii="Times New Roman" w:hAnsi="Times New Roman" w:cs="Times New Roman"/>
        </w:rPr>
        <w:t xml:space="preserve"> Legal Practitioners</w:t>
      </w:r>
      <w:r w:rsidR="00E36D62">
        <w:rPr>
          <w:rFonts w:ascii="Times New Roman" w:hAnsi="Times New Roman" w:cs="Times New Roman"/>
        </w:rPr>
        <w:t>.</w:t>
      </w:r>
    </w:p>
    <w:p w14:paraId="4FA3364A" w14:textId="77777777" w:rsidR="00C11E64" w:rsidRDefault="00C11E64" w:rsidP="00DD0CAF">
      <w:pPr>
        <w:spacing w:after="0"/>
        <w:jc w:val="both"/>
        <w:rPr>
          <w:rFonts w:ascii="Times New Roman" w:hAnsi="Times New Roman" w:cs="Times New Roman"/>
          <w:i/>
          <w:sz w:val="24"/>
          <w:szCs w:val="24"/>
        </w:rPr>
      </w:pPr>
    </w:p>
    <w:p w14:paraId="3CB70C55" w14:textId="77777777" w:rsidR="00D51D39" w:rsidRDefault="00D51D39" w:rsidP="00DD0CAF">
      <w:pPr>
        <w:spacing w:after="0"/>
        <w:jc w:val="both"/>
        <w:rPr>
          <w:rFonts w:ascii="Times New Roman" w:hAnsi="Times New Roman" w:cs="Times New Roman"/>
          <w:i/>
          <w:sz w:val="24"/>
          <w:szCs w:val="24"/>
        </w:rPr>
      </w:pPr>
    </w:p>
    <w:p w14:paraId="5F0767EF" w14:textId="77777777" w:rsidR="000B6D0C" w:rsidRDefault="000B6D0C" w:rsidP="00DD0CAF">
      <w:pPr>
        <w:spacing w:after="0"/>
        <w:jc w:val="both"/>
        <w:rPr>
          <w:rFonts w:ascii="Times New Roman" w:hAnsi="Times New Roman" w:cs="Times New Roman"/>
          <w:i/>
          <w:sz w:val="24"/>
          <w:szCs w:val="24"/>
        </w:rPr>
      </w:pPr>
    </w:p>
    <w:p w14:paraId="3A2B2540" w14:textId="77777777" w:rsidR="000B6D0C" w:rsidRDefault="000B6D0C" w:rsidP="00DD0CAF">
      <w:pPr>
        <w:spacing w:after="0"/>
        <w:jc w:val="both"/>
        <w:rPr>
          <w:rFonts w:ascii="Times New Roman" w:hAnsi="Times New Roman" w:cs="Times New Roman"/>
          <w:i/>
          <w:sz w:val="24"/>
          <w:szCs w:val="24"/>
        </w:rPr>
      </w:pPr>
    </w:p>
    <w:p w14:paraId="2440D188" w14:textId="77777777" w:rsidR="000B6D0C" w:rsidRDefault="000B6D0C" w:rsidP="00DD0CAF">
      <w:pPr>
        <w:spacing w:after="0"/>
        <w:jc w:val="both"/>
        <w:rPr>
          <w:rFonts w:ascii="Times New Roman" w:hAnsi="Times New Roman" w:cs="Times New Roman"/>
          <w:i/>
          <w:sz w:val="24"/>
          <w:szCs w:val="24"/>
        </w:rPr>
      </w:pPr>
    </w:p>
    <w:p w14:paraId="65B31A9B" w14:textId="77777777" w:rsidR="000B6D0C" w:rsidRDefault="000B6D0C" w:rsidP="00DD0CAF">
      <w:pPr>
        <w:spacing w:after="0"/>
        <w:jc w:val="both"/>
        <w:rPr>
          <w:rFonts w:ascii="Times New Roman" w:hAnsi="Times New Roman" w:cs="Times New Roman"/>
          <w:i/>
          <w:sz w:val="24"/>
          <w:szCs w:val="24"/>
        </w:rPr>
      </w:pPr>
    </w:p>
    <w:p w14:paraId="2310A219" w14:textId="77777777" w:rsidR="000B6D0C" w:rsidRDefault="000B6D0C" w:rsidP="00DD0CAF">
      <w:pPr>
        <w:spacing w:after="0"/>
        <w:jc w:val="both"/>
        <w:rPr>
          <w:rFonts w:ascii="Times New Roman" w:hAnsi="Times New Roman" w:cs="Times New Roman"/>
          <w:i/>
          <w:sz w:val="24"/>
          <w:szCs w:val="24"/>
        </w:rPr>
      </w:pPr>
    </w:p>
    <w:p w14:paraId="5027613D" w14:textId="77777777" w:rsidR="000B6D0C" w:rsidRDefault="000B6D0C" w:rsidP="00DD0CAF">
      <w:pPr>
        <w:spacing w:after="0"/>
        <w:jc w:val="both"/>
        <w:rPr>
          <w:rFonts w:ascii="Times New Roman" w:hAnsi="Times New Roman" w:cs="Times New Roman"/>
          <w:i/>
          <w:sz w:val="24"/>
          <w:szCs w:val="24"/>
        </w:rPr>
      </w:pPr>
    </w:p>
    <w:p w14:paraId="11CA37EE" w14:textId="77777777" w:rsidR="000B6D0C" w:rsidRDefault="000B6D0C" w:rsidP="00DD0CAF">
      <w:pPr>
        <w:spacing w:after="0"/>
        <w:jc w:val="both"/>
        <w:rPr>
          <w:rFonts w:ascii="Times New Roman" w:hAnsi="Times New Roman" w:cs="Times New Roman"/>
          <w:i/>
          <w:sz w:val="24"/>
          <w:szCs w:val="24"/>
        </w:rPr>
      </w:pPr>
    </w:p>
    <w:p w14:paraId="0E2E2860" w14:textId="3CEE83E0" w:rsidR="004F654D" w:rsidRPr="004F654D" w:rsidRDefault="004F654D" w:rsidP="00DD0CAF">
      <w:pPr>
        <w:spacing w:after="0"/>
        <w:jc w:val="both"/>
        <w:rPr>
          <w:rFonts w:ascii="Times New Roman" w:hAnsi="Times New Roman" w:cs="Times New Roman"/>
          <w:sz w:val="24"/>
          <w:szCs w:val="24"/>
        </w:rPr>
      </w:pPr>
      <w:r>
        <w:rPr>
          <w:rFonts w:ascii="Times New Roman" w:hAnsi="Times New Roman" w:cs="Times New Roman"/>
          <w:i/>
          <w:sz w:val="24"/>
          <w:szCs w:val="24"/>
        </w:rPr>
        <w:t xml:space="preserve">Antonio &amp; Dzvetero, </w:t>
      </w:r>
      <w:r>
        <w:rPr>
          <w:rFonts w:ascii="Times New Roman" w:hAnsi="Times New Roman" w:cs="Times New Roman"/>
          <w:sz w:val="24"/>
          <w:szCs w:val="24"/>
        </w:rPr>
        <w:t>applicant</w:t>
      </w:r>
      <w:r w:rsidR="004A2EB9">
        <w:rPr>
          <w:rFonts w:ascii="Times New Roman" w:hAnsi="Times New Roman" w:cs="Times New Roman"/>
          <w:sz w:val="24"/>
          <w:szCs w:val="24"/>
        </w:rPr>
        <w:t>s</w:t>
      </w:r>
      <w:r>
        <w:rPr>
          <w:rFonts w:ascii="Times New Roman" w:hAnsi="Times New Roman" w:cs="Times New Roman"/>
          <w:sz w:val="24"/>
          <w:szCs w:val="24"/>
        </w:rPr>
        <w:t xml:space="preserve">’ legal practitioners </w:t>
      </w:r>
    </w:p>
    <w:p w14:paraId="6423B6B0" w14:textId="76E4EA5B" w:rsidR="00B10942" w:rsidRDefault="004F654D" w:rsidP="00DD0CAF">
      <w:pPr>
        <w:spacing w:after="0"/>
        <w:jc w:val="both"/>
        <w:rPr>
          <w:rFonts w:ascii="Times New Roman" w:hAnsi="Times New Roman" w:cs="Times New Roman"/>
          <w:sz w:val="24"/>
          <w:szCs w:val="24"/>
        </w:rPr>
      </w:pPr>
      <w:r>
        <w:rPr>
          <w:rFonts w:ascii="Times New Roman" w:hAnsi="Times New Roman" w:cs="Times New Roman"/>
          <w:i/>
          <w:sz w:val="24"/>
          <w:szCs w:val="24"/>
        </w:rPr>
        <w:t>Jiti Law Chambers</w:t>
      </w:r>
      <w:r w:rsidR="00B10942">
        <w:rPr>
          <w:rFonts w:ascii="Times New Roman" w:hAnsi="Times New Roman" w:cs="Times New Roman"/>
          <w:sz w:val="24"/>
          <w:szCs w:val="24"/>
        </w:rPr>
        <w:t xml:space="preserve">, </w:t>
      </w:r>
      <w:r w:rsidR="000B6D0C">
        <w:rPr>
          <w:rFonts w:ascii="Times New Roman" w:hAnsi="Times New Roman" w:cs="Times New Roman"/>
          <w:sz w:val="24"/>
          <w:szCs w:val="24"/>
        </w:rPr>
        <w:t xml:space="preserve">second </w:t>
      </w:r>
      <w:r>
        <w:rPr>
          <w:rFonts w:ascii="Times New Roman" w:hAnsi="Times New Roman" w:cs="Times New Roman"/>
          <w:sz w:val="24"/>
          <w:szCs w:val="24"/>
        </w:rPr>
        <w:t>respondent</w:t>
      </w:r>
      <w:r w:rsidR="008A66FA">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D941" w14:textId="77777777" w:rsidR="00F736F3" w:rsidRDefault="00F736F3" w:rsidP="0000054D">
      <w:pPr>
        <w:spacing w:after="0" w:line="240" w:lineRule="auto"/>
      </w:pPr>
      <w:r>
        <w:separator/>
      </w:r>
    </w:p>
  </w:endnote>
  <w:endnote w:type="continuationSeparator" w:id="0">
    <w:p w14:paraId="0FE4A080" w14:textId="77777777" w:rsidR="00F736F3" w:rsidRDefault="00F736F3"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D00F" w14:textId="77777777" w:rsidR="00F736F3" w:rsidRDefault="00F736F3" w:rsidP="0000054D">
      <w:pPr>
        <w:spacing w:after="0" w:line="240" w:lineRule="auto"/>
      </w:pPr>
      <w:r>
        <w:separator/>
      </w:r>
    </w:p>
  </w:footnote>
  <w:footnote w:type="continuationSeparator" w:id="0">
    <w:p w14:paraId="331AE3DB" w14:textId="77777777" w:rsidR="00F736F3" w:rsidRDefault="00F736F3" w:rsidP="0000054D">
      <w:pPr>
        <w:spacing w:after="0" w:line="240" w:lineRule="auto"/>
      </w:pPr>
      <w:r>
        <w:continuationSeparator/>
      </w:r>
    </w:p>
  </w:footnote>
  <w:footnote w:id="1">
    <w:p w14:paraId="03ED1DE8" w14:textId="62E8299C" w:rsidR="0015016D" w:rsidRPr="003C1A38" w:rsidRDefault="0015016D">
      <w:pPr>
        <w:pStyle w:val="FootnoteText"/>
        <w:rPr>
          <w:rFonts w:ascii="Times New Roman" w:hAnsi="Times New Roman" w:cs="Times New Roman"/>
        </w:rPr>
      </w:pPr>
      <w:r w:rsidRPr="003C1A38">
        <w:rPr>
          <w:rStyle w:val="FootnoteReference"/>
          <w:rFonts w:ascii="Times New Roman" w:hAnsi="Times New Roman" w:cs="Times New Roman"/>
        </w:rPr>
        <w:footnoteRef/>
      </w:r>
      <w:r w:rsidRPr="003C1A38">
        <w:rPr>
          <w:rFonts w:ascii="Times New Roman" w:hAnsi="Times New Roman" w:cs="Times New Roman"/>
        </w:rPr>
        <w:t xml:space="preserve"> SC 90/21</w:t>
      </w:r>
    </w:p>
  </w:footnote>
  <w:footnote w:id="2">
    <w:p w14:paraId="3ABDE37B" w14:textId="0012B158" w:rsidR="003C1A38" w:rsidRPr="003C1A38" w:rsidRDefault="003C1A38">
      <w:pPr>
        <w:pStyle w:val="FootnoteText"/>
        <w:rPr>
          <w:rFonts w:ascii="Times New Roman" w:hAnsi="Times New Roman" w:cs="Times New Roman"/>
        </w:rPr>
      </w:pPr>
      <w:r w:rsidRPr="003C1A38">
        <w:rPr>
          <w:rStyle w:val="FootnoteReference"/>
          <w:rFonts w:ascii="Times New Roman" w:hAnsi="Times New Roman" w:cs="Times New Roman"/>
        </w:rPr>
        <w:footnoteRef/>
      </w:r>
      <w:r w:rsidRPr="003C1A38">
        <w:rPr>
          <w:rFonts w:ascii="Times New Roman" w:hAnsi="Times New Roman" w:cs="Times New Roman"/>
        </w:rPr>
        <w:t xml:space="preserve"> [</w:t>
      </w:r>
      <w:r w:rsidRPr="003C1A38">
        <w:rPr>
          <w:rFonts w:ascii="Times New Roman" w:hAnsi="Times New Roman" w:cs="Times New Roman"/>
          <w:i/>
        </w:rPr>
        <w:t>Chapter 20:28</w:t>
      </w:r>
      <w:r w:rsidRPr="003C1A38">
        <w:rPr>
          <w:rFonts w:ascii="Times New Roman" w:hAnsi="Times New Roman" w:cs="Times New Roman"/>
        </w:rPr>
        <w:t>]</w:t>
      </w:r>
    </w:p>
  </w:footnote>
  <w:footnote w:id="3">
    <w:p w14:paraId="5CA2891A" w14:textId="77777777" w:rsidR="00556FCA" w:rsidRPr="005A4745" w:rsidRDefault="00556FCA" w:rsidP="00556FCA">
      <w:pPr>
        <w:pStyle w:val="FootnoteText"/>
        <w:rPr>
          <w:rFonts w:ascii="Times New Roman" w:hAnsi="Times New Roman" w:cs="Times New Roman"/>
          <w:sz w:val="18"/>
          <w:szCs w:val="18"/>
        </w:rPr>
      </w:pPr>
      <w:r>
        <w:rPr>
          <w:rStyle w:val="FootnoteReference"/>
        </w:rPr>
        <w:footnoteRef/>
      </w:r>
      <w:r>
        <w:t xml:space="preserve"> </w:t>
      </w:r>
      <w:r w:rsidRPr="005A4745">
        <w:rPr>
          <w:rFonts w:ascii="Times New Roman" w:hAnsi="Times New Roman" w:cs="Times New Roman"/>
          <w:i/>
          <w:iCs/>
          <w:sz w:val="18"/>
          <w:szCs w:val="18"/>
        </w:rPr>
        <w:t xml:space="preserve">2004 (1) ZLR 511 (S) </w:t>
      </w:r>
      <w:r w:rsidRPr="005A4745">
        <w:rPr>
          <w:rFonts w:ascii="Times New Roman" w:hAnsi="Times New Roman" w:cs="Times New Roman"/>
          <w:sz w:val="18"/>
          <w:szCs w:val="18"/>
        </w:rPr>
        <w:t>at 517 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443518A4" w14:textId="6CE09AD2" w:rsidR="008C7815" w:rsidRDefault="008C7815">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3E067C">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14EDFF1A" w14:textId="06D99162" w:rsidR="004F654D" w:rsidRPr="0000054D" w:rsidRDefault="004F654D">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F10B5F">
          <w:rPr>
            <w:rFonts w:ascii="Times New Roman" w:hAnsi="Times New Roman" w:cs="Times New Roman"/>
            <w:noProof/>
            <w:sz w:val="24"/>
            <w:szCs w:val="24"/>
          </w:rPr>
          <w:t xml:space="preserve"> </w:t>
        </w:r>
        <w:r w:rsidR="009151EF">
          <w:rPr>
            <w:rFonts w:ascii="Times New Roman" w:hAnsi="Times New Roman" w:cs="Times New Roman"/>
            <w:noProof/>
            <w:sz w:val="24"/>
            <w:szCs w:val="24"/>
          </w:rPr>
          <w:t>492-23</w:t>
        </w:r>
      </w:p>
      <w:p w14:paraId="1185E835" w14:textId="60E303D0" w:rsidR="008C7815" w:rsidRPr="0000054D" w:rsidRDefault="008C7815">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sidR="004F654D">
          <w:rPr>
            <w:rFonts w:ascii="Times New Roman" w:hAnsi="Times New Roman" w:cs="Times New Roman"/>
            <w:noProof/>
            <w:sz w:val="24"/>
            <w:szCs w:val="24"/>
          </w:rPr>
          <w:t>5048/23</w:t>
        </w:r>
      </w:p>
    </w:sdtContent>
  </w:sdt>
  <w:p w14:paraId="5929E636" w14:textId="77777777" w:rsidR="008C7815" w:rsidRDefault="008C7815"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731"/>
    <w:multiLevelType w:val="hybridMultilevel"/>
    <w:tmpl w:val="D2B62806"/>
    <w:lvl w:ilvl="0" w:tplc="E49CC644">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 w15:restartNumberingAfterBreak="0">
    <w:nsid w:val="0CD62397"/>
    <w:multiLevelType w:val="hybridMultilevel"/>
    <w:tmpl w:val="63E264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F732A5"/>
    <w:multiLevelType w:val="hybridMultilevel"/>
    <w:tmpl w:val="6C14B708"/>
    <w:lvl w:ilvl="0" w:tplc="43F2147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E2D1E"/>
    <w:multiLevelType w:val="hybridMultilevel"/>
    <w:tmpl w:val="96BE82F0"/>
    <w:lvl w:ilvl="0" w:tplc="EF9A8876">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4" w15:restartNumberingAfterBreak="0">
    <w:nsid w:val="1A90391F"/>
    <w:multiLevelType w:val="hybridMultilevel"/>
    <w:tmpl w:val="0848EC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B271F40"/>
    <w:multiLevelType w:val="hybridMultilevel"/>
    <w:tmpl w:val="7D908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DBF3D02"/>
    <w:multiLevelType w:val="hybridMultilevel"/>
    <w:tmpl w:val="A0543E5C"/>
    <w:lvl w:ilvl="0" w:tplc="14EC17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09C165E"/>
    <w:multiLevelType w:val="hybridMultilevel"/>
    <w:tmpl w:val="BEA8E7BE"/>
    <w:lvl w:ilvl="0" w:tplc="E12A8CCA">
      <w:start w:val="1"/>
      <w:numFmt w:val="decimal"/>
      <w:lvlText w:val="%1."/>
      <w:lvlJc w:val="left"/>
      <w:pPr>
        <w:ind w:left="1563" w:hanging="57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54A22DA"/>
    <w:multiLevelType w:val="hybridMultilevel"/>
    <w:tmpl w:val="84009250"/>
    <w:lvl w:ilvl="0" w:tplc="68F4BF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8833C69"/>
    <w:multiLevelType w:val="hybridMultilevel"/>
    <w:tmpl w:val="D4DCB41C"/>
    <w:lvl w:ilvl="0" w:tplc="B7941DA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D470F63"/>
    <w:multiLevelType w:val="hybridMultilevel"/>
    <w:tmpl w:val="799265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2"/>
  </w:num>
  <w:num w:numId="5">
    <w:abstractNumId w:val="12"/>
  </w:num>
  <w:num w:numId="6">
    <w:abstractNumId w:val="5"/>
  </w:num>
  <w:num w:numId="7">
    <w:abstractNumId w:val="9"/>
  </w:num>
  <w:num w:numId="8">
    <w:abstractNumId w:val="4"/>
  </w:num>
  <w:num w:numId="9">
    <w:abstractNumId w:val="11"/>
  </w:num>
  <w:num w:numId="10">
    <w:abstractNumId w:val="6"/>
  </w:num>
  <w:num w:numId="11">
    <w:abstractNumId w:val="1"/>
  </w:num>
  <w:num w:numId="12">
    <w:abstractNumId w:val="7"/>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54D"/>
    <w:rsid w:val="00012D87"/>
    <w:rsid w:val="0001570C"/>
    <w:rsid w:val="00015E78"/>
    <w:rsid w:val="000161C8"/>
    <w:rsid w:val="00022007"/>
    <w:rsid w:val="00022284"/>
    <w:rsid w:val="00027BFD"/>
    <w:rsid w:val="000349DF"/>
    <w:rsid w:val="0003549B"/>
    <w:rsid w:val="0003558C"/>
    <w:rsid w:val="0005380F"/>
    <w:rsid w:val="000652A4"/>
    <w:rsid w:val="0008193E"/>
    <w:rsid w:val="00090437"/>
    <w:rsid w:val="00090D46"/>
    <w:rsid w:val="00094AC3"/>
    <w:rsid w:val="000A0D81"/>
    <w:rsid w:val="000A289D"/>
    <w:rsid w:val="000A74E3"/>
    <w:rsid w:val="000B3FE5"/>
    <w:rsid w:val="000B4767"/>
    <w:rsid w:val="000B6D0C"/>
    <w:rsid w:val="000C297E"/>
    <w:rsid w:val="000C3843"/>
    <w:rsid w:val="000C50D1"/>
    <w:rsid w:val="000D7E7F"/>
    <w:rsid w:val="000E2FE0"/>
    <w:rsid w:val="000E6772"/>
    <w:rsid w:val="000F7190"/>
    <w:rsid w:val="00100150"/>
    <w:rsid w:val="001169EC"/>
    <w:rsid w:val="001243FE"/>
    <w:rsid w:val="001277AE"/>
    <w:rsid w:val="00127892"/>
    <w:rsid w:val="00133FAA"/>
    <w:rsid w:val="0013641D"/>
    <w:rsid w:val="0014068D"/>
    <w:rsid w:val="00141699"/>
    <w:rsid w:val="001420E9"/>
    <w:rsid w:val="00145764"/>
    <w:rsid w:val="0015016D"/>
    <w:rsid w:val="001528AE"/>
    <w:rsid w:val="00162AA5"/>
    <w:rsid w:val="00164780"/>
    <w:rsid w:val="00174A63"/>
    <w:rsid w:val="00175DE4"/>
    <w:rsid w:val="001840C1"/>
    <w:rsid w:val="00190188"/>
    <w:rsid w:val="001A5228"/>
    <w:rsid w:val="001A7971"/>
    <w:rsid w:val="001C33EC"/>
    <w:rsid w:val="001D2FFA"/>
    <w:rsid w:val="001D553F"/>
    <w:rsid w:val="001F4B18"/>
    <w:rsid w:val="001F59A1"/>
    <w:rsid w:val="00203D14"/>
    <w:rsid w:val="00211EE2"/>
    <w:rsid w:val="00216B4B"/>
    <w:rsid w:val="002310F0"/>
    <w:rsid w:val="002313CE"/>
    <w:rsid w:val="00234924"/>
    <w:rsid w:val="00243335"/>
    <w:rsid w:val="00245EAB"/>
    <w:rsid w:val="00251652"/>
    <w:rsid w:val="00254FA8"/>
    <w:rsid w:val="00257C62"/>
    <w:rsid w:val="00261BA2"/>
    <w:rsid w:val="002712C6"/>
    <w:rsid w:val="00273CD8"/>
    <w:rsid w:val="00282353"/>
    <w:rsid w:val="002824F6"/>
    <w:rsid w:val="00282C72"/>
    <w:rsid w:val="00283F43"/>
    <w:rsid w:val="00286BA0"/>
    <w:rsid w:val="00291333"/>
    <w:rsid w:val="002A17E0"/>
    <w:rsid w:val="002A1BC7"/>
    <w:rsid w:val="002A4723"/>
    <w:rsid w:val="002B4CFA"/>
    <w:rsid w:val="002B6160"/>
    <w:rsid w:val="002C1381"/>
    <w:rsid w:val="002C5578"/>
    <w:rsid w:val="002D6688"/>
    <w:rsid w:val="002E53DA"/>
    <w:rsid w:val="002E685E"/>
    <w:rsid w:val="002F1E3A"/>
    <w:rsid w:val="002F3544"/>
    <w:rsid w:val="002F5772"/>
    <w:rsid w:val="002F79F2"/>
    <w:rsid w:val="002F7FA7"/>
    <w:rsid w:val="003002AE"/>
    <w:rsid w:val="00310958"/>
    <w:rsid w:val="00320ACD"/>
    <w:rsid w:val="0033379E"/>
    <w:rsid w:val="00336614"/>
    <w:rsid w:val="00342CD4"/>
    <w:rsid w:val="00342E9B"/>
    <w:rsid w:val="00343308"/>
    <w:rsid w:val="003435A7"/>
    <w:rsid w:val="00345357"/>
    <w:rsid w:val="00345ACD"/>
    <w:rsid w:val="003462ED"/>
    <w:rsid w:val="003474A0"/>
    <w:rsid w:val="00360A4C"/>
    <w:rsid w:val="00361001"/>
    <w:rsid w:val="003665DD"/>
    <w:rsid w:val="00380F56"/>
    <w:rsid w:val="00385306"/>
    <w:rsid w:val="003923DE"/>
    <w:rsid w:val="0039786E"/>
    <w:rsid w:val="00397ED6"/>
    <w:rsid w:val="003A49FD"/>
    <w:rsid w:val="003A7C51"/>
    <w:rsid w:val="003B4BDD"/>
    <w:rsid w:val="003C0AEA"/>
    <w:rsid w:val="003C1A38"/>
    <w:rsid w:val="003C4CF6"/>
    <w:rsid w:val="003C516F"/>
    <w:rsid w:val="003D188C"/>
    <w:rsid w:val="003D4A87"/>
    <w:rsid w:val="003E067C"/>
    <w:rsid w:val="003E0BEE"/>
    <w:rsid w:val="003E6962"/>
    <w:rsid w:val="003F194A"/>
    <w:rsid w:val="003F584D"/>
    <w:rsid w:val="004026C1"/>
    <w:rsid w:val="004074F2"/>
    <w:rsid w:val="00412A44"/>
    <w:rsid w:val="00412CD3"/>
    <w:rsid w:val="00415265"/>
    <w:rsid w:val="00427D93"/>
    <w:rsid w:val="00434061"/>
    <w:rsid w:val="00441C59"/>
    <w:rsid w:val="00443F3F"/>
    <w:rsid w:val="00457A2C"/>
    <w:rsid w:val="00471E4C"/>
    <w:rsid w:val="00473957"/>
    <w:rsid w:val="00480946"/>
    <w:rsid w:val="00496A65"/>
    <w:rsid w:val="00497B15"/>
    <w:rsid w:val="004A1941"/>
    <w:rsid w:val="004A2EB9"/>
    <w:rsid w:val="004B384E"/>
    <w:rsid w:val="004B6B4A"/>
    <w:rsid w:val="004B7A0C"/>
    <w:rsid w:val="004C223F"/>
    <w:rsid w:val="004C5A32"/>
    <w:rsid w:val="004C5DA4"/>
    <w:rsid w:val="004D3C2A"/>
    <w:rsid w:val="004F3282"/>
    <w:rsid w:val="004F654D"/>
    <w:rsid w:val="00503EC3"/>
    <w:rsid w:val="00512207"/>
    <w:rsid w:val="00530007"/>
    <w:rsid w:val="00530AA9"/>
    <w:rsid w:val="0053175E"/>
    <w:rsid w:val="00556FCA"/>
    <w:rsid w:val="00560B87"/>
    <w:rsid w:val="00565ECC"/>
    <w:rsid w:val="00570677"/>
    <w:rsid w:val="005750FC"/>
    <w:rsid w:val="0058184E"/>
    <w:rsid w:val="00584F1E"/>
    <w:rsid w:val="00585E78"/>
    <w:rsid w:val="00592249"/>
    <w:rsid w:val="00595C10"/>
    <w:rsid w:val="00597BD5"/>
    <w:rsid w:val="005B1604"/>
    <w:rsid w:val="005C2202"/>
    <w:rsid w:val="005C327C"/>
    <w:rsid w:val="005C6F74"/>
    <w:rsid w:val="005C78F5"/>
    <w:rsid w:val="005D03FE"/>
    <w:rsid w:val="005D046D"/>
    <w:rsid w:val="005E0872"/>
    <w:rsid w:val="005E09DD"/>
    <w:rsid w:val="005E305B"/>
    <w:rsid w:val="005E63AE"/>
    <w:rsid w:val="005F16F5"/>
    <w:rsid w:val="005F5D2B"/>
    <w:rsid w:val="0060220B"/>
    <w:rsid w:val="00603524"/>
    <w:rsid w:val="006046F5"/>
    <w:rsid w:val="0060607A"/>
    <w:rsid w:val="00627E98"/>
    <w:rsid w:val="00632698"/>
    <w:rsid w:val="00637E4D"/>
    <w:rsid w:val="00641B19"/>
    <w:rsid w:val="0064568E"/>
    <w:rsid w:val="006555F8"/>
    <w:rsid w:val="00657D8A"/>
    <w:rsid w:val="00663D17"/>
    <w:rsid w:val="00664BBA"/>
    <w:rsid w:val="00664FE7"/>
    <w:rsid w:val="006828B9"/>
    <w:rsid w:val="0068674F"/>
    <w:rsid w:val="00686B1D"/>
    <w:rsid w:val="006911DA"/>
    <w:rsid w:val="006A410D"/>
    <w:rsid w:val="006A6BC6"/>
    <w:rsid w:val="006B709A"/>
    <w:rsid w:val="006D3D13"/>
    <w:rsid w:val="006E052B"/>
    <w:rsid w:val="006F1E5E"/>
    <w:rsid w:val="006F55B6"/>
    <w:rsid w:val="0070354C"/>
    <w:rsid w:val="007122A0"/>
    <w:rsid w:val="00721707"/>
    <w:rsid w:val="0073192B"/>
    <w:rsid w:val="007402C4"/>
    <w:rsid w:val="0074061E"/>
    <w:rsid w:val="007476ED"/>
    <w:rsid w:val="00747AAC"/>
    <w:rsid w:val="007527FE"/>
    <w:rsid w:val="0077616D"/>
    <w:rsid w:val="007863C5"/>
    <w:rsid w:val="00786F3E"/>
    <w:rsid w:val="00791E58"/>
    <w:rsid w:val="00793E2D"/>
    <w:rsid w:val="007B290A"/>
    <w:rsid w:val="007C0E47"/>
    <w:rsid w:val="007C539D"/>
    <w:rsid w:val="007D1616"/>
    <w:rsid w:val="007D752F"/>
    <w:rsid w:val="007E08E5"/>
    <w:rsid w:val="007E5891"/>
    <w:rsid w:val="007E58AF"/>
    <w:rsid w:val="007F5109"/>
    <w:rsid w:val="007F5C6C"/>
    <w:rsid w:val="00807D83"/>
    <w:rsid w:val="0082391F"/>
    <w:rsid w:val="0082508C"/>
    <w:rsid w:val="008303E3"/>
    <w:rsid w:val="008308B0"/>
    <w:rsid w:val="00843217"/>
    <w:rsid w:val="008446E8"/>
    <w:rsid w:val="00851424"/>
    <w:rsid w:val="008553D4"/>
    <w:rsid w:val="00855C8E"/>
    <w:rsid w:val="0085759D"/>
    <w:rsid w:val="00862E89"/>
    <w:rsid w:val="00872B71"/>
    <w:rsid w:val="00876FAA"/>
    <w:rsid w:val="00892DEA"/>
    <w:rsid w:val="00893CB6"/>
    <w:rsid w:val="00894424"/>
    <w:rsid w:val="008A1776"/>
    <w:rsid w:val="008A66FA"/>
    <w:rsid w:val="008C3BF8"/>
    <w:rsid w:val="008C7815"/>
    <w:rsid w:val="008D6105"/>
    <w:rsid w:val="008E7948"/>
    <w:rsid w:val="008F323D"/>
    <w:rsid w:val="008F3572"/>
    <w:rsid w:val="008F7570"/>
    <w:rsid w:val="009053FF"/>
    <w:rsid w:val="00906F2C"/>
    <w:rsid w:val="009151EF"/>
    <w:rsid w:val="0092643D"/>
    <w:rsid w:val="00932E6F"/>
    <w:rsid w:val="00933952"/>
    <w:rsid w:val="00934F8B"/>
    <w:rsid w:val="009353C2"/>
    <w:rsid w:val="00936D11"/>
    <w:rsid w:val="00950F33"/>
    <w:rsid w:val="00955BB1"/>
    <w:rsid w:val="00965B89"/>
    <w:rsid w:val="00973ADE"/>
    <w:rsid w:val="009803AC"/>
    <w:rsid w:val="00981BB5"/>
    <w:rsid w:val="00995CD9"/>
    <w:rsid w:val="009962AA"/>
    <w:rsid w:val="009A0216"/>
    <w:rsid w:val="009A0AA1"/>
    <w:rsid w:val="009A4C11"/>
    <w:rsid w:val="009C0A5E"/>
    <w:rsid w:val="009C480E"/>
    <w:rsid w:val="009E0397"/>
    <w:rsid w:val="009E3A23"/>
    <w:rsid w:val="009E42EB"/>
    <w:rsid w:val="009F57AD"/>
    <w:rsid w:val="00A01289"/>
    <w:rsid w:val="00A15094"/>
    <w:rsid w:val="00A16F26"/>
    <w:rsid w:val="00A24BC7"/>
    <w:rsid w:val="00A25614"/>
    <w:rsid w:val="00A25739"/>
    <w:rsid w:val="00A269EB"/>
    <w:rsid w:val="00A32740"/>
    <w:rsid w:val="00A34A12"/>
    <w:rsid w:val="00A4573E"/>
    <w:rsid w:val="00A4688B"/>
    <w:rsid w:val="00A504CB"/>
    <w:rsid w:val="00A66ADA"/>
    <w:rsid w:val="00A67693"/>
    <w:rsid w:val="00A71996"/>
    <w:rsid w:val="00A72F5A"/>
    <w:rsid w:val="00A73D8E"/>
    <w:rsid w:val="00A80AF8"/>
    <w:rsid w:val="00A837CF"/>
    <w:rsid w:val="00A941C0"/>
    <w:rsid w:val="00AA32B1"/>
    <w:rsid w:val="00AA51B1"/>
    <w:rsid w:val="00AB3ABB"/>
    <w:rsid w:val="00AB76EB"/>
    <w:rsid w:val="00AC01FE"/>
    <w:rsid w:val="00AC7B38"/>
    <w:rsid w:val="00AD033C"/>
    <w:rsid w:val="00AE5E9F"/>
    <w:rsid w:val="00AE620C"/>
    <w:rsid w:val="00AF7640"/>
    <w:rsid w:val="00B01181"/>
    <w:rsid w:val="00B04E76"/>
    <w:rsid w:val="00B06FE0"/>
    <w:rsid w:val="00B10942"/>
    <w:rsid w:val="00B22EBC"/>
    <w:rsid w:val="00B32646"/>
    <w:rsid w:val="00B476BC"/>
    <w:rsid w:val="00B47E03"/>
    <w:rsid w:val="00B511C0"/>
    <w:rsid w:val="00B53CF2"/>
    <w:rsid w:val="00B6167D"/>
    <w:rsid w:val="00B65978"/>
    <w:rsid w:val="00B7540A"/>
    <w:rsid w:val="00B92D4B"/>
    <w:rsid w:val="00BA2EEB"/>
    <w:rsid w:val="00BA366F"/>
    <w:rsid w:val="00BA66BE"/>
    <w:rsid w:val="00BB042E"/>
    <w:rsid w:val="00BC67FB"/>
    <w:rsid w:val="00BC7D5B"/>
    <w:rsid w:val="00BF0C9B"/>
    <w:rsid w:val="00BF402B"/>
    <w:rsid w:val="00C019FB"/>
    <w:rsid w:val="00C03A1D"/>
    <w:rsid w:val="00C0489F"/>
    <w:rsid w:val="00C11E64"/>
    <w:rsid w:val="00C17160"/>
    <w:rsid w:val="00C357F6"/>
    <w:rsid w:val="00C363C0"/>
    <w:rsid w:val="00C567FB"/>
    <w:rsid w:val="00C57177"/>
    <w:rsid w:val="00C60874"/>
    <w:rsid w:val="00C640C0"/>
    <w:rsid w:val="00C66769"/>
    <w:rsid w:val="00C74721"/>
    <w:rsid w:val="00C77C77"/>
    <w:rsid w:val="00C8530B"/>
    <w:rsid w:val="00C87D4E"/>
    <w:rsid w:val="00C90CA2"/>
    <w:rsid w:val="00CB095B"/>
    <w:rsid w:val="00CB33D5"/>
    <w:rsid w:val="00CC288C"/>
    <w:rsid w:val="00CC6961"/>
    <w:rsid w:val="00CC6DA1"/>
    <w:rsid w:val="00CD6B9E"/>
    <w:rsid w:val="00CE3C74"/>
    <w:rsid w:val="00CE5993"/>
    <w:rsid w:val="00CE60E5"/>
    <w:rsid w:val="00CE65EF"/>
    <w:rsid w:val="00CF1C08"/>
    <w:rsid w:val="00CF417B"/>
    <w:rsid w:val="00CF56B6"/>
    <w:rsid w:val="00CF7A6C"/>
    <w:rsid w:val="00D027E0"/>
    <w:rsid w:val="00D031DD"/>
    <w:rsid w:val="00D05A9F"/>
    <w:rsid w:val="00D14AC4"/>
    <w:rsid w:val="00D235BE"/>
    <w:rsid w:val="00D26A4D"/>
    <w:rsid w:val="00D34DEF"/>
    <w:rsid w:val="00D37445"/>
    <w:rsid w:val="00D37EA2"/>
    <w:rsid w:val="00D44150"/>
    <w:rsid w:val="00D46F09"/>
    <w:rsid w:val="00D51D39"/>
    <w:rsid w:val="00D52794"/>
    <w:rsid w:val="00D630C9"/>
    <w:rsid w:val="00D70375"/>
    <w:rsid w:val="00D80706"/>
    <w:rsid w:val="00D8319C"/>
    <w:rsid w:val="00D831CA"/>
    <w:rsid w:val="00D911E3"/>
    <w:rsid w:val="00D91D73"/>
    <w:rsid w:val="00D93ADC"/>
    <w:rsid w:val="00D97F79"/>
    <w:rsid w:val="00DA36F6"/>
    <w:rsid w:val="00DC2DA0"/>
    <w:rsid w:val="00DC365F"/>
    <w:rsid w:val="00DD0CAF"/>
    <w:rsid w:val="00DD395B"/>
    <w:rsid w:val="00DD5F7A"/>
    <w:rsid w:val="00DD6028"/>
    <w:rsid w:val="00DE12F1"/>
    <w:rsid w:val="00DE410B"/>
    <w:rsid w:val="00DE4AD5"/>
    <w:rsid w:val="00DE67E2"/>
    <w:rsid w:val="00DE7BB8"/>
    <w:rsid w:val="00DF17D3"/>
    <w:rsid w:val="00DF3463"/>
    <w:rsid w:val="00DF5756"/>
    <w:rsid w:val="00DF79D7"/>
    <w:rsid w:val="00E00ABE"/>
    <w:rsid w:val="00E1407F"/>
    <w:rsid w:val="00E15F9B"/>
    <w:rsid w:val="00E1642D"/>
    <w:rsid w:val="00E24460"/>
    <w:rsid w:val="00E256A0"/>
    <w:rsid w:val="00E2629A"/>
    <w:rsid w:val="00E3138B"/>
    <w:rsid w:val="00E36D62"/>
    <w:rsid w:val="00E407C2"/>
    <w:rsid w:val="00E444F0"/>
    <w:rsid w:val="00E458D3"/>
    <w:rsid w:val="00E53628"/>
    <w:rsid w:val="00E56C2B"/>
    <w:rsid w:val="00E6012E"/>
    <w:rsid w:val="00E807F4"/>
    <w:rsid w:val="00E809D9"/>
    <w:rsid w:val="00E81F1E"/>
    <w:rsid w:val="00E90683"/>
    <w:rsid w:val="00E95146"/>
    <w:rsid w:val="00EA47BE"/>
    <w:rsid w:val="00EB7A0E"/>
    <w:rsid w:val="00EC1494"/>
    <w:rsid w:val="00ED34F7"/>
    <w:rsid w:val="00EE780E"/>
    <w:rsid w:val="00EF037A"/>
    <w:rsid w:val="00F03248"/>
    <w:rsid w:val="00F10775"/>
    <w:rsid w:val="00F10B5F"/>
    <w:rsid w:val="00F24B8D"/>
    <w:rsid w:val="00F26DF7"/>
    <w:rsid w:val="00F4046E"/>
    <w:rsid w:val="00F45EA1"/>
    <w:rsid w:val="00F46923"/>
    <w:rsid w:val="00F51D0E"/>
    <w:rsid w:val="00F626F6"/>
    <w:rsid w:val="00F736F3"/>
    <w:rsid w:val="00F757F2"/>
    <w:rsid w:val="00F77ABC"/>
    <w:rsid w:val="00F80BA3"/>
    <w:rsid w:val="00F919E0"/>
    <w:rsid w:val="00F93F31"/>
    <w:rsid w:val="00F960C2"/>
    <w:rsid w:val="00FA4EF9"/>
    <w:rsid w:val="00FB25AA"/>
    <w:rsid w:val="00FB298C"/>
    <w:rsid w:val="00FB6C36"/>
    <w:rsid w:val="00FD2E2B"/>
    <w:rsid w:val="00FD6BD9"/>
    <w:rsid w:val="00FD7B4B"/>
    <w:rsid w:val="00FE5E41"/>
    <w:rsid w:val="00FF0F16"/>
    <w:rsid w:val="00FF39D7"/>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220D"/>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NoSpacing">
    <w:name w:val="No Spacing"/>
    <w:uiPriority w:val="1"/>
    <w:qFormat/>
    <w:rsid w:val="00AA51B1"/>
    <w:pPr>
      <w:spacing w:after="0" w:line="240" w:lineRule="auto"/>
    </w:pPr>
    <w:rPr>
      <w:rFonts w:eastAsiaTheme="minorEastAsia"/>
    </w:rPr>
  </w:style>
  <w:style w:type="paragraph" w:styleId="EndnoteText">
    <w:name w:val="endnote text"/>
    <w:basedOn w:val="Normal"/>
    <w:link w:val="EndnoteTextChar"/>
    <w:uiPriority w:val="99"/>
    <w:semiHidden/>
    <w:unhideWhenUsed/>
    <w:rsid w:val="00C01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19FB"/>
    <w:rPr>
      <w:sz w:val="20"/>
      <w:szCs w:val="20"/>
    </w:rPr>
  </w:style>
  <w:style w:type="paragraph" w:customStyle="1" w:styleId="Default">
    <w:name w:val="Default"/>
    <w:rsid w:val="00D37445"/>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F24B8D"/>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6FCA"/>
    <w:rPr>
      <w:sz w:val="16"/>
      <w:szCs w:val="16"/>
    </w:rPr>
  </w:style>
  <w:style w:type="paragraph" w:styleId="CommentText">
    <w:name w:val="annotation text"/>
    <w:basedOn w:val="Normal"/>
    <w:link w:val="CommentTextChar"/>
    <w:uiPriority w:val="99"/>
    <w:semiHidden/>
    <w:unhideWhenUsed/>
    <w:rsid w:val="00556FCA"/>
    <w:pPr>
      <w:spacing w:line="240" w:lineRule="auto"/>
    </w:pPr>
    <w:rPr>
      <w:sz w:val="20"/>
      <w:szCs w:val="20"/>
    </w:rPr>
  </w:style>
  <w:style w:type="character" w:customStyle="1" w:styleId="CommentTextChar">
    <w:name w:val="Comment Text Char"/>
    <w:basedOn w:val="DefaultParagraphFont"/>
    <w:link w:val="CommentText"/>
    <w:uiPriority w:val="99"/>
    <w:semiHidden/>
    <w:rsid w:val="00556FCA"/>
    <w:rPr>
      <w:sz w:val="20"/>
      <w:szCs w:val="20"/>
    </w:rPr>
  </w:style>
  <w:style w:type="paragraph" w:styleId="CommentSubject">
    <w:name w:val="annotation subject"/>
    <w:basedOn w:val="CommentText"/>
    <w:next w:val="CommentText"/>
    <w:link w:val="CommentSubjectChar"/>
    <w:uiPriority w:val="99"/>
    <w:semiHidden/>
    <w:unhideWhenUsed/>
    <w:rsid w:val="00556FCA"/>
    <w:rPr>
      <w:b/>
      <w:bCs/>
    </w:rPr>
  </w:style>
  <w:style w:type="character" w:customStyle="1" w:styleId="CommentSubjectChar">
    <w:name w:val="Comment Subject Char"/>
    <w:basedOn w:val="CommentTextChar"/>
    <w:link w:val="CommentSubject"/>
    <w:uiPriority w:val="99"/>
    <w:semiHidden/>
    <w:rsid w:val="00556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FCB9-24DF-4F9B-97A1-B9ABB4F9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2023-08-17T07:03:00Z</cp:lastPrinted>
  <dcterms:created xsi:type="dcterms:W3CDTF">2023-08-18T09:43:00Z</dcterms:created>
  <dcterms:modified xsi:type="dcterms:W3CDTF">2023-08-18T09:43:00Z</dcterms:modified>
</cp:coreProperties>
</file>