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9ED3B" w14:textId="62C27C6D" w:rsidR="00F92182" w:rsidRDefault="00F92182" w:rsidP="00A43A4C">
      <w:pPr>
        <w:jc w:val="both"/>
        <w:rPr>
          <w:rFonts w:cs="Times New Roman"/>
          <w:b/>
          <w:bCs/>
          <w:szCs w:val="24"/>
        </w:rPr>
      </w:pPr>
      <w:r>
        <w:rPr>
          <w:rFonts w:cs="Times New Roman"/>
          <w:b/>
          <w:bCs/>
          <w:szCs w:val="24"/>
        </w:rPr>
        <w:tab/>
      </w:r>
    </w:p>
    <w:p w14:paraId="7B8B04FA" w14:textId="4F88C492" w:rsidR="00A43A4C" w:rsidRPr="008148D4" w:rsidRDefault="002E3065" w:rsidP="00A43A4C">
      <w:pPr>
        <w:jc w:val="both"/>
        <w:rPr>
          <w:rFonts w:cs="Times New Roman"/>
          <w:b/>
          <w:bCs/>
          <w:szCs w:val="24"/>
        </w:rPr>
      </w:pPr>
      <w:r w:rsidRPr="008148D4">
        <w:rPr>
          <w:rFonts w:cs="Times New Roman"/>
          <w:b/>
          <w:bCs/>
          <w:szCs w:val="24"/>
        </w:rPr>
        <w:t xml:space="preserve">TAFADZWA MUPAMBA      </w:t>
      </w:r>
      <w:r w:rsidR="00A43A4C" w:rsidRPr="008148D4">
        <w:rPr>
          <w:rFonts w:cs="Times New Roman"/>
          <w:b/>
          <w:bCs/>
          <w:szCs w:val="24"/>
        </w:rPr>
        <w:tab/>
      </w:r>
      <w:r w:rsidR="00A43A4C" w:rsidRPr="008148D4">
        <w:rPr>
          <w:rFonts w:cs="Times New Roman"/>
          <w:b/>
          <w:bCs/>
          <w:szCs w:val="24"/>
        </w:rPr>
        <w:tab/>
      </w:r>
      <w:r w:rsidR="00A43A4C" w:rsidRPr="008148D4">
        <w:rPr>
          <w:rFonts w:cs="Times New Roman"/>
          <w:b/>
          <w:bCs/>
          <w:szCs w:val="24"/>
        </w:rPr>
        <w:tab/>
      </w:r>
      <w:r w:rsidR="00A43A4C" w:rsidRPr="008148D4">
        <w:rPr>
          <w:rFonts w:cs="Times New Roman"/>
          <w:b/>
          <w:bCs/>
          <w:szCs w:val="24"/>
        </w:rPr>
        <w:tab/>
        <w:t xml:space="preserve">      </w:t>
      </w:r>
      <w:r w:rsidR="00B96886">
        <w:rPr>
          <w:rFonts w:cs="Times New Roman"/>
          <w:b/>
          <w:bCs/>
          <w:szCs w:val="24"/>
        </w:rPr>
        <w:tab/>
      </w:r>
      <w:r w:rsidR="00B96886">
        <w:rPr>
          <w:rFonts w:cs="Times New Roman"/>
          <w:b/>
          <w:bCs/>
          <w:szCs w:val="24"/>
        </w:rPr>
        <w:tab/>
      </w:r>
      <w:r w:rsidR="00A43A4C" w:rsidRPr="008148D4">
        <w:rPr>
          <w:rFonts w:cs="Times New Roman"/>
          <w:b/>
          <w:bCs/>
          <w:szCs w:val="24"/>
        </w:rPr>
        <w:t xml:space="preserve">APPLICANT  </w:t>
      </w:r>
    </w:p>
    <w:p w14:paraId="1F4AEAE0" w14:textId="73B61F12" w:rsidR="00A43A4C" w:rsidRPr="008148D4" w:rsidRDefault="00590CE3" w:rsidP="00A43A4C">
      <w:pPr>
        <w:jc w:val="both"/>
        <w:rPr>
          <w:rFonts w:cs="Times New Roman"/>
          <w:b/>
          <w:bCs/>
          <w:szCs w:val="24"/>
        </w:rPr>
      </w:pPr>
      <w:r w:rsidRPr="008148D4">
        <w:rPr>
          <w:rFonts w:cs="Times New Roman"/>
          <w:b/>
          <w:bCs/>
          <w:szCs w:val="24"/>
        </w:rPr>
        <w:t>Versus</w:t>
      </w:r>
    </w:p>
    <w:p w14:paraId="18215730" w14:textId="19423258" w:rsidR="00A43A4C" w:rsidRPr="008148D4" w:rsidRDefault="002E3065" w:rsidP="00A43A4C">
      <w:pPr>
        <w:jc w:val="both"/>
        <w:rPr>
          <w:rFonts w:cs="Times New Roman"/>
          <w:b/>
          <w:bCs/>
          <w:szCs w:val="24"/>
        </w:rPr>
      </w:pPr>
      <w:r w:rsidRPr="008148D4">
        <w:rPr>
          <w:rFonts w:cs="Times New Roman"/>
          <w:b/>
          <w:bCs/>
          <w:szCs w:val="24"/>
        </w:rPr>
        <w:t>THE POLICE SERVICE COMM</w:t>
      </w:r>
      <w:r w:rsidR="00B96886">
        <w:rPr>
          <w:rFonts w:cs="Times New Roman"/>
          <w:b/>
          <w:bCs/>
          <w:szCs w:val="24"/>
        </w:rPr>
        <w:t>I</w:t>
      </w:r>
      <w:r w:rsidRPr="008148D4">
        <w:rPr>
          <w:rFonts w:cs="Times New Roman"/>
          <w:b/>
          <w:bCs/>
          <w:szCs w:val="24"/>
        </w:rPr>
        <w:t>SSION</w:t>
      </w:r>
      <w:r w:rsidR="00A43A4C" w:rsidRPr="008148D4">
        <w:rPr>
          <w:rFonts w:cs="Times New Roman"/>
          <w:b/>
          <w:bCs/>
          <w:szCs w:val="24"/>
        </w:rPr>
        <w:t xml:space="preserve">                                     1</w:t>
      </w:r>
      <w:r w:rsidR="00A43A4C" w:rsidRPr="008148D4">
        <w:rPr>
          <w:rFonts w:cs="Times New Roman"/>
          <w:b/>
          <w:bCs/>
          <w:szCs w:val="24"/>
          <w:vertAlign w:val="superscript"/>
        </w:rPr>
        <w:t>ST</w:t>
      </w:r>
      <w:r w:rsidR="00A43A4C" w:rsidRPr="008148D4">
        <w:rPr>
          <w:rFonts w:cs="Times New Roman"/>
          <w:b/>
          <w:bCs/>
          <w:szCs w:val="24"/>
        </w:rPr>
        <w:t xml:space="preserve"> RESPONDENT</w:t>
      </w:r>
    </w:p>
    <w:p w14:paraId="521A8EAC" w14:textId="77777777" w:rsidR="00A43A4C" w:rsidRPr="008148D4" w:rsidRDefault="00A43A4C" w:rsidP="00A43A4C">
      <w:pPr>
        <w:jc w:val="both"/>
        <w:rPr>
          <w:rFonts w:cs="Times New Roman"/>
          <w:b/>
          <w:bCs/>
          <w:szCs w:val="24"/>
        </w:rPr>
      </w:pPr>
      <w:r w:rsidRPr="008148D4">
        <w:rPr>
          <w:rFonts w:cs="Times New Roman"/>
          <w:b/>
          <w:bCs/>
          <w:szCs w:val="24"/>
        </w:rPr>
        <w:t>AND</w:t>
      </w:r>
    </w:p>
    <w:p w14:paraId="3AD83A10" w14:textId="1753A490" w:rsidR="00A43A4C" w:rsidRPr="008148D4" w:rsidRDefault="002E3065" w:rsidP="00A43A4C">
      <w:pPr>
        <w:spacing w:after="0"/>
        <w:jc w:val="both"/>
        <w:rPr>
          <w:rFonts w:cs="Times New Roman"/>
          <w:b/>
          <w:bCs/>
          <w:szCs w:val="24"/>
        </w:rPr>
      </w:pPr>
      <w:r w:rsidRPr="008148D4">
        <w:rPr>
          <w:rFonts w:cs="Times New Roman"/>
          <w:b/>
          <w:bCs/>
          <w:szCs w:val="24"/>
        </w:rPr>
        <w:t>THE COMMISSIONER GENERAL OF POLICE</w:t>
      </w:r>
      <w:r w:rsidR="00A43A4C" w:rsidRPr="008148D4">
        <w:rPr>
          <w:rFonts w:cs="Times New Roman"/>
          <w:b/>
          <w:bCs/>
          <w:szCs w:val="24"/>
        </w:rPr>
        <w:tab/>
      </w:r>
      <w:r w:rsidRPr="008148D4">
        <w:rPr>
          <w:rFonts w:cs="Times New Roman"/>
          <w:b/>
          <w:bCs/>
          <w:szCs w:val="24"/>
        </w:rPr>
        <w:t xml:space="preserve">           </w:t>
      </w:r>
      <w:r w:rsidR="00A43A4C" w:rsidRPr="008148D4">
        <w:rPr>
          <w:rFonts w:cs="Times New Roman"/>
          <w:b/>
          <w:bCs/>
          <w:szCs w:val="24"/>
        </w:rPr>
        <w:tab/>
        <w:t>2</w:t>
      </w:r>
      <w:r w:rsidR="00A43A4C" w:rsidRPr="008148D4">
        <w:rPr>
          <w:rFonts w:cs="Times New Roman"/>
          <w:b/>
          <w:bCs/>
          <w:szCs w:val="24"/>
          <w:vertAlign w:val="superscript"/>
        </w:rPr>
        <w:t>ND</w:t>
      </w:r>
      <w:r w:rsidR="00A43A4C" w:rsidRPr="008148D4">
        <w:rPr>
          <w:rFonts w:cs="Times New Roman"/>
          <w:b/>
          <w:bCs/>
          <w:szCs w:val="24"/>
        </w:rPr>
        <w:t xml:space="preserve"> RESPONDENT</w:t>
      </w:r>
    </w:p>
    <w:p w14:paraId="29CFA72D" w14:textId="77777777" w:rsidR="00A43A4C" w:rsidRPr="008148D4" w:rsidRDefault="00A43A4C" w:rsidP="00A43A4C">
      <w:pPr>
        <w:jc w:val="both"/>
        <w:rPr>
          <w:rFonts w:cs="Times New Roman"/>
          <w:b/>
          <w:bCs/>
          <w:szCs w:val="24"/>
        </w:rPr>
      </w:pPr>
    </w:p>
    <w:p w14:paraId="1438431E" w14:textId="3FF4B4FA" w:rsidR="00A43A4C" w:rsidRPr="008148D4" w:rsidRDefault="00A43A4C" w:rsidP="00A43A4C">
      <w:pPr>
        <w:jc w:val="both"/>
        <w:rPr>
          <w:rFonts w:cs="Times New Roman"/>
          <w:b/>
          <w:bCs/>
          <w:szCs w:val="24"/>
        </w:rPr>
      </w:pPr>
      <w:r w:rsidRPr="008148D4">
        <w:rPr>
          <w:rFonts w:cs="Times New Roman"/>
          <w:b/>
          <w:bCs/>
          <w:szCs w:val="24"/>
        </w:rPr>
        <w:t>AND</w:t>
      </w:r>
    </w:p>
    <w:p w14:paraId="4D739E6E" w14:textId="1DDB2CFA" w:rsidR="00A43A4C" w:rsidRPr="008148D4" w:rsidRDefault="002E3065" w:rsidP="00A43A4C">
      <w:pPr>
        <w:spacing w:after="0"/>
        <w:jc w:val="both"/>
        <w:rPr>
          <w:rFonts w:cs="Times New Roman"/>
          <w:b/>
          <w:bCs/>
          <w:szCs w:val="24"/>
        </w:rPr>
      </w:pPr>
      <w:r w:rsidRPr="008148D4">
        <w:rPr>
          <w:rFonts w:cs="Times New Roman"/>
          <w:b/>
          <w:bCs/>
          <w:szCs w:val="24"/>
        </w:rPr>
        <w:t xml:space="preserve">MINISTER OF HOME AFFAIRS              </w:t>
      </w:r>
      <w:r w:rsidR="00A43A4C" w:rsidRPr="008148D4">
        <w:rPr>
          <w:rFonts w:cs="Times New Roman"/>
          <w:b/>
          <w:bCs/>
          <w:szCs w:val="24"/>
        </w:rPr>
        <w:tab/>
      </w:r>
      <w:r w:rsidR="00A43A4C" w:rsidRPr="008148D4">
        <w:rPr>
          <w:rFonts w:cs="Times New Roman"/>
          <w:b/>
          <w:bCs/>
          <w:szCs w:val="24"/>
        </w:rPr>
        <w:tab/>
      </w:r>
      <w:r w:rsidR="00A43A4C" w:rsidRPr="008148D4">
        <w:rPr>
          <w:rFonts w:cs="Times New Roman"/>
          <w:b/>
          <w:bCs/>
          <w:szCs w:val="24"/>
        </w:rPr>
        <w:tab/>
        <w:t>3</w:t>
      </w:r>
      <w:r w:rsidR="00A43A4C" w:rsidRPr="008148D4">
        <w:rPr>
          <w:rFonts w:cs="Times New Roman"/>
          <w:b/>
          <w:bCs/>
          <w:szCs w:val="24"/>
          <w:vertAlign w:val="superscript"/>
        </w:rPr>
        <w:t>RD</w:t>
      </w:r>
      <w:r w:rsidR="00A43A4C" w:rsidRPr="008148D4">
        <w:rPr>
          <w:rFonts w:cs="Times New Roman"/>
          <w:b/>
          <w:bCs/>
          <w:szCs w:val="24"/>
        </w:rPr>
        <w:t xml:space="preserve"> RESPONDENT</w:t>
      </w:r>
    </w:p>
    <w:p w14:paraId="2306958C" w14:textId="77777777" w:rsidR="00590CE3" w:rsidRPr="008148D4" w:rsidRDefault="00590CE3" w:rsidP="001263AD">
      <w:pPr>
        <w:pStyle w:val="NoSpacing"/>
        <w:jc w:val="both"/>
        <w:rPr>
          <w:rFonts w:ascii="Times New Roman" w:hAnsi="Times New Roman" w:cs="Times New Roman"/>
          <w:sz w:val="24"/>
          <w:szCs w:val="24"/>
        </w:rPr>
      </w:pPr>
    </w:p>
    <w:p w14:paraId="1414E6BF" w14:textId="77777777" w:rsidR="00590CE3" w:rsidRPr="008148D4" w:rsidRDefault="00590CE3" w:rsidP="001263AD">
      <w:pPr>
        <w:pStyle w:val="NoSpacing"/>
        <w:jc w:val="both"/>
        <w:rPr>
          <w:rFonts w:ascii="Times New Roman" w:hAnsi="Times New Roman" w:cs="Times New Roman"/>
          <w:sz w:val="24"/>
          <w:szCs w:val="24"/>
        </w:rPr>
      </w:pPr>
    </w:p>
    <w:p w14:paraId="4EA3F0AD" w14:textId="02550E5E" w:rsidR="00590CE3" w:rsidRPr="008148D4" w:rsidRDefault="00590CE3" w:rsidP="001263AD">
      <w:pPr>
        <w:pStyle w:val="NoSpacing"/>
        <w:jc w:val="both"/>
        <w:rPr>
          <w:rFonts w:ascii="Times New Roman" w:hAnsi="Times New Roman" w:cs="Times New Roman"/>
          <w:sz w:val="24"/>
          <w:szCs w:val="24"/>
        </w:rPr>
      </w:pPr>
      <w:r w:rsidRPr="008148D4">
        <w:rPr>
          <w:rFonts w:ascii="Times New Roman" w:hAnsi="Times New Roman" w:cs="Times New Roman"/>
          <w:sz w:val="24"/>
          <w:szCs w:val="24"/>
        </w:rPr>
        <w:t>IN THE HIGH COURT OF ZIMBABWE</w:t>
      </w:r>
    </w:p>
    <w:p w14:paraId="03307607" w14:textId="288B0502" w:rsidR="006E39B1" w:rsidRPr="008148D4" w:rsidRDefault="006E39B1" w:rsidP="001263AD">
      <w:pPr>
        <w:pStyle w:val="NoSpacing"/>
        <w:jc w:val="both"/>
        <w:rPr>
          <w:rFonts w:ascii="Times New Roman" w:hAnsi="Times New Roman" w:cs="Times New Roman"/>
          <w:sz w:val="24"/>
          <w:szCs w:val="24"/>
        </w:rPr>
      </w:pPr>
      <w:r w:rsidRPr="008148D4">
        <w:rPr>
          <w:rFonts w:ascii="Times New Roman" w:hAnsi="Times New Roman" w:cs="Times New Roman"/>
          <w:sz w:val="24"/>
          <w:szCs w:val="24"/>
        </w:rPr>
        <w:t>DUBE J</w:t>
      </w:r>
    </w:p>
    <w:p w14:paraId="4B131EDD" w14:textId="1F63550E" w:rsidR="006E39B1" w:rsidRPr="008148D4" w:rsidRDefault="006E39B1" w:rsidP="001263AD">
      <w:pPr>
        <w:pStyle w:val="NoSpacing"/>
        <w:jc w:val="both"/>
        <w:rPr>
          <w:rFonts w:ascii="Times New Roman" w:hAnsi="Times New Roman" w:cs="Times New Roman"/>
          <w:sz w:val="24"/>
          <w:szCs w:val="24"/>
        </w:rPr>
      </w:pPr>
      <w:r w:rsidRPr="008148D4">
        <w:rPr>
          <w:rFonts w:ascii="Times New Roman" w:hAnsi="Times New Roman" w:cs="Times New Roman"/>
          <w:sz w:val="24"/>
          <w:szCs w:val="24"/>
        </w:rPr>
        <w:t xml:space="preserve">BULAWAYO </w:t>
      </w:r>
      <w:r w:rsidR="00590CE3" w:rsidRPr="008148D4">
        <w:rPr>
          <w:rFonts w:ascii="Times New Roman" w:hAnsi="Times New Roman" w:cs="Times New Roman"/>
          <w:sz w:val="24"/>
          <w:szCs w:val="24"/>
        </w:rPr>
        <w:t>21 &amp; 22 OCTOBER 2024</w:t>
      </w:r>
    </w:p>
    <w:p w14:paraId="7D4F1D18" w14:textId="77777777" w:rsidR="006E39B1" w:rsidRPr="008148D4" w:rsidRDefault="006E39B1" w:rsidP="001263AD">
      <w:pPr>
        <w:pStyle w:val="NoSpacing"/>
        <w:jc w:val="both"/>
        <w:rPr>
          <w:rFonts w:ascii="Times New Roman" w:hAnsi="Times New Roman" w:cs="Times New Roman"/>
          <w:sz w:val="24"/>
          <w:szCs w:val="24"/>
        </w:rPr>
      </w:pPr>
    </w:p>
    <w:p w14:paraId="00E4E284" w14:textId="77777777" w:rsidR="00590CE3" w:rsidRPr="008148D4" w:rsidRDefault="00590CE3" w:rsidP="001263AD">
      <w:pPr>
        <w:pStyle w:val="NoSpacing"/>
        <w:jc w:val="both"/>
        <w:rPr>
          <w:rFonts w:ascii="Times New Roman" w:hAnsi="Times New Roman" w:cs="Times New Roman"/>
          <w:sz w:val="24"/>
          <w:szCs w:val="24"/>
        </w:rPr>
      </w:pPr>
    </w:p>
    <w:p w14:paraId="0EBCFC87" w14:textId="52C74A9F" w:rsidR="006E39B1" w:rsidRPr="008148D4" w:rsidRDefault="002E3065" w:rsidP="001263AD">
      <w:pPr>
        <w:jc w:val="both"/>
        <w:rPr>
          <w:rFonts w:cs="Times New Roman"/>
          <w:b/>
          <w:bCs/>
          <w:szCs w:val="24"/>
        </w:rPr>
      </w:pPr>
      <w:r w:rsidRPr="008148D4">
        <w:rPr>
          <w:rFonts w:cs="Times New Roman"/>
          <w:b/>
          <w:bCs/>
          <w:szCs w:val="24"/>
        </w:rPr>
        <w:t>Court Application for Review</w:t>
      </w:r>
    </w:p>
    <w:p w14:paraId="67D2A41D" w14:textId="77777777" w:rsidR="00590CE3" w:rsidRPr="008148D4" w:rsidRDefault="00590CE3" w:rsidP="001263AD">
      <w:pPr>
        <w:pStyle w:val="NoSpacing"/>
        <w:jc w:val="both"/>
        <w:rPr>
          <w:rFonts w:ascii="Times New Roman" w:hAnsi="Times New Roman" w:cs="Times New Roman"/>
          <w:i/>
          <w:sz w:val="24"/>
          <w:szCs w:val="24"/>
        </w:rPr>
      </w:pPr>
    </w:p>
    <w:p w14:paraId="2A28C70A" w14:textId="74B37310" w:rsidR="00EF7F28" w:rsidRPr="008148D4" w:rsidRDefault="00F76549" w:rsidP="001263AD">
      <w:pPr>
        <w:pStyle w:val="NoSpacing"/>
        <w:jc w:val="both"/>
        <w:rPr>
          <w:rFonts w:ascii="Times New Roman" w:hAnsi="Times New Roman" w:cs="Times New Roman"/>
          <w:sz w:val="24"/>
          <w:szCs w:val="24"/>
        </w:rPr>
      </w:pPr>
      <w:r w:rsidRPr="008148D4">
        <w:rPr>
          <w:rFonts w:ascii="Times New Roman" w:hAnsi="Times New Roman" w:cs="Times New Roman"/>
          <w:i/>
          <w:sz w:val="24"/>
          <w:szCs w:val="24"/>
        </w:rPr>
        <w:t xml:space="preserve">Mr </w:t>
      </w:r>
      <w:r w:rsidR="002E3065" w:rsidRPr="008148D4">
        <w:rPr>
          <w:rFonts w:ascii="Times New Roman" w:hAnsi="Times New Roman" w:cs="Times New Roman"/>
          <w:i/>
          <w:sz w:val="24"/>
          <w:szCs w:val="24"/>
        </w:rPr>
        <w:t xml:space="preserve">D </w:t>
      </w:r>
      <w:proofErr w:type="spellStart"/>
      <w:r w:rsidR="002E3065" w:rsidRPr="008148D4">
        <w:rPr>
          <w:rFonts w:ascii="Times New Roman" w:hAnsi="Times New Roman" w:cs="Times New Roman"/>
          <w:i/>
          <w:sz w:val="24"/>
          <w:szCs w:val="24"/>
        </w:rPr>
        <w:t>Kossam</w:t>
      </w:r>
      <w:proofErr w:type="spellEnd"/>
      <w:r w:rsidR="002E3065" w:rsidRPr="008148D4">
        <w:rPr>
          <w:rFonts w:ascii="Times New Roman" w:hAnsi="Times New Roman" w:cs="Times New Roman"/>
          <w:i/>
          <w:sz w:val="24"/>
          <w:szCs w:val="24"/>
        </w:rPr>
        <w:t xml:space="preserve"> </w:t>
      </w:r>
      <w:r w:rsidR="00C249C6" w:rsidRPr="008148D4">
        <w:rPr>
          <w:rFonts w:ascii="Times New Roman" w:hAnsi="Times New Roman" w:cs="Times New Roman"/>
          <w:sz w:val="24"/>
          <w:szCs w:val="24"/>
        </w:rPr>
        <w:t>for</w:t>
      </w:r>
      <w:r w:rsidR="002E3065" w:rsidRPr="008148D4">
        <w:rPr>
          <w:rFonts w:ascii="Times New Roman" w:hAnsi="Times New Roman" w:cs="Times New Roman"/>
          <w:sz w:val="24"/>
          <w:szCs w:val="24"/>
        </w:rPr>
        <w:t xml:space="preserve"> the</w:t>
      </w:r>
      <w:r w:rsidR="00C249C6" w:rsidRPr="008148D4">
        <w:rPr>
          <w:rFonts w:ascii="Times New Roman" w:hAnsi="Times New Roman" w:cs="Times New Roman"/>
          <w:sz w:val="24"/>
          <w:szCs w:val="24"/>
        </w:rPr>
        <w:t xml:space="preserve"> Applicant</w:t>
      </w:r>
    </w:p>
    <w:p w14:paraId="3C947EAC" w14:textId="05CE8394" w:rsidR="004316C4" w:rsidRPr="008148D4" w:rsidRDefault="00EF7F28" w:rsidP="002E3065">
      <w:pPr>
        <w:pStyle w:val="NoSpacing"/>
        <w:jc w:val="both"/>
        <w:rPr>
          <w:rFonts w:ascii="Times New Roman" w:hAnsi="Times New Roman" w:cs="Times New Roman"/>
          <w:sz w:val="24"/>
          <w:szCs w:val="24"/>
        </w:rPr>
      </w:pPr>
      <w:r w:rsidRPr="008148D4">
        <w:rPr>
          <w:rFonts w:ascii="Times New Roman" w:hAnsi="Times New Roman" w:cs="Times New Roman"/>
          <w:i/>
          <w:sz w:val="24"/>
          <w:szCs w:val="24"/>
        </w:rPr>
        <w:t>Mr</w:t>
      </w:r>
      <w:r w:rsidR="00517AAE" w:rsidRPr="008148D4">
        <w:rPr>
          <w:rFonts w:ascii="Times New Roman" w:hAnsi="Times New Roman" w:cs="Times New Roman"/>
          <w:i/>
          <w:sz w:val="24"/>
          <w:szCs w:val="24"/>
        </w:rPr>
        <w:t xml:space="preserve"> </w:t>
      </w:r>
      <w:r w:rsidR="002E3065" w:rsidRPr="008148D4">
        <w:rPr>
          <w:rFonts w:ascii="Times New Roman" w:hAnsi="Times New Roman" w:cs="Times New Roman"/>
          <w:i/>
          <w:sz w:val="24"/>
          <w:szCs w:val="24"/>
        </w:rPr>
        <w:t xml:space="preserve">S </w:t>
      </w:r>
      <w:proofErr w:type="spellStart"/>
      <w:r w:rsidR="002E3065" w:rsidRPr="008148D4">
        <w:rPr>
          <w:rFonts w:ascii="Times New Roman" w:hAnsi="Times New Roman" w:cs="Times New Roman"/>
          <w:i/>
          <w:sz w:val="24"/>
          <w:szCs w:val="24"/>
        </w:rPr>
        <w:t>Jukwa</w:t>
      </w:r>
      <w:proofErr w:type="spellEnd"/>
      <w:r w:rsidR="00517AAE" w:rsidRPr="008148D4">
        <w:rPr>
          <w:rFonts w:ascii="Times New Roman" w:hAnsi="Times New Roman" w:cs="Times New Roman"/>
          <w:i/>
          <w:sz w:val="24"/>
          <w:szCs w:val="24"/>
        </w:rPr>
        <w:t xml:space="preserve"> </w:t>
      </w:r>
      <w:r w:rsidR="00C249C6" w:rsidRPr="008148D4">
        <w:rPr>
          <w:rFonts w:ascii="Times New Roman" w:hAnsi="Times New Roman" w:cs="Times New Roman"/>
          <w:sz w:val="24"/>
          <w:szCs w:val="24"/>
        </w:rPr>
        <w:t xml:space="preserve">for </w:t>
      </w:r>
      <w:r w:rsidR="0067574C" w:rsidRPr="008148D4">
        <w:rPr>
          <w:rFonts w:ascii="Times New Roman" w:hAnsi="Times New Roman" w:cs="Times New Roman"/>
          <w:sz w:val="24"/>
          <w:szCs w:val="24"/>
        </w:rPr>
        <w:t xml:space="preserve">the </w:t>
      </w:r>
      <w:r w:rsidR="00517AAE" w:rsidRPr="008148D4">
        <w:rPr>
          <w:rFonts w:ascii="Times New Roman" w:hAnsi="Times New Roman" w:cs="Times New Roman"/>
          <w:sz w:val="24"/>
          <w:szCs w:val="24"/>
        </w:rPr>
        <w:t>1</w:t>
      </w:r>
      <w:r w:rsidR="00517AAE" w:rsidRPr="008148D4">
        <w:rPr>
          <w:rFonts w:ascii="Times New Roman" w:hAnsi="Times New Roman" w:cs="Times New Roman"/>
          <w:sz w:val="24"/>
          <w:szCs w:val="24"/>
          <w:vertAlign w:val="superscript"/>
        </w:rPr>
        <w:t>st</w:t>
      </w:r>
      <w:r w:rsidR="002E3065" w:rsidRPr="008148D4">
        <w:rPr>
          <w:rFonts w:ascii="Times New Roman" w:hAnsi="Times New Roman" w:cs="Times New Roman"/>
          <w:sz w:val="24"/>
          <w:szCs w:val="24"/>
          <w:vertAlign w:val="superscript"/>
        </w:rPr>
        <w:t xml:space="preserve"> </w:t>
      </w:r>
      <w:r w:rsidR="00B574DB">
        <w:rPr>
          <w:rFonts w:ascii="Times New Roman" w:hAnsi="Times New Roman" w:cs="Times New Roman"/>
          <w:sz w:val="24"/>
          <w:szCs w:val="24"/>
        </w:rPr>
        <w:t>-</w:t>
      </w:r>
      <w:r w:rsidR="002E3065" w:rsidRPr="008148D4">
        <w:rPr>
          <w:rFonts w:ascii="Times New Roman" w:hAnsi="Times New Roman" w:cs="Times New Roman"/>
          <w:sz w:val="24"/>
          <w:szCs w:val="24"/>
        </w:rPr>
        <w:t xml:space="preserve"> 3rd</w:t>
      </w:r>
      <w:r w:rsidR="00517AAE" w:rsidRPr="008148D4">
        <w:rPr>
          <w:rFonts w:ascii="Times New Roman" w:hAnsi="Times New Roman" w:cs="Times New Roman"/>
          <w:sz w:val="24"/>
          <w:szCs w:val="24"/>
        </w:rPr>
        <w:t xml:space="preserve"> </w:t>
      </w:r>
      <w:r w:rsidR="00C249C6" w:rsidRPr="008148D4">
        <w:rPr>
          <w:rFonts w:ascii="Times New Roman" w:hAnsi="Times New Roman" w:cs="Times New Roman"/>
          <w:sz w:val="24"/>
          <w:szCs w:val="24"/>
        </w:rPr>
        <w:t>Respondent</w:t>
      </w:r>
      <w:r w:rsidR="002E3065" w:rsidRPr="008148D4">
        <w:rPr>
          <w:rFonts w:ascii="Times New Roman" w:hAnsi="Times New Roman" w:cs="Times New Roman"/>
          <w:sz w:val="24"/>
          <w:szCs w:val="24"/>
        </w:rPr>
        <w:t>s</w:t>
      </w:r>
    </w:p>
    <w:p w14:paraId="2402089A" w14:textId="77777777" w:rsidR="002E3065" w:rsidRPr="008148D4" w:rsidRDefault="002E3065" w:rsidP="002E3065">
      <w:pPr>
        <w:pStyle w:val="NoSpacing"/>
        <w:jc w:val="both"/>
        <w:rPr>
          <w:rFonts w:ascii="Times New Roman" w:hAnsi="Times New Roman" w:cs="Times New Roman"/>
          <w:sz w:val="24"/>
          <w:szCs w:val="24"/>
        </w:rPr>
      </w:pPr>
    </w:p>
    <w:p w14:paraId="1E3968C7" w14:textId="54049A86" w:rsidR="00EF7F28" w:rsidRPr="008148D4" w:rsidRDefault="004316C4" w:rsidP="001263AD">
      <w:pPr>
        <w:jc w:val="both"/>
        <w:rPr>
          <w:rFonts w:cs="Times New Roman"/>
          <w:b/>
          <w:szCs w:val="24"/>
          <w:u w:val="single"/>
        </w:rPr>
      </w:pPr>
      <w:r w:rsidRPr="008148D4">
        <w:rPr>
          <w:rFonts w:cs="Times New Roman"/>
          <w:b/>
          <w:szCs w:val="24"/>
          <w:u w:val="single"/>
        </w:rPr>
        <w:t>I</w:t>
      </w:r>
      <w:r w:rsidR="0027690A" w:rsidRPr="008148D4">
        <w:rPr>
          <w:rFonts w:cs="Times New Roman"/>
          <w:b/>
          <w:szCs w:val="24"/>
          <w:u w:val="single"/>
        </w:rPr>
        <w:t>ntroduction.</w:t>
      </w:r>
    </w:p>
    <w:p w14:paraId="2EF9089B" w14:textId="77777777" w:rsidR="00136627" w:rsidRPr="008148D4" w:rsidRDefault="00136627" w:rsidP="00590CE3">
      <w:pPr>
        <w:rPr>
          <w:rFonts w:cs="Times New Roman"/>
          <w:b/>
          <w:szCs w:val="24"/>
        </w:rPr>
      </w:pPr>
    </w:p>
    <w:p w14:paraId="071121BE" w14:textId="105D3AEE" w:rsidR="00F627F2" w:rsidRPr="008148D4" w:rsidRDefault="00EF7F28" w:rsidP="00F92182">
      <w:pPr>
        <w:rPr>
          <w:rFonts w:cs="Times New Roman"/>
          <w:bCs/>
          <w:szCs w:val="24"/>
        </w:rPr>
      </w:pPr>
      <w:r w:rsidRPr="008148D4">
        <w:rPr>
          <w:rFonts w:cs="Times New Roman"/>
          <w:b/>
          <w:szCs w:val="24"/>
        </w:rPr>
        <w:t>DUBE J</w:t>
      </w:r>
      <w:r w:rsidR="00D92394" w:rsidRPr="008148D4">
        <w:rPr>
          <w:rFonts w:cs="Times New Roman"/>
          <w:bCs/>
          <w:szCs w:val="24"/>
        </w:rPr>
        <w:t>:</w:t>
      </w:r>
      <w:r w:rsidR="002E3065" w:rsidRPr="008148D4">
        <w:rPr>
          <w:rFonts w:cs="Times New Roman"/>
          <w:bCs/>
          <w:szCs w:val="24"/>
        </w:rPr>
        <w:t xml:space="preserve"> In the book </w:t>
      </w:r>
      <w:r w:rsidR="002C157E" w:rsidRPr="008148D4">
        <w:rPr>
          <w:rFonts w:cs="Times New Roman"/>
          <w:bCs/>
          <w:i/>
          <w:iCs/>
          <w:szCs w:val="24"/>
        </w:rPr>
        <w:t>The Practice of the High Court of South Africa,</w:t>
      </w:r>
      <w:r w:rsidR="002C157E" w:rsidRPr="008148D4">
        <w:rPr>
          <w:rFonts w:cs="Times New Roman"/>
          <w:bCs/>
          <w:szCs w:val="24"/>
        </w:rPr>
        <w:t xml:space="preserve"> Volume 1, 5</w:t>
      </w:r>
      <w:r w:rsidR="002C157E" w:rsidRPr="008148D4">
        <w:rPr>
          <w:rFonts w:cs="Times New Roman"/>
          <w:bCs/>
          <w:szCs w:val="24"/>
          <w:vertAlign w:val="superscript"/>
        </w:rPr>
        <w:t>th</w:t>
      </w:r>
      <w:r w:rsidR="002C157E" w:rsidRPr="008148D4">
        <w:rPr>
          <w:rFonts w:cs="Times New Roman"/>
          <w:bCs/>
          <w:szCs w:val="24"/>
        </w:rPr>
        <w:t xml:space="preserve"> Edition, page 723 per </w:t>
      </w:r>
      <w:proofErr w:type="spellStart"/>
      <w:r w:rsidR="002C157E" w:rsidRPr="008148D4">
        <w:rPr>
          <w:rFonts w:cs="Times New Roman"/>
          <w:bCs/>
          <w:szCs w:val="24"/>
        </w:rPr>
        <w:t>Herbstein</w:t>
      </w:r>
      <w:proofErr w:type="spellEnd"/>
      <w:r w:rsidR="002C157E" w:rsidRPr="008148D4">
        <w:rPr>
          <w:rFonts w:cs="Times New Roman"/>
          <w:bCs/>
          <w:szCs w:val="24"/>
        </w:rPr>
        <w:t xml:space="preserve"> and van </w:t>
      </w:r>
      <w:proofErr w:type="spellStart"/>
      <w:r w:rsidR="002C157E" w:rsidRPr="008148D4">
        <w:rPr>
          <w:rFonts w:cs="Times New Roman"/>
          <w:bCs/>
          <w:szCs w:val="24"/>
        </w:rPr>
        <w:t>Winsen</w:t>
      </w:r>
      <w:proofErr w:type="spellEnd"/>
      <w:r w:rsidR="002C157E" w:rsidRPr="008148D4">
        <w:rPr>
          <w:rFonts w:cs="Times New Roman"/>
          <w:bCs/>
          <w:szCs w:val="24"/>
        </w:rPr>
        <w:t xml:space="preserve"> the learned authors remarked as follows:</w:t>
      </w:r>
    </w:p>
    <w:p w14:paraId="432E7552" w14:textId="52295250" w:rsidR="00044B4C" w:rsidRPr="008148D4" w:rsidRDefault="002C157E" w:rsidP="00B96886">
      <w:pPr>
        <w:ind w:left="720"/>
        <w:rPr>
          <w:rFonts w:cs="Times New Roman"/>
          <w:bCs/>
          <w:szCs w:val="24"/>
        </w:rPr>
      </w:pPr>
      <w:r w:rsidRPr="008148D4">
        <w:rPr>
          <w:rFonts w:cs="Times New Roman"/>
          <w:bCs/>
          <w:szCs w:val="24"/>
        </w:rPr>
        <w:t xml:space="preserve">“The court may on </w:t>
      </w:r>
      <w:r w:rsidRPr="008148D4">
        <w:rPr>
          <w:rFonts w:cs="Times New Roman"/>
          <w:bCs/>
          <w:szCs w:val="24"/>
          <w:u w:val="single"/>
        </w:rPr>
        <w:t>good cause shown</w:t>
      </w:r>
      <w:r w:rsidRPr="008148D4">
        <w:rPr>
          <w:rFonts w:cs="Times New Roman"/>
          <w:bCs/>
          <w:szCs w:val="24"/>
        </w:rPr>
        <w:t>, condone any non-compliance with the rules. The circumstances or cause must be such that a valid and justifiable reason exists why compliance did not occur and why non-compliance can be condoned.”</w:t>
      </w:r>
      <w:r w:rsidR="00A67B11" w:rsidRPr="008148D4">
        <w:rPr>
          <w:rFonts w:cs="Times New Roman"/>
          <w:bCs/>
          <w:szCs w:val="24"/>
        </w:rPr>
        <w:t xml:space="preserve"> (my own underlining)</w:t>
      </w:r>
    </w:p>
    <w:p w14:paraId="0E328C41" w14:textId="688D2F20" w:rsidR="0042001C" w:rsidRPr="008148D4" w:rsidRDefault="00A67B11" w:rsidP="007D6F56">
      <w:pPr>
        <w:jc w:val="both"/>
        <w:rPr>
          <w:rFonts w:cs="Times New Roman"/>
          <w:szCs w:val="24"/>
        </w:rPr>
      </w:pPr>
      <w:r w:rsidRPr="008148D4">
        <w:rPr>
          <w:rFonts w:cs="Times New Roman"/>
          <w:szCs w:val="24"/>
        </w:rPr>
        <w:t>I deliberately underline</w:t>
      </w:r>
      <w:r w:rsidR="007F219E">
        <w:rPr>
          <w:rFonts w:cs="Times New Roman"/>
          <w:szCs w:val="24"/>
        </w:rPr>
        <w:t>d</w:t>
      </w:r>
      <w:r w:rsidRPr="008148D4">
        <w:rPr>
          <w:rFonts w:cs="Times New Roman"/>
          <w:szCs w:val="24"/>
        </w:rPr>
        <w:t xml:space="preserve"> the words “good cause shown”. The reason</w:t>
      </w:r>
      <w:r w:rsidR="000A50F6" w:rsidRPr="008148D4">
        <w:rPr>
          <w:rFonts w:cs="Times New Roman"/>
          <w:szCs w:val="24"/>
        </w:rPr>
        <w:t xml:space="preserve"> is simple. There is no good cause. If by any means it exists, it is not shown in this matter.</w:t>
      </w:r>
    </w:p>
    <w:p w14:paraId="5AE30822" w14:textId="77777777" w:rsidR="007D6F56" w:rsidRDefault="007D6F56" w:rsidP="007D6F56">
      <w:pPr>
        <w:jc w:val="both"/>
        <w:rPr>
          <w:rFonts w:cs="Times New Roman"/>
          <w:szCs w:val="24"/>
        </w:rPr>
      </w:pPr>
    </w:p>
    <w:p w14:paraId="3744DBFF" w14:textId="0F7D744B" w:rsidR="000A50F6" w:rsidRPr="008148D4" w:rsidRDefault="000A50F6" w:rsidP="007D6F56">
      <w:pPr>
        <w:jc w:val="both"/>
        <w:rPr>
          <w:rFonts w:cs="Times New Roman"/>
          <w:b/>
          <w:bCs/>
          <w:szCs w:val="24"/>
          <w:u w:val="single"/>
        </w:rPr>
      </w:pPr>
      <w:r w:rsidRPr="008148D4">
        <w:rPr>
          <w:rFonts w:cs="Times New Roman"/>
          <w:b/>
          <w:bCs/>
          <w:szCs w:val="24"/>
          <w:u w:val="single"/>
        </w:rPr>
        <w:lastRenderedPageBreak/>
        <w:t>Brief Facts</w:t>
      </w:r>
      <w:bookmarkStart w:id="0" w:name="_GoBack"/>
      <w:bookmarkEnd w:id="0"/>
    </w:p>
    <w:p w14:paraId="5D77A6C2" w14:textId="1549B4F2" w:rsidR="000A50F6" w:rsidRPr="008148D4" w:rsidRDefault="000A50F6" w:rsidP="00590CE3">
      <w:pPr>
        <w:ind w:firstLine="720"/>
        <w:jc w:val="both"/>
        <w:rPr>
          <w:rFonts w:cs="Times New Roman"/>
          <w:szCs w:val="24"/>
        </w:rPr>
      </w:pPr>
      <w:r w:rsidRPr="008148D4">
        <w:rPr>
          <w:rFonts w:cs="Times New Roman"/>
          <w:szCs w:val="24"/>
        </w:rPr>
        <w:t xml:space="preserve">Applicant seems to have been employed as a police officer. </w:t>
      </w:r>
      <w:r w:rsidR="007F219E">
        <w:rPr>
          <w:rFonts w:cs="Times New Roman"/>
          <w:szCs w:val="24"/>
        </w:rPr>
        <w:t>He does not say what rank he held.</w:t>
      </w:r>
      <w:r w:rsidR="00C77C00" w:rsidRPr="008148D4">
        <w:rPr>
          <w:rFonts w:cs="Times New Roman"/>
          <w:szCs w:val="24"/>
        </w:rPr>
        <w:t xml:space="preserve"> </w:t>
      </w:r>
      <w:r w:rsidR="004647B6" w:rsidRPr="008148D4">
        <w:rPr>
          <w:rFonts w:cs="Times New Roman"/>
          <w:szCs w:val="24"/>
        </w:rPr>
        <w:t xml:space="preserve">He states that there were allegations of corruption levelled against him </w:t>
      </w:r>
      <w:r w:rsidR="00F531BF" w:rsidRPr="008148D4">
        <w:rPr>
          <w:rFonts w:cs="Times New Roman"/>
          <w:szCs w:val="24"/>
        </w:rPr>
        <w:t>i.e.</w:t>
      </w:r>
      <w:r w:rsidR="004647B6" w:rsidRPr="008148D4">
        <w:rPr>
          <w:rFonts w:cs="Times New Roman"/>
          <w:szCs w:val="24"/>
        </w:rPr>
        <w:t xml:space="preserve"> that while on duty he received a bribe. He was acquitted by the criminal court. An inquiry was however made into his suitability to remain in the force. He was found wanting and was discharged by the 2</w:t>
      </w:r>
      <w:r w:rsidR="004647B6" w:rsidRPr="008148D4">
        <w:rPr>
          <w:rFonts w:cs="Times New Roman"/>
          <w:szCs w:val="24"/>
          <w:vertAlign w:val="superscript"/>
        </w:rPr>
        <w:t>nd</w:t>
      </w:r>
      <w:r w:rsidR="004647B6" w:rsidRPr="008148D4">
        <w:rPr>
          <w:rFonts w:cs="Times New Roman"/>
          <w:szCs w:val="24"/>
        </w:rPr>
        <w:t xml:space="preserve"> Respondent. He appealed to the 1</w:t>
      </w:r>
      <w:r w:rsidR="004647B6" w:rsidRPr="008148D4">
        <w:rPr>
          <w:rFonts w:cs="Times New Roman"/>
          <w:szCs w:val="24"/>
          <w:vertAlign w:val="superscript"/>
        </w:rPr>
        <w:t>st</w:t>
      </w:r>
      <w:r w:rsidR="004647B6" w:rsidRPr="008148D4">
        <w:rPr>
          <w:rFonts w:cs="Times New Roman"/>
          <w:szCs w:val="24"/>
        </w:rPr>
        <w:t xml:space="preserve"> Respondent who upheld the dismissal. He </w:t>
      </w:r>
      <w:r w:rsidR="006B119B" w:rsidRPr="008148D4">
        <w:rPr>
          <w:rFonts w:cs="Times New Roman"/>
          <w:szCs w:val="24"/>
        </w:rPr>
        <w:t>intends to have such decision reviewed. It is not clear, whether he is aggrieved by the decision to discharge him or the decision to uphold such discharge.</w:t>
      </w:r>
    </w:p>
    <w:p w14:paraId="3926DD70" w14:textId="55E61AA1" w:rsidR="00962684" w:rsidRPr="008148D4" w:rsidRDefault="006B119B" w:rsidP="00590CE3">
      <w:pPr>
        <w:ind w:firstLine="720"/>
        <w:jc w:val="both"/>
        <w:rPr>
          <w:rFonts w:cs="Times New Roman"/>
          <w:szCs w:val="24"/>
        </w:rPr>
      </w:pPr>
      <w:r w:rsidRPr="008148D4">
        <w:rPr>
          <w:rFonts w:cs="Times New Roman"/>
          <w:szCs w:val="24"/>
        </w:rPr>
        <w:t>Applicant comp</w:t>
      </w:r>
      <w:r w:rsidR="00B574DB">
        <w:rPr>
          <w:rFonts w:cs="Times New Roman"/>
          <w:szCs w:val="24"/>
        </w:rPr>
        <w:t>li</w:t>
      </w:r>
      <w:r w:rsidRPr="008148D4">
        <w:rPr>
          <w:rFonts w:cs="Times New Roman"/>
          <w:szCs w:val="24"/>
        </w:rPr>
        <w:t>ed and filed his papers as a self-actor. His papers are scant and lack</w:t>
      </w:r>
      <w:r w:rsidR="00994063" w:rsidRPr="008148D4">
        <w:rPr>
          <w:rFonts w:cs="Times New Roman"/>
          <w:szCs w:val="24"/>
        </w:rPr>
        <w:t xml:space="preserve"> </w:t>
      </w:r>
      <w:r w:rsidRPr="008148D4">
        <w:rPr>
          <w:rFonts w:cs="Times New Roman"/>
          <w:szCs w:val="24"/>
        </w:rPr>
        <w:t>clarity.  He claims to have become aware of the decision upholding his discharge on the 30</w:t>
      </w:r>
      <w:r w:rsidRPr="008148D4">
        <w:rPr>
          <w:rFonts w:cs="Times New Roman"/>
          <w:szCs w:val="24"/>
          <w:vertAlign w:val="superscript"/>
        </w:rPr>
        <w:t>th</w:t>
      </w:r>
      <w:r w:rsidRPr="008148D4">
        <w:rPr>
          <w:rFonts w:cs="Times New Roman"/>
          <w:szCs w:val="24"/>
        </w:rPr>
        <w:t xml:space="preserve"> March 2023. He refers to an Annexure “A” but does not attach it to his papers.</w:t>
      </w:r>
      <w:r w:rsidR="00982A26" w:rsidRPr="008148D4">
        <w:rPr>
          <w:rFonts w:cs="Times New Roman"/>
          <w:szCs w:val="24"/>
        </w:rPr>
        <w:t xml:space="preserve"> Applicant however states</w:t>
      </w:r>
      <w:r w:rsidR="008F4C65">
        <w:rPr>
          <w:rFonts w:cs="Times New Roman"/>
          <w:szCs w:val="24"/>
        </w:rPr>
        <w:t xml:space="preserve"> that</w:t>
      </w:r>
      <w:r w:rsidR="00982A26" w:rsidRPr="008148D4">
        <w:rPr>
          <w:rFonts w:cs="Times New Roman"/>
          <w:szCs w:val="24"/>
        </w:rPr>
        <w:t xml:space="preserve"> by the time he decided to file his application for review he was 2 months out of time. Without his Annexure “A” it is impossible to tell. His application for condonation bears the date of 1</w:t>
      </w:r>
      <w:r w:rsidR="00982A26" w:rsidRPr="008148D4">
        <w:rPr>
          <w:rFonts w:cs="Times New Roman"/>
          <w:szCs w:val="24"/>
          <w:vertAlign w:val="superscript"/>
        </w:rPr>
        <w:t>st</w:t>
      </w:r>
      <w:r w:rsidR="00982A26" w:rsidRPr="008148D4">
        <w:rPr>
          <w:rFonts w:cs="Times New Roman"/>
          <w:szCs w:val="24"/>
        </w:rPr>
        <w:t xml:space="preserve"> August 2023.</w:t>
      </w:r>
      <w:r w:rsidR="00962684" w:rsidRPr="008148D4">
        <w:rPr>
          <w:rFonts w:cs="Times New Roman"/>
          <w:szCs w:val="24"/>
        </w:rPr>
        <w:t xml:space="preserve"> If it is correct that he became aware of the decision to uphold his dismissal on the 30</w:t>
      </w:r>
      <w:r w:rsidR="00962684" w:rsidRPr="008148D4">
        <w:rPr>
          <w:rFonts w:cs="Times New Roman"/>
          <w:szCs w:val="24"/>
          <w:vertAlign w:val="superscript"/>
        </w:rPr>
        <w:t>th</w:t>
      </w:r>
      <w:r w:rsidR="00962684" w:rsidRPr="008148D4">
        <w:rPr>
          <w:rFonts w:cs="Times New Roman"/>
          <w:szCs w:val="24"/>
        </w:rPr>
        <w:t xml:space="preserve"> March, 2023 then by the 1</w:t>
      </w:r>
      <w:r w:rsidR="00962684" w:rsidRPr="008148D4">
        <w:rPr>
          <w:rFonts w:cs="Times New Roman"/>
          <w:szCs w:val="24"/>
          <w:vertAlign w:val="superscript"/>
        </w:rPr>
        <w:t>st</w:t>
      </w:r>
      <w:r w:rsidR="00962684" w:rsidRPr="008148D4">
        <w:rPr>
          <w:rFonts w:cs="Times New Roman"/>
          <w:szCs w:val="24"/>
        </w:rPr>
        <w:t xml:space="preserve"> August of the same year he would have been about 2 months out of time.</w:t>
      </w:r>
    </w:p>
    <w:p w14:paraId="516FF1EC" w14:textId="77777777" w:rsidR="00BD484F" w:rsidRDefault="00BD484F" w:rsidP="00332321">
      <w:pPr>
        <w:jc w:val="both"/>
        <w:rPr>
          <w:rFonts w:cs="Times New Roman"/>
          <w:szCs w:val="24"/>
        </w:rPr>
      </w:pPr>
    </w:p>
    <w:p w14:paraId="4482BF65" w14:textId="53CBEDD5" w:rsidR="00962684" w:rsidRPr="008148D4" w:rsidRDefault="00962684" w:rsidP="00332321">
      <w:pPr>
        <w:jc w:val="both"/>
        <w:rPr>
          <w:rFonts w:cs="Times New Roman"/>
          <w:szCs w:val="24"/>
        </w:rPr>
      </w:pPr>
      <w:r w:rsidRPr="008148D4">
        <w:rPr>
          <w:rFonts w:cs="Times New Roman"/>
          <w:szCs w:val="24"/>
        </w:rPr>
        <w:t>Rule 62(4) of the High Court Rules 2021 provides as follows:</w:t>
      </w:r>
    </w:p>
    <w:p w14:paraId="101B7D3E" w14:textId="55FE87A2" w:rsidR="00962684" w:rsidRPr="008148D4" w:rsidRDefault="00962684" w:rsidP="00B96886">
      <w:pPr>
        <w:ind w:left="720"/>
        <w:jc w:val="both"/>
        <w:rPr>
          <w:rFonts w:cs="Times New Roman"/>
          <w:szCs w:val="24"/>
        </w:rPr>
      </w:pPr>
      <w:r w:rsidRPr="008148D4">
        <w:rPr>
          <w:rFonts w:cs="Times New Roman"/>
          <w:szCs w:val="24"/>
        </w:rPr>
        <w:t>“Any proceedings by way of review shall be instituted within eight weeks of termination of the suit, action or proceedings in which the irregularity complained of is alleged to have occurred”</w:t>
      </w:r>
    </w:p>
    <w:p w14:paraId="4672AACB" w14:textId="1B582A8F" w:rsidR="006B119B" w:rsidRPr="008148D4" w:rsidRDefault="00962684" w:rsidP="00B96886">
      <w:pPr>
        <w:jc w:val="both"/>
        <w:rPr>
          <w:rFonts w:cs="Times New Roman"/>
          <w:szCs w:val="24"/>
        </w:rPr>
      </w:pPr>
      <w:r w:rsidRPr="008148D4">
        <w:rPr>
          <w:rFonts w:cs="Times New Roman"/>
          <w:szCs w:val="24"/>
        </w:rPr>
        <w:t>In his founding affidavit the Applicant</w:t>
      </w:r>
      <w:r w:rsidR="00982A26" w:rsidRPr="008148D4">
        <w:rPr>
          <w:rFonts w:cs="Times New Roman"/>
          <w:szCs w:val="24"/>
        </w:rPr>
        <w:t xml:space="preserve"> g</w:t>
      </w:r>
      <w:r w:rsidR="00BD484F">
        <w:rPr>
          <w:rFonts w:cs="Times New Roman"/>
          <w:szCs w:val="24"/>
        </w:rPr>
        <w:t>ave</w:t>
      </w:r>
      <w:r w:rsidR="00982A26" w:rsidRPr="008148D4">
        <w:rPr>
          <w:rFonts w:cs="Times New Roman"/>
          <w:szCs w:val="24"/>
        </w:rPr>
        <w:t xml:space="preserve"> his reasons for delay as having fallen ill to such an extent that he could not file any court papers. He further claims as follows;</w:t>
      </w:r>
    </w:p>
    <w:p w14:paraId="37A74836" w14:textId="6571B1F7" w:rsidR="00982A26" w:rsidRPr="008148D4" w:rsidRDefault="00982A26" w:rsidP="00B96886">
      <w:pPr>
        <w:ind w:left="720"/>
        <w:jc w:val="both"/>
        <w:rPr>
          <w:rFonts w:cs="Times New Roman"/>
          <w:szCs w:val="24"/>
        </w:rPr>
      </w:pPr>
      <w:r w:rsidRPr="008148D4">
        <w:rPr>
          <w:rFonts w:cs="Times New Roman"/>
          <w:szCs w:val="24"/>
        </w:rPr>
        <w:t xml:space="preserve">“All monies I was getting were channelled to the hospital bills and that is why I have </w:t>
      </w:r>
      <w:r w:rsidR="00B96886">
        <w:rPr>
          <w:rFonts w:cs="Times New Roman"/>
          <w:szCs w:val="24"/>
        </w:rPr>
        <w:t xml:space="preserve">  </w:t>
      </w:r>
      <w:r w:rsidRPr="008148D4">
        <w:rPr>
          <w:rFonts w:cs="Times New Roman"/>
          <w:szCs w:val="24"/>
        </w:rPr>
        <w:t>come as a self-actor.”</w:t>
      </w:r>
    </w:p>
    <w:p w14:paraId="383034FE" w14:textId="140C761B" w:rsidR="00982A26" w:rsidRPr="008148D4" w:rsidRDefault="00962684" w:rsidP="00B96886">
      <w:pPr>
        <w:jc w:val="both"/>
        <w:rPr>
          <w:rFonts w:cs="Times New Roman"/>
          <w:szCs w:val="24"/>
        </w:rPr>
      </w:pPr>
      <w:r w:rsidRPr="008148D4">
        <w:rPr>
          <w:rFonts w:cs="Times New Roman"/>
          <w:szCs w:val="24"/>
        </w:rPr>
        <w:t xml:space="preserve">The first and most crucial reason for the delay according to the Applicant is illness. His second is lack of funds resulting out of hospital bills. </w:t>
      </w:r>
      <w:r w:rsidR="00982A26" w:rsidRPr="008148D4">
        <w:rPr>
          <w:rFonts w:cs="Times New Roman"/>
          <w:szCs w:val="24"/>
        </w:rPr>
        <w:t xml:space="preserve">In other </w:t>
      </w:r>
      <w:r w:rsidRPr="008148D4">
        <w:rPr>
          <w:rFonts w:cs="Times New Roman"/>
          <w:szCs w:val="24"/>
        </w:rPr>
        <w:t>words,</w:t>
      </w:r>
      <w:r w:rsidR="00982A26" w:rsidRPr="008148D4">
        <w:rPr>
          <w:rFonts w:cs="Times New Roman"/>
          <w:szCs w:val="24"/>
        </w:rPr>
        <w:t xml:space="preserve"> h</w:t>
      </w:r>
      <w:r w:rsidR="002A30F3" w:rsidRPr="008148D4">
        <w:rPr>
          <w:rFonts w:cs="Times New Roman"/>
          <w:szCs w:val="24"/>
        </w:rPr>
        <w:t xml:space="preserve">e </w:t>
      </w:r>
      <w:r w:rsidR="00982A26" w:rsidRPr="008148D4">
        <w:rPr>
          <w:rFonts w:cs="Times New Roman"/>
          <w:szCs w:val="24"/>
        </w:rPr>
        <w:t xml:space="preserve">ran out of funds, presumably to instruct a lawyer to help him </w:t>
      </w:r>
      <w:r w:rsidR="003F6ABB" w:rsidRPr="008148D4">
        <w:rPr>
          <w:rFonts w:cs="Times New Roman"/>
          <w:szCs w:val="24"/>
        </w:rPr>
        <w:t>in bringing up this application</w:t>
      </w:r>
      <w:r w:rsidR="002A30F3" w:rsidRPr="008148D4">
        <w:rPr>
          <w:rFonts w:cs="Times New Roman"/>
          <w:szCs w:val="24"/>
        </w:rPr>
        <w:t xml:space="preserve"> as a result of footing medical bills in hospital.</w:t>
      </w:r>
    </w:p>
    <w:p w14:paraId="7E95AC9A" w14:textId="336A484A" w:rsidR="003F6ABB" w:rsidRPr="008148D4" w:rsidRDefault="002A30F3" w:rsidP="003F6ABB">
      <w:pPr>
        <w:jc w:val="both"/>
        <w:rPr>
          <w:rFonts w:cs="Times New Roman"/>
          <w:szCs w:val="24"/>
        </w:rPr>
      </w:pPr>
      <w:r w:rsidRPr="008148D4">
        <w:rPr>
          <w:rFonts w:cs="Times New Roman"/>
          <w:szCs w:val="24"/>
        </w:rPr>
        <w:lastRenderedPageBreak/>
        <w:t>Before this matter could be heard Applicant secured services of his current legal practitioner.</w:t>
      </w:r>
      <w:r w:rsidR="003F6ABB" w:rsidRPr="008148D4">
        <w:rPr>
          <w:rFonts w:cs="Times New Roman"/>
          <w:szCs w:val="24"/>
        </w:rPr>
        <w:t xml:space="preserve"> </w:t>
      </w:r>
      <w:r w:rsidRPr="008148D4">
        <w:rPr>
          <w:rFonts w:cs="Times New Roman"/>
          <w:szCs w:val="24"/>
        </w:rPr>
        <w:t>He filed heads of arguments on his behalf.</w:t>
      </w:r>
      <w:r w:rsidR="003F6ABB" w:rsidRPr="008148D4">
        <w:rPr>
          <w:rFonts w:cs="Times New Roman"/>
          <w:szCs w:val="24"/>
        </w:rPr>
        <w:t xml:space="preserve"> </w:t>
      </w:r>
      <w:r w:rsidRPr="008148D4">
        <w:rPr>
          <w:rFonts w:cs="Times New Roman"/>
          <w:szCs w:val="24"/>
        </w:rPr>
        <w:t>C</w:t>
      </w:r>
      <w:r w:rsidR="003F6ABB" w:rsidRPr="008148D4">
        <w:rPr>
          <w:rFonts w:cs="Times New Roman"/>
          <w:szCs w:val="24"/>
        </w:rPr>
        <w:t xml:space="preserve">ounsel introduced a rather </w:t>
      </w:r>
      <w:r w:rsidR="000E0B43" w:rsidRPr="008148D4">
        <w:rPr>
          <w:rFonts w:cs="Times New Roman"/>
          <w:szCs w:val="24"/>
        </w:rPr>
        <w:t xml:space="preserve">unusual dimension to the matter. </w:t>
      </w:r>
      <w:r w:rsidRPr="008148D4">
        <w:rPr>
          <w:rFonts w:cs="Times New Roman"/>
          <w:szCs w:val="24"/>
        </w:rPr>
        <w:t xml:space="preserve">In the said heads, a fresh factual averment was introduced. That is strange. The averment in itself is </w:t>
      </w:r>
      <w:r w:rsidR="006F3D8B" w:rsidRPr="008148D4">
        <w:rPr>
          <w:rFonts w:cs="Times New Roman"/>
          <w:szCs w:val="24"/>
        </w:rPr>
        <w:t>stranger, if not outright novel.</w:t>
      </w:r>
      <w:r w:rsidR="00515CCD" w:rsidRPr="008148D4">
        <w:rPr>
          <w:rFonts w:cs="Times New Roman"/>
          <w:szCs w:val="24"/>
        </w:rPr>
        <w:t xml:space="preserve"> The averment is as follows;</w:t>
      </w:r>
    </w:p>
    <w:p w14:paraId="0F641F8B" w14:textId="3C4A4E78" w:rsidR="00515CCD" w:rsidRPr="00F04278" w:rsidRDefault="00515CCD" w:rsidP="003F6ABB">
      <w:pPr>
        <w:jc w:val="both"/>
        <w:rPr>
          <w:rFonts w:cs="Times New Roman"/>
          <w:i/>
          <w:iCs/>
          <w:szCs w:val="24"/>
        </w:rPr>
      </w:pPr>
      <w:r w:rsidRPr="008148D4">
        <w:rPr>
          <w:rFonts w:cs="Times New Roman"/>
          <w:szCs w:val="24"/>
        </w:rPr>
        <w:t>“</w:t>
      </w:r>
      <w:r w:rsidRPr="00F04278">
        <w:rPr>
          <w:rFonts w:cs="Times New Roman"/>
          <w:i/>
          <w:iCs/>
          <w:szCs w:val="24"/>
        </w:rPr>
        <w:t>3. T</w:t>
      </w:r>
      <w:r w:rsidR="00F04278" w:rsidRPr="00F04278">
        <w:rPr>
          <w:rFonts w:cs="Times New Roman"/>
          <w:i/>
          <w:iCs/>
          <w:szCs w:val="24"/>
        </w:rPr>
        <w:t>HE EXTENT OF THE DELAY”</w:t>
      </w:r>
      <w:r w:rsidRPr="00F04278">
        <w:rPr>
          <w:rFonts w:cs="Times New Roman"/>
          <w:i/>
          <w:iCs/>
          <w:szCs w:val="24"/>
        </w:rPr>
        <w:t>.</w:t>
      </w:r>
    </w:p>
    <w:p w14:paraId="26EF9FA7" w14:textId="09B1176E" w:rsidR="000A50F6" w:rsidRPr="00F04278" w:rsidRDefault="00515CCD" w:rsidP="00515CCD">
      <w:pPr>
        <w:jc w:val="both"/>
        <w:rPr>
          <w:rFonts w:cs="Times New Roman"/>
          <w:i/>
          <w:iCs/>
          <w:szCs w:val="24"/>
        </w:rPr>
      </w:pPr>
      <w:r w:rsidRPr="00F04278">
        <w:rPr>
          <w:rFonts w:cs="Times New Roman"/>
          <w:i/>
          <w:iCs/>
          <w:szCs w:val="24"/>
        </w:rPr>
        <w:t>3.1. The Applicant delayed to file the Application for review with about two months. He fell sick suffering from a chronic disease which led to him being ferried to his rural home where as usual he was attended to by his grandfather”</w:t>
      </w:r>
    </w:p>
    <w:p w14:paraId="1798A3CD" w14:textId="44FA6458" w:rsidR="00E311A0" w:rsidRPr="008148D4" w:rsidRDefault="007F00A9" w:rsidP="00E311A0">
      <w:pPr>
        <w:jc w:val="both"/>
        <w:rPr>
          <w:rFonts w:cs="Times New Roman"/>
          <w:szCs w:val="24"/>
        </w:rPr>
      </w:pPr>
      <w:r w:rsidRPr="008148D4">
        <w:rPr>
          <w:rFonts w:cs="Times New Roman"/>
          <w:szCs w:val="24"/>
        </w:rPr>
        <w:t>Firstly,</w:t>
      </w:r>
      <w:r w:rsidR="00515CCD" w:rsidRPr="008148D4">
        <w:rPr>
          <w:rFonts w:cs="Times New Roman"/>
          <w:szCs w:val="24"/>
        </w:rPr>
        <w:t xml:space="preserve"> the chronic illness is not disclosed. </w:t>
      </w:r>
      <w:r w:rsidRPr="008148D4">
        <w:rPr>
          <w:rFonts w:cs="Times New Roman"/>
          <w:szCs w:val="24"/>
        </w:rPr>
        <w:t>Secondly,</w:t>
      </w:r>
      <w:r w:rsidR="00515CCD" w:rsidRPr="008148D4">
        <w:rPr>
          <w:rFonts w:cs="Times New Roman"/>
          <w:szCs w:val="24"/>
        </w:rPr>
        <w:t xml:space="preserve"> I find nothing usual about the ill</w:t>
      </w:r>
      <w:r w:rsidR="00BD484F">
        <w:rPr>
          <w:rFonts w:cs="Times New Roman"/>
          <w:szCs w:val="24"/>
        </w:rPr>
        <w:t>ness</w:t>
      </w:r>
      <w:r w:rsidR="00515CCD" w:rsidRPr="008148D4">
        <w:rPr>
          <w:rFonts w:cs="Times New Roman"/>
          <w:szCs w:val="24"/>
        </w:rPr>
        <w:t xml:space="preserve"> being</w:t>
      </w:r>
      <w:r w:rsidRPr="008148D4">
        <w:rPr>
          <w:rFonts w:cs="Times New Roman"/>
          <w:szCs w:val="24"/>
        </w:rPr>
        <w:t xml:space="preserve"> attended to by their grandfather. This averment is missing from the Applicant’s own founding affidavit. This needles to say does not speak to the extent of the delay. Rather it purports to speak to the reason for the delay</w:t>
      </w:r>
      <w:r w:rsidR="00E311A0" w:rsidRPr="008148D4">
        <w:rPr>
          <w:rFonts w:cs="Times New Roman"/>
          <w:szCs w:val="24"/>
        </w:rPr>
        <w:t>.</w:t>
      </w:r>
    </w:p>
    <w:p w14:paraId="705D84AC" w14:textId="54E867EC" w:rsidR="008148D4" w:rsidRPr="008148D4" w:rsidRDefault="00E311A0" w:rsidP="00515CCD">
      <w:pPr>
        <w:jc w:val="both"/>
        <w:rPr>
          <w:rFonts w:cs="Times New Roman"/>
          <w:szCs w:val="24"/>
        </w:rPr>
      </w:pPr>
      <w:r w:rsidRPr="008148D4">
        <w:rPr>
          <w:rFonts w:cs="Times New Roman"/>
          <w:szCs w:val="24"/>
        </w:rPr>
        <w:t>The factual averments in the heads proceed</w:t>
      </w:r>
      <w:r w:rsidR="00F04278">
        <w:rPr>
          <w:rFonts w:cs="Times New Roman"/>
          <w:szCs w:val="24"/>
        </w:rPr>
        <w:t xml:space="preserve"> </w:t>
      </w:r>
      <w:r w:rsidRPr="008148D4">
        <w:rPr>
          <w:rFonts w:cs="Times New Roman"/>
          <w:szCs w:val="24"/>
        </w:rPr>
        <w:t>at paragraph 4, as follows</w:t>
      </w:r>
      <w:r w:rsidR="00BD484F">
        <w:rPr>
          <w:rFonts w:cs="Times New Roman"/>
          <w:szCs w:val="24"/>
        </w:rPr>
        <w:t>;</w:t>
      </w:r>
    </w:p>
    <w:p w14:paraId="3DAB052A" w14:textId="77777777" w:rsidR="008148D4" w:rsidRPr="00F04278" w:rsidRDefault="008148D4" w:rsidP="008148D4">
      <w:pPr>
        <w:rPr>
          <w:rFonts w:cs="Times New Roman"/>
          <w:i/>
          <w:iCs/>
          <w:szCs w:val="24"/>
        </w:rPr>
      </w:pPr>
      <w:r w:rsidRPr="008148D4">
        <w:rPr>
          <w:rFonts w:cs="Times New Roman"/>
          <w:szCs w:val="24"/>
        </w:rPr>
        <w:t>“</w:t>
      </w:r>
      <w:r w:rsidRPr="00F04278">
        <w:rPr>
          <w:rFonts w:cs="Times New Roman"/>
          <w:i/>
          <w:iCs/>
          <w:szCs w:val="24"/>
        </w:rPr>
        <w:t>4. REASONABLENESS OF THE EXPLANATION FOR THE DELAY</w:t>
      </w:r>
    </w:p>
    <w:p w14:paraId="64F1FC50" w14:textId="545A752D" w:rsidR="008148D4" w:rsidRPr="00F04278" w:rsidRDefault="008148D4" w:rsidP="008148D4">
      <w:pPr>
        <w:rPr>
          <w:rFonts w:cs="Times New Roman"/>
          <w:i/>
          <w:iCs/>
          <w:szCs w:val="24"/>
        </w:rPr>
      </w:pPr>
      <w:r w:rsidRPr="00F04278">
        <w:rPr>
          <w:rFonts w:cs="Times New Roman"/>
          <w:i/>
          <w:iCs/>
          <w:szCs w:val="24"/>
        </w:rPr>
        <w:t xml:space="preserve">4.1. The Applicant, who is a ﬁrst son in the family, is believed to be the one the family relies on when it comes to spiritual issues. It is believed his ancestors are on him and the family relies on him each time they want to solve spiritual problems and sometimes if he </w:t>
      </w:r>
      <w:r w:rsidR="00B574DB" w:rsidRPr="00F04278">
        <w:rPr>
          <w:rFonts w:cs="Times New Roman"/>
          <w:i/>
          <w:iCs/>
          <w:szCs w:val="24"/>
        </w:rPr>
        <w:t>feels</w:t>
      </w:r>
      <w:r w:rsidRPr="00F04278">
        <w:rPr>
          <w:rFonts w:cs="Times New Roman"/>
          <w:i/>
          <w:iCs/>
          <w:szCs w:val="24"/>
        </w:rPr>
        <w:t xml:space="preserve"> s</w:t>
      </w:r>
      <w:r w:rsidR="00F04278">
        <w:rPr>
          <w:rFonts w:cs="Times New Roman"/>
          <w:i/>
          <w:iCs/>
          <w:szCs w:val="24"/>
        </w:rPr>
        <w:t>ic</w:t>
      </w:r>
      <w:r w:rsidRPr="00F04278">
        <w:rPr>
          <w:rFonts w:cs="Times New Roman"/>
          <w:i/>
          <w:iCs/>
          <w:szCs w:val="24"/>
        </w:rPr>
        <w:t>k, it is believed the ancestors are not happy with something.</w:t>
      </w:r>
    </w:p>
    <w:p w14:paraId="79BE20E4" w14:textId="38FA1AD2" w:rsidR="008148D4" w:rsidRPr="00F04278" w:rsidRDefault="008148D4" w:rsidP="008148D4">
      <w:pPr>
        <w:rPr>
          <w:rFonts w:cs="Times New Roman"/>
          <w:i/>
          <w:iCs/>
          <w:szCs w:val="24"/>
        </w:rPr>
      </w:pPr>
      <w:r w:rsidRPr="00F04278">
        <w:rPr>
          <w:rFonts w:cs="Times New Roman"/>
          <w:i/>
          <w:iCs/>
          <w:szCs w:val="24"/>
        </w:rPr>
        <w:t>4.2. In casu, just after discharge, he proceeded to the rural home where his illness was attended to and all requirements in terms of the spiritual issues of the family were dealt with. Thus</w:t>
      </w:r>
      <w:r w:rsidR="00F04278">
        <w:rPr>
          <w:rFonts w:cs="Times New Roman"/>
          <w:i/>
          <w:iCs/>
          <w:szCs w:val="24"/>
        </w:rPr>
        <w:t>,</w:t>
      </w:r>
      <w:r w:rsidRPr="00F04278">
        <w:rPr>
          <w:rFonts w:cs="Times New Roman"/>
          <w:i/>
          <w:iCs/>
          <w:szCs w:val="24"/>
        </w:rPr>
        <w:t xml:space="preserve"> he could not ﬁle the review application timeously.”</w:t>
      </w:r>
    </w:p>
    <w:p w14:paraId="2EAB9CD6" w14:textId="60014E91" w:rsidR="00E311A0" w:rsidRPr="008148D4" w:rsidRDefault="00E16E4D" w:rsidP="00515CCD">
      <w:pPr>
        <w:jc w:val="both"/>
        <w:rPr>
          <w:rFonts w:cs="Times New Roman"/>
          <w:szCs w:val="24"/>
        </w:rPr>
      </w:pPr>
      <w:r w:rsidRPr="008148D4">
        <w:rPr>
          <w:rFonts w:cs="Times New Roman"/>
          <w:szCs w:val="24"/>
        </w:rPr>
        <w:t xml:space="preserve">With respect to counsel, this paragraph despite being so headed, does not speak </w:t>
      </w:r>
      <w:r w:rsidR="00D63180" w:rsidRPr="008148D4">
        <w:rPr>
          <w:rFonts w:cs="Times New Roman"/>
          <w:szCs w:val="24"/>
        </w:rPr>
        <w:t>to the reasonableness of the explanation proffered. Issues of religion aside, these factual averments are coming from Counsel, not the deponent to the founding affidavit.</w:t>
      </w:r>
      <w:r w:rsidR="00F04278">
        <w:rPr>
          <w:rFonts w:cs="Times New Roman"/>
          <w:szCs w:val="24"/>
        </w:rPr>
        <w:t xml:space="preserve"> It is counsel who signed the heads.</w:t>
      </w:r>
      <w:r w:rsidR="00D63180" w:rsidRPr="008148D4">
        <w:rPr>
          <w:rFonts w:cs="Times New Roman"/>
          <w:szCs w:val="24"/>
        </w:rPr>
        <w:t xml:space="preserve"> It is not common practice, nor is it permissible to introduce facts so far-fetched from the founding affidavit through heads of arguments. In any event in his founding affidavit the Applicant spoke of falling out of pocket as a result of paying hospital bills. I agree with Counsel for the Respondents that a hospital is a hospital and can not be confused with some spiritual shrine. In any event if Applicant was being attended to by his grand father would he have paid bills? His founding affidavit does not say so, and I do not believe </w:t>
      </w:r>
      <w:r w:rsidR="00F04278">
        <w:rPr>
          <w:rFonts w:cs="Times New Roman"/>
          <w:szCs w:val="24"/>
        </w:rPr>
        <w:t>that to be</w:t>
      </w:r>
      <w:r w:rsidR="00D63180" w:rsidRPr="008148D4">
        <w:rPr>
          <w:rFonts w:cs="Times New Roman"/>
          <w:szCs w:val="24"/>
        </w:rPr>
        <w:t xml:space="preserve"> the case.</w:t>
      </w:r>
    </w:p>
    <w:p w14:paraId="10C36224" w14:textId="3D1ADEA4" w:rsidR="00D63180" w:rsidRPr="008148D4" w:rsidRDefault="00D63180" w:rsidP="00515CCD">
      <w:pPr>
        <w:jc w:val="both"/>
        <w:rPr>
          <w:rFonts w:cs="Times New Roman"/>
          <w:szCs w:val="24"/>
        </w:rPr>
      </w:pPr>
      <w:r w:rsidRPr="008148D4">
        <w:rPr>
          <w:rFonts w:cs="Times New Roman"/>
          <w:szCs w:val="24"/>
        </w:rPr>
        <w:lastRenderedPageBreak/>
        <w:t>I agree</w:t>
      </w:r>
      <w:r w:rsidR="0048241B" w:rsidRPr="008148D4">
        <w:rPr>
          <w:rFonts w:cs="Times New Roman"/>
          <w:szCs w:val="24"/>
        </w:rPr>
        <w:t xml:space="preserve"> with counsel for the Respondents</w:t>
      </w:r>
      <w:r w:rsidR="00F04278">
        <w:rPr>
          <w:rFonts w:cs="Times New Roman"/>
          <w:szCs w:val="24"/>
        </w:rPr>
        <w:t xml:space="preserve"> when he argues that,</w:t>
      </w:r>
      <w:r w:rsidR="0048241B" w:rsidRPr="008148D4">
        <w:rPr>
          <w:rFonts w:cs="Times New Roman"/>
          <w:szCs w:val="24"/>
        </w:rPr>
        <w:t xml:space="preserve"> the above is </w:t>
      </w:r>
      <w:r w:rsidR="00BD484F">
        <w:rPr>
          <w:rFonts w:cs="Times New Roman"/>
          <w:szCs w:val="24"/>
        </w:rPr>
        <w:t xml:space="preserve">a </w:t>
      </w:r>
      <w:r w:rsidR="0048241B" w:rsidRPr="008148D4">
        <w:rPr>
          <w:rFonts w:cs="Times New Roman"/>
          <w:szCs w:val="24"/>
        </w:rPr>
        <w:t>creature of Applicant’s counsel in an effort to side step having to produce medical records. If indeed Applicant sought spiritual intervention, he ought to have attached a supporting affidavit from such a practitioner. Failure to do so is a disservice to his own application.</w:t>
      </w:r>
    </w:p>
    <w:p w14:paraId="380E957D" w14:textId="5439BCD1" w:rsidR="0048241B" w:rsidRPr="008148D4" w:rsidRDefault="0048241B" w:rsidP="00515CCD">
      <w:pPr>
        <w:jc w:val="both"/>
        <w:rPr>
          <w:rFonts w:cs="Times New Roman"/>
          <w:b/>
          <w:bCs/>
          <w:szCs w:val="24"/>
          <w:u w:val="single"/>
        </w:rPr>
      </w:pPr>
      <w:r w:rsidRPr="008148D4">
        <w:rPr>
          <w:rFonts w:cs="Times New Roman"/>
          <w:b/>
          <w:bCs/>
          <w:szCs w:val="24"/>
          <w:u w:val="single"/>
        </w:rPr>
        <w:t>The Law</w:t>
      </w:r>
    </w:p>
    <w:p w14:paraId="2E065950" w14:textId="0640234B" w:rsidR="000A50F6" w:rsidRPr="008148D4" w:rsidRDefault="00A81E3A" w:rsidP="007D6F56">
      <w:pPr>
        <w:jc w:val="both"/>
        <w:rPr>
          <w:rFonts w:cs="Times New Roman"/>
          <w:szCs w:val="24"/>
        </w:rPr>
      </w:pPr>
      <w:r w:rsidRPr="008148D4">
        <w:rPr>
          <w:rFonts w:cs="Times New Roman"/>
          <w:szCs w:val="24"/>
        </w:rPr>
        <w:t xml:space="preserve">In the matter of </w:t>
      </w:r>
      <w:r w:rsidRPr="00B96886">
        <w:rPr>
          <w:rFonts w:cs="Times New Roman"/>
          <w:i/>
          <w:iCs/>
          <w:szCs w:val="24"/>
        </w:rPr>
        <w:t xml:space="preserve">National Social Security Authority v </w:t>
      </w:r>
      <w:proofErr w:type="spellStart"/>
      <w:r w:rsidRPr="00B96886">
        <w:rPr>
          <w:rFonts w:cs="Times New Roman"/>
          <w:i/>
          <w:iCs/>
          <w:szCs w:val="24"/>
        </w:rPr>
        <w:t>Chipunza</w:t>
      </w:r>
      <w:proofErr w:type="spellEnd"/>
      <w:r w:rsidRPr="008148D4">
        <w:rPr>
          <w:rFonts w:cs="Times New Roman"/>
          <w:szCs w:val="24"/>
        </w:rPr>
        <w:t xml:space="preserve"> SC116</w:t>
      </w:r>
      <w:r w:rsidR="00B96886">
        <w:rPr>
          <w:rFonts w:cs="Times New Roman"/>
          <w:szCs w:val="24"/>
        </w:rPr>
        <w:t>-</w:t>
      </w:r>
      <w:r w:rsidR="00FA0A71">
        <w:rPr>
          <w:rFonts w:cs="Times New Roman"/>
          <w:szCs w:val="24"/>
        </w:rPr>
        <w:t>0</w:t>
      </w:r>
      <w:r w:rsidRPr="008148D4">
        <w:rPr>
          <w:rFonts w:cs="Times New Roman"/>
          <w:szCs w:val="24"/>
        </w:rPr>
        <w:t>4 it was held that:</w:t>
      </w:r>
    </w:p>
    <w:p w14:paraId="0CA4DA3A" w14:textId="73AD043E" w:rsidR="00A81E3A" w:rsidRPr="008148D4" w:rsidRDefault="00A81E3A" w:rsidP="00B96886">
      <w:pPr>
        <w:ind w:left="720"/>
        <w:jc w:val="both"/>
        <w:rPr>
          <w:rFonts w:cs="Times New Roman"/>
          <w:szCs w:val="24"/>
        </w:rPr>
      </w:pPr>
      <w:r w:rsidRPr="008148D4">
        <w:rPr>
          <w:rFonts w:cs="Times New Roman"/>
          <w:szCs w:val="24"/>
        </w:rPr>
        <w:t xml:space="preserve">“In considering an application for condonation of failure </w:t>
      </w:r>
      <w:r w:rsidR="008443D0" w:rsidRPr="008148D4">
        <w:rPr>
          <w:rFonts w:cs="Times New Roman"/>
          <w:szCs w:val="24"/>
        </w:rPr>
        <w:t xml:space="preserve">to comply with the rules of court </w:t>
      </w:r>
      <w:r w:rsidR="00F92182" w:rsidRPr="008148D4">
        <w:rPr>
          <w:rFonts w:cs="Times New Roman"/>
          <w:szCs w:val="24"/>
        </w:rPr>
        <w:t>…. the</w:t>
      </w:r>
      <w:r w:rsidR="008443D0" w:rsidRPr="008148D4">
        <w:rPr>
          <w:rFonts w:cs="Times New Roman"/>
          <w:szCs w:val="24"/>
        </w:rPr>
        <w:t xml:space="preserve"> court weighs, among others, the following factors:</w:t>
      </w:r>
    </w:p>
    <w:p w14:paraId="3CE8E7F4" w14:textId="5EEDDBBC" w:rsidR="008443D0" w:rsidRPr="008148D4" w:rsidRDefault="008443D0" w:rsidP="008443D0">
      <w:pPr>
        <w:pStyle w:val="ListParagraph"/>
        <w:numPr>
          <w:ilvl w:val="0"/>
          <w:numId w:val="9"/>
        </w:numPr>
        <w:jc w:val="both"/>
        <w:rPr>
          <w:rFonts w:cs="Times New Roman"/>
          <w:szCs w:val="24"/>
        </w:rPr>
      </w:pPr>
      <w:r w:rsidRPr="008148D4">
        <w:rPr>
          <w:rFonts w:cs="Times New Roman"/>
          <w:szCs w:val="24"/>
        </w:rPr>
        <w:t>The degree of non-compliance;</w:t>
      </w:r>
    </w:p>
    <w:p w14:paraId="6613B38E" w14:textId="2D3D944E" w:rsidR="008443D0" w:rsidRPr="008148D4" w:rsidRDefault="008443D0" w:rsidP="008443D0">
      <w:pPr>
        <w:pStyle w:val="ListParagraph"/>
        <w:numPr>
          <w:ilvl w:val="0"/>
          <w:numId w:val="9"/>
        </w:numPr>
        <w:jc w:val="both"/>
        <w:rPr>
          <w:rFonts w:cs="Times New Roman"/>
          <w:szCs w:val="24"/>
        </w:rPr>
      </w:pPr>
      <w:r w:rsidRPr="008148D4">
        <w:rPr>
          <w:rFonts w:cs="Times New Roman"/>
          <w:szCs w:val="24"/>
        </w:rPr>
        <w:t>The explanation given for it;</w:t>
      </w:r>
    </w:p>
    <w:p w14:paraId="2E6F49C1" w14:textId="2F8CF0C4" w:rsidR="008443D0" w:rsidRPr="008148D4" w:rsidRDefault="008443D0" w:rsidP="008443D0">
      <w:pPr>
        <w:pStyle w:val="ListParagraph"/>
        <w:numPr>
          <w:ilvl w:val="0"/>
          <w:numId w:val="9"/>
        </w:numPr>
        <w:jc w:val="both"/>
        <w:rPr>
          <w:rFonts w:cs="Times New Roman"/>
          <w:szCs w:val="24"/>
        </w:rPr>
      </w:pPr>
      <w:r w:rsidRPr="008148D4">
        <w:rPr>
          <w:rFonts w:cs="Times New Roman"/>
          <w:szCs w:val="24"/>
        </w:rPr>
        <w:t>The importance of the case;</w:t>
      </w:r>
    </w:p>
    <w:p w14:paraId="7D3CAEA9" w14:textId="1F53F29F" w:rsidR="008443D0" w:rsidRPr="008148D4" w:rsidRDefault="008443D0" w:rsidP="008443D0">
      <w:pPr>
        <w:pStyle w:val="ListParagraph"/>
        <w:numPr>
          <w:ilvl w:val="0"/>
          <w:numId w:val="9"/>
        </w:numPr>
        <w:jc w:val="both"/>
        <w:rPr>
          <w:rFonts w:cs="Times New Roman"/>
          <w:szCs w:val="24"/>
        </w:rPr>
      </w:pPr>
      <w:r w:rsidRPr="008148D4">
        <w:rPr>
          <w:rFonts w:cs="Times New Roman"/>
          <w:szCs w:val="24"/>
        </w:rPr>
        <w:t>The prospects of success;</w:t>
      </w:r>
    </w:p>
    <w:p w14:paraId="728F8EFB" w14:textId="3368F584" w:rsidR="008443D0" w:rsidRPr="008148D4" w:rsidRDefault="008443D0" w:rsidP="008443D0">
      <w:pPr>
        <w:pStyle w:val="ListParagraph"/>
        <w:numPr>
          <w:ilvl w:val="0"/>
          <w:numId w:val="9"/>
        </w:numPr>
        <w:jc w:val="both"/>
        <w:rPr>
          <w:rFonts w:cs="Times New Roman"/>
          <w:szCs w:val="24"/>
        </w:rPr>
      </w:pPr>
      <w:r w:rsidRPr="008148D4">
        <w:rPr>
          <w:rFonts w:cs="Times New Roman"/>
          <w:szCs w:val="24"/>
        </w:rPr>
        <w:t>The respondent’s interest in the finality of his judgment;</w:t>
      </w:r>
    </w:p>
    <w:p w14:paraId="5C9F8A70" w14:textId="0BFEF755" w:rsidR="008443D0" w:rsidRPr="008148D4" w:rsidRDefault="008443D0" w:rsidP="008443D0">
      <w:pPr>
        <w:pStyle w:val="ListParagraph"/>
        <w:numPr>
          <w:ilvl w:val="0"/>
          <w:numId w:val="9"/>
        </w:numPr>
        <w:jc w:val="both"/>
        <w:rPr>
          <w:rFonts w:cs="Times New Roman"/>
          <w:szCs w:val="24"/>
        </w:rPr>
      </w:pPr>
      <w:r w:rsidRPr="008148D4">
        <w:rPr>
          <w:rFonts w:cs="Times New Roman"/>
          <w:szCs w:val="24"/>
        </w:rPr>
        <w:t>The convenience of the court and</w:t>
      </w:r>
    </w:p>
    <w:p w14:paraId="4F633D90" w14:textId="37DDCA32" w:rsidR="008443D0" w:rsidRDefault="008443D0" w:rsidP="008443D0">
      <w:pPr>
        <w:pStyle w:val="ListParagraph"/>
        <w:numPr>
          <w:ilvl w:val="0"/>
          <w:numId w:val="9"/>
        </w:numPr>
        <w:jc w:val="both"/>
        <w:rPr>
          <w:rFonts w:cs="Times New Roman"/>
          <w:szCs w:val="24"/>
        </w:rPr>
      </w:pPr>
      <w:r w:rsidRPr="008148D4">
        <w:rPr>
          <w:rFonts w:cs="Times New Roman"/>
          <w:szCs w:val="24"/>
        </w:rPr>
        <w:t>The avoidance of unnecessary delay in the administration of justice.”</w:t>
      </w:r>
    </w:p>
    <w:p w14:paraId="52A2A77F" w14:textId="1DE56A17" w:rsidR="00F04278" w:rsidRDefault="00F04278" w:rsidP="00F04278">
      <w:pPr>
        <w:jc w:val="both"/>
        <w:rPr>
          <w:rFonts w:cs="Times New Roman"/>
          <w:szCs w:val="24"/>
        </w:rPr>
      </w:pPr>
      <w:r>
        <w:rPr>
          <w:rFonts w:cs="Times New Roman"/>
          <w:szCs w:val="24"/>
        </w:rPr>
        <w:t xml:space="preserve">In the present matter the degree of non-compliance is not inordinate. </w:t>
      </w:r>
      <w:r w:rsidR="00AA3944">
        <w:rPr>
          <w:rFonts w:cs="Times New Roman"/>
          <w:szCs w:val="24"/>
        </w:rPr>
        <w:t>T</w:t>
      </w:r>
      <w:r>
        <w:rPr>
          <w:rFonts w:cs="Times New Roman"/>
          <w:szCs w:val="24"/>
        </w:rPr>
        <w:t xml:space="preserve">he reasons </w:t>
      </w:r>
      <w:r w:rsidR="003255DD">
        <w:rPr>
          <w:rFonts w:cs="Times New Roman"/>
          <w:szCs w:val="24"/>
        </w:rPr>
        <w:t>advanced for such delay are</w:t>
      </w:r>
      <w:r w:rsidR="00AA3944">
        <w:rPr>
          <w:rFonts w:cs="Times New Roman"/>
          <w:szCs w:val="24"/>
        </w:rPr>
        <w:t xml:space="preserve"> however very far detached from cando</w:t>
      </w:r>
      <w:r w:rsidR="003F2336">
        <w:rPr>
          <w:rFonts w:cs="Times New Roman"/>
          <w:szCs w:val="24"/>
        </w:rPr>
        <w:t>u</w:t>
      </w:r>
      <w:r w:rsidR="00AA3944">
        <w:rPr>
          <w:rFonts w:cs="Times New Roman"/>
          <w:szCs w:val="24"/>
        </w:rPr>
        <w:t>r</w:t>
      </w:r>
      <w:r w:rsidR="006E0BE6">
        <w:rPr>
          <w:rFonts w:cs="Times New Roman"/>
          <w:szCs w:val="24"/>
        </w:rPr>
        <w:t xml:space="preserve"> </w:t>
      </w:r>
      <w:r w:rsidR="00B574DB">
        <w:rPr>
          <w:rFonts w:cs="Times New Roman"/>
          <w:szCs w:val="24"/>
        </w:rPr>
        <w:t xml:space="preserve">or </w:t>
      </w:r>
      <w:r w:rsidR="006E0BE6">
        <w:rPr>
          <w:rFonts w:cs="Times New Roman"/>
          <w:szCs w:val="24"/>
        </w:rPr>
        <w:t>any form of probity.</w:t>
      </w:r>
    </w:p>
    <w:p w14:paraId="70FD5A28" w14:textId="2D4E34C3" w:rsidR="00AA3944" w:rsidRDefault="00AA3944" w:rsidP="00F04278">
      <w:pPr>
        <w:jc w:val="both"/>
        <w:rPr>
          <w:rFonts w:cs="Times New Roman"/>
          <w:szCs w:val="24"/>
        </w:rPr>
      </w:pPr>
      <w:r>
        <w:rPr>
          <w:rFonts w:cs="Times New Roman"/>
          <w:szCs w:val="24"/>
        </w:rPr>
        <w:t xml:space="preserve">In the matter of </w:t>
      </w:r>
      <w:r w:rsidRPr="00B96886">
        <w:rPr>
          <w:rFonts w:cs="Times New Roman"/>
          <w:i/>
          <w:iCs/>
          <w:szCs w:val="24"/>
        </w:rPr>
        <w:t xml:space="preserve">Ex-Constable </w:t>
      </w:r>
      <w:proofErr w:type="spellStart"/>
      <w:r w:rsidRPr="00B96886">
        <w:rPr>
          <w:rFonts w:cs="Times New Roman"/>
          <w:i/>
          <w:iCs/>
          <w:szCs w:val="24"/>
        </w:rPr>
        <w:t>Gani</w:t>
      </w:r>
      <w:proofErr w:type="spellEnd"/>
      <w:r w:rsidRPr="00B96886">
        <w:rPr>
          <w:rFonts w:cs="Times New Roman"/>
          <w:i/>
          <w:iCs/>
          <w:szCs w:val="24"/>
        </w:rPr>
        <w:t xml:space="preserve"> 987343Y v The Commissioner General of Police and Another</w:t>
      </w:r>
      <w:r>
        <w:rPr>
          <w:rFonts w:cs="Times New Roman"/>
          <w:szCs w:val="24"/>
        </w:rPr>
        <w:t xml:space="preserve"> HH</w:t>
      </w:r>
      <w:r w:rsidR="00B96886">
        <w:rPr>
          <w:rFonts w:cs="Times New Roman"/>
          <w:szCs w:val="24"/>
        </w:rPr>
        <w:t xml:space="preserve"> </w:t>
      </w:r>
      <w:r>
        <w:rPr>
          <w:rFonts w:cs="Times New Roman"/>
          <w:szCs w:val="24"/>
        </w:rPr>
        <w:t>570</w:t>
      </w:r>
      <w:r w:rsidR="00B96886">
        <w:rPr>
          <w:rFonts w:cs="Times New Roman"/>
          <w:szCs w:val="24"/>
        </w:rPr>
        <w:t>-</w:t>
      </w:r>
      <w:r>
        <w:rPr>
          <w:rFonts w:cs="Times New Roman"/>
          <w:szCs w:val="24"/>
        </w:rPr>
        <w:t xml:space="preserve">22, </w:t>
      </w:r>
      <w:proofErr w:type="spellStart"/>
      <w:r>
        <w:rPr>
          <w:rFonts w:cs="Times New Roman"/>
          <w:szCs w:val="24"/>
        </w:rPr>
        <w:t>Mangota</w:t>
      </w:r>
      <w:proofErr w:type="spellEnd"/>
      <w:r>
        <w:rPr>
          <w:rFonts w:cs="Times New Roman"/>
          <w:szCs w:val="24"/>
        </w:rPr>
        <w:t xml:space="preserve"> J </w:t>
      </w:r>
      <w:r w:rsidR="00B574DB">
        <w:rPr>
          <w:rFonts w:cs="Times New Roman"/>
          <w:szCs w:val="24"/>
        </w:rPr>
        <w:t>(</w:t>
      </w:r>
      <w:r>
        <w:rPr>
          <w:rFonts w:cs="Times New Roman"/>
          <w:szCs w:val="24"/>
        </w:rPr>
        <w:t>as he then was</w:t>
      </w:r>
      <w:r w:rsidR="00B574DB">
        <w:rPr>
          <w:rFonts w:cs="Times New Roman"/>
          <w:szCs w:val="24"/>
        </w:rPr>
        <w:t xml:space="preserve">) </w:t>
      </w:r>
      <w:r>
        <w:rPr>
          <w:rFonts w:cs="Times New Roman"/>
          <w:szCs w:val="24"/>
        </w:rPr>
        <w:t>held as follows:</w:t>
      </w:r>
    </w:p>
    <w:p w14:paraId="4C751521" w14:textId="183C1ECA" w:rsidR="00AA3944" w:rsidRDefault="00AA3944" w:rsidP="00F92182">
      <w:pPr>
        <w:ind w:left="720"/>
        <w:jc w:val="both"/>
        <w:rPr>
          <w:rFonts w:cs="Times New Roman"/>
          <w:szCs w:val="24"/>
        </w:rPr>
      </w:pPr>
      <w:r>
        <w:rPr>
          <w:rFonts w:cs="Times New Roman"/>
          <w:szCs w:val="24"/>
        </w:rPr>
        <w:t>“The above-state</w:t>
      </w:r>
      <w:r w:rsidR="00B96886">
        <w:rPr>
          <w:rFonts w:cs="Times New Roman"/>
          <w:szCs w:val="24"/>
        </w:rPr>
        <w:t>d</w:t>
      </w:r>
      <w:r>
        <w:rPr>
          <w:rFonts w:cs="Times New Roman"/>
          <w:szCs w:val="24"/>
        </w:rPr>
        <w:t xml:space="preserve"> requirements are not exhaustive. They, however offer a good guide </w:t>
      </w:r>
      <w:r w:rsidR="00F92182">
        <w:rPr>
          <w:rFonts w:cs="Times New Roman"/>
          <w:szCs w:val="24"/>
        </w:rPr>
        <w:t xml:space="preserve">  </w:t>
      </w:r>
      <w:r>
        <w:rPr>
          <w:rFonts w:cs="Times New Roman"/>
          <w:szCs w:val="24"/>
        </w:rPr>
        <w:t>to a court which is seized with an application of the present nature.</w:t>
      </w:r>
      <w:r w:rsidR="003F2336">
        <w:rPr>
          <w:rFonts w:cs="Times New Roman"/>
          <w:szCs w:val="24"/>
        </w:rPr>
        <w:t xml:space="preserve"> None of the seven requirements is on its own decisive. They are considered together and are, in fact weighed one against the other in an effort to do fairness and justice to the two parties whose case is before the court at any given time.”</w:t>
      </w:r>
    </w:p>
    <w:p w14:paraId="7A1ABA70" w14:textId="2C9A2B98" w:rsidR="003F2336" w:rsidRDefault="003F2336" w:rsidP="00F04278">
      <w:pPr>
        <w:jc w:val="both"/>
        <w:rPr>
          <w:rFonts w:cs="Times New Roman"/>
          <w:szCs w:val="24"/>
        </w:rPr>
      </w:pPr>
      <w:r>
        <w:rPr>
          <w:rFonts w:cs="Times New Roman"/>
          <w:szCs w:val="24"/>
        </w:rPr>
        <w:t>When one has regard to the importance of the case to the Applicant, one can not but wonder why if the case is so important to him did, he not act within the prescribed time limits. If indeed he had financial difficulties disabling him from seeking legal help why is</w:t>
      </w:r>
      <w:r w:rsidR="006E0BE6">
        <w:rPr>
          <w:rFonts w:cs="Times New Roman"/>
          <w:szCs w:val="24"/>
        </w:rPr>
        <w:t xml:space="preserve"> he</w:t>
      </w:r>
      <w:r>
        <w:rPr>
          <w:rFonts w:cs="Times New Roman"/>
          <w:szCs w:val="24"/>
        </w:rPr>
        <w:t xml:space="preserve"> not</w:t>
      </w:r>
      <w:r w:rsidR="006E0BE6">
        <w:rPr>
          <w:rFonts w:cs="Times New Roman"/>
          <w:szCs w:val="24"/>
        </w:rPr>
        <w:t xml:space="preserve"> being</w:t>
      </w:r>
      <w:r>
        <w:rPr>
          <w:rFonts w:cs="Times New Roman"/>
          <w:szCs w:val="24"/>
        </w:rPr>
        <w:t xml:space="preserve"> forthright with the court</w:t>
      </w:r>
      <w:r w:rsidR="00E63700">
        <w:rPr>
          <w:rFonts w:cs="Times New Roman"/>
          <w:szCs w:val="24"/>
        </w:rPr>
        <w:t>?</w:t>
      </w:r>
      <w:r>
        <w:rPr>
          <w:rFonts w:cs="Times New Roman"/>
          <w:szCs w:val="24"/>
        </w:rPr>
        <w:t xml:space="preserve"> Why does he allege an ailment that he </w:t>
      </w:r>
      <w:r w:rsidR="00E63700">
        <w:rPr>
          <w:rFonts w:cs="Times New Roman"/>
          <w:szCs w:val="24"/>
        </w:rPr>
        <w:t>cannot</w:t>
      </w:r>
      <w:r>
        <w:rPr>
          <w:rFonts w:cs="Times New Roman"/>
          <w:szCs w:val="24"/>
        </w:rPr>
        <w:t xml:space="preserve"> prove</w:t>
      </w:r>
      <w:r w:rsidR="00E63700">
        <w:rPr>
          <w:rFonts w:cs="Times New Roman"/>
          <w:szCs w:val="24"/>
        </w:rPr>
        <w:t>? I am of the view that the Applicant had acquiesced to the 1</w:t>
      </w:r>
      <w:r w:rsidR="00E63700" w:rsidRPr="00E63700">
        <w:rPr>
          <w:rFonts w:cs="Times New Roman"/>
          <w:szCs w:val="24"/>
          <w:vertAlign w:val="superscript"/>
        </w:rPr>
        <w:t>st</w:t>
      </w:r>
      <w:r w:rsidR="00E63700">
        <w:rPr>
          <w:rFonts w:cs="Times New Roman"/>
          <w:szCs w:val="24"/>
        </w:rPr>
        <w:t xml:space="preserve"> Respondent’s decision. The need to se</w:t>
      </w:r>
      <w:r w:rsidR="006E0BE6">
        <w:rPr>
          <w:rFonts w:cs="Times New Roman"/>
          <w:szCs w:val="24"/>
        </w:rPr>
        <w:t>e</w:t>
      </w:r>
      <w:r w:rsidR="00E63700">
        <w:rPr>
          <w:rFonts w:cs="Times New Roman"/>
          <w:szCs w:val="24"/>
        </w:rPr>
        <w:t xml:space="preserve">k review only came as an afterthought. He has no good reason for the delay that is why either by himself or through </w:t>
      </w:r>
      <w:r w:rsidR="00E63700">
        <w:rPr>
          <w:rFonts w:cs="Times New Roman"/>
          <w:szCs w:val="24"/>
        </w:rPr>
        <w:lastRenderedPageBreak/>
        <w:t xml:space="preserve">his </w:t>
      </w:r>
      <w:r w:rsidR="006E0BE6">
        <w:rPr>
          <w:rFonts w:cs="Times New Roman"/>
          <w:szCs w:val="24"/>
        </w:rPr>
        <w:t>counsel, he</w:t>
      </w:r>
      <w:r w:rsidR="00E63700">
        <w:rPr>
          <w:rFonts w:cs="Times New Roman"/>
          <w:szCs w:val="24"/>
        </w:rPr>
        <w:t xml:space="preserve"> comes up with tall tales of spirit mediums and other such fables.</w:t>
      </w:r>
      <w:r w:rsidR="00E876F8">
        <w:rPr>
          <w:rFonts w:cs="Times New Roman"/>
          <w:szCs w:val="24"/>
        </w:rPr>
        <w:t xml:space="preserve"> If </w:t>
      </w:r>
      <w:r w:rsidR="00230F15">
        <w:rPr>
          <w:rFonts w:cs="Times New Roman"/>
          <w:szCs w:val="24"/>
        </w:rPr>
        <w:t>anything,</w:t>
      </w:r>
      <w:r w:rsidR="00E876F8">
        <w:rPr>
          <w:rFonts w:cs="Times New Roman"/>
          <w:szCs w:val="24"/>
        </w:rPr>
        <w:t xml:space="preserve"> this is testimony that Applicant has no reasonable explanation for the delay.</w:t>
      </w:r>
    </w:p>
    <w:p w14:paraId="08BB3E34" w14:textId="32A5B386" w:rsidR="008E62DD" w:rsidRPr="008148D4" w:rsidRDefault="00E63700" w:rsidP="006E0BE6">
      <w:pPr>
        <w:jc w:val="both"/>
        <w:rPr>
          <w:rFonts w:cs="Times New Roman"/>
          <w:szCs w:val="24"/>
        </w:rPr>
      </w:pPr>
      <w:r>
        <w:rPr>
          <w:rFonts w:cs="Times New Roman"/>
          <w:szCs w:val="24"/>
        </w:rPr>
        <w:t>It is inconvenient for the court to be dealing with Applicants who do not abide by the rules of court yet still lack candour.</w:t>
      </w:r>
      <w:r w:rsidR="006E0BE6">
        <w:rPr>
          <w:rFonts w:cs="Times New Roman"/>
          <w:szCs w:val="24"/>
        </w:rPr>
        <w:t xml:space="preserve"> As the saying goes, he who seeks equity must do equity.</w:t>
      </w:r>
    </w:p>
    <w:p w14:paraId="3229C13C" w14:textId="43130450" w:rsidR="00FE1951" w:rsidRPr="008148D4" w:rsidRDefault="00FE1951" w:rsidP="001263AD">
      <w:pPr>
        <w:jc w:val="both"/>
        <w:rPr>
          <w:rFonts w:cs="Times New Roman"/>
          <w:szCs w:val="24"/>
          <w:u w:val="single"/>
        </w:rPr>
      </w:pPr>
      <w:r w:rsidRPr="008148D4">
        <w:rPr>
          <w:rFonts w:cs="Times New Roman"/>
          <w:szCs w:val="24"/>
          <w:u w:val="single"/>
        </w:rPr>
        <w:t>Disposition</w:t>
      </w:r>
    </w:p>
    <w:p w14:paraId="0281D0FA" w14:textId="2E67AF24" w:rsidR="00832562" w:rsidRDefault="00FE1951" w:rsidP="00590CE3">
      <w:pPr>
        <w:ind w:firstLine="720"/>
        <w:jc w:val="both"/>
        <w:rPr>
          <w:rFonts w:cs="Times New Roman"/>
          <w:szCs w:val="24"/>
        </w:rPr>
      </w:pPr>
      <w:r w:rsidRPr="008148D4">
        <w:rPr>
          <w:rFonts w:cs="Times New Roman"/>
          <w:szCs w:val="24"/>
        </w:rPr>
        <w:t xml:space="preserve">In the circumstances, </w:t>
      </w:r>
      <w:r w:rsidR="00377435" w:rsidRPr="008148D4">
        <w:rPr>
          <w:rFonts w:cs="Times New Roman"/>
          <w:szCs w:val="24"/>
        </w:rPr>
        <w:t xml:space="preserve">this court </w:t>
      </w:r>
      <w:r w:rsidR="006E0BE6">
        <w:rPr>
          <w:rFonts w:cs="Times New Roman"/>
          <w:szCs w:val="24"/>
        </w:rPr>
        <w:t>finds that the Applicant has not shown good cause for the relief he seeks.</w:t>
      </w:r>
    </w:p>
    <w:p w14:paraId="5AB6BB83" w14:textId="7F33CCB1" w:rsidR="006E0BE6" w:rsidRPr="008148D4" w:rsidRDefault="006E0BE6" w:rsidP="00590CE3">
      <w:pPr>
        <w:ind w:firstLine="720"/>
        <w:jc w:val="both"/>
        <w:rPr>
          <w:rFonts w:cs="Times New Roman"/>
          <w:szCs w:val="24"/>
        </w:rPr>
      </w:pPr>
      <w:r>
        <w:rPr>
          <w:rFonts w:cs="Times New Roman"/>
          <w:szCs w:val="24"/>
        </w:rPr>
        <w:t>Resultantly his application is</w:t>
      </w:r>
      <w:r w:rsidR="00E876F8">
        <w:rPr>
          <w:rFonts w:cs="Times New Roman"/>
          <w:szCs w:val="24"/>
        </w:rPr>
        <w:t xml:space="preserve"> hereby</w:t>
      </w:r>
      <w:r>
        <w:rPr>
          <w:rFonts w:cs="Times New Roman"/>
          <w:szCs w:val="24"/>
        </w:rPr>
        <w:t xml:space="preserve"> dismissed with costs.</w:t>
      </w:r>
    </w:p>
    <w:p w14:paraId="145549F1" w14:textId="77777777" w:rsidR="00590CE3" w:rsidRPr="008148D4" w:rsidRDefault="00590CE3" w:rsidP="001263AD">
      <w:pPr>
        <w:jc w:val="both"/>
        <w:rPr>
          <w:rFonts w:cs="Times New Roman"/>
          <w:szCs w:val="24"/>
        </w:rPr>
      </w:pPr>
    </w:p>
    <w:p w14:paraId="27026C6F" w14:textId="77777777" w:rsidR="00590CE3" w:rsidRPr="008148D4" w:rsidRDefault="00590CE3" w:rsidP="001263AD">
      <w:pPr>
        <w:jc w:val="both"/>
        <w:rPr>
          <w:rFonts w:cs="Times New Roman"/>
          <w:szCs w:val="24"/>
        </w:rPr>
      </w:pPr>
    </w:p>
    <w:p w14:paraId="280E636A" w14:textId="25A4B129" w:rsidR="009F4040" w:rsidRPr="008148D4" w:rsidRDefault="00B574DB" w:rsidP="001263AD">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Liberty </w:t>
      </w:r>
      <w:proofErr w:type="spellStart"/>
      <w:r w:rsidR="00E876F8">
        <w:rPr>
          <w:rFonts w:ascii="Times New Roman" w:hAnsi="Times New Roman" w:cs="Times New Roman"/>
          <w:i/>
          <w:sz w:val="24"/>
          <w:szCs w:val="24"/>
        </w:rPr>
        <w:t>Mcijo</w:t>
      </w:r>
      <w:proofErr w:type="spellEnd"/>
      <w:r w:rsidR="00E876F8">
        <w:rPr>
          <w:rFonts w:ascii="Times New Roman" w:hAnsi="Times New Roman" w:cs="Times New Roman"/>
          <w:i/>
          <w:sz w:val="24"/>
          <w:szCs w:val="24"/>
        </w:rPr>
        <w:t xml:space="preserve"> </w:t>
      </w:r>
      <w:r w:rsidR="00DC5910">
        <w:rPr>
          <w:rFonts w:ascii="Times New Roman" w:hAnsi="Times New Roman" w:cs="Times New Roman"/>
          <w:i/>
          <w:sz w:val="24"/>
          <w:szCs w:val="24"/>
        </w:rPr>
        <w:t>and Associates</w:t>
      </w:r>
      <w:r w:rsidR="00A43A4C" w:rsidRPr="008148D4">
        <w:rPr>
          <w:rFonts w:ascii="Times New Roman" w:hAnsi="Times New Roman" w:cs="Times New Roman"/>
          <w:i/>
          <w:sz w:val="24"/>
          <w:szCs w:val="24"/>
        </w:rPr>
        <w:t xml:space="preserve"> </w:t>
      </w:r>
      <w:r w:rsidR="00CC3703" w:rsidRPr="008148D4">
        <w:rPr>
          <w:rFonts w:ascii="Times New Roman" w:hAnsi="Times New Roman" w:cs="Times New Roman"/>
          <w:sz w:val="24"/>
          <w:szCs w:val="24"/>
        </w:rPr>
        <w:t xml:space="preserve"> </w:t>
      </w:r>
      <w:r w:rsidR="00DF1377" w:rsidRPr="008148D4">
        <w:rPr>
          <w:rFonts w:ascii="Times New Roman" w:hAnsi="Times New Roman" w:cs="Times New Roman"/>
          <w:sz w:val="24"/>
          <w:szCs w:val="24"/>
        </w:rPr>
        <w:t xml:space="preserve"> </w:t>
      </w:r>
      <w:r w:rsidR="002E1A83" w:rsidRPr="008148D4">
        <w:rPr>
          <w:rFonts w:ascii="Times New Roman" w:hAnsi="Times New Roman" w:cs="Times New Roman"/>
          <w:sz w:val="24"/>
          <w:szCs w:val="24"/>
        </w:rPr>
        <w:t>applicant’s legal practitioners</w:t>
      </w:r>
    </w:p>
    <w:p w14:paraId="63A94978" w14:textId="0B1768E4" w:rsidR="009F4040" w:rsidRPr="008148D4" w:rsidRDefault="00DC5910" w:rsidP="001263AD">
      <w:pPr>
        <w:pStyle w:val="NoSpacing"/>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DB0EF1" w:rsidRPr="008148D4">
        <w:rPr>
          <w:rFonts w:ascii="Times New Roman" w:hAnsi="Times New Roman" w:cs="Times New Roman"/>
          <w:i/>
          <w:sz w:val="24"/>
          <w:szCs w:val="24"/>
        </w:rPr>
        <w:t xml:space="preserve"> </w:t>
      </w:r>
      <w:r w:rsidR="002E1A83" w:rsidRPr="008148D4">
        <w:rPr>
          <w:rFonts w:ascii="Times New Roman" w:hAnsi="Times New Roman" w:cs="Times New Roman"/>
          <w:sz w:val="24"/>
          <w:szCs w:val="24"/>
        </w:rPr>
        <w:t xml:space="preserve"> </w:t>
      </w:r>
      <w:r w:rsidR="00DF1377" w:rsidRPr="008148D4">
        <w:rPr>
          <w:rFonts w:ascii="Times New Roman" w:hAnsi="Times New Roman" w:cs="Times New Roman"/>
          <w:sz w:val="24"/>
          <w:szCs w:val="24"/>
        </w:rPr>
        <w:t xml:space="preserve"> </w:t>
      </w:r>
      <w:r w:rsidR="002E1A83" w:rsidRPr="008148D4">
        <w:rPr>
          <w:rFonts w:ascii="Times New Roman" w:hAnsi="Times New Roman" w:cs="Times New Roman"/>
          <w:sz w:val="24"/>
          <w:szCs w:val="24"/>
        </w:rPr>
        <w:t>1</w:t>
      </w:r>
      <w:r w:rsidR="002E1A83" w:rsidRPr="008148D4">
        <w:rPr>
          <w:rFonts w:ascii="Times New Roman" w:hAnsi="Times New Roman" w:cs="Times New Roman"/>
          <w:sz w:val="24"/>
          <w:szCs w:val="24"/>
          <w:vertAlign w:val="superscript"/>
        </w:rPr>
        <w:t>st</w:t>
      </w:r>
      <w:r w:rsidR="002E1A83" w:rsidRPr="008148D4">
        <w:rPr>
          <w:rFonts w:ascii="Times New Roman" w:hAnsi="Times New Roman" w:cs="Times New Roman"/>
          <w:sz w:val="24"/>
          <w:szCs w:val="24"/>
        </w:rPr>
        <w:t xml:space="preserve"> </w:t>
      </w:r>
      <w:r w:rsidR="00B574DB">
        <w:rPr>
          <w:rFonts w:ascii="Times New Roman" w:hAnsi="Times New Roman" w:cs="Times New Roman"/>
          <w:sz w:val="24"/>
          <w:szCs w:val="24"/>
        </w:rPr>
        <w:t xml:space="preserve">- </w:t>
      </w:r>
      <w:r w:rsidR="00E876F8">
        <w:rPr>
          <w:rFonts w:ascii="Times New Roman" w:hAnsi="Times New Roman" w:cs="Times New Roman"/>
          <w:sz w:val="24"/>
          <w:szCs w:val="24"/>
        </w:rPr>
        <w:t>3</w:t>
      </w:r>
      <w:r w:rsidR="00E876F8" w:rsidRPr="00E876F8">
        <w:rPr>
          <w:rFonts w:ascii="Times New Roman" w:hAnsi="Times New Roman" w:cs="Times New Roman"/>
          <w:sz w:val="24"/>
          <w:szCs w:val="24"/>
          <w:vertAlign w:val="superscript"/>
        </w:rPr>
        <w:t>rd</w:t>
      </w:r>
      <w:r w:rsidR="00E876F8">
        <w:rPr>
          <w:rFonts w:ascii="Times New Roman" w:hAnsi="Times New Roman" w:cs="Times New Roman"/>
          <w:sz w:val="24"/>
          <w:szCs w:val="24"/>
        </w:rPr>
        <w:t xml:space="preserve"> </w:t>
      </w:r>
      <w:r w:rsidR="00B96886" w:rsidRPr="008148D4">
        <w:rPr>
          <w:rFonts w:ascii="Times New Roman" w:hAnsi="Times New Roman" w:cs="Times New Roman"/>
          <w:sz w:val="24"/>
          <w:szCs w:val="24"/>
        </w:rPr>
        <w:t>respondents</w:t>
      </w:r>
      <w:r w:rsidR="00B96886">
        <w:rPr>
          <w:rFonts w:ascii="Times New Roman" w:hAnsi="Times New Roman" w:cs="Times New Roman"/>
          <w:sz w:val="24"/>
          <w:szCs w:val="24"/>
        </w:rPr>
        <w:t>’</w:t>
      </w:r>
      <w:r w:rsidR="002E1A83" w:rsidRPr="008148D4">
        <w:rPr>
          <w:rFonts w:ascii="Times New Roman" w:hAnsi="Times New Roman" w:cs="Times New Roman"/>
          <w:sz w:val="24"/>
          <w:szCs w:val="24"/>
        </w:rPr>
        <w:t xml:space="preserve"> legal practitioners</w:t>
      </w:r>
    </w:p>
    <w:p w14:paraId="332B88B2" w14:textId="77777777" w:rsidR="006D17E0" w:rsidRPr="008148D4" w:rsidRDefault="006D17E0" w:rsidP="001263AD">
      <w:pPr>
        <w:jc w:val="both"/>
        <w:rPr>
          <w:rFonts w:cs="Times New Roman"/>
          <w:b/>
          <w:bCs/>
          <w:i/>
          <w:iCs/>
          <w:szCs w:val="24"/>
        </w:rPr>
      </w:pPr>
    </w:p>
    <w:sectPr w:rsidR="006D17E0" w:rsidRPr="008148D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94641" w14:textId="77777777" w:rsidR="006C3C3C" w:rsidRDefault="006C3C3C" w:rsidP="006E39B1">
      <w:pPr>
        <w:spacing w:after="0" w:line="240" w:lineRule="auto"/>
      </w:pPr>
      <w:r>
        <w:separator/>
      </w:r>
    </w:p>
  </w:endnote>
  <w:endnote w:type="continuationSeparator" w:id="0">
    <w:p w14:paraId="16848EC2" w14:textId="77777777" w:rsidR="006C3C3C" w:rsidRDefault="006C3C3C" w:rsidP="006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236A5" w14:textId="77777777" w:rsidR="006C3C3C" w:rsidRDefault="006C3C3C" w:rsidP="006E39B1">
      <w:pPr>
        <w:spacing w:after="0" w:line="240" w:lineRule="auto"/>
      </w:pPr>
      <w:r>
        <w:separator/>
      </w:r>
    </w:p>
  </w:footnote>
  <w:footnote w:type="continuationSeparator" w:id="0">
    <w:p w14:paraId="283B1F08" w14:textId="77777777" w:rsidR="006C3C3C" w:rsidRDefault="006C3C3C" w:rsidP="006E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E675D" w14:textId="0C1D0855" w:rsidR="00F92182" w:rsidRDefault="00F92182">
    <w:pPr>
      <w:pStyle w:val="Header"/>
    </w:pPr>
    <w:r>
      <w:tab/>
      <w:t xml:space="preserve">                                                                                                              HB</w:t>
    </w:r>
    <w:r w:rsidR="00621731">
      <w:t xml:space="preserve"> 46/25</w:t>
    </w:r>
  </w:p>
  <w:p w14:paraId="22E685CF" w14:textId="26350F81" w:rsidR="00F92182" w:rsidRDefault="00621731">
    <w:pPr>
      <w:pStyle w:val="Header"/>
    </w:pPr>
    <w:r>
      <w:tab/>
      <w:t xml:space="preserve">                                                                                                                   </w:t>
    </w:r>
    <w:r w:rsidR="00F92182">
      <w:t>HC 1600/23-1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F0D"/>
    <w:multiLevelType w:val="hybridMultilevel"/>
    <w:tmpl w:val="6DE44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8F2254"/>
    <w:multiLevelType w:val="hybridMultilevel"/>
    <w:tmpl w:val="FB1E3538"/>
    <w:lvl w:ilvl="0" w:tplc="F982A150">
      <w:start w:val="1"/>
      <w:numFmt w:val="lowerRoman"/>
      <w:lvlText w:val="%1)"/>
      <w:lvlJc w:val="left"/>
      <w:pPr>
        <w:ind w:left="1210" w:hanging="720"/>
      </w:pPr>
      <w:rPr>
        <w:rFonts w:hint="default"/>
      </w:rPr>
    </w:lvl>
    <w:lvl w:ilvl="1" w:tplc="30090019" w:tentative="1">
      <w:start w:val="1"/>
      <w:numFmt w:val="lowerLetter"/>
      <w:lvlText w:val="%2."/>
      <w:lvlJc w:val="left"/>
      <w:pPr>
        <w:ind w:left="1570" w:hanging="360"/>
      </w:pPr>
    </w:lvl>
    <w:lvl w:ilvl="2" w:tplc="3009001B" w:tentative="1">
      <w:start w:val="1"/>
      <w:numFmt w:val="lowerRoman"/>
      <w:lvlText w:val="%3."/>
      <w:lvlJc w:val="right"/>
      <w:pPr>
        <w:ind w:left="2290" w:hanging="180"/>
      </w:pPr>
    </w:lvl>
    <w:lvl w:ilvl="3" w:tplc="3009000F" w:tentative="1">
      <w:start w:val="1"/>
      <w:numFmt w:val="decimal"/>
      <w:lvlText w:val="%4."/>
      <w:lvlJc w:val="left"/>
      <w:pPr>
        <w:ind w:left="3010" w:hanging="360"/>
      </w:pPr>
    </w:lvl>
    <w:lvl w:ilvl="4" w:tplc="30090019" w:tentative="1">
      <w:start w:val="1"/>
      <w:numFmt w:val="lowerLetter"/>
      <w:lvlText w:val="%5."/>
      <w:lvlJc w:val="left"/>
      <w:pPr>
        <w:ind w:left="3730" w:hanging="360"/>
      </w:pPr>
    </w:lvl>
    <w:lvl w:ilvl="5" w:tplc="3009001B" w:tentative="1">
      <w:start w:val="1"/>
      <w:numFmt w:val="lowerRoman"/>
      <w:lvlText w:val="%6."/>
      <w:lvlJc w:val="right"/>
      <w:pPr>
        <w:ind w:left="4450" w:hanging="180"/>
      </w:pPr>
    </w:lvl>
    <w:lvl w:ilvl="6" w:tplc="3009000F" w:tentative="1">
      <w:start w:val="1"/>
      <w:numFmt w:val="decimal"/>
      <w:lvlText w:val="%7."/>
      <w:lvlJc w:val="left"/>
      <w:pPr>
        <w:ind w:left="5170" w:hanging="360"/>
      </w:pPr>
    </w:lvl>
    <w:lvl w:ilvl="7" w:tplc="30090019" w:tentative="1">
      <w:start w:val="1"/>
      <w:numFmt w:val="lowerLetter"/>
      <w:lvlText w:val="%8."/>
      <w:lvlJc w:val="left"/>
      <w:pPr>
        <w:ind w:left="5890" w:hanging="360"/>
      </w:pPr>
    </w:lvl>
    <w:lvl w:ilvl="8" w:tplc="3009001B" w:tentative="1">
      <w:start w:val="1"/>
      <w:numFmt w:val="lowerRoman"/>
      <w:lvlText w:val="%9."/>
      <w:lvlJc w:val="right"/>
      <w:pPr>
        <w:ind w:left="6610" w:hanging="180"/>
      </w:pPr>
    </w:lvl>
  </w:abstractNum>
  <w:abstractNum w:abstractNumId="2" w15:restartNumberingAfterBreak="0">
    <w:nsid w:val="10751332"/>
    <w:multiLevelType w:val="hybridMultilevel"/>
    <w:tmpl w:val="F2EA87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2A20870"/>
    <w:multiLevelType w:val="hybridMultilevel"/>
    <w:tmpl w:val="078CC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4B92203"/>
    <w:multiLevelType w:val="hybridMultilevel"/>
    <w:tmpl w:val="8E605CAA"/>
    <w:lvl w:ilvl="0" w:tplc="8FEA6F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3621A8D"/>
    <w:multiLevelType w:val="hybridMultilevel"/>
    <w:tmpl w:val="41D4CA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A054C14"/>
    <w:multiLevelType w:val="hybridMultilevel"/>
    <w:tmpl w:val="B0AA1E4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352464D"/>
    <w:multiLevelType w:val="hybridMultilevel"/>
    <w:tmpl w:val="B21416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6F83B88"/>
    <w:multiLevelType w:val="hybridMultilevel"/>
    <w:tmpl w:val="499EBC18"/>
    <w:lvl w:ilvl="0" w:tplc="B64AED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0"/>
  </w:num>
  <w:num w:numId="5">
    <w:abstractNumId w:val="5"/>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28"/>
    <w:rsid w:val="000142FE"/>
    <w:rsid w:val="00034D91"/>
    <w:rsid w:val="000353F7"/>
    <w:rsid w:val="0003715E"/>
    <w:rsid w:val="00044B4C"/>
    <w:rsid w:val="00057BA1"/>
    <w:rsid w:val="000724C7"/>
    <w:rsid w:val="000A50F6"/>
    <w:rsid w:val="000D2A27"/>
    <w:rsid w:val="000E0B43"/>
    <w:rsid w:val="000F331C"/>
    <w:rsid w:val="0011750D"/>
    <w:rsid w:val="001263AD"/>
    <w:rsid w:val="00136627"/>
    <w:rsid w:val="001461A7"/>
    <w:rsid w:val="00165AAE"/>
    <w:rsid w:val="0019358F"/>
    <w:rsid w:val="001A1164"/>
    <w:rsid w:val="001A5799"/>
    <w:rsid w:val="001B6B38"/>
    <w:rsid w:val="001F1321"/>
    <w:rsid w:val="001F15F4"/>
    <w:rsid w:val="001F2348"/>
    <w:rsid w:val="002032D2"/>
    <w:rsid w:val="002162B5"/>
    <w:rsid w:val="00221661"/>
    <w:rsid w:val="00230F15"/>
    <w:rsid w:val="00237436"/>
    <w:rsid w:val="002513CD"/>
    <w:rsid w:val="00257FCF"/>
    <w:rsid w:val="00266BD4"/>
    <w:rsid w:val="0027260C"/>
    <w:rsid w:val="00274EA0"/>
    <w:rsid w:val="0027690A"/>
    <w:rsid w:val="002953FD"/>
    <w:rsid w:val="002A2AFF"/>
    <w:rsid w:val="002A30F3"/>
    <w:rsid w:val="002C157E"/>
    <w:rsid w:val="002C7177"/>
    <w:rsid w:val="002E1A83"/>
    <w:rsid w:val="002E3065"/>
    <w:rsid w:val="002F120C"/>
    <w:rsid w:val="00313585"/>
    <w:rsid w:val="00315D90"/>
    <w:rsid w:val="00316FD6"/>
    <w:rsid w:val="003255DD"/>
    <w:rsid w:val="00332321"/>
    <w:rsid w:val="00333595"/>
    <w:rsid w:val="0033496E"/>
    <w:rsid w:val="00342A8A"/>
    <w:rsid w:val="00344AAF"/>
    <w:rsid w:val="00347A9F"/>
    <w:rsid w:val="003503DC"/>
    <w:rsid w:val="00365602"/>
    <w:rsid w:val="00371A13"/>
    <w:rsid w:val="00372D99"/>
    <w:rsid w:val="00375374"/>
    <w:rsid w:val="00377435"/>
    <w:rsid w:val="00385598"/>
    <w:rsid w:val="003A423C"/>
    <w:rsid w:val="003F2336"/>
    <w:rsid w:val="003F6ABB"/>
    <w:rsid w:val="004106DD"/>
    <w:rsid w:val="00412859"/>
    <w:rsid w:val="0041662B"/>
    <w:rsid w:val="0042001C"/>
    <w:rsid w:val="004316C4"/>
    <w:rsid w:val="00435FC3"/>
    <w:rsid w:val="0045332D"/>
    <w:rsid w:val="004647B6"/>
    <w:rsid w:val="0048241B"/>
    <w:rsid w:val="00492CB0"/>
    <w:rsid w:val="004C308A"/>
    <w:rsid w:val="004D24A7"/>
    <w:rsid w:val="004D72BC"/>
    <w:rsid w:val="004D7A92"/>
    <w:rsid w:val="004E5FE5"/>
    <w:rsid w:val="004E6C15"/>
    <w:rsid w:val="004F0A05"/>
    <w:rsid w:val="004F1834"/>
    <w:rsid w:val="00505A11"/>
    <w:rsid w:val="00510C78"/>
    <w:rsid w:val="00515CCD"/>
    <w:rsid w:val="00517AAE"/>
    <w:rsid w:val="005224CA"/>
    <w:rsid w:val="0052765B"/>
    <w:rsid w:val="0053126F"/>
    <w:rsid w:val="005321B7"/>
    <w:rsid w:val="005500EA"/>
    <w:rsid w:val="005622CA"/>
    <w:rsid w:val="00572D92"/>
    <w:rsid w:val="00573F03"/>
    <w:rsid w:val="00590CE3"/>
    <w:rsid w:val="005969A7"/>
    <w:rsid w:val="005A098A"/>
    <w:rsid w:val="005B7D7B"/>
    <w:rsid w:val="005D0F5B"/>
    <w:rsid w:val="005D6246"/>
    <w:rsid w:val="00612016"/>
    <w:rsid w:val="00621731"/>
    <w:rsid w:val="006224F7"/>
    <w:rsid w:val="00641254"/>
    <w:rsid w:val="006560BD"/>
    <w:rsid w:val="00671E62"/>
    <w:rsid w:val="0067574C"/>
    <w:rsid w:val="006B06EE"/>
    <w:rsid w:val="006B119B"/>
    <w:rsid w:val="006C3C3C"/>
    <w:rsid w:val="006C4576"/>
    <w:rsid w:val="006C5682"/>
    <w:rsid w:val="006D17E0"/>
    <w:rsid w:val="006E0BE6"/>
    <w:rsid w:val="006E251E"/>
    <w:rsid w:val="006E39B1"/>
    <w:rsid w:val="006F3D8B"/>
    <w:rsid w:val="006F5C30"/>
    <w:rsid w:val="006F5DCB"/>
    <w:rsid w:val="006F6179"/>
    <w:rsid w:val="00747CCD"/>
    <w:rsid w:val="0077109F"/>
    <w:rsid w:val="0078707D"/>
    <w:rsid w:val="00791353"/>
    <w:rsid w:val="007B1724"/>
    <w:rsid w:val="007D6F56"/>
    <w:rsid w:val="007F00A9"/>
    <w:rsid w:val="007F219E"/>
    <w:rsid w:val="007F7C61"/>
    <w:rsid w:val="008148D4"/>
    <w:rsid w:val="00816664"/>
    <w:rsid w:val="008166FA"/>
    <w:rsid w:val="00832562"/>
    <w:rsid w:val="008443D0"/>
    <w:rsid w:val="00845E2A"/>
    <w:rsid w:val="008547E0"/>
    <w:rsid w:val="00882C41"/>
    <w:rsid w:val="008E62DD"/>
    <w:rsid w:val="008F4C65"/>
    <w:rsid w:val="008F59FA"/>
    <w:rsid w:val="009115B2"/>
    <w:rsid w:val="00915C77"/>
    <w:rsid w:val="009417D7"/>
    <w:rsid w:val="00951DB6"/>
    <w:rsid w:val="00955B8A"/>
    <w:rsid w:val="00962684"/>
    <w:rsid w:val="0096440D"/>
    <w:rsid w:val="00965FA2"/>
    <w:rsid w:val="00982A26"/>
    <w:rsid w:val="009913C8"/>
    <w:rsid w:val="00994063"/>
    <w:rsid w:val="009A6C76"/>
    <w:rsid w:val="009B425B"/>
    <w:rsid w:val="009F4040"/>
    <w:rsid w:val="00A178EA"/>
    <w:rsid w:val="00A23584"/>
    <w:rsid w:val="00A27BF6"/>
    <w:rsid w:val="00A4270A"/>
    <w:rsid w:val="00A43A4C"/>
    <w:rsid w:val="00A46F37"/>
    <w:rsid w:val="00A60192"/>
    <w:rsid w:val="00A61976"/>
    <w:rsid w:val="00A61EE3"/>
    <w:rsid w:val="00A67B11"/>
    <w:rsid w:val="00A81E3A"/>
    <w:rsid w:val="00AA3944"/>
    <w:rsid w:val="00AC62C9"/>
    <w:rsid w:val="00AE195C"/>
    <w:rsid w:val="00AF4035"/>
    <w:rsid w:val="00AF6F87"/>
    <w:rsid w:val="00B00673"/>
    <w:rsid w:val="00B10511"/>
    <w:rsid w:val="00B22623"/>
    <w:rsid w:val="00B4734B"/>
    <w:rsid w:val="00B574DB"/>
    <w:rsid w:val="00B60F0A"/>
    <w:rsid w:val="00B65570"/>
    <w:rsid w:val="00B705B5"/>
    <w:rsid w:val="00B7468F"/>
    <w:rsid w:val="00B830BF"/>
    <w:rsid w:val="00B915F2"/>
    <w:rsid w:val="00B96886"/>
    <w:rsid w:val="00BB5260"/>
    <w:rsid w:val="00BB627A"/>
    <w:rsid w:val="00BC441F"/>
    <w:rsid w:val="00BC4D06"/>
    <w:rsid w:val="00BD484F"/>
    <w:rsid w:val="00BF2564"/>
    <w:rsid w:val="00BF73E7"/>
    <w:rsid w:val="00C249C6"/>
    <w:rsid w:val="00C264B1"/>
    <w:rsid w:val="00C27BAA"/>
    <w:rsid w:val="00C65FEA"/>
    <w:rsid w:val="00C77C00"/>
    <w:rsid w:val="00C8116D"/>
    <w:rsid w:val="00C947B3"/>
    <w:rsid w:val="00CA0D9E"/>
    <w:rsid w:val="00CA44D3"/>
    <w:rsid w:val="00CA6C8F"/>
    <w:rsid w:val="00CC3703"/>
    <w:rsid w:val="00CD026F"/>
    <w:rsid w:val="00CD1F22"/>
    <w:rsid w:val="00CD31B5"/>
    <w:rsid w:val="00CD4D76"/>
    <w:rsid w:val="00CE4EA9"/>
    <w:rsid w:val="00D129CB"/>
    <w:rsid w:val="00D204F6"/>
    <w:rsid w:val="00D27721"/>
    <w:rsid w:val="00D339B8"/>
    <w:rsid w:val="00D469F8"/>
    <w:rsid w:val="00D549A2"/>
    <w:rsid w:val="00D61A99"/>
    <w:rsid w:val="00D63180"/>
    <w:rsid w:val="00D7293B"/>
    <w:rsid w:val="00D775CB"/>
    <w:rsid w:val="00D92394"/>
    <w:rsid w:val="00D96CCD"/>
    <w:rsid w:val="00DB0EF1"/>
    <w:rsid w:val="00DC5910"/>
    <w:rsid w:val="00DF1377"/>
    <w:rsid w:val="00E0035B"/>
    <w:rsid w:val="00E12084"/>
    <w:rsid w:val="00E16E4D"/>
    <w:rsid w:val="00E311A0"/>
    <w:rsid w:val="00E3251A"/>
    <w:rsid w:val="00E402EE"/>
    <w:rsid w:val="00E63700"/>
    <w:rsid w:val="00E71C4D"/>
    <w:rsid w:val="00E876F8"/>
    <w:rsid w:val="00E9231C"/>
    <w:rsid w:val="00EC3010"/>
    <w:rsid w:val="00EC3B32"/>
    <w:rsid w:val="00EC7433"/>
    <w:rsid w:val="00EF67EF"/>
    <w:rsid w:val="00EF7F28"/>
    <w:rsid w:val="00F04278"/>
    <w:rsid w:val="00F24FB6"/>
    <w:rsid w:val="00F531BF"/>
    <w:rsid w:val="00F627F2"/>
    <w:rsid w:val="00F64D59"/>
    <w:rsid w:val="00F76549"/>
    <w:rsid w:val="00F83D07"/>
    <w:rsid w:val="00F92182"/>
    <w:rsid w:val="00F953C4"/>
    <w:rsid w:val="00FA0A71"/>
    <w:rsid w:val="00FB1908"/>
    <w:rsid w:val="00FC7C02"/>
    <w:rsid w:val="00FD2A5D"/>
    <w:rsid w:val="00FD4EF3"/>
    <w:rsid w:val="00FD7C5B"/>
    <w:rsid w:val="00FE1951"/>
    <w:rsid w:val="00FF70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D9EC"/>
  <w15:chartTrackingRefBased/>
  <w15:docId w15:val="{97285718-CBD9-41F4-9E8C-335988B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CE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C9"/>
    <w:pPr>
      <w:ind w:left="720"/>
      <w:contextualSpacing/>
    </w:pPr>
  </w:style>
  <w:style w:type="paragraph" w:styleId="NoSpacing">
    <w:name w:val="No Spacing"/>
    <w:uiPriority w:val="1"/>
    <w:qFormat/>
    <w:rsid w:val="006E39B1"/>
    <w:pPr>
      <w:spacing w:after="0" w:line="240" w:lineRule="auto"/>
    </w:pPr>
  </w:style>
  <w:style w:type="paragraph" w:styleId="Header">
    <w:name w:val="header"/>
    <w:basedOn w:val="Normal"/>
    <w:link w:val="HeaderChar"/>
    <w:uiPriority w:val="99"/>
    <w:unhideWhenUsed/>
    <w:rsid w:val="006E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9B1"/>
  </w:style>
  <w:style w:type="paragraph" w:styleId="Footer">
    <w:name w:val="footer"/>
    <w:basedOn w:val="Normal"/>
    <w:link w:val="FooterChar"/>
    <w:uiPriority w:val="99"/>
    <w:unhideWhenUsed/>
    <w:rsid w:val="006E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9B1"/>
  </w:style>
  <w:style w:type="paragraph" w:styleId="HTMLPreformatted">
    <w:name w:val="HTML Preformatted"/>
    <w:basedOn w:val="Normal"/>
    <w:link w:val="HTMLPreformattedChar"/>
    <w:uiPriority w:val="99"/>
    <w:semiHidden/>
    <w:unhideWhenUsed/>
    <w:rsid w:val="00515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semiHidden/>
    <w:rsid w:val="00515CCD"/>
    <w:rPr>
      <w:rFonts w:ascii="Courier New" w:eastAsia="Times New Roman" w:hAnsi="Courier New" w:cs="Courier New"/>
      <w:sz w:val="20"/>
      <w:szCs w:val="20"/>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54054">
      <w:bodyDiv w:val="1"/>
      <w:marLeft w:val="0"/>
      <w:marRight w:val="0"/>
      <w:marTop w:val="0"/>
      <w:marBottom w:val="0"/>
      <w:divBdr>
        <w:top w:val="none" w:sz="0" w:space="0" w:color="auto"/>
        <w:left w:val="none" w:sz="0" w:space="0" w:color="auto"/>
        <w:bottom w:val="none" w:sz="0" w:space="0" w:color="auto"/>
        <w:right w:val="none" w:sz="0" w:space="0" w:color="auto"/>
      </w:divBdr>
    </w:div>
    <w:div w:id="21373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1</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Mpokiseng  Dube</dc:creator>
  <cp:keywords/>
  <dc:description/>
  <cp:lastModifiedBy>usr</cp:lastModifiedBy>
  <cp:revision>29</cp:revision>
  <dcterms:created xsi:type="dcterms:W3CDTF">2025-02-18T08:13:00Z</dcterms:created>
  <dcterms:modified xsi:type="dcterms:W3CDTF">2025-03-28T09:48:00Z</dcterms:modified>
</cp:coreProperties>
</file>