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382" w:rsidRPr="00D10188" w:rsidRDefault="004D2382" w:rsidP="004D2382">
      <w:pPr>
        <w:pStyle w:val="NoSpacing"/>
        <w:jc w:val="both"/>
        <w:rPr>
          <w:b/>
          <w:szCs w:val="24"/>
        </w:rPr>
      </w:pPr>
      <w:r>
        <w:rPr>
          <w:b/>
          <w:szCs w:val="24"/>
        </w:rPr>
        <w:t xml:space="preserve">TADIOUS </w:t>
      </w:r>
      <w:r w:rsidR="00846961">
        <w:rPr>
          <w:b/>
          <w:szCs w:val="24"/>
        </w:rPr>
        <w:t>NYIKA &amp; 152 O</w:t>
      </w:r>
      <w:r w:rsidR="001A5D03">
        <w:rPr>
          <w:b/>
          <w:szCs w:val="24"/>
        </w:rPr>
        <w:t>THERS</w:t>
      </w:r>
      <w:bookmarkStart w:id="0" w:name="_GoBack"/>
      <w:bookmarkEnd w:id="0"/>
      <w:r w:rsidR="00846961">
        <w:rPr>
          <w:b/>
          <w:szCs w:val="24"/>
        </w:rPr>
        <w:t xml:space="preserve"> </w:t>
      </w:r>
    </w:p>
    <w:p w:rsidR="004D2382" w:rsidRPr="00D10188" w:rsidRDefault="004D2382" w:rsidP="004D2382">
      <w:pPr>
        <w:pStyle w:val="NoSpacing"/>
        <w:jc w:val="both"/>
        <w:rPr>
          <w:b/>
          <w:szCs w:val="24"/>
        </w:rPr>
      </w:pPr>
    </w:p>
    <w:p w:rsidR="004D2382" w:rsidRPr="00D10188" w:rsidRDefault="004D2382" w:rsidP="004D2382">
      <w:pPr>
        <w:pStyle w:val="NoSpacing"/>
        <w:jc w:val="both"/>
        <w:rPr>
          <w:b/>
          <w:szCs w:val="24"/>
        </w:rPr>
      </w:pPr>
      <w:r w:rsidRPr="00D10188">
        <w:rPr>
          <w:b/>
          <w:szCs w:val="24"/>
        </w:rPr>
        <w:t>Versus</w:t>
      </w:r>
    </w:p>
    <w:p w:rsidR="004D2382" w:rsidRPr="00D10188" w:rsidRDefault="004D2382" w:rsidP="004D2382">
      <w:pPr>
        <w:pStyle w:val="NoSpacing"/>
        <w:jc w:val="both"/>
        <w:rPr>
          <w:b/>
          <w:szCs w:val="24"/>
        </w:rPr>
      </w:pPr>
    </w:p>
    <w:p w:rsidR="004D2382" w:rsidRPr="00D10188" w:rsidRDefault="00846961" w:rsidP="004D2382">
      <w:pPr>
        <w:pStyle w:val="NoSpacing"/>
        <w:jc w:val="both"/>
        <w:rPr>
          <w:b/>
          <w:szCs w:val="24"/>
        </w:rPr>
      </w:pPr>
      <w:r>
        <w:rPr>
          <w:b/>
          <w:szCs w:val="24"/>
        </w:rPr>
        <w:t xml:space="preserve">CITY OF KWEKWE </w:t>
      </w:r>
    </w:p>
    <w:p w:rsidR="004D2382" w:rsidRPr="00D10188" w:rsidRDefault="004D2382" w:rsidP="004D2382">
      <w:pPr>
        <w:pStyle w:val="NoSpacing"/>
        <w:jc w:val="both"/>
        <w:rPr>
          <w:b/>
          <w:szCs w:val="24"/>
        </w:rPr>
      </w:pPr>
    </w:p>
    <w:p w:rsidR="004D2382" w:rsidRPr="00D10188" w:rsidRDefault="004D2382" w:rsidP="004D2382">
      <w:pPr>
        <w:pStyle w:val="NoSpacing"/>
        <w:jc w:val="both"/>
        <w:rPr>
          <w:szCs w:val="24"/>
        </w:rPr>
      </w:pPr>
      <w:r w:rsidRPr="00D10188">
        <w:rPr>
          <w:szCs w:val="24"/>
        </w:rPr>
        <w:t>IN THE HIGH COURT OF ZIMBABWE</w:t>
      </w:r>
    </w:p>
    <w:p w:rsidR="004D2382" w:rsidRPr="00D10188" w:rsidRDefault="00846961" w:rsidP="004D2382">
      <w:pPr>
        <w:pStyle w:val="NoSpacing"/>
        <w:jc w:val="both"/>
        <w:rPr>
          <w:szCs w:val="24"/>
        </w:rPr>
      </w:pPr>
      <w:r>
        <w:rPr>
          <w:szCs w:val="24"/>
        </w:rPr>
        <w:t xml:space="preserve">DUBE-BANDA </w:t>
      </w:r>
      <w:r w:rsidR="004D2382" w:rsidRPr="00D10188">
        <w:rPr>
          <w:szCs w:val="24"/>
        </w:rPr>
        <w:t>J</w:t>
      </w:r>
    </w:p>
    <w:p w:rsidR="004D2382" w:rsidRPr="00D10188" w:rsidRDefault="00846961" w:rsidP="004D2382">
      <w:pPr>
        <w:pStyle w:val="NoSpacing"/>
        <w:jc w:val="both"/>
        <w:rPr>
          <w:szCs w:val="24"/>
        </w:rPr>
      </w:pPr>
      <w:r>
        <w:rPr>
          <w:szCs w:val="24"/>
        </w:rPr>
        <w:t xml:space="preserve">BULAWAYO </w:t>
      </w:r>
      <w:r w:rsidR="007F1084">
        <w:rPr>
          <w:szCs w:val="24"/>
        </w:rPr>
        <w:t>28 OCTOBER 2021 &amp; 3 FEBRUARY</w:t>
      </w:r>
      <w:r w:rsidR="00E62DD3">
        <w:rPr>
          <w:szCs w:val="24"/>
        </w:rPr>
        <w:t xml:space="preserve"> 2022</w:t>
      </w:r>
    </w:p>
    <w:p w:rsidR="004D2382" w:rsidRPr="00D10188" w:rsidRDefault="004D2382" w:rsidP="004D2382">
      <w:pPr>
        <w:pStyle w:val="NoSpacing"/>
        <w:jc w:val="both"/>
        <w:rPr>
          <w:szCs w:val="24"/>
        </w:rPr>
      </w:pPr>
    </w:p>
    <w:p w:rsidR="004D2382" w:rsidRPr="00D10188" w:rsidRDefault="00E62DD3" w:rsidP="004D2382">
      <w:pPr>
        <w:pStyle w:val="NoSpacing"/>
        <w:jc w:val="both"/>
        <w:rPr>
          <w:b/>
          <w:szCs w:val="24"/>
        </w:rPr>
      </w:pPr>
      <w:r>
        <w:rPr>
          <w:b/>
          <w:szCs w:val="24"/>
        </w:rPr>
        <w:t xml:space="preserve">Civil trial </w:t>
      </w:r>
    </w:p>
    <w:p w:rsidR="004D2382" w:rsidRPr="00D10188" w:rsidRDefault="004D2382" w:rsidP="004D2382">
      <w:pPr>
        <w:pStyle w:val="NoSpacing"/>
        <w:jc w:val="both"/>
        <w:rPr>
          <w:szCs w:val="24"/>
        </w:rPr>
      </w:pPr>
    </w:p>
    <w:p w:rsidR="004D2382" w:rsidRPr="00D10188" w:rsidRDefault="00A70783" w:rsidP="004D2382">
      <w:pPr>
        <w:pStyle w:val="NoSpacing"/>
        <w:jc w:val="both"/>
        <w:rPr>
          <w:szCs w:val="24"/>
        </w:rPr>
      </w:pPr>
      <w:r>
        <w:rPr>
          <w:i/>
          <w:szCs w:val="24"/>
        </w:rPr>
        <w:t xml:space="preserve">A. Sibanda </w:t>
      </w:r>
      <w:r>
        <w:rPr>
          <w:szCs w:val="24"/>
        </w:rPr>
        <w:t xml:space="preserve">for the plaintiffs </w:t>
      </w:r>
    </w:p>
    <w:p w:rsidR="004D2382" w:rsidRPr="00D10188" w:rsidRDefault="00A70783" w:rsidP="004D2382">
      <w:pPr>
        <w:pStyle w:val="NoSpacing"/>
        <w:jc w:val="both"/>
        <w:rPr>
          <w:szCs w:val="24"/>
        </w:rPr>
      </w:pPr>
      <w:r>
        <w:rPr>
          <w:i/>
          <w:szCs w:val="24"/>
        </w:rPr>
        <w:t>J. Nyarota</w:t>
      </w:r>
      <w:r>
        <w:rPr>
          <w:szCs w:val="24"/>
        </w:rPr>
        <w:t xml:space="preserve"> for the defendant</w:t>
      </w:r>
    </w:p>
    <w:p w:rsidR="002848B0" w:rsidRDefault="002848B0" w:rsidP="002848B0">
      <w:pPr>
        <w:pStyle w:val="Default"/>
      </w:pPr>
    </w:p>
    <w:p w:rsidR="00922B95" w:rsidRDefault="002848B0" w:rsidP="00A63E5E">
      <w:pPr>
        <w:spacing w:line="360" w:lineRule="auto"/>
        <w:jc w:val="both"/>
        <w:rPr>
          <w:rFonts w:ascii="Times New Roman" w:hAnsi="Times New Roman" w:cs="Times New Roman"/>
          <w:sz w:val="24"/>
          <w:szCs w:val="24"/>
        </w:rPr>
      </w:pPr>
      <w:r w:rsidRPr="00A63E5E">
        <w:rPr>
          <w:rFonts w:ascii="Times New Roman" w:hAnsi="Times New Roman" w:cs="Times New Roman"/>
          <w:sz w:val="24"/>
          <w:szCs w:val="24"/>
        </w:rPr>
        <w:t xml:space="preserve"> </w:t>
      </w:r>
      <w:r w:rsidR="00A63E5E">
        <w:rPr>
          <w:rFonts w:ascii="Times New Roman" w:hAnsi="Times New Roman" w:cs="Times New Roman"/>
          <w:sz w:val="24"/>
          <w:szCs w:val="24"/>
        </w:rPr>
        <w:tab/>
      </w:r>
      <w:r w:rsidRPr="00A63E5E">
        <w:rPr>
          <w:rFonts w:ascii="Times New Roman" w:hAnsi="Times New Roman" w:cs="Times New Roman"/>
          <w:b/>
          <w:bCs/>
          <w:sz w:val="24"/>
          <w:szCs w:val="24"/>
        </w:rPr>
        <w:t xml:space="preserve">DUBE-BANDA J: </w:t>
      </w:r>
      <w:r w:rsidR="00A63E5E">
        <w:rPr>
          <w:rFonts w:ascii="Times New Roman" w:hAnsi="Times New Roman" w:cs="Times New Roman"/>
          <w:sz w:val="24"/>
          <w:szCs w:val="24"/>
        </w:rPr>
        <w:t xml:space="preserve">On the 29 November 2018 </w:t>
      </w:r>
      <w:r w:rsidRPr="00A63E5E">
        <w:rPr>
          <w:rFonts w:ascii="Times New Roman" w:hAnsi="Times New Roman" w:cs="Times New Roman"/>
          <w:sz w:val="24"/>
          <w:szCs w:val="24"/>
        </w:rPr>
        <w:t>plaintiff</w:t>
      </w:r>
      <w:r w:rsidR="00A63E5E">
        <w:rPr>
          <w:rFonts w:ascii="Times New Roman" w:hAnsi="Times New Roman" w:cs="Times New Roman"/>
          <w:sz w:val="24"/>
          <w:szCs w:val="24"/>
        </w:rPr>
        <w:t>s</w:t>
      </w:r>
      <w:r w:rsidRPr="00A63E5E">
        <w:rPr>
          <w:rFonts w:ascii="Times New Roman" w:hAnsi="Times New Roman" w:cs="Times New Roman"/>
          <w:sz w:val="24"/>
          <w:szCs w:val="24"/>
        </w:rPr>
        <w:t xml:space="preserve"> sued out a summons against defendant </w:t>
      </w:r>
      <w:r w:rsidR="00CC565A">
        <w:rPr>
          <w:rFonts w:ascii="Times New Roman" w:hAnsi="Times New Roman" w:cs="Times New Roman"/>
          <w:sz w:val="24"/>
          <w:szCs w:val="24"/>
        </w:rPr>
        <w:t xml:space="preserve">(council) </w:t>
      </w:r>
      <w:r w:rsidRPr="00A63E5E">
        <w:rPr>
          <w:rFonts w:ascii="Times New Roman" w:hAnsi="Times New Roman" w:cs="Times New Roman"/>
          <w:sz w:val="24"/>
          <w:szCs w:val="24"/>
        </w:rPr>
        <w:t xml:space="preserve">claiming </w:t>
      </w:r>
      <w:r w:rsidR="00533AFB">
        <w:rPr>
          <w:rFonts w:ascii="Times New Roman" w:hAnsi="Times New Roman" w:cs="Times New Roman"/>
          <w:sz w:val="24"/>
          <w:szCs w:val="24"/>
        </w:rPr>
        <w:t>that on payment of the sum of $1 782.00</w:t>
      </w:r>
      <w:r w:rsidR="00DB6C99">
        <w:rPr>
          <w:rFonts w:ascii="Times New Roman" w:hAnsi="Times New Roman" w:cs="Times New Roman"/>
          <w:sz w:val="24"/>
          <w:szCs w:val="24"/>
        </w:rPr>
        <w:t>,</w:t>
      </w:r>
      <w:r w:rsidR="00533AFB">
        <w:rPr>
          <w:rFonts w:ascii="Times New Roman" w:hAnsi="Times New Roman" w:cs="Times New Roman"/>
          <w:sz w:val="24"/>
          <w:szCs w:val="24"/>
        </w:rPr>
        <w:t xml:space="preserve"> </w:t>
      </w:r>
      <w:r w:rsidR="00DB441D">
        <w:rPr>
          <w:rFonts w:ascii="Times New Roman" w:hAnsi="Times New Roman" w:cs="Times New Roman"/>
          <w:sz w:val="24"/>
          <w:szCs w:val="24"/>
        </w:rPr>
        <w:t xml:space="preserve">the defendant complete the designs for roads, water </w:t>
      </w:r>
      <w:r w:rsidR="005F20DD">
        <w:rPr>
          <w:rFonts w:ascii="Times New Roman" w:hAnsi="Times New Roman" w:cs="Times New Roman"/>
          <w:sz w:val="24"/>
          <w:szCs w:val="24"/>
        </w:rPr>
        <w:t>and sewerage at stands 4475 to 4633 Mbizo 18, Kwekwe</w:t>
      </w:r>
      <w:r w:rsidR="000E08AE">
        <w:rPr>
          <w:rFonts w:ascii="Times New Roman" w:hAnsi="Times New Roman" w:cs="Times New Roman"/>
          <w:sz w:val="24"/>
          <w:szCs w:val="24"/>
        </w:rPr>
        <w:t>,</w:t>
      </w:r>
      <w:r w:rsidR="005F20DD">
        <w:rPr>
          <w:rFonts w:ascii="Times New Roman" w:hAnsi="Times New Roman" w:cs="Times New Roman"/>
          <w:sz w:val="24"/>
          <w:szCs w:val="24"/>
        </w:rPr>
        <w:t xml:space="preserve"> that were allocated to the plaintiffs under </w:t>
      </w:r>
      <w:r w:rsidR="00CE147E">
        <w:rPr>
          <w:rFonts w:ascii="Times New Roman" w:hAnsi="Times New Roman" w:cs="Times New Roman"/>
          <w:sz w:val="24"/>
          <w:szCs w:val="24"/>
        </w:rPr>
        <w:t xml:space="preserve">an agreement with Carslone; </w:t>
      </w:r>
      <w:r w:rsidR="00CC565A">
        <w:rPr>
          <w:rFonts w:ascii="Times New Roman" w:hAnsi="Times New Roman" w:cs="Times New Roman"/>
          <w:sz w:val="24"/>
          <w:szCs w:val="24"/>
        </w:rPr>
        <w:t xml:space="preserve">that </w:t>
      </w:r>
      <w:r w:rsidR="00CE147E">
        <w:rPr>
          <w:rFonts w:ascii="Times New Roman" w:hAnsi="Times New Roman" w:cs="Times New Roman"/>
          <w:sz w:val="24"/>
          <w:szCs w:val="24"/>
        </w:rPr>
        <w:t>the defendants enters into sale agreements with each plaintiff for the stands</w:t>
      </w:r>
      <w:r w:rsidR="00E24ACB">
        <w:rPr>
          <w:rFonts w:ascii="Times New Roman" w:hAnsi="Times New Roman" w:cs="Times New Roman"/>
          <w:sz w:val="24"/>
          <w:szCs w:val="24"/>
        </w:rPr>
        <w:t xml:space="preserve"> as shown in Sur</w:t>
      </w:r>
      <w:r w:rsidR="00EF179B">
        <w:rPr>
          <w:rFonts w:ascii="Times New Roman" w:hAnsi="Times New Roman" w:cs="Times New Roman"/>
          <w:sz w:val="24"/>
          <w:szCs w:val="24"/>
        </w:rPr>
        <w:t>vey Diagram for the section 18 E</w:t>
      </w:r>
      <w:r w:rsidR="00E24ACB">
        <w:rPr>
          <w:rFonts w:ascii="Times New Roman" w:hAnsi="Times New Roman" w:cs="Times New Roman"/>
          <w:sz w:val="24"/>
          <w:szCs w:val="24"/>
        </w:rPr>
        <w:t>xtension; and in the alternative</w:t>
      </w:r>
      <w:r w:rsidR="006A62FD">
        <w:rPr>
          <w:rFonts w:ascii="Times New Roman" w:hAnsi="Times New Roman" w:cs="Times New Roman"/>
          <w:sz w:val="24"/>
          <w:szCs w:val="24"/>
        </w:rPr>
        <w:t xml:space="preserve"> that</w:t>
      </w:r>
      <w:r w:rsidR="00E24ACB">
        <w:rPr>
          <w:rFonts w:ascii="Times New Roman" w:hAnsi="Times New Roman" w:cs="Times New Roman"/>
          <w:sz w:val="24"/>
          <w:szCs w:val="24"/>
        </w:rPr>
        <w:t xml:space="preserve"> the defendant pays each plaintiff the sum equivalent </w:t>
      </w:r>
      <w:r w:rsidR="00D64927">
        <w:rPr>
          <w:rFonts w:ascii="Times New Roman" w:hAnsi="Times New Roman" w:cs="Times New Roman"/>
          <w:sz w:val="24"/>
          <w:szCs w:val="24"/>
        </w:rPr>
        <w:t xml:space="preserve">to the current value of the stands and the defendant refunds the plaintiffs the sum of money paid for the designs; and </w:t>
      </w:r>
      <w:r w:rsidR="00EF179B">
        <w:rPr>
          <w:rFonts w:ascii="Times New Roman" w:hAnsi="Times New Roman" w:cs="Times New Roman"/>
          <w:sz w:val="24"/>
          <w:szCs w:val="24"/>
        </w:rPr>
        <w:t xml:space="preserve">finally </w:t>
      </w:r>
      <w:r w:rsidR="00D64927">
        <w:rPr>
          <w:rFonts w:ascii="Times New Roman" w:hAnsi="Times New Roman" w:cs="Times New Roman"/>
          <w:sz w:val="24"/>
          <w:szCs w:val="24"/>
        </w:rPr>
        <w:t xml:space="preserve">that defendant pays the costs of suit. </w:t>
      </w:r>
    </w:p>
    <w:p w:rsidR="00280973" w:rsidRDefault="006A62FD" w:rsidP="00F84A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w:t>
      </w:r>
      <w:r w:rsidR="009C3F5B" w:rsidRPr="0084313D">
        <w:rPr>
          <w:rFonts w:ascii="Times New Roman" w:hAnsi="Times New Roman" w:cs="Times New Roman"/>
          <w:sz w:val="24"/>
          <w:szCs w:val="24"/>
        </w:rPr>
        <w:t xml:space="preserve"> filed an exception and </w:t>
      </w:r>
      <w:r w:rsidR="000173EE">
        <w:rPr>
          <w:rFonts w:ascii="Times New Roman" w:hAnsi="Times New Roman" w:cs="Times New Roman"/>
          <w:sz w:val="24"/>
          <w:szCs w:val="24"/>
        </w:rPr>
        <w:t xml:space="preserve">a special plea. The exception is anchored on the basis that the claim is bad at law and embarrassing. </w:t>
      </w:r>
      <w:r w:rsidR="008B1585">
        <w:rPr>
          <w:rFonts w:ascii="Times New Roman" w:hAnsi="Times New Roman" w:cs="Times New Roman"/>
          <w:sz w:val="24"/>
          <w:szCs w:val="24"/>
        </w:rPr>
        <w:t xml:space="preserve">The special </w:t>
      </w:r>
      <w:r w:rsidR="00B02CFB">
        <w:rPr>
          <w:rFonts w:ascii="Times New Roman" w:hAnsi="Times New Roman" w:cs="Times New Roman"/>
          <w:sz w:val="24"/>
          <w:szCs w:val="24"/>
        </w:rPr>
        <w:t>plea is based on two grounds that</w:t>
      </w:r>
      <w:r w:rsidR="008B1585">
        <w:rPr>
          <w:rFonts w:ascii="Times New Roman" w:hAnsi="Times New Roman" w:cs="Times New Roman"/>
          <w:sz w:val="24"/>
          <w:szCs w:val="24"/>
        </w:rPr>
        <w:t xml:space="preserve"> the claim has prescribe</w:t>
      </w:r>
      <w:r w:rsidR="00B02CFB">
        <w:rPr>
          <w:rFonts w:ascii="Times New Roman" w:hAnsi="Times New Roman" w:cs="Times New Roman"/>
          <w:sz w:val="24"/>
          <w:szCs w:val="24"/>
        </w:rPr>
        <w:t xml:space="preserve">d and that </w:t>
      </w:r>
      <w:r w:rsidR="00DB6C99">
        <w:rPr>
          <w:rFonts w:ascii="Times New Roman" w:hAnsi="Times New Roman" w:cs="Times New Roman"/>
          <w:sz w:val="24"/>
          <w:szCs w:val="24"/>
        </w:rPr>
        <w:t>plaintiffs</w:t>
      </w:r>
      <w:r w:rsidR="00AD5E11">
        <w:rPr>
          <w:rFonts w:ascii="Times New Roman" w:hAnsi="Times New Roman" w:cs="Times New Roman"/>
          <w:sz w:val="24"/>
          <w:szCs w:val="24"/>
        </w:rPr>
        <w:t>’</w:t>
      </w:r>
      <w:r w:rsidR="008B1585">
        <w:rPr>
          <w:rFonts w:ascii="Times New Roman" w:hAnsi="Times New Roman" w:cs="Times New Roman"/>
          <w:sz w:val="24"/>
          <w:szCs w:val="24"/>
        </w:rPr>
        <w:t xml:space="preserve"> lack </w:t>
      </w:r>
      <w:r w:rsidR="008B1585" w:rsidRPr="008B1585">
        <w:rPr>
          <w:rFonts w:ascii="Times New Roman" w:hAnsi="Times New Roman" w:cs="Times New Roman"/>
          <w:i/>
          <w:sz w:val="24"/>
          <w:szCs w:val="24"/>
        </w:rPr>
        <w:t>locus standi</w:t>
      </w:r>
      <w:r w:rsidR="00B02CFB">
        <w:rPr>
          <w:rFonts w:ascii="Times New Roman" w:hAnsi="Times New Roman" w:cs="Times New Roman"/>
          <w:sz w:val="24"/>
          <w:szCs w:val="24"/>
        </w:rPr>
        <w:t xml:space="preserve">. </w:t>
      </w:r>
      <w:r w:rsidR="00C128D8">
        <w:rPr>
          <w:rFonts w:ascii="Times New Roman" w:hAnsi="Times New Roman" w:cs="Times New Roman"/>
          <w:sz w:val="24"/>
          <w:szCs w:val="24"/>
        </w:rPr>
        <w:t>The special plea and exception</w:t>
      </w:r>
      <w:r w:rsidR="00407411" w:rsidRPr="0084313D">
        <w:rPr>
          <w:rFonts w:ascii="Times New Roman" w:hAnsi="Times New Roman" w:cs="Times New Roman"/>
          <w:sz w:val="24"/>
          <w:szCs w:val="24"/>
        </w:rPr>
        <w:t xml:space="preserve"> were not set down</w:t>
      </w:r>
      <w:r w:rsidR="006435CF">
        <w:rPr>
          <w:rFonts w:ascii="Times New Roman" w:hAnsi="Times New Roman" w:cs="Times New Roman"/>
          <w:sz w:val="24"/>
          <w:szCs w:val="24"/>
        </w:rPr>
        <w:t xml:space="preserve"> in terms of the rules of court</w:t>
      </w:r>
      <w:r w:rsidR="00280973">
        <w:rPr>
          <w:rFonts w:ascii="Times New Roman" w:hAnsi="Times New Roman" w:cs="Times New Roman"/>
          <w:sz w:val="24"/>
          <w:szCs w:val="24"/>
        </w:rPr>
        <w:t>.  D</w:t>
      </w:r>
      <w:r w:rsidR="00407411" w:rsidRPr="0084313D">
        <w:rPr>
          <w:rFonts w:ascii="Times New Roman" w:hAnsi="Times New Roman" w:cs="Times New Roman"/>
          <w:sz w:val="24"/>
          <w:szCs w:val="24"/>
        </w:rPr>
        <w:t xml:space="preserve">efendant </w:t>
      </w:r>
      <w:r w:rsidR="00C128D8">
        <w:rPr>
          <w:rFonts w:ascii="Times New Roman" w:hAnsi="Times New Roman" w:cs="Times New Roman"/>
          <w:sz w:val="24"/>
          <w:szCs w:val="24"/>
        </w:rPr>
        <w:t xml:space="preserve">then </w:t>
      </w:r>
      <w:r w:rsidR="00407411" w:rsidRPr="0084313D">
        <w:rPr>
          <w:rFonts w:ascii="Times New Roman" w:hAnsi="Times New Roman" w:cs="Times New Roman"/>
          <w:sz w:val="24"/>
          <w:szCs w:val="24"/>
        </w:rPr>
        <w:t>pleaded over</w:t>
      </w:r>
      <w:r w:rsidR="00C128D8">
        <w:rPr>
          <w:rFonts w:ascii="Times New Roman" w:hAnsi="Times New Roman" w:cs="Times New Roman"/>
          <w:sz w:val="24"/>
          <w:szCs w:val="24"/>
        </w:rPr>
        <w:t xml:space="preserve"> on the merits</w:t>
      </w:r>
      <w:r w:rsidR="00407411" w:rsidRPr="0084313D">
        <w:rPr>
          <w:rFonts w:ascii="Times New Roman" w:hAnsi="Times New Roman" w:cs="Times New Roman"/>
          <w:sz w:val="24"/>
          <w:szCs w:val="24"/>
        </w:rPr>
        <w:t xml:space="preserve">. </w:t>
      </w:r>
    </w:p>
    <w:p w:rsidR="00096C6D" w:rsidRDefault="0084313D" w:rsidP="00F84AE5">
      <w:pPr>
        <w:spacing w:line="360" w:lineRule="auto"/>
        <w:ind w:firstLine="720"/>
        <w:jc w:val="both"/>
        <w:rPr>
          <w:rFonts w:ascii="Times New Roman" w:hAnsi="Times New Roman" w:cs="Times New Roman"/>
          <w:sz w:val="24"/>
          <w:szCs w:val="24"/>
        </w:rPr>
      </w:pPr>
      <w:r w:rsidRPr="0084313D">
        <w:rPr>
          <w:rFonts w:ascii="Times New Roman" w:hAnsi="Times New Roman" w:cs="Times New Roman"/>
          <w:sz w:val="24"/>
          <w:szCs w:val="24"/>
        </w:rPr>
        <w:t xml:space="preserve">At the commencement of the trial, </w:t>
      </w:r>
      <w:r w:rsidR="008D7AFC">
        <w:rPr>
          <w:rFonts w:ascii="Times New Roman" w:hAnsi="Times New Roman" w:cs="Times New Roman"/>
          <w:sz w:val="24"/>
          <w:szCs w:val="24"/>
        </w:rPr>
        <w:t xml:space="preserve">before evidence was presented </w:t>
      </w:r>
      <w:r w:rsidRPr="0084313D">
        <w:rPr>
          <w:rFonts w:ascii="Times New Roman" w:hAnsi="Times New Roman" w:cs="Times New Roman"/>
          <w:sz w:val="24"/>
          <w:szCs w:val="24"/>
        </w:rPr>
        <w:t xml:space="preserve">Mr </w:t>
      </w:r>
      <w:r w:rsidRPr="0084313D">
        <w:rPr>
          <w:rFonts w:ascii="Times New Roman" w:hAnsi="Times New Roman" w:cs="Times New Roman"/>
          <w:i/>
          <w:sz w:val="24"/>
          <w:szCs w:val="24"/>
        </w:rPr>
        <w:t>Nyarota</w:t>
      </w:r>
      <w:r w:rsidRPr="0084313D">
        <w:rPr>
          <w:rFonts w:ascii="Times New Roman" w:hAnsi="Times New Roman" w:cs="Times New Roman"/>
          <w:sz w:val="24"/>
          <w:szCs w:val="24"/>
        </w:rPr>
        <w:t xml:space="preserve"> counsel for the defendant argued </w:t>
      </w:r>
      <w:r w:rsidR="005F49D8">
        <w:rPr>
          <w:rFonts w:ascii="Times New Roman" w:hAnsi="Times New Roman" w:cs="Times New Roman"/>
          <w:sz w:val="24"/>
          <w:szCs w:val="24"/>
        </w:rPr>
        <w:t xml:space="preserve">both </w:t>
      </w:r>
      <w:r w:rsidRPr="0084313D">
        <w:rPr>
          <w:rFonts w:ascii="Times New Roman" w:hAnsi="Times New Roman" w:cs="Times New Roman"/>
          <w:sz w:val="24"/>
          <w:szCs w:val="24"/>
        </w:rPr>
        <w:t>the exception and special plea.</w:t>
      </w:r>
      <w:r w:rsidR="0048421F">
        <w:rPr>
          <w:rFonts w:ascii="Times New Roman" w:hAnsi="Times New Roman" w:cs="Times New Roman"/>
          <w:sz w:val="24"/>
          <w:szCs w:val="24"/>
        </w:rPr>
        <w:t xml:space="preserve"> Counsel</w:t>
      </w:r>
      <w:r w:rsidR="00562AEF">
        <w:rPr>
          <w:rFonts w:ascii="Times New Roman" w:hAnsi="Times New Roman" w:cs="Times New Roman"/>
          <w:sz w:val="24"/>
          <w:szCs w:val="24"/>
        </w:rPr>
        <w:t xml:space="preserve"> did not persist with the special plea in respect of lack of</w:t>
      </w:r>
      <w:r w:rsidR="00562AEF" w:rsidRPr="00562AEF">
        <w:rPr>
          <w:rFonts w:ascii="Times New Roman" w:hAnsi="Times New Roman" w:cs="Times New Roman"/>
          <w:i/>
          <w:sz w:val="24"/>
          <w:szCs w:val="24"/>
        </w:rPr>
        <w:t xml:space="preserve"> locus standi</w:t>
      </w:r>
      <w:r w:rsidR="00CC435B">
        <w:rPr>
          <w:rFonts w:ascii="Times New Roman" w:hAnsi="Times New Roman" w:cs="Times New Roman"/>
          <w:sz w:val="24"/>
          <w:szCs w:val="24"/>
        </w:rPr>
        <w:t>.</w:t>
      </w:r>
      <w:r w:rsidR="00562AEF">
        <w:rPr>
          <w:rFonts w:ascii="Times New Roman" w:hAnsi="Times New Roman" w:cs="Times New Roman"/>
          <w:sz w:val="24"/>
          <w:szCs w:val="24"/>
        </w:rPr>
        <w:t xml:space="preserve"> </w:t>
      </w:r>
      <w:r w:rsidR="0008511C">
        <w:rPr>
          <w:rFonts w:ascii="Times New Roman" w:hAnsi="Times New Roman" w:cs="Times New Roman"/>
          <w:sz w:val="24"/>
          <w:szCs w:val="24"/>
        </w:rPr>
        <w:t xml:space="preserve">I dismissed both and </w:t>
      </w:r>
      <w:r w:rsidR="00744B0A">
        <w:rPr>
          <w:rFonts w:ascii="Times New Roman" w:hAnsi="Times New Roman" w:cs="Times New Roman"/>
          <w:sz w:val="24"/>
          <w:szCs w:val="24"/>
        </w:rPr>
        <w:t xml:space="preserve">at the </w:t>
      </w:r>
      <w:r w:rsidR="00E25FFE">
        <w:rPr>
          <w:rFonts w:ascii="Times New Roman" w:hAnsi="Times New Roman" w:cs="Times New Roman"/>
          <w:sz w:val="24"/>
          <w:szCs w:val="24"/>
        </w:rPr>
        <w:t xml:space="preserve">time </w:t>
      </w:r>
      <w:r w:rsidR="0008511C">
        <w:rPr>
          <w:rFonts w:ascii="Times New Roman" w:hAnsi="Times New Roman" w:cs="Times New Roman"/>
          <w:sz w:val="24"/>
          <w:szCs w:val="24"/>
        </w:rPr>
        <w:t xml:space="preserve">indicated that </w:t>
      </w:r>
      <w:r w:rsidR="00744B0A">
        <w:rPr>
          <w:rFonts w:ascii="Times New Roman" w:hAnsi="Times New Roman" w:cs="Times New Roman"/>
          <w:sz w:val="24"/>
          <w:szCs w:val="24"/>
        </w:rPr>
        <w:t xml:space="preserve">I would provide </w:t>
      </w:r>
      <w:r w:rsidR="00F84AE5">
        <w:rPr>
          <w:rFonts w:ascii="Times New Roman" w:hAnsi="Times New Roman" w:cs="Times New Roman"/>
          <w:sz w:val="24"/>
          <w:szCs w:val="24"/>
        </w:rPr>
        <w:t>the reasons</w:t>
      </w:r>
      <w:r w:rsidR="0008511C">
        <w:rPr>
          <w:rFonts w:ascii="Times New Roman" w:hAnsi="Times New Roman" w:cs="Times New Roman"/>
          <w:sz w:val="24"/>
          <w:szCs w:val="24"/>
        </w:rPr>
        <w:t xml:space="preserve"> in </w:t>
      </w:r>
      <w:r w:rsidR="00B7687F">
        <w:rPr>
          <w:rFonts w:ascii="Times New Roman" w:hAnsi="Times New Roman" w:cs="Times New Roman"/>
          <w:sz w:val="24"/>
          <w:szCs w:val="24"/>
        </w:rPr>
        <w:t>this</w:t>
      </w:r>
      <w:r w:rsidR="0008511C">
        <w:rPr>
          <w:rFonts w:ascii="Times New Roman" w:hAnsi="Times New Roman" w:cs="Times New Roman"/>
          <w:sz w:val="24"/>
          <w:szCs w:val="24"/>
        </w:rPr>
        <w:t xml:space="preserve"> judgment.</w:t>
      </w:r>
      <w:r w:rsidR="0008511C" w:rsidRPr="00476C0D">
        <w:rPr>
          <w:rFonts w:ascii="Times New Roman" w:hAnsi="Times New Roman" w:cs="Times New Roman"/>
          <w:sz w:val="24"/>
          <w:szCs w:val="24"/>
        </w:rPr>
        <w:t xml:space="preserve"> </w:t>
      </w:r>
    </w:p>
    <w:p w:rsidR="00096C6D" w:rsidRDefault="00555856" w:rsidP="00096C6D">
      <w:pPr>
        <w:spacing w:line="360" w:lineRule="auto"/>
        <w:ind w:firstLine="720"/>
        <w:jc w:val="both"/>
        <w:rPr>
          <w:rFonts w:ascii="Times New Roman" w:hAnsi="Times New Roman" w:cs="Times New Roman"/>
          <w:sz w:val="24"/>
          <w:szCs w:val="24"/>
        </w:rPr>
      </w:pPr>
      <w:r w:rsidRPr="00476C0D">
        <w:rPr>
          <w:rFonts w:ascii="Times New Roman" w:hAnsi="Times New Roman" w:cs="Times New Roman"/>
          <w:sz w:val="24"/>
          <w:szCs w:val="24"/>
        </w:rPr>
        <w:t xml:space="preserve">By dismissing the exception and the special plea of prescription soon after the conclusion of </w:t>
      </w:r>
      <w:r w:rsidR="00476C0D">
        <w:rPr>
          <w:rFonts w:ascii="Times New Roman" w:hAnsi="Times New Roman" w:cs="Times New Roman"/>
          <w:sz w:val="24"/>
          <w:szCs w:val="24"/>
        </w:rPr>
        <w:t>argument,</w:t>
      </w:r>
      <w:r w:rsidRPr="00476C0D">
        <w:rPr>
          <w:rFonts w:ascii="Times New Roman" w:hAnsi="Times New Roman" w:cs="Times New Roman"/>
          <w:sz w:val="24"/>
          <w:szCs w:val="24"/>
        </w:rPr>
        <w:t xml:space="preserve"> I intended no disrespect to the submissions advanced by both counsel but, rather, </w:t>
      </w:r>
      <w:r w:rsidR="00476C0D" w:rsidRPr="00476C0D">
        <w:rPr>
          <w:rFonts w:ascii="Times New Roman" w:hAnsi="Times New Roman" w:cs="Times New Roman"/>
          <w:sz w:val="24"/>
          <w:szCs w:val="24"/>
        </w:rPr>
        <w:t xml:space="preserve">I intended </w:t>
      </w:r>
      <w:r w:rsidR="005B5CC9">
        <w:rPr>
          <w:rFonts w:ascii="Times New Roman" w:hAnsi="Times New Roman" w:cs="Times New Roman"/>
          <w:sz w:val="24"/>
          <w:szCs w:val="24"/>
        </w:rPr>
        <w:t>to facilitate continuation</w:t>
      </w:r>
      <w:r w:rsidRPr="00476C0D">
        <w:rPr>
          <w:rFonts w:ascii="Times New Roman" w:hAnsi="Times New Roman" w:cs="Times New Roman"/>
          <w:sz w:val="24"/>
          <w:szCs w:val="24"/>
        </w:rPr>
        <w:t xml:space="preserve"> of the trial</w:t>
      </w:r>
      <w:r w:rsidR="00476C0D" w:rsidRPr="00476C0D">
        <w:rPr>
          <w:rFonts w:ascii="Times New Roman" w:hAnsi="Times New Roman" w:cs="Times New Roman"/>
          <w:sz w:val="24"/>
          <w:szCs w:val="24"/>
        </w:rPr>
        <w:t xml:space="preserve">. </w:t>
      </w:r>
      <w:r w:rsidR="00096C6D" w:rsidRPr="00F84AE5">
        <w:rPr>
          <w:rFonts w:ascii="Times New Roman" w:hAnsi="Times New Roman" w:cs="Times New Roman"/>
          <w:sz w:val="24"/>
          <w:szCs w:val="24"/>
        </w:rPr>
        <w:t>What follo</w:t>
      </w:r>
      <w:r w:rsidR="00096C6D">
        <w:rPr>
          <w:rFonts w:ascii="Times New Roman" w:hAnsi="Times New Roman" w:cs="Times New Roman"/>
          <w:sz w:val="24"/>
          <w:szCs w:val="24"/>
        </w:rPr>
        <w:t xml:space="preserve">ws are the reasons. </w:t>
      </w:r>
    </w:p>
    <w:p w:rsidR="009C3F5B" w:rsidRPr="00F84AE5" w:rsidRDefault="009C3F5B" w:rsidP="00F84AE5">
      <w:pPr>
        <w:spacing w:line="360" w:lineRule="auto"/>
        <w:ind w:firstLine="720"/>
        <w:jc w:val="both"/>
        <w:rPr>
          <w:rFonts w:ascii="Times New Roman" w:hAnsi="Times New Roman" w:cs="Times New Roman"/>
          <w:sz w:val="24"/>
          <w:szCs w:val="24"/>
        </w:rPr>
      </w:pPr>
    </w:p>
    <w:p w:rsidR="006A3B9E" w:rsidRDefault="006A3B9E" w:rsidP="006A3B9E">
      <w:pPr>
        <w:spacing w:line="360" w:lineRule="auto"/>
        <w:jc w:val="both"/>
        <w:rPr>
          <w:rFonts w:ascii="Times New Roman" w:hAnsi="Times New Roman" w:cs="Times New Roman"/>
          <w:b/>
          <w:sz w:val="24"/>
          <w:szCs w:val="24"/>
        </w:rPr>
      </w:pPr>
      <w:r w:rsidRPr="006A3B9E">
        <w:rPr>
          <w:rFonts w:ascii="Times New Roman" w:hAnsi="Times New Roman" w:cs="Times New Roman"/>
          <w:b/>
          <w:sz w:val="24"/>
          <w:szCs w:val="24"/>
        </w:rPr>
        <w:lastRenderedPageBreak/>
        <w:t xml:space="preserve">Exception </w:t>
      </w:r>
    </w:p>
    <w:p w:rsidR="006A3B9E" w:rsidRPr="003F0F27" w:rsidRDefault="006A3B9E" w:rsidP="003F0F27">
      <w:pPr>
        <w:pStyle w:val="FootnoteText"/>
        <w:spacing w:line="360" w:lineRule="auto"/>
        <w:ind w:firstLine="720"/>
        <w:jc w:val="both"/>
        <w:rPr>
          <w:rFonts w:ascii="Times New Roman" w:hAnsi="Times New Roman"/>
          <w:sz w:val="24"/>
          <w:szCs w:val="24"/>
        </w:rPr>
      </w:pPr>
      <w:r w:rsidRPr="003F0F27">
        <w:rPr>
          <w:rFonts w:ascii="Times New Roman" w:hAnsi="Times New Roman"/>
          <w:sz w:val="24"/>
          <w:szCs w:val="24"/>
        </w:rPr>
        <w:t>The principles governing exceptions have recently been resta</w:t>
      </w:r>
      <w:r w:rsidR="003F0F27" w:rsidRPr="003F0F27">
        <w:rPr>
          <w:rFonts w:ascii="Times New Roman" w:hAnsi="Times New Roman"/>
          <w:sz w:val="24"/>
          <w:szCs w:val="24"/>
        </w:rPr>
        <w:t>ted by the Constitutional Court of South Africa in</w:t>
      </w:r>
      <w:r w:rsidR="0055045C" w:rsidRPr="003F0F27">
        <w:rPr>
          <w:rFonts w:ascii="Times New Roman" w:hAnsi="Times New Roman"/>
          <w:sz w:val="24"/>
          <w:szCs w:val="24"/>
        </w:rPr>
        <w:t xml:space="preserve"> </w:t>
      </w:r>
      <w:r w:rsidR="0055045C" w:rsidRPr="003F0F27">
        <w:rPr>
          <w:rFonts w:ascii="Times New Roman" w:hAnsi="Times New Roman"/>
          <w:i/>
          <w:sz w:val="24"/>
          <w:szCs w:val="24"/>
        </w:rPr>
        <w:t>Pretorius and another v Transport Pension Fund and Others</w:t>
      </w:r>
      <w:r w:rsidR="0055045C" w:rsidRPr="003F0F27">
        <w:rPr>
          <w:rFonts w:ascii="Times New Roman" w:hAnsi="Times New Roman"/>
          <w:sz w:val="24"/>
          <w:szCs w:val="24"/>
        </w:rPr>
        <w:t xml:space="preserve"> 2019 (2) SA 37 (CC), para [15].</w:t>
      </w:r>
      <w:r w:rsidR="003F0F27" w:rsidRPr="003F0F27">
        <w:rPr>
          <w:rFonts w:ascii="Times New Roman" w:hAnsi="Times New Roman"/>
          <w:sz w:val="24"/>
          <w:szCs w:val="24"/>
        </w:rPr>
        <w:t xml:space="preserve"> The Court held thus: </w:t>
      </w:r>
    </w:p>
    <w:p w:rsidR="006A3B9E" w:rsidRPr="007B7204" w:rsidRDefault="000011E0" w:rsidP="007B7204">
      <w:pPr>
        <w:spacing w:before="120" w:after="240" w:line="276" w:lineRule="auto"/>
        <w:ind w:left="1134"/>
        <w:jc w:val="both"/>
        <w:rPr>
          <w:rFonts w:ascii="Times New Roman" w:hAnsi="Times New Roman" w:cs="Times New Roman"/>
          <w:sz w:val="24"/>
          <w:szCs w:val="24"/>
        </w:rPr>
      </w:pPr>
      <w:r>
        <w:rPr>
          <w:rFonts w:ascii="Times New Roman" w:hAnsi="Times New Roman" w:cs="Times New Roman"/>
          <w:sz w:val="24"/>
          <w:szCs w:val="24"/>
        </w:rPr>
        <w:t>In deciding an exception the</w:t>
      </w:r>
      <w:r w:rsidR="006A3B9E" w:rsidRPr="007B7204">
        <w:rPr>
          <w:rFonts w:ascii="Times New Roman" w:hAnsi="Times New Roman" w:cs="Times New Roman"/>
          <w:sz w:val="24"/>
          <w:szCs w:val="24"/>
        </w:rPr>
        <w:t xml:space="preserve"> court must accept all allegations of fact made in the particulars of claim as true; may not have regard to any other extraneous facts or documents; and may uphold the exception to the pleading only when the excipient has satisfied the court that the cause of action or conclusion of law in the pleading cannot be supported on every interpretation that can be put on the facts.  The purpose of an exception is to protect litigants against claims that are bad in law or against an embarrassment which is so serious as to merit the costs even of an exception.</w:t>
      </w:r>
      <w:bookmarkStart w:id="1" w:name="_ftnref12"/>
      <w:r w:rsidR="006A3B9E" w:rsidRPr="007B7204">
        <w:rPr>
          <w:rFonts w:ascii="Times New Roman" w:hAnsi="Times New Roman" w:cs="Times New Roman"/>
          <w:sz w:val="24"/>
          <w:szCs w:val="24"/>
        </w:rPr>
        <w:fldChar w:fldCharType="begin"/>
      </w:r>
      <w:r w:rsidR="006A3B9E" w:rsidRPr="007B7204">
        <w:rPr>
          <w:rFonts w:ascii="Times New Roman" w:hAnsi="Times New Roman" w:cs="Times New Roman"/>
          <w:sz w:val="24"/>
          <w:szCs w:val="24"/>
        </w:rPr>
        <w:instrText xml:space="preserve"> HYPERLINK "http://www.saflii.org/za/cases/ZACC/2018/10.html" \l "_ftn12" </w:instrText>
      </w:r>
      <w:r w:rsidR="006A3B9E" w:rsidRPr="007B7204">
        <w:rPr>
          <w:rFonts w:ascii="Times New Roman" w:hAnsi="Times New Roman" w:cs="Times New Roman"/>
          <w:sz w:val="24"/>
          <w:szCs w:val="24"/>
        </w:rPr>
        <w:fldChar w:fldCharType="separate"/>
      </w:r>
      <w:r w:rsidR="006A3B9E" w:rsidRPr="007B7204">
        <w:rPr>
          <w:rFonts w:ascii="Times New Roman" w:hAnsi="Times New Roman" w:cs="Times New Roman"/>
          <w:sz w:val="24"/>
          <w:szCs w:val="24"/>
        </w:rPr>
        <w:t xml:space="preserve">  </w:t>
      </w:r>
      <w:r w:rsidR="006A3B9E" w:rsidRPr="007B7204">
        <w:rPr>
          <w:rFonts w:ascii="Times New Roman" w:hAnsi="Times New Roman" w:cs="Times New Roman"/>
          <w:sz w:val="24"/>
          <w:szCs w:val="24"/>
        </w:rPr>
        <w:fldChar w:fldCharType="end"/>
      </w:r>
      <w:bookmarkEnd w:id="1"/>
      <w:r w:rsidR="006A3B9E" w:rsidRPr="007B7204">
        <w:rPr>
          <w:rFonts w:ascii="Times New Roman" w:hAnsi="Times New Roman" w:cs="Times New Roman"/>
          <w:sz w:val="24"/>
          <w:szCs w:val="24"/>
        </w:rPr>
        <w:t>It is a useful procedural tool to weed out bad claims at an early stage, but an overly technical approach must be avoided.</w:t>
      </w:r>
    </w:p>
    <w:p w:rsidR="00576695" w:rsidRPr="00915A66" w:rsidRDefault="007B7204" w:rsidP="009873E0">
      <w:pPr>
        <w:spacing w:before="120" w:after="240" w:line="360" w:lineRule="auto"/>
        <w:ind w:firstLine="720"/>
        <w:jc w:val="both"/>
        <w:rPr>
          <w:rFonts w:ascii="Times New Roman" w:hAnsi="Times New Roman" w:cs="Times New Roman"/>
          <w:sz w:val="24"/>
          <w:szCs w:val="24"/>
        </w:rPr>
      </w:pPr>
      <w:r w:rsidRPr="00915A66">
        <w:rPr>
          <w:rFonts w:ascii="Times New Roman" w:hAnsi="Times New Roman" w:cs="Times New Roman"/>
          <w:sz w:val="24"/>
          <w:szCs w:val="24"/>
        </w:rPr>
        <w:t>The c</w:t>
      </w:r>
      <w:r w:rsidR="006A3B9E" w:rsidRPr="00915A66">
        <w:rPr>
          <w:rFonts w:ascii="Times New Roman" w:hAnsi="Times New Roman" w:cs="Times New Roman"/>
          <w:sz w:val="24"/>
          <w:szCs w:val="24"/>
        </w:rPr>
        <w:t>ourt, on exception, is required to assume that all t</w:t>
      </w:r>
      <w:r w:rsidRPr="00915A66">
        <w:rPr>
          <w:rFonts w:ascii="Times New Roman" w:hAnsi="Times New Roman" w:cs="Times New Roman"/>
          <w:sz w:val="24"/>
          <w:szCs w:val="24"/>
        </w:rPr>
        <w:t>he facts pleaded by the plaintiff</w:t>
      </w:r>
      <w:r w:rsidR="006A3B9E" w:rsidRPr="00915A66">
        <w:rPr>
          <w:rFonts w:ascii="Times New Roman" w:hAnsi="Times New Roman" w:cs="Times New Roman"/>
          <w:sz w:val="24"/>
          <w:szCs w:val="24"/>
        </w:rPr>
        <w:t xml:space="preserve"> are correct and may be established at trial</w:t>
      </w:r>
      <w:r w:rsidRPr="00915A66">
        <w:rPr>
          <w:rFonts w:ascii="Times New Roman" w:hAnsi="Times New Roman" w:cs="Times New Roman"/>
          <w:sz w:val="24"/>
          <w:szCs w:val="24"/>
        </w:rPr>
        <w:t>.  Also, while the c</w:t>
      </w:r>
      <w:r w:rsidR="006A3B9E" w:rsidRPr="00915A66">
        <w:rPr>
          <w:rFonts w:ascii="Times New Roman" w:hAnsi="Times New Roman" w:cs="Times New Roman"/>
          <w:sz w:val="24"/>
          <w:szCs w:val="24"/>
        </w:rPr>
        <w:t>ourt should not hesitate to strike down clearly unmeritorious claims and defences, exception proceedings are not ordinarily the forum to decide a complex mix of factual and legal issues.</w:t>
      </w:r>
      <w:r w:rsidR="00683945" w:rsidRPr="00915A66">
        <w:rPr>
          <w:rFonts w:ascii="Times New Roman" w:hAnsi="Times New Roman" w:cs="Times New Roman"/>
          <w:sz w:val="24"/>
          <w:szCs w:val="24"/>
        </w:rPr>
        <w:t xml:space="preserve"> </w:t>
      </w:r>
      <w:r w:rsidR="004F67F3">
        <w:rPr>
          <w:rFonts w:ascii="Times New Roman" w:hAnsi="Times New Roman" w:cs="Times New Roman"/>
          <w:sz w:val="24"/>
          <w:szCs w:val="24"/>
        </w:rPr>
        <w:t xml:space="preserve">See: </w:t>
      </w:r>
      <w:r w:rsidR="00B91A70" w:rsidRPr="003F0F27">
        <w:rPr>
          <w:rFonts w:ascii="Times New Roman" w:hAnsi="Times New Roman"/>
          <w:i/>
          <w:sz w:val="24"/>
          <w:szCs w:val="24"/>
        </w:rPr>
        <w:t>Pretorius and another v Transport Pension Fund and Others</w:t>
      </w:r>
      <w:r w:rsidR="00B91A70">
        <w:rPr>
          <w:rFonts w:ascii="Times New Roman" w:hAnsi="Times New Roman" w:cs="Times New Roman"/>
          <w:sz w:val="24"/>
          <w:szCs w:val="24"/>
        </w:rPr>
        <w:t xml:space="preserve"> para. 42.  </w:t>
      </w:r>
      <w:r w:rsidR="006A3B9E" w:rsidRPr="00915A66">
        <w:rPr>
          <w:rFonts w:ascii="Times New Roman" w:hAnsi="Times New Roman" w:cs="Times New Roman"/>
          <w:sz w:val="24"/>
          <w:szCs w:val="24"/>
        </w:rPr>
        <w:t>The excipient in the present</w:t>
      </w:r>
      <w:r w:rsidR="00894459" w:rsidRPr="00915A66">
        <w:rPr>
          <w:rFonts w:ascii="Times New Roman" w:hAnsi="Times New Roman" w:cs="Times New Roman"/>
          <w:sz w:val="24"/>
          <w:szCs w:val="24"/>
        </w:rPr>
        <w:t xml:space="preserve"> matter thus bears a</w:t>
      </w:r>
      <w:r w:rsidR="006A3B9E" w:rsidRPr="00915A66">
        <w:rPr>
          <w:rFonts w:ascii="Times New Roman" w:hAnsi="Times New Roman" w:cs="Times New Roman"/>
          <w:sz w:val="24"/>
          <w:szCs w:val="24"/>
        </w:rPr>
        <w:t xml:space="preserve"> burden to persuade</w:t>
      </w:r>
      <w:r w:rsidR="00894459" w:rsidRPr="00915A66">
        <w:rPr>
          <w:rFonts w:ascii="Times New Roman" w:hAnsi="Times New Roman" w:cs="Times New Roman"/>
          <w:sz w:val="24"/>
          <w:szCs w:val="24"/>
        </w:rPr>
        <w:t xml:space="preserve"> the c</w:t>
      </w:r>
      <w:r w:rsidR="006A3B9E" w:rsidRPr="00915A66">
        <w:rPr>
          <w:rFonts w:ascii="Times New Roman" w:hAnsi="Times New Roman" w:cs="Times New Roman"/>
          <w:sz w:val="24"/>
          <w:szCs w:val="24"/>
        </w:rPr>
        <w:t xml:space="preserve">ourt that on any reading of the plea and the </w:t>
      </w:r>
      <w:r w:rsidR="00433921" w:rsidRPr="00915A66">
        <w:rPr>
          <w:rFonts w:ascii="Times New Roman" w:hAnsi="Times New Roman" w:cs="Times New Roman"/>
          <w:sz w:val="24"/>
          <w:szCs w:val="24"/>
        </w:rPr>
        <w:t>facts p</w:t>
      </w:r>
      <w:r w:rsidR="00683945" w:rsidRPr="00915A66">
        <w:rPr>
          <w:rFonts w:ascii="Times New Roman" w:hAnsi="Times New Roman" w:cs="Times New Roman"/>
          <w:sz w:val="24"/>
          <w:szCs w:val="24"/>
        </w:rPr>
        <w:t>leaded therein, the claim is exc</w:t>
      </w:r>
      <w:r w:rsidR="00433921" w:rsidRPr="00915A66">
        <w:rPr>
          <w:rFonts w:ascii="Times New Roman" w:hAnsi="Times New Roman" w:cs="Times New Roman"/>
          <w:sz w:val="24"/>
          <w:szCs w:val="24"/>
        </w:rPr>
        <w:t xml:space="preserve">ipiable. </w:t>
      </w:r>
      <w:r w:rsidR="00576695">
        <w:rPr>
          <w:rFonts w:ascii="Times New Roman" w:hAnsi="Times New Roman" w:cs="Times New Roman"/>
          <w:sz w:val="24"/>
          <w:szCs w:val="24"/>
        </w:rPr>
        <w:t>See:</w:t>
      </w:r>
      <w:r w:rsidR="00FC7E6A">
        <w:rPr>
          <w:rFonts w:ascii="Times New Roman" w:hAnsi="Times New Roman" w:cs="Times New Roman"/>
          <w:bCs/>
          <w:i/>
          <w:color w:val="000000"/>
          <w:sz w:val="24"/>
          <w:szCs w:val="24"/>
        </w:rPr>
        <w:t xml:space="preserve"> </w:t>
      </w:r>
      <w:proofErr w:type="spellStart"/>
      <w:r w:rsidR="00FC7E6A">
        <w:rPr>
          <w:rFonts w:ascii="Times New Roman" w:hAnsi="Times New Roman" w:cs="Times New Roman"/>
          <w:bCs/>
          <w:i/>
          <w:color w:val="000000"/>
          <w:sz w:val="24"/>
          <w:szCs w:val="24"/>
        </w:rPr>
        <w:t>Chimakure</w:t>
      </w:r>
      <w:proofErr w:type="spellEnd"/>
      <w:r w:rsidR="00FC7E6A">
        <w:rPr>
          <w:rFonts w:ascii="Times New Roman" w:hAnsi="Times New Roman" w:cs="Times New Roman"/>
          <w:bCs/>
          <w:i/>
          <w:color w:val="000000"/>
          <w:sz w:val="24"/>
          <w:szCs w:val="24"/>
        </w:rPr>
        <w:t xml:space="preserve"> &amp; </w:t>
      </w:r>
      <w:proofErr w:type="spellStart"/>
      <w:r w:rsidR="00FC7E6A">
        <w:rPr>
          <w:rFonts w:ascii="Times New Roman" w:hAnsi="Times New Roman" w:cs="Times New Roman"/>
          <w:bCs/>
          <w:i/>
          <w:color w:val="000000"/>
          <w:sz w:val="24"/>
          <w:szCs w:val="24"/>
        </w:rPr>
        <w:t>Anor</w:t>
      </w:r>
      <w:proofErr w:type="spellEnd"/>
      <w:r w:rsidR="00C42173">
        <w:rPr>
          <w:rFonts w:ascii="Times New Roman" w:hAnsi="Times New Roman" w:cs="Times New Roman"/>
          <w:bCs/>
          <w:i/>
          <w:color w:val="000000"/>
          <w:sz w:val="24"/>
          <w:szCs w:val="24"/>
        </w:rPr>
        <w:t xml:space="preserve"> v</w:t>
      </w:r>
      <w:r w:rsidR="009873E0" w:rsidRPr="009873E0">
        <w:rPr>
          <w:rFonts w:ascii="Times New Roman" w:hAnsi="Times New Roman" w:cs="Times New Roman"/>
          <w:bCs/>
          <w:i/>
          <w:color w:val="000000"/>
          <w:sz w:val="24"/>
          <w:szCs w:val="24"/>
        </w:rPr>
        <w:t xml:space="preserve"> </w:t>
      </w:r>
      <w:proofErr w:type="spellStart"/>
      <w:r w:rsidR="00C42173">
        <w:rPr>
          <w:rFonts w:ascii="Times New Roman" w:hAnsi="Times New Roman" w:cs="Times New Roman"/>
          <w:bCs/>
          <w:i/>
          <w:color w:val="000000"/>
          <w:sz w:val="24"/>
          <w:szCs w:val="24"/>
        </w:rPr>
        <w:t>Mutambara</w:t>
      </w:r>
      <w:proofErr w:type="spellEnd"/>
      <w:r w:rsidR="00C42173">
        <w:rPr>
          <w:rFonts w:ascii="Times New Roman" w:hAnsi="Times New Roman" w:cs="Times New Roman"/>
          <w:bCs/>
          <w:i/>
          <w:color w:val="000000"/>
          <w:sz w:val="24"/>
          <w:szCs w:val="24"/>
        </w:rPr>
        <w:t xml:space="preserve"> &amp; </w:t>
      </w:r>
      <w:proofErr w:type="spellStart"/>
      <w:r w:rsidR="00C42173">
        <w:rPr>
          <w:rFonts w:ascii="Times New Roman" w:hAnsi="Times New Roman" w:cs="Times New Roman"/>
          <w:bCs/>
          <w:i/>
          <w:color w:val="000000"/>
          <w:sz w:val="24"/>
          <w:szCs w:val="24"/>
        </w:rPr>
        <w:t>Anor</w:t>
      </w:r>
      <w:proofErr w:type="spellEnd"/>
      <w:r w:rsidR="009873E0">
        <w:rPr>
          <w:rFonts w:ascii="Times New Roman" w:hAnsi="Times New Roman" w:cs="Times New Roman"/>
          <w:bCs/>
          <w:i/>
          <w:color w:val="000000"/>
          <w:sz w:val="24"/>
          <w:szCs w:val="24"/>
        </w:rPr>
        <w:t xml:space="preserve"> </w:t>
      </w:r>
      <w:r w:rsidR="009873E0" w:rsidRPr="009873E0">
        <w:rPr>
          <w:rFonts w:ascii="Times New Roman" w:hAnsi="Times New Roman" w:cs="Times New Roman"/>
          <w:bCs/>
          <w:color w:val="000000"/>
          <w:sz w:val="24"/>
          <w:szCs w:val="24"/>
        </w:rPr>
        <w:t xml:space="preserve">SC 91/20. </w:t>
      </w:r>
    </w:p>
    <w:p w:rsidR="004033C8" w:rsidRDefault="001C2F3B" w:rsidP="00EC10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summary d</w:t>
      </w:r>
      <w:r w:rsidR="00623633">
        <w:rPr>
          <w:rFonts w:ascii="Times New Roman" w:hAnsi="Times New Roman" w:cs="Times New Roman"/>
          <w:sz w:val="24"/>
          <w:szCs w:val="24"/>
        </w:rPr>
        <w:t>efendant contends</w:t>
      </w:r>
      <w:r w:rsidR="00836D6C" w:rsidRPr="00EC10D0">
        <w:rPr>
          <w:rFonts w:ascii="Times New Roman" w:hAnsi="Times New Roman" w:cs="Times New Roman"/>
          <w:sz w:val="24"/>
          <w:szCs w:val="24"/>
        </w:rPr>
        <w:t xml:space="preserve"> that t</w:t>
      </w:r>
      <w:r w:rsidR="00EB03ED" w:rsidRPr="00EC10D0">
        <w:rPr>
          <w:rFonts w:ascii="Times New Roman" w:hAnsi="Times New Roman" w:cs="Times New Roman"/>
          <w:sz w:val="24"/>
          <w:szCs w:val="24"/>
        </w:rPr>
        <w:t xml:space="preserve">he plaintiff’s claim is bad </w:t>
      </w:r>
      <w:r w:rsidR="00836D6C" w:rsidRPr="00EC10D0">
        <w:rPr>
          <w:rFonts w:ascii="Times New Roman" w:hAnsi="Times New Roman" w:cs="Times New Roman"/>
          <w:sz w:val="24"/>
          <w:szCs w:val="24"/>
        </w:rPr>
        <w:t xml:space="preserve">at law and </w:t>
      </w:r>
      <w:r w:rsidR="002A7FAA">
        <w:rPr>
          <w:rFonts w:ascii="Times New Roman" w:hAnsi="Times New Roman" w:cs="Times New Roman"/>
          <w:sz w:val="24"/>
          <w:szCs w:val="24"/>
        </w:rPr>
        <w:t>embarrassing because the</w:t>
      </w:r>
      <w:r w:rsidR="00836D6C" w:rsidRPr="00EC10D0">
        <w:rPr>
          <w:rFonts w:ascii="Times New Roman" w:hAnsi="Times New Roman" w:cs="Times New Roman"/>
          <w:sz w:val="24"/>
          <w:szCs w:val="24"/>
        </w:rPr>
        <w:t xml:space="preserve"> </w:t>
      </w:r>
      <w:r w:rsidR="00550203" w:rsidRPr="00EC10D0">
        <w:rPr>
          <w:rFonts w:ascii="Times New Roman" w:hAnsi="Times New Roman" w:cs="Times New Roman"/>
          <w:sz w:val="24"/>
          <w:szCs w:val="24"/>
        </w:rPr>
        <w:t>plaintiffs’ are seeking an order for defendant to be compelled to enter into contracts of sale with them</w:t>
      </w:r>
      <w:r w:rsidR="002A7FAA">
        <w:rPr>
          <w:rFonts w:ascii="Times New Roman" w:hAnsi="Times New Roman" w:cs="Times New Roman"/>
          <w:sz w:val="24"/>
          <w:szCs w:val="24"/>
        </w:rPr>
        <w:t>. This is contended to be</w:t>
      </w:r>
      <w:r w:rsidR="00550203" w:rsidRPr="00EC10D0">
        <w:rPr>
          <w:rFonts w:ascii="Times New Roman" w:hAnsi="Times New Roman" w:cs="Times New Roman"/>
          <w:sz w:val="24"/>
          <w:szCs w:val="24"/>
        </w:rPr>
        <w:t xml:space="preserve"> against the defendant’s right to freedom of association </w:t>
      </w:r>
      <w:r w:rsidR="00B7293F" w:rsidRPr="00EC10D0">
        <w:rPr>
          <w:rFonts w:ascii="Times New Roman" w:hAnsi="Times New Roman" w:cs="Times New Roman"/>
          <w:sz w:val="24"/>
          <w:szCs w:val="24"/>
        </w:rPr>
        <w:t xml:space="preserve">and against the </w:t>
      </w:r>
      <w:r w:rsidR="00830EBA" w:rsidRPr="00EC10D0">
        <w:rPr>
          <w:rFonts w:ascii="Times New Roman" w:hAnsi="Times New Roman" w:cs="Times New Roman"/>
          <w:sz w:val="24"/>
          <w:szCs w:val="24"/>
        </w:rPr>
        <w:t>doctrine of privity of contract</w:t>
      </w:r>
      <w:r w:rsidR="004033C8">
        <w:rPr>
          <w:rFonts w:ascii="Times New Roman" w:hAnsi="Times New Roman" w:cs="Times New Roman"/>
          <w:sz w:val="24"/>
          <w:szCs w:val="24"/>
        </w:rPr>
        <w:t>.  Further it is contended that</w:t>
      </w:r>
      <w:r w:rsidR="00604226" w:rsidRPr="00EC10D0">
        <w:rPr>
          <w:rFonts w:ascii="Times New Roman" w:hAnsi="Times New Roman" w:cs="Times New Roman"/>
          <w:sz w:val="24"/>
          <w:szCs w:val="24"/>
        </w:rPr>
        <w:t xml:space="preserve"> plaintiffs’ have not established any justifiable right at law </w:t>
      </w:r>
      <w:r w:rsidR="006355C6" w:rsidRPr="00EC10D0">
        <w:rPr>
          <w:rFonts w:ascii="Times New Roman" w:hAnsi="Times New Roman" w:cs="Times New Roman"/>
          <w:sz w:val="24"/>
          <w:szCs w:val="24"/>
        </w:rPr>
        <w:t>for defendant to be compelled to enter into agreements of sale with them.</w:t>
      </w:r>
      <w:r w:rsidR="00EC10D0">
        <w:rPr>
          <w:rFonts w:ascii="Times New Roman" w:hAnsi="Times New Roman" w:cs="Times New Roman"/>
          <w:sz w:val="24"/>
          <w:szCs w:val="24"/>
        </w:rPr>
        <w:t xml:space="preserve"> </w:t>
      </w:r>
    </w:p>
    <w:p w:rsidR="00D14723" w:rsidRDefault="00EC10D0" w:rsidP="00EC10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830EBA" w:rsidRPr="00EC10D0">
        <w:rPr>
          <w:rFonts w:ascii="Times New Roman" w:hAnsi="Times New Roman" w:cs="Times New Roman"/>
          <w:sz w:val="24"/>
          <w:szCs w:val="24"/>
        </w:rPr>
        <w:t>urther it is contended that p</w:t>
      </w:r>
      <w:r w:rsidR="00D91E0F" w:rsidRPr="00EC10D0">
        <w:rPr>
          <w:rFonts w:ascii="Times New Roman" w:hAnsi="Times New Roman" w:cs="Times New Roman"/>
          <w:sz w:val="24"/>
          <w:szCs w:val="24"/>
        </w:rPr>
        <w:t xml:space="preserve">laintiffs’ summons and declaration are not a concise statement of the nature, extent and grounds of cause of action as required </w:t>
      </w:r>
      <w:r w:rsidR="009B5ACA" w:rsidRPr="00EC10D0">
        <w:rPr>
          <w:rFonts w:ascii="Times New Roman" w:hAnsi="Times New Roman" w:cs="Times New Roman"/>
          <w:sz w:val="24"/>
          <w:szCs w:val="24"/>
        </w:rPr>
        <w:t>by order 11(c) of the High Court Rules.</w:t>
      </w:r>
      <w:r w:rsidR="00982C04">
        <w:rPr>
          <w:rFonts w:ascii="Times New Roman" w:hAnsi="Times New Roman" w:cs="Times New Roman"/>
          <w:sz w:val="24"/>
          <w:szCs w:val="24"/>
        </w:rPr>
        <w:t xml:space="preserve"> T</w:t>
      </w:r>
      <w:r w:rsidR="00830EBA" w:rsidRPr="00EC10D0">
        <w:rPr>
          <w:rFonts w:ascii="Times New Roman" w:hAnsi="Times New Roman" w:cs="Times New Roman"/>
          <w:sz w:val="24"/>
          <w:szCs w:val="24"/>
        </w:rPr>
        <w:t>hat t</w:t>
      </w:r>
      <w:r w:rsidR="009B5ACA" w:rsidRPr="00EC10D0">
        <w:rPr>
          <w:rFonts w:ascii="Times New Roman" w:hAnsi="Times New Roman" w:cs="Times New Roman"/>
          <w:sz w:val="24"/>
          <w:szCs w:val="24"/>
        </w:rPr>
        <w:t xml:space="preserve">he summons and declaration are embarrassing and bad at law in that it is not clearly stated whether plaintiffs’ claim is based on breach of contract or unjust enrichment. </w:t>
      </w:r>
      <w:r w:rsidR="00D14723">
        <w:rPr>
          <w:rFonts w:ascii="Times New Roman" w:hAnsi="Times New Roman" w:cs="Times New Roman"/>
          <w:sz w:val="24"/>
          <w:szCs w:val="24"/>
        </w:rPr>
        <w:t>It is said the</w:t>
      </w:r>
      <w:r w:rsidR="003A7D10" w:rsidRPr="00EC10D0">
        <w:rPr>
          <w:rFonts w:ascii="Times New Roman" w:hAnsi="Times New Roman" w:cs="Times New Roman"/>
          <w:sz w:val="24"/>
          <w:szCs w:val="24"/>
        </w:rPr>
        <w:t xml:space="preserve"> two are not pleaded separately and in the alternative.</w:t>
      </w:r>
      <w:r w:rsidRPr="00EC10D0">
        <w:rPr>
          <w:rFonts w:ascii="Times New Roman" w:hAnsi="Times New Roman" w:cs="Times New Roman"/>
          <w:sz w:val="24"/>
          <w:szCs w:val="24"/>
        </w:rPr>
        <w:t xml:space="preserve"> </w:t>
      </w:r>
    </w:p>
    <w:p w:rsidR="00604187" w:rsidRPr="00EC10D0" w:rsidRDefault="00D14723" w:rsidP="00EC10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argued that p</w:t>
      </w:r>
      <w:r w:rsidR="008816C6" w:rsidRPr="00EC10D0">
        <w:rPr>
          <w:rFonts w:ascii="Times New Roman" w:hAnsi="Times New Roman" w:cs="Times New Roman"/>
          <w:sz w:val="24"/>
          <w:szCs w:val="24"/>
        </w:rPr>
        <w:t>laintiffs have not established a recognizable cause of action against defendant at law.</w:t>
      </w:r>
      <w:r w:rsidR="00EC10D0" w:rsidRPr="00EC10D0">
        <w:rPr>
          <w:rFonts w:ascii="Times New Roman" w:hAnsi="Times New Roman" w:cs="Times New Roman"/>
          <w:sz w:val="24"/>
          <w:szCs w:val="24"/>
        </w:rPr>
        <w:t xml:space="preserve"> </w:t>
      </w:r>
      <w:r w:rsidR="006A7800">
        <w:rPr>
          <w:rFonts w:ascii="Times New Roman" w:hAnsi="Times New Roman" w:cs="Times New Roman"/>
          <w:sz w:val="24"/>
          <w:szCs w:val="24"/>
        </w:rPr>
        <w:t>It is contended that</w:t>
      </w:r>
      <w:r w:rsidR="00FC031B" w:rsidRPr="00EC10D0">
        <w:rPr>
          <w:rFonts w:ascii="Times New Roman" w:hAnsi="Times New Roman" w:cs="Times New Roman"/>
          <w:sz w:val="24"/>
          <w:szCs w:val="24"/>
        </w:rPr>
        <w:t xml:space="preserve"> plaintiffs’ summons and declaration do not establish that there was a contractual relationship with defendant for which defendant could be held liable for breach of contract.</w:t>
      </w:r>
      <w:r w:rsidR="00EC10D0" w:rsidRPr="00EC10D0">
        <w:rPr>
          <w:rFonts w:ascii="Times New Roman" w:hAnsi="Times New Roman" w:cs="Times New Roman"/>
          <w:sz w:val="24"/>
          <w:szCs w:val="24"/>
        </w:rPr>
        <w:t xml:space="preserve"> </w:t>
      </w:r>
      <w:r w:rsidR="006A7800">
        <w:rPr>
          <w:rFonts w:ascii="Times New Roman" w:hAnsi="Times New Roman" w:cs="Times New Roman"/>
          <w:sz w:val="24"/>
          <w:szCs w:val="24"/>
        </w:rPr>
        <w:t>It is argued that p</w:t>
      </w:r>
      <w:r w:rsidR="00C76D53" w:rsidRPr="00EC10D0">
        <w:rPr>
          <w:rFonts w:ascii="Times New Roman" w:hAnsi="Times New Roman" w:cs="Times New Roman"/>
          <w:sz w:val="24"/>
          <w:szCs w:val="24"/>
        </w:rPr>
        <w:t xml:space="preserve">laintiffs have not shown any recognizable cause of action against defendant which would give them the right </w:t>
      </w:r>
      <w:r w:rsidR="00604187" w:rsidRPr="00EC10D0">
        <w:rPr>
          <w:rFonts w:ascii="Times New Roman" w:hAnsi="Times New Roman" w:cs="Times New Roman"/>
          <w:sz w:val="24"/>
          <w:szCs w:val="24"/>
        </w:rPr>
        <w:t>to enforce an agreement of sale entered betwee</w:t>
      </w:r>
      <w:r w:rsidR="00EC10D0" w:rsidRPr="00EC10D0">
        <w:rPr>
          <w:rFonts w:ascii="Times New Roman" w:hAnsi="Times New Roman" w:cs="Times New Roman"/>
          <w:sz w:val="24"/>
          <w:szCs w:val="24"/>
        </w:rPr>
        <w:t xml:space="preserve">n their employer and defendant. </w:t>
      </w:r>
      <w:r w:rsidR="00604187" w:rsidRPr="00EC10D0">
        <w:rPr>
          <w:rFonts w:ascii="Times New Roman" w:hAnsi="Times New Roman" w:cs="Times New Roman"/>
          <w:sz w:val="24"/>
          <w:szCs w:val="24"/>
        </w:rPr>
        <w:t xml:space="preserve">To that extent </w:t>
      </w:r>
      <w:r w:rsidR="006A7800">
        <w:rPr>
          <w:rFonts w:ascii="Times New Roman" w:hAnsi="Times New Roman" w:cs="Times New Roman"/>
          <w:sz w:val="24"/>
          <w:szCs w:val="24"/>
        </w:rPr>
        <w:t xml:space="preserve">it is argued that </w:t>
      </w:r>
      <w:r w:rsidR="00604187" w:rsidRPr="00EC10D0">
        <w:rPr>
          <w:rFonts w:ascii="Times New Roman" w:hAnsi="Times New Roman" w:cs="Times New Roman"/>
          <w:sz w:val="24"/>
          <w:szCs w:val="24"/>
        </w:rPr>
        <w:t>plaintiffs have not demonstrated that the a</w:t>
      </w:r>
      <w:r w:rsidR="001C720F" w:rsidRPr="00EC10D0">
        <w:rPr>
          <w:rFonts w:ascii="Times New Roman" w:hAnsi="Times New Roman" w:cs="Times New Roman"/>
          <w:sz w:val="24"/>
          <w:szCs w:val="24"/>
        </w:rPr>
        <w:t>greement between defendant and C</w:t>
      </w:r>
      <w:r w:rsidR="00604187" w:rsidRPr="00EC10D0">
        <w:rPr>
          <w:rFonts w:ascii="Times New Roman" w:hAnsi="Times New Roman" w:cs="Times New Roman"/>
          <w:sz w:val="24"/>
          <w:szCs w:val="24"/>
        </w:rPr>
        <w:t>ar</w:t>
      </w:r>
      <w:r w:rsidR="001C720F" w:rsidRPr="00EC10D0">
        <w:rPr>
          <w:rFonts w:ascii="Times New Roman" w:hAnsi="Times New Roman" w:cs="Times New Roman"/>
          <w:sz w:val="24"/>
          <w:szCs w:val="24"/>
        </w:rPr>
        <w:t xml:space="preserve">slone confer rights on them to sue defendant for </w:t>
      </w:r>
      <w:r w:rsidR="00BC0232">
        <w:rPr>
          <w:rFonts w:ascii="Times New Roman" w:hAnsi="Times New Roman" w:cs="Times New Roman"/>
          <w:sz w:val="24"/>
          <w:szCs w:val="24"/>
        </w:rPr>
        <w:t xml:space="preserve">specific </w:t>
      </w:r>
      <w:r w:rsidR="001C720F" w:rsidRPr="00EC10D0">
        <w:rPr>
          <w:rFonts w:ascii="Times New Roman" w:hAnsi="Times New Roman" w:cs="Times New Roman"/>
          <w:sz w:val="24"/>
          <w:szCs w:val="24"/>
        </w:rPr>
        <w:t xml:space="preserve">performance. </w:t>
      </w:r>
    </w:p>
    <w:p w:rsidR="005909BB" w:rsidRPr="00051265" w:rsidRDefault="00913F99" w:rsidP="00051265">
      <w:pPr>
        <w:spacing w:line="360" w:lineRule="auto"/>
        <w:ind w:firstLine="720"/>
        <w:jc w:val="both"/>
        <w:rPr>
          <w:rFonts w:ascii="Times New Roman" w:hAnsi="Times New Roman" w:cs="Times New Roman"/>
          <w:i/>
          <w:iCs/>
          <w:sz w:val="24"/>
          <w:szCs w:val="24"/>
        </w:rPr>
      </w:pPr>
      <w:r w:rsidRPr="005909BB">
        <w:rPr>
          <w:rFonts w:ascii="Times New Roman" w:hAnsi="Times New Roman" w:cs="Times New Roman"/>
          <w:sz w:val="24"/>
          <w:szCs w:val="24"/>
        </w:rPr>
        <w:t>I do not want to overburden this judgment by dealing with each and every issue raised in this exception.</w:t>
      </w:r>
      <w:r w:rsidR="008C7437" w:rsidRPr="005909BB">
        <w:rPr>
          <w:rFonts w:ascii="Times New Roman" w:hAnsi="Times New Roman" w:cs="Times New Roman"/>
          <w:sz w:val="24"/>
          <w:szCs w:val="24"/>
        </w:rPr>
        <w:t xml:space="preserve"> </w:t>
      </w:r>
      <w:r w:rsidR="0060758F" w:rsidRPr="005909BB">
        <w:rPr>
          <w:rFonts w:ascii="Times New Roman" w:hAnsi="Times New Roman" w:cs="Times New Roman"/>
          <w:sz w:val="24"/>
          <w:szCs w:val="24"/>
        </w:rPr>
        <w:t>The declaration was not framed in elegant terms. What it d</w:t>
      </w:r>
      <w:r w:rsidR="003D1595" w:rsidRPr="005909BB">
        <w:rPr>
          <w:rFonts w:ascii="Times New Roman" w:hAnsi="Times New Roman" w:cs="Times New Roman"/>
          <w:sz w:val="24"/>
          <w:szCs w:val="24"/>
        </w:rPr>
        <w:t xml:space="preserve">oes however is to provide a factual basis for the claim. </w:t>
      </w:r>
      <w:r w:rsidR="007B6E13" w:rsidRPr="005909BB">
        <w:rPr>
          <w:rFonts w:ascii="Times New Roman" w:hAnsi="Times New Roman" w:cs="Times New Roman"/>
          <w:sz w:val="24"/>
          <w:szCs w:val="24"/>
        </w:rPr>
        <w:t>Whether the factual</w:t>
      </w:r>
      <w:r w:rsidR="000B4BD4" w:rsidRPr="005909BB">
        <w:rPr>
          <w:rFonts w:ascii="Times New Roman" w:hAnsi="Times New Roman" w:cs="Times New Roman"/>
          <w:sz w:val="24"/>
          <w:szCs w:val="24"/>
        </w:rPr>
        <w:t xml:space="preserve"> allegations have</w:t>
      </w:r>
      <w:r w:rsidR="007B6E13" w:rsidRPr="005909BB">
        <w:rPr>
          <w:rFonts w:ascii="Times New Roman" w:hAnsi="Times New Roman" w:cs="Times New Roman"/>
          <w:sz w:val="24"/>
          <w:szCs w:val="24"/>
        </w:rPr>
        <w:t xml:space="preserve"> no basis in law is a question I cannot answer at this stage. </w:t>
      </w:r>
      <w:r w:rsidR="000407D7" w:rsidRPr="005909BB">
        <w:rPr>
          <w:rFonts w:ascii="Times New Roman" w:hAnsi="Times New Roman" w:cs="Times New Roman"/>
          <w:sz w:val="24"/>
          <w:szCs w:val="24"/>
        </w:rPr>
        <w:t>Generally i</w:t>
      </w:r>
      <w:r w:rsidR="00F35A3D" w:rsidRPr="005909BB">
        <w:rPr>
          <w:rFonts w:ascii="Times New Roman" w:hAnsi="Times New Roman" w:cs="Times New Roman"/>
          <w:sz w:val="24"/>
          <w:szCs w:val="24"/>
        </w:rPr>
        <w:t xml:space="preserve">ssues of what the correct legal position is and interpretation of law cannot be settled at exception stage. </w:t>
      </w:r>
      <w:r w:rsidR="00D304D1" w:rsidRPr="005909BB">
        <w:rPr>
          <w:rFonts w:ascii="Times New Roman" w:hAnsi="Times New Roman" w:cs="Times New Roman"/>
          <w:sz w:val="24"/>
          <w:szCs w:val="24"/>
        </w:rPr>
        <w:t xml:space="preserve">In any event an exception is only open to the excipient when the defect contented for appears </w:t>
      </w:r>
      <w:r w:rsidR="00D304D1" w:rsidRPr="005909BB">
        <w:rPr>
          <w:rFonts w:ascii="Times New Roman" w:hAnsi="Times New Roman" w:cs="Times New Roman"/>
          <w:i/>
          <w:iCs/>
          <w:sz w:val="24"/>
          <w:szCs w:val="24"/>
        </w:rPr>
        <w:t xml:space="preserve">ex facie </w:t>
      </w:r>
      <w:r w:rsidR="00D304D1" w:rsidRPr="005909BB">
        <w:rPr>
          <w:rFonts w:ascii="Times New Roman" w:hAnsi="Times New Roman" w:cs="Times New Roman"/>
          <w:sz w:val="24"/>
          <w:szCs w:val="24"/>
        </w:rPr>
        <w:t xml:space="preserve">the pleadings. </w:t>
      </w:r>
      <w:r w:rsidR="000B4BD4" w:rsidRPr="005909BB">
        <w:rPr>
          <w:rFonts w:ascii="Times New Roman" w:hAnsi="Times New Roman" w:cs="Times New Roman"/>
          <w:sz w:val="24"/>
          <w:szCs w:val="24"/>
        </w:rPr>
        <w:t>At this stage I am obliged</w:t>
      </w:r>
      <w:r w:rsidR="00A70CF8" w:rsidRPr="005909BB">
        <w:rPr>
          <w:rFonts w:ascii="Times New Roman" w:hAnsi="Times New Roman" w:cs="Times New Roman"/>
          <w:sz w:val="24"/>
          <w:szCs w:val="24"/>
        </w:rPr>
        <w:t xml:space="preserve"> to adopt a generous approach to reading </w:t>
      </w:r>
      <w:r w:rsidR="005E3924" w:rsidRPr="005909BB">
        <w:rPr>
          <w:rFonts w:ascii="Times New Roman" w:hAnsi="Times New Roman" w:cs="Times New Roman"/>
          <w:sz w:val="24"/>
          <w:szCs w:val="24"/>
        </w:rPr>
        <w:t>of the declaration.</w:t>
      </w:r>
      <w:r w:rsidR="00A70CF8" w:rsidRPr="005909BB">
        <w:rPr>
          <w:rFonts w:ascii="Times New Roman" w:hAnsi="Times New Roman" w:cs="Times New Roman"/>
          <w:sz w:val="24"/>
          <w:szCs w:val="24"/>
        </w:rPr>
        <w:t xml:space="preserve"> I am prepared to accept, adopting a benevolent reading, that the plaintiffs’ </w:t>
      </w:r>
      <w:r w:rsidR="005E3924" w:rsidRPr="005909BB">
        <w:rPr>
          <w:rFonts w:ascii="Times New Roman" w:hAnsi="Times New Roman" w:cs="Times New Roman"/>
          <w:sz w:val="24"/>
          <w:szCs w:val="24"/>
        </w:rPr>
        <w:t>declaration</w:t>
      </w:r>
      <w:r w:rsidR="00E92B78" w:rsidRPr="005909BB">
        <w:rPr>
          <w:rFonts w:ascii="Times New Roman" w:hAnsi="Times New Roman" w:cs="Times New Roman"/>
          <w:sz w:val="24"/>
          <w:szCs w:val="24"/>
        </w:rPr>
        <w:t xml:space="preserve"> is not e</w:t>
      </w:r>
      <w:r w:rsidR="00A70CF8" w:rsidRPr="005909BB">
        <w:rPr>
          <w:rFonts w:ascii="Times New Roman" w:hAnsi="Times New Roman" w:cs="Times New Roman"/>
          <w:sz w:val="24"/>
          <w:szCs w:val="24"/>
        </w:rPr>
        <w:t xml:space="preserve">xcipiable.  </w:t>
      </w:r>
      <w:r w:rsidR="005909BB" w:rsidRPr="005909BB">
        <w:rPr>
          <w:rFonts w:ascii="Times New Roman" w:hAnsi="Times New Roman" w:cs="Times New Roman"/>
          <w:sz w:val="24"/>
          <w:szCs w:val="24"/>
        </w:rPr>
        <w:t xml:space="preserve">See: </w:t>
      </w:r>
      <w:proofErr w:type="spellStart"/>
      <w:r w:rsidR="005909BB" w:rsidRPr="005909BB">
        <w:rPr>
          <w:rFonts w:ascii="Times New Roman" w:hAnsi="Times New Roman" w:cs="Times New Roman"/>
          <w:i/>
          <w:iCs/>
          <w:sz w:val="24"/>
          <w:szCs w:val="24"/>
        </w:rPr>
        <w:t>Marney</w:t>
      </w:r>
      <w:proofErr w:type="spellEnd"/>
      <w:r w:rsidR="005909BB" w:rsidRPr="005909BB">
        <w:rPr>
          <w:rFonts w:ascii="Times New Roman" w:hAnsi="Times New Roman" w:cs="Times New Roman"/>
          <w:i/>
          <w:iCs/>
          <w:sz w:val="24"/>
          <w:szCs w:val="24"/>
        </w:rPr>
        <w:t xml:space="preserve"> v Watson and Another </w:t>
      </w:r>
      <w:r w:rsidR="005909BB" w:rsidRPr="005909BB">
        <w:rPr>
          <w:rFonts w:ascii="Times New Roman" w:hAnsi="Times New Roman" w:cs="Times New Roman"/>
          <w:sz w:val="24"/>
          <w:szCs w:val="24"/>
        </w:rPr>
        <w:t xml:space="preserve">1978 (4) SA 140 (C) at 144 F-G; </w:t>
      </w:r>
      <w:r w:rsidR="005909BB" w:rsidRPr="005909BB">
        <w:rPr>
          <w:rFonts w:ascii="Times New Roman" w:hAnsi="Times New Roman" w:cs="Times New Roman"/>
          <w:i/>
          <w:iCs/>
          <w:sz w:val="24"/>
          <w:szCs w:val="24"/>
        </w:rPr>
        <w:t xml:space="preserve">Murray &amp; Roberts Construction Limited v FINAT Properties (Pty) Ltd </w:t>
      </w:r>
      <w:r w:rsidR="005909BB" w:rsidRPr="005909BB">
        <w:rPr>
          <w:rFonts w:ascii="Times New Roman" w:hAnsi="Times New Roman" w:cs="Times New Roman"/>
          <w:sz w:val="24"/>
          <w:szCs w:val="24"/>
        </w:rPr>
        <w:t xml:space="preserve">1991 (1) SA 508 (A); </w:t>
      </w:r>
      <w:proofErr w:type="gramStart"/>
      <w:r w:rsidR="005909BB" w:rsidRPr="005909BB">
        <w:rPr>
          <w:rFonts w:ascii="Times New Roman" w:hAnsi="Times New Roman" w:cs="Times New Roman"/>
          <w:i/>
          <w:iCs/>
          <w:sz w:val="24"/>
          <w:szCs w:val="24"/>
        </w:rPr>
        <w:t>Edwards</w:t>
      </w:r>
      <w:proofErr w:type="gramEnd"/>
      <w:r w:rsidR="005909BB" w:rsidRPr="005909BB">
        <w:rPr>
          <w:rFonts w:ascii="Times New Roman" w:hAnsi="Times New Roman" w:cs="Times New Roman"/>
          <w:i/>
          <w:iCs/>
          <w:sz w:val="24"/>
          <w:szCs w:val="24"/>
        </w:rPr>
        <w:t xml:space="preserve"> v </w:t>
      </w:r>
      <w:proofErr w:type="spellStart"/>
      <w:r w:rsidR="005909BB" w:rsidRPr="005909BB">
        <w:rPr>
          <w:rFonts w:ascii="Times New Roman" w:hAnsi="Times New Roman" w:cs="Times New Roman"/>
          <w:i/>
          <w:iCs/>
          <w:sz w:val="24"/>
          <w:szCs w:val="24"/>
        </w:rPr>
        <w:t>Woodnut</w:t>
      </w:r>
      <w:proofErr w:type="spellEnd"/>
      <w:r w:rsidR="005909BB" w:rsidRPr="005909BB">
        <w:rPr>
          <w:rFonts w:ascii="Times New Roman" w:hAnsi="Times New Roman" w:cs="Times New Roman"/>
          <w:i/>
          <w:iCs/>
          <w:sz w:val="24"/>
          <w:szCs w:val="24"/>
        </w:rPr>
        <w:t xml:space="preserve"> NO </w:t>
      </w:r>
      <w:r w:rsidR="005909BB" w:rsidRPr="005909BB">
        <w:rPr>
          <w:rFonts w:ascii="Times New Roman" w:hAnsi="Times New Roman" w:cs="Times New Roman"/>
          <w:sz w:val="24"/>
          <w:szCs w:val="24"/>
        </w:rPr>
        <w:t xml:space="preserve">1968 (4) SA 184 (R) at 186 E-H; and </w:t>
      </w:r>
      <w:proofErr w:type="spellStart"/>
      <w:r w:rsidR="005909BB" w:rsidRPr="005909BB">
        <w:rPr>
          <w:rFonts w:ascii="Times New Roman" w:hAnsi="Times New Roman" w:cs="Times New Roman"/>
          <w:i/>
          <w:iCs/>
          <w:sz w:val="24"/>
          <w:szCs w:val="24"/>
        </w:rPr>
        <w:t>Viljoen</w:t>
      </w:r>
      <w:proofErr w:type="spellEnd"/>
      <w:r w:rsidR="005909BB" w:rsidRPr="005909BB">
        <w:rPr>
          <w:rFonts w:ascii="Times New Roman" w:hAnsi="Times New Roman" w:cs="Times New Roman"/>
          <w:i/>
          <w:iCs/>
          <w:sz w:val="24"/>
          <w:szCs w:val="24"/>
        </w:rPr>
        <w:t xml:space="preserve"> v Federated Trust Ltd </w:t>
      </w:r>
      <w:r w:rsidR="005909BB" w:rsidRPr="005909BB">
        <w:rPr>
          <w:rFonts w:ascii="Times New Roman" w:hAnsi="Times New Roman" w:cs="Times New Roman"/>
          <w:sz w:val="24"/>
          <w:szCs w:val="24"/>
        </w:rPr>
        <w:t>1971 (1) SA 750 (O) at 754 F-G</w:t>
      </w:r>
    </w:p>
    <w:p w:rsidR="00D90A89" w:rsidRPr="00913F99" w:rsidRDefault="008C7437" w:rsidP="007244EE">
      <w:pPr>
        <w:spacing w:line="360" w:lineRule="auto"/>
        <w:ind w:firstLine="720"/>
        <w:jc w:val="both"/>
        <w:rPr>
          <w:rFonts w:ascii="Times New Roman" w:hAnsi="Times New Roman" w:cs="Times New Roman"/>
          <w:sz w:val="24"/>
          <w:szCs w:val="24"/>
        </w:rPr>
      </w:pPr>
      <w:r w:rsidRPr="006C5B68">
        <w:rPr>
          <w:rFonts w:ascii="Times New Roman" w:hAnsi="Times New Roman" w:cs="Times New Roman"/>
          <w:sz w:val="24"/>
          <w:szCs w:val="24"/>
        </w:rPr>
        <w:t>Again my</w:t>
      </w:r>
      <w:r w:rsidR="00A70CF8" w:rsidRPr="006C5B68">
        <w:rPr>
          <w:rFonts w:ascii="Times New Roman" w:hAnsi="Times New Roman" w:cs="Times New Roman"/>
          <w:sz w:val="24"/>
          <w:szCs w:val="24"/>
        </w:rPr>
        <w:t xml:space="preserve"> view is that the defendant in its exception seeks to resolve the factual disputes it has against the plaintiff. The purported exception is a conglomeration of various defences that defendant has against plaintiffs’ case. </w:t>
      </w:r>
      <w:r w:rsidR="00BB2E3A" w:rsidRPr="006C5B68">
        <w:rPr>
          <w:rFonts w:ascii="Times New Roman" w:hAnsi="Times New Roman" w:cs="Times New Roman"/>
          <w:sz w:val="24"/>
          <w:szCs w:val="24"/>
        </w:rPr>
        <w:t xml:space="preserve">In this exception defendant is asking the court </w:t>
      </w:r>
      <w:r w:rsidR="006C7A11" w:rsidRPr="006C5B68">
        <w:rPr>
          <w:rFonts w:ascii="Times New Roman" w:hAnsi="Times New Roman" w:cs="Times New Roman"/>
          <w:sz w:val="24"/>
          <w:szCs w:val="24"/>
        </w:rPr>
        <w:t xml:space="preserve">to decide a complex mix of factual and legal issues. </w:t>
      </w:r>
      <w:r w:rsidR="00A70CF8" w:rsidRPr="006C5B68">
        <w:rPr>
          <w:rFonts w:ascii="Times New Roman" w:hAnsi="Times New Roman" w:cs="Times New Roman"/>
          <w:sz w:val="24"/>
          <w:szCs w:val="24"/>
        </w:rPr>
        <w:t>This is n</w:t>
      </w:r>
      <w:r w:rsidR="00C91685" w:rsidRPr="006C5B68">
        <w:rPr>
          <w:rFonts w:ascii="Times New Roman" w:hAnsi="Times New Roman" w:cs="Times New Roman"/>
          <w:sz w:val="24"/>
          <w:szCs w:val="24"/>
        </w:rPr>
        <w:t xml:space="preserve">ot the purpose of an exception and I </w:t>
      </w:r>
      <w:r w:rsidR="006C5B68">
        <w:rPr>
          <w:rFonts w:ascii="Times New Roman" w:hAnsi="Times New Roman" w:cs="Times New Roman"/>
          <w:sz w:val="24"/>
          <w:szCs w:val="24"/>
        </w:rPr>
        <w:t>cannot embark on such a complex</w:t>
      </w:r>
      <w:r w:rsidR="00C91685" w:rsidRPr="006C5B68">
        <w:rPr>
          <w:rFonts w:ascii="Times New Roman" w:hAnsi="Times New Roman" w:cs="Times New Roman"/>
          <w:sz w:val="24"/>
          <w:szCs w:val="24"/>
        </w:rPr>
        <w:t xml:space="preserve"> exercise at this stage. </w:t>
      </w:r>
      <w:r w:rsidR="00D90A89" w:rsidRPr="00A61025">
        <w:rPr>
          <w:rFonts w:ascii="Times New Roman" w:hAnsi="Times New Roman" w:cs="Times New Roman"/>
          <w:sz w:val="24"/>
          <w:szCs w:val="24"/>
        </w:rPr>
        <w:t>For the above</w:t>
      </w:r>
      <w:r w:rsidR="00D20BDB">
        <w:rPr>
          <w:rFonts w:ascii="Times New Roman" w:hAnsi="Times New Roman" w:cs="Times New Roman"/>
          <w:sz w:val="24"/>
          <w:szCs w:val="24"/>
        </w:rPr>
        <w:t xml:space="preserve"> reasons and conclusions, I found</w:t>
      </w:r>
      <w:r w:rsidR="00D90A89" w:rsidRPr="00A61025">
        <w:rPr>
          <w:rFonts w:ascii="Times New Roman" w:hAnsi="Times New Roman" w:cs="Times New Roman"/>
          <w:sz w:val="24"/>
          <w:szCs w:val="24"/>
        </w:rPr>
        <w:t xml:space="preserve"> that the </w:t>
      </w:r>
      <w:r w:rsidR="00D20BDB">
        <w:rPr>
          <w:rFonts w:ascii="Times New Roman" w:hAnsi="Times New Roman" w:cs="Times New Roman"/>
          <w:sz w:val="24"/>
          <w:szCs w:val="24"/>
        </w:rPr>
        <w:t xml:space="preserve">exception was not </w:t>
      </w:r>
      <w:r w:rsidR="007244EE">
        <w:rPr>
          <w:rFonts w:ascii="Times New Roman" w:hAnsi="Times New Roman" w:cs="Times New Roman"/>
          <w:sz w:val="24"/>
          <w:szCs w:val="24"/>
        </w:rPr>
        <w:t xml:space="preserve">well taken and it must fail. </w:t>
      </w:r>
    </w:p>
    <w:p w:rsidR="00E9718C" w:rsidRPr="00F54F49" w:rsidRDefault="00E9718C" w:rsidP="00E9718C">
      <w:pPr>
        <w:spacing w:line="360" w:lineRule="auto"/>
        <w:jc w:val="both"/>
        <w:rPr>
          <w:rFonts w:ascii="Times New Roman" w:hAnsi="Times New Roman" w:cs="Times New Roman"/>
          <w:b/>
          <w:sz w:val="24"/>
          <w:szCs w:val="24"/>
        </w:rPr>
      </w:pPr>
      <w:r w:rsidRPr="00F54F49">
        <w:rPr>
          <w:rFonts w:ascii="Times New Roman" w:hAnsi="Times New Roman" w:cs="Times New Roman"/>
          <w:b/>
          <w:sz w:val="24"/>
          <w:szCs w:val="24"/>
        </w:rPr>
        <w:t xml:space="preserve">Special </w:t>
      </w:r>
      <w:r w:rsidR="00F54F49" w:rsidRPr="00F54F49">
        <w:rPr>
          <w:rFonts w:ascii="Times New Roman" w:hAnsi="Times New Roman" w:cs="Times New Roman"/>
          <w:b/>
          <w:sz w:val="24"/>
          <w:szCs w:val="24"/>
        </w:rPr>
        <w:t xml:space="preserve">plea - </w:t>
      </w:r>
      <w:r w:rsidRPr="00F54F49">
        <w:rPr>
          <w:rFonts w:ascii="Times New Roman" w:hAnsi="Times New Roman" w:cs="Times New Roman"/>
          <w:b/>
          <w:sz w:val="24"/>
          <w:szCs w:val="24"/>
        </w:rPr>
        <w:t xml:space="preserve">prescription </w:t>
      </w:r>
    </w:p>
    <w:p w:rsidR="00CB6F28" w:rsidRDefault="001C2F3B" w:rsidP="00CD34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summary</w:t>
      </w:r>
      <w:r w:rsidR="0083334C">
        <w:rPr>
          <w:rFonts w:ascii="Times New Roman" w:hAnsi="Times New Roman" w:cs="Times New Roman"/>
          <w:sz w:val="24"/>
          <w:szCs w:val="24"/>
        </w:rPr>
        <w:t>,</w:t>
      </w:r>
      <w:r>
        <w:rPr>
          <w:rFonts w:ascii="Times New Roman" w:hAnsi="Times New Roman" w:cs="Times New Roman"/>
          <w:sz w:val="24"/>
          <w:szCs w:val="24"/>
        </w:rPr>
        <w:t xml:space="preserve"> r</w:t>
      </w:r>
      <w:r w:rsidR="00A72EF8">
        <w:rPr>
          <w:rFonts w:ascii="Times New Roman" w:hAnsi="Times New Roman" w:cs="Times New Roman"/>
          <w:sz w:val="24"/>
          <w:szCs w:val="24"/>
        </w:rPr>
        <w:t>egarding the special</w:t>
      </w:r>
      <w:r w:rsidR="002E3555">
        <w:rPr>
          <w:rFonts w:ascii="Times New Roman" w:hAnsi="Times New Roman" w:cs="Times New Roman"/>
          <w:sz w:val="24"/>
          <w:szCs w:val="24"/>
        </w:rPr>
        <w:t xml:space="preserve"> plea </w:t>
      </w:r>
      <w:r w:rsidR="00A72EF8">
        <w:rPr>
          <w:rFonts w:ascii="Times New Roman" w:hAnsi="Times New Roman" w:cs="Times New Roman"/>
          <w:sz w:val="24"/>
          <w:szCs w:val="24"/>
        </w:rPr>
        <w:t>of prescr</w:t>
      </w:r>
      <w:r w:rsidR="00CD346E">
        <w:rPr>
          <w:rFonts w:ascii="Times New Roman" w:hAnsi="Times New Roman" w:cs="Times New Roman"/>
          <w:sz w:val="24"/>
          <w:szCs w:val="24"/>
        </w:rPr>
        <w:t xml:space="preserve">iption, defendant contends that </w:t>
      </w:r>
      <w:r w:rsidR="002E3555" w:rsidRPr="00CD346E">
        <w:rPr>
          <w:rFonts w:ascii="Times New Roman" w:hAnsi="Times New Roman" w:cs="Times New Roman"/>
          <w:sz w:val="24"/>
          <w:szCs w:val="24"/>
        </w:rPr>
        <w:t>Carslo</w:t>
      </w:r>
      <w:r w:rsidR="0083334C">
        <w:rPr>
          <w:rFonts w:ascii="Times New Roman" w:hAnsi="Times New Roman" w:cs="Times New Roman"/>
          <w:sz w:val="24"/>
          <w:szCs w:val="24"/>
        </w:rPr>
        <w:t>ne</w:t>
      </w:r>
      <w:r w:rsidR="002E3555" w:rsidRPr="00CD346E">
        <w:rPr>
          <w:rFonts w:ascii="Times New Roman" w:hAnsi="Times New Roman" w:cs="Times New Roman"/>
          <w:sz w:val="24"/>
          <w:szCs w:val="24"/>
        </w:rPr>
        <w:t xml:space="preserve"> and defendant entered into an agreement </w:t>
      </w:r>
      <w:r w:rsidR="00316D1E" w:rsidRPr="00CD346E">
        <w:rPr>
          <w:rFonts w:ascii="Times New Roman" w:hAnsi="Times New Roman" w:cs="Times New Roman"/>
          <w:sz w:val="24"/>
          <w:szCs w:val="24"/>
        </w:rPr>
        <w:t>of sale on the 21</w:t>
      </w:r>
      <w:r w:rsidR="00316D1E" w:rsidRPr="00CD346E">
        <w:rPr>
          <w:rFonts w:ascii="Times New Roman" w:hAnsi="Times New Roman" w:cs="Times New Roman"/>
          <w:sz w:val="24"/>
          <w:szCs w:val="24"/>
          <w:vertAlign w:val="superscript"/>
        </w:rPr>
        <w:t>st</w:t>
      </w:r>
      <w:r w:rsidR="00316D1E" w:rsidRPr="00CD346E">
        <w:rPr>
          <w:rFonts w:ascii="Times New Roman" w:hAnsi="Times New Roman" w:cs="Times New Roman"/>
          <w:sz w:val="24"/>
          <w:szCs w:val="24"/>
        </w:rPr>
        <w:t xml:space="preserve"> August 2008. In terms of claus</w:t>
      </w:r>
      <w:r w:rsidR="0083334C">
        <w:rPr>
          <w:rFonts w:ascii="Times New Roman" w:hAnsi="Times New Roman" w:cs="Times New Roman"/>
          <w:sz w:val="24"/>
          <w:szCs w:val="24"/>
        </w:rPr>
        <w:t>e 7 thereof Carslone</w:t>
      </w:r>
      <w:r w:rsidR="00316D1E" w:rsidRPr="00CD346E">
        <w:rPr>
          <w:rFonts w:ascii="Times New Roman" w:hAnsi="Times New Roman" w:cs="Times New Roman"/>
          <w:sz w:val="24"/>
          <w:szCs w:val="24"/>
        </w:rPr>
        <w:t xml:space="preserve"> was obliged to fully service the stands </w:t>
      </w:r>
      <w:r w:rsidR="00CA4341" w:rsidRPr="00CD346E">
        <w:rPr>
          <w:rFonts w:ascii="Times New Roman" w:hAnsi="Times New Roman" w:cs="Times New Roman"/>
          <w:sz w:val="24"/>
          <w:szCs w:val="24"/>
        </w:rPr>
        <w:t xml:space="preserve">within twenty-four months failing which the stands would revert back to defendant. It was a further term of the said </w:t>
      </w:r>
      <w:r w:rsidR="00CA4341" w:rsidRPr="00CD346E">
        <w:rPr>
          <w:rFonts w:ascii="Times New Roman" w:hAnsi="Times New Roman" w:cs="Times New Roman"/>
          <w:sz w:val="24"/>
          <w:szCs w:val="24"/>
        </w:rPr>
        <w:lastRenderedPageBreak/>
        <w:t xml:space="preserve">agreement that in the event of breach defendant could forthwith cancel the agreement. </w:t>
      </w:r>
      <w:r w:rsidR="00A71EC1">
        <w:rPr>
          <w:rFonts w:ascii="Times New Roman" w:hAnsi="Times New Roman" w:cs="Times New Roman"/>
          <w:sz w:val="24"/>
          <w:szCs w:val="24"/>
        </w:rPr>
        <w:t>It</w:t>
      </w:r>
      <w:r w:rsidR="00F4038B">
        <w:rPr>
          <w:rFonts w:ascii="Times New Roman" w:hAnsi="Times New Roman" w:cs="Times New Roman"/>
          <w:sz w:val="24"/>
          <w:szCs w:val="24"/>
        </w:rPr>
        <w:t xml:space="preserve"> is contended that </w:t>
      </w:r>
      <w:r w:rsidR="0017623C" w:rsidRPr="00CD346E">
        <w:rPr>
          <w:rFonts w:ascii="Times New Roman" w:hAnsi="Times New Roman" w:cs="Times New Roman"/>
          <w:sz w:val="24"/>
          <w:szCs w:val="24"/>
        </w:rPr>
        <w:t xml:space="preserve">Carslone failed to complete development in accordance with </w:t>
      </w:r>
      <w:r w:rsidR="00CB6F28" w:rsidRPr="00CD346E">
        <w:rPr>
          <w:rFonts w:ascii="Times New Roman" w:hAnsi="Times New Roman" w:cs="Times New Roman"/>
          <w:sz w:val="24"/>
          <w:szCs w:val="24"/>
        </w:rPr>
        <w:t xml:space="preserve">the </w:t>
      </w:r>
      <w:r w:rsidR="00F4038B">
        <w:rPr>
          <w:rFonts w:ascii="Times New Roman" w:hAnsi="Times New Roman" w:cs="Times New Roman"/>
          <w:sz w:val="24"/>
          <w:szCs w:val="24"/>
        </w:rPr>
        <w:t>time line provided</w:t>
      </w:r>
      <w:r w:rsidR="00CB6F28" w:rsidRPr="00CD346E">
        <w:rPr>
          <w:rFonts w:ascii="Times New Roman" w:hAnsi="Times New Roman" w:cs="Times New Roman"/>
          <w:sz w:val="24"/>
          <w:szCs w:val="24"/>
        </w:rPr>
        <w:t xml:space="preserve"> and defendant cancelled the agreem</w:t>
      </w:r>
      <w:r w:rsidR="00A71EC1">
        <w:rPr>
          <w:rFonts w:ascii="Times New Roman" w:hAnsi="Times New Roman" w:cs="Times New Roman"/>
          <w:sz w:val="24"/>
          <w:szCs w:val="24"/>
        </w:rPr>
        <w:t>ent through a letter</w:t>
      </w:r>
      <w:r w:rsidR="00CB6F28" w:rsidRPr="00CD346E">
        <w:rPr>
          <w:rFonts w:ascii="Times New Roman" w:hAnsi="Times New Roman" w:cs="Times New Roman"/>
          <w:sz w:val="24"/>
          <w:szCs w:val="24"/>
        </w:rPr>
        <w:t xml:space="preserve"> dated 6 September 2011.</w:t>
      </w:r>
      <w:r w:rsidR="00CD346E">
        <w:rPr>
          <w:rFonts w:ascii="Times New Roman" w:hAnsi="Times New Roman" w:cs="Times New Roman"/>
          <w:sz w:val="24"/>
          <w:szCs w:val="24"/>
        </w:rPr>
        <w:t xml:space="preserve"> </w:t>
      </w:r>
      <w:r w:rsidR="00A71EC1">
        <w:rPr>
          <w:rFonts w:ascii="Times New Roman" w:hAnsi="Times New Roman" w:cs="Times New Roman"/>
          <w:sz w:val="24"/>
          <w:szCs w:val="24"/>
        </w:rPr>
        <w:t>It is argued that the cause of action</w:t>
      </w:r>
      <w:r w:rsidR="00151C08">
        <w:rPr>
          <w:rFonts w:ascii="Times New Roman" w:hAnsi="Times New Roman" w:cs="Times New Roman"/>
          <w:sz w:val="24"/>
          <w:szCs w:val="24"/>
        </w:rPr>
        <w:t xml:space="preserve"> arose on the 6 September 2011, and this action was </w:t>
      </w:r>
      <w:r w:rsidR="009770AA">
        <w:rPr>
          <w:rFonts w:ascii="Times New Roman" w:hAnsi="Times New Roman" w:cs="Times New Roman"/>
          <w:sz w:val="24"/>
          <w:szCs w:val="24"/>
        </w:rPr>
        <w:t>issued on the 27 November 2017 and therefore p</w:t>
      </w:r>
      <w:r w:rsidR="00CB6F28" w:rsidRPr="00CD346E">
        <w:rPr>
          <w:rFonts w:ascii="Times New Roman" w:hAnsi="Times New Roman" w:cs="Times New Roman"/>
          <w:sz w:val="24"/>
          <w:szCs w:val="24"/>
        </w:rPr>
        <w:t>laintiff</w:t>
      </w:r>
      <w:r w:rsidR="009770AA">
        <w:rPr>
          <w:rFonts w:ascii="Times New Roman" w:hAnsi="Times New Roman" w:cs="Times New Roman"/>
          <w:sz w:val="24"/>
          <w:szCs w:val="24"/>
        </w:rPr>
        <w:t>s’ claim against defendant is said to have</w:t>
      </w:r>
      <w:r w:rsidR="00CB6F28" w:rsidRPr="00CD346E">
        <w:rPr>
          <w:rFonts w:ascii="Times New Roman" w:hAnsi="Times New Roman" w:cs="Times New Roman"/>
          <w:sz w:val="24"/>
          <w:szCs w:val="24"/>
        </w:rPr>
        <w:t xml:space="preserve"> prescribed at law. </w:t>
      </w:r>
    </w:p>
    <w:p w:rsidR="00931AE8" w:rsidRPr="005C1529" w:rsidRDefault="00BD6C9B" w:rsidP="005C15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Plaintiffs’ contend that the claim has not prescribed. </w:t>
      </w:r>
      <w:r w:rsidR="009E2D4E">
        <w:rPr>
          <w:rFonts w:ascii="Times New Roman" w:hAnsi="Times New Roman" w:cs="Times New Roman"/>
          <w:sz w:val="24"/>
          <w:szCs w:val="24"/>
        </w:rPr>
        <w:t xml:space="preserve">It raises some factual issues to buttress its point that the claim has prescribed. </w:t>
      </w:r>
      <w:r w:rsidR="00931AE8">
        <w:rPr>
          <w:rFonts w:ascii="Times New Roman" w:hAnsi="Times New Roman" w:cs="Times New Roman"/>
          <w:sz w:val="24"/>
          <w:szCs w:val="24"/>
        </w:rPr>
        <w:t xml:space="preserve">Mr </w:t>
      </w:r>
      <w:r w:rsidR="00931AE8" w:rsidRPr="00931AE8">
        <w:rPr>
          <w:rFonts w:ascii="Times New Roman" w:hAnsi="Times New Roman" w:cs="Times New Roman"/>
          <w:i/>
          <w:sz w:val="24"/>
          <w:szCs w:val="24"/>
        </w:rPr>
        <w:t>Si</w:t>
      </w:r>
      <w:r w:rsidR="00CD346E" w:rsidRPr="00931AE8">
        <w:rPr>
          <w:rFonts w:ascii="Times New Roman" w:hAnsi="Times New Roman" w:cs="Times New Roman"/>
          <w:i/>
          <w:sz w:val="24"/>
          <w:szCs w:val="24"/>
        </w:rPr>
        <w:t xml:space="preserve">banda </w:t>
      </w:r>
      <w:r w:rsidR="00CD346E">
        <w:rPr>
          <w:rFonts w:ascii="Times New Roman" w:hAnsi="Times New Roman" w:cs="Times New Roman"/>
          <w:sz w:val="24"/>
          <w:szCs w:val="24"/>
        </w:rPr>
        <w:t xml:space="preserve">contends that </w:t>
      </w:r>
      <w:r w:rsidR="005C1529">
        <w:rPr>
          <w:rFonts w:ascii="Times New Roman" w:hAnsi="Times New Roman" w:cs="Times New Roman"/>
          <w:sz w:val="24"/>
          <w:szCs w:val="24"/>
        </w:rPr>
        <w:t xml:space="preserve">there being factual </w:t>
      </w:r>
      <w:r w:rsidR="00CC5952">
        <w:rPr>
          <w:rFonts w:ascii="Times New Roman" w:hAnsi="Times New Roman" w:cs="Times New Roman"/>
          <w:sz w:val="24"/>
          <w:szCs w:val="24"/>
        </w:rPr>
        <w:t>dispute</w:t>
      </w:r>
      <w:r w:rsidR="005C1529">
        <w:rPr>
          <w:rFonts w:ascii="Times New Roman" w:hAnsi="Times New Roman" w:cs="Times New Roman"/>
          <w:sz w:val="24"/>
          <w:szCs w:val="24"/>
        </w:rPr>
        <w:t>s</w:t>
      </w:r>
      <w:r w:rsidR="00CC5952">
        <w:rPr>
          <w:rFonts w:ascii="Times New Roman" w:hAnsi="Times New Roman" w:cs="Times New Roman"/>
          <w:sz w:val="24"/>
          <w:szCs w:val="24"/>
        </w:rPr>
        <w:t xml:space="preserve"> whether or not the claim has prescribed, such cannot be resolved without evidence. </w:t>
      </w:r>
      <w:r w:rsidR="00931AE8">
        <w:rPr>
          <w:rFonts w:ascii="Times New Roman" w:hAnsi="Times New Roman" w:cs="Times New Roman"/>
          <w:sz w:val="24"/>
          <w:szCs w:val="24"/>
        </w:rPr>
        <w:t xml:space="preserve">I agree. </w:t>
      </w:r>
      <w:r w:rsidR="00130405" w:rsidRPr="00A61025">
        <w:rPr>
          <w:rFonts w:ascii="Times New Roman" w:hAnsi="Times New Roman" w:cs="Times New Roman"/>
          <w:sz w:val="24"/>
          <w:szCs w:val="24"/>
        </w:rPr>
        <w:t xml:space="preserve">In a plea of prescription the </w:t>
      </w:r>
      <w:r w:rsidR="00130405" w:rsidRPr="00A61025">
        <w:rPr>
          <w:rFonts w:ascii="Times New Roman" w:hAnsi="Times New Roman" w:cs="Times New Roman"/>
          <w:i/>
          <w:sz w:val="24"/>
          <w:szCs w:val="24"/>
        </w:rPr>
        <w:t>onus</w:t>
      </w:r>
      <w:r w:rsidR="00130405" w:rsidRPr="00A61025">
        <w:rPr>
          <w:rFonts w:ascii="Times New Roman" w:hAnsi="Times New Roman" w:cs="Times New Roman"/>
          <w:sz w:val="24"/>
          <w:szCs w:val="24"/>
        </w:rPr>
        <w:t xml:space="preserve"> is on the defendant to show that the claim is prescribed. When one speaks of the need to discharge an </w:t>
      </w:r>
      <w:r w:rsidR="00130405" w:rsidRPr="00A61025">
        <w:rPr>
          <w:rFonts w:ascii="Times New Roman" w:hAnsi="Times New Roman" w:cs="Times New Roman"/>
          <w:i/>
          <w:sz w:val="24"/>
          <w:szCs w:val="24"/>
        </w:rPr>
        <w:t>onus</w:t>
      </w:r>
      <w:r w:rsidR="00130405" w:rsidRPr="00A61025">
        <w:rPr>
          <w:rFonts w:ascii="Times New Roman" w:hAnsi="Times New Roman" w:cs="Times New Roman"/>
          <w:sz w:val="24"/>
          <w:szCs w:val="24"/>
        </w:rPr>
        <w:t xml:space="preserve">, it immediately becomes clear that there is an evidentiary burden that must be met. See: </w:t>
      </w:r>
      <w:r w:rsidR="00130405" w:rsidRPr="00A61025">
        <w:rPr>
          <w:rFonts w:ascii="Times New Roman" w:hAnsi="Times New Roman" w:cs="Times New Roman"/>
          <w:bCs/>
          <w:i/>
          <w:sz w:val="24"/>
          <w:szCs w:val="24"/>
          <w:shd w:val="clear" w:color="auto" w:fill="FFFFFF"/>
        </w:rPr>
        <w:t xml:space="preserve">Van Brooker v Mudhanda &amp; Another AND Pierce v Mudhanda &amp; </w:t>
      </w:r>
      <w:proofErr w:type="gramStart"/>
      <w:r w:rsidR="00130405" w:rsidRPr="00A61025">
        <w:rPr>
          <w:rFonts w:ascii="Times New Roman" w:hAnsi="Times New Roman" w:cs="Times New Roman"/>
          <w:bCs/>
          <w:i/>
          <w:sz w:val="24"/>
          <w:szCs w:val="24"/>
          <w:shd w:val="clear" w:color="auto" w:fill="FFFFFF"/>
        </w:rPr>
        <w:t>Another</w:t>
      </w:r>
      <w:proofErr w:type="gramEnd"/>
      <w:r w:rsidR="00130405" w:rsidRPr="00A61025">
        <w:rPr>
          <w:rFonts w:ascii="Times New Roman" w:hAnsi="Times New Roman" w:cs="Times New Roman"/>
          <w:bCs/>
          <w:sz w:val="24"/>
          <w:szCs w:val="24"/>
          <w:shd w:val="clear" w:color="auto" w:fill="FFFFFF"/>
        </w:rPr>
        <w:t xml:space="preserve"> SC 5 / 2018. </w:t>
      </w:r>
    </w:p>
    <w:p w:rsidR="003C7530" w:rsidRDefault="00130405" w:rsidP="00931AE8">
      <w:pPr>
        <w:spacing w:line="360" w:lineRule="auto"/>
        <w:ind w:firstLine="720"/>
        <w:jc w:val="both"/>
        <w:rPr>
          <w:rFonts w:ascii="Times New Roman" w:hAnsi="Times New Roman" w:cs="Times New Roman"/>
          <w:sz w:val="24"/>
          <w:szCs w:val="24"/>
        </w:rPr>
      </w:pPr>
      <w:r w:rsidRPr="00A61025">
        <w:rPr>
          <w:rFonts w:ascii="Times New Roman" w:hAnsi="Times New Roman" w:cs="Times New Roman"/>
          <w:sz w:val="24"/>
          <w:szCs w:val="24"/>
        </w:rPr>
        <w:t xml:space="preserve"> Bold assertions made in heads of argument and oral submissions in this court do not amount to evidence. What </w:t>
      </w:r>
      <w:r w:rsidR="00F97FE9">
        <w:rPr>
          <w:rFonts w:ascii="Times New Roman" w:hAnsi="Times New Roman" w:cs="Times New Roman"/>
          <w:sz w:val="24"/>
          <w:szCs w:val="24"/>
        </w:rPr>
        <w:t>is required is evidence. The defendant</w:t>
      </w:r>
      <w:r w:rsidRPr="00A61025">
        <w:rPr>
          <w:rFonts w:ascii="Times New Roman" w:hAnsi="Times New Roman" w:cs="Times New Roman"/>
          <w:sz w:val="24"/>
          <w:szCs w:val="24"/>
        </w:rPr>
        <w:t xml:space="preserve"> did not even begin to discharge the </w:t>
      </w:r>
      <w:r w:rsidRPr="00A61025">
        <w:rPr>
          <w:rFonts w:ascii="Times New Roman" w:hAnsi="Times New Roman" w:cs="Times New Roman"/>
          <w:i/>
          <w:sz w:val="24"/>
          <w:szCs w:val="24"/>
        </w:rPr>
        <w:t>onus</w:t>
      </w:r>
      <w:r w:rsidR="00CA09B3">
        <w:rPr>
          <w:rFonts w:ascii="Times New Roman" w:hAnsi="Times New Roman" w:cs="Times New Roman"/>
          <w:sz w:val="24"/>
          <w:szCs w:val="24"/>
        </w:rPr>
        <w:t xml:space="preserve"> to prove that the plaintiffs’</w:t>
      </w:r>
      <w:r w:rsidRPr="00A61025">
        <w:rPr>
          <w:rFonts w:ascii="Times New Roman" w:hAnsi="Times New Roman" w:cs="Times New Roman"/>
          <w:sz w:val="24"/>
          <w:szCs w:val="24"/>
        </w:rPr>
        <w:t xml:space="preserve"> cla</w:t>
      </w:r>
      <w:r w:rsidR="00CA09B3">
        <w:rPr>
          <w:rFonts w:ascii="Times New Roman" w:hAnsi="Times New Roman" w:cs="Times New Roman"/>
          <w:sz w:val="24"/>
          <w:szCs w:val="24"/>
        </w:rPr>
        <w:t>im is</w:t>
      </w:r>
      <w:r w:rsidRPr="00A61025">
        <w:rPr>
          <w:rFonts w:ascii="Times New Roman" w:hAnsi="Times New Roman" w:cs="Times New Roman"/>
          <w:sz w:val="24"/>
          <w:szCs w:val="24"/>
        </w:rPr>
        <w:t xml:space="preserve"> prescribed. </w:t>
      </w:r>
      <w:r w:rsidR="00CA09B3">
        <w:rPr>
          <w:rFonts w:ascii="Times New Roman" w:hAnsi="Times New Roman" w:cs="Times New Roman"/>
          <w:sz w:val="24"/>
          <w:szCs w:val="24"/>
        </w:rPr>
        <w:t>I cannot find</w:t>
      </w:r>
      <w:r w:rsidR="00CA09B3" w:rsidRPr="005C1529">
        <w:rPr>
          <w:rFonts w:ascii="Times New Roman" w:hAnsi="Times New Roman" w:cs="Times New Roman"/>
          <w:i/>
          <w:sz w:val="24"/>
          <w:szCs w:val="24"/>
        </w:rPr>
        <w:t xml:space="preserve"> </w:t>
      </w:r>
      <w:r w:rsidR="00DE23B2" w:rsidRPr="005C1529">
        <w:rPr>
          <w:rFonts w:ascii="Times New Roman" w:hAnsi="Times New Roman" w:cs="Times New Roman"/>
          <w:i/>
          <w:sz w:val="24"/>
          <w:szCs w:val="24"/>
        </w:rPr>
        <w:t xml:space="preserve">at this stage </w:t>
      </w:r>
      <w:r w:rsidR="00CA09B3">
        <w:rPr>
          <w:rFonts w:ascii="Times New Roman" w:hAnsi="Times New Roman" w:cs="Times New Roman"/>
          <w:sz w:val="24"/>
          <w:szCs w:val="24"/>
        </w:rPr>
        <w:t>that plaintiffs’</w:t>
      </w:r>
      <w:r w:rsidRPr="00A61025">
        <w:rPr>
          <w:rFonts w:ascii="Times New Roman" w:hAnsi="Times New Roman" w:cs="Times New Roman"/>
          <w:sz w:val="24"/>
          <w:szCs w:val="24"/>
        </w:rPr>
        <w:t xml:space="preserve"> claim has been extinguished by prescription. </w:t>
      </w:r>
      <w:r w:rsidR="00CA09B3">
        <w:rPr>
          <w:rFonts w:ascii="Times New Roman" w:hAnsi="Times New Roman" w:cs="Times New Roman"/>
          <w:sz w:val="24"/>
          <w:szCs w:val="24"/>
        </w:rPr>
        <w:t>The special plea that plaintiffs’</w:t>
      </w:r>
      <w:r w:rsidRPr="00A61025">
        <w:rPr>
          <w:rFonts w:ascii="Times New Roman" w:hAnsi="Times New Roman" w:cs="Times New Roman"/>
          <w:sz w:val="24"/>
          <w:szCs w:val="24"/>
        </w:rPr>
        <w:t xml:space="preserve"> claim has prescrib</w:t>
      </w:r>
      <w:r w:rsidR="00D90A89">
        <w:rPr>
          <w:rFonts w:ascii="Times New Roman" w:hAnsi="Times New Roman" w:cs="Times New Roman"/>
          <w:sz w:val="24"/>
          <w:szCs w:val="24"/>
        </w:rPr>
        <w:t>ed has no merit and is refused</w:t>
      </w:r>
      <w:r w:rsidRPr="00A61025">
        <w:rPr>
          <w:rFonts w:ascii="Times New Roman" w:hAnsi="Times New Roman" w:cs="Times New Roman"/>
          <w:sz w:val="24"/>
          <w:szCs w:val="24"/>
        </w:rPr>
        <w:t xml:space="preserve">. </w:t>
      </w:r>
    </w:p>
    <w:p w:rsidR="00F81A48" w:rsidRDefault="00554491" w:rsidP="00554491">
      <w:pPr>
        <w:spacing w:after="0" w:line="360" w:lineRule="auto"/>
        <w:jc w:val="both"/>
        <w:rPr>
          <w:rFonts w:ascii="Times New Roman" w:hAnsi="Times New Roman" w:cs="Times New Roman"/>
          <w:b/>
          <w:sz w:val="24"/>
          <w:szCs w:val="24"/>
        </w:rPr>
      </w:pPr>
      <w:r w:rsidRPr="00554491">
        <w:rPr>
          <w:rFonts w:ascii="Times New Roman" w:hAnsi="Times New Roman" w:cs="Times New Roman"/>
          <w:b/>
          <w:sz w:val="24"/>
          <w:szCs w:val="24"/>
        </w:rPr>
        <w:t xml:space="preserve">Merits </w:t>
      </w:r>
    </w:p>
    <w:p w:rsidR="00C0208D" w:rsidRDefault="00C0208D" w:rsidP="00554491">
      <w:pPr>
        <w:spacing w:after="0" w:line="360" w:lineRule="auto"/>
        <w:jc w:val="both"/>
        <w:rPr>
          <w:rFonts w:ascii="Times New Roman" w:hAnsi="Times New Roman" w:cs="Times New Roman"/>
          <w:b/>
          <w:sz w:val="24"/>
          <w:szCs w:val="24"/>
        </w:rPr>
      </w:pPr>
    </w:p>
    <w:p w:rsidR="00C0208D" w:rsidRDefault="00C0208D" w:rsidP="0055449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C0208D">
        <w:rPr>
          <w:rFonts w:ascii="Times New Roman" w:hAnsi="Times New Roman" w:cs="Times New Roman"/>
          <w:sz w:val="24"/>
          <w:szCs w:val="24"/>
        </w:rPr>
        <w:t>For the purposes of completeness and clarity</w:t>
      </w:r>
      <w:r w:rsidR="004B61C7">
        <w:rPr>
          <w:rFonts w:ascii="Times New Roman" w:hAnsi="Times New Roman" w:cs="Times New Roman"/>
          <w:sz w:val="24"/>
          <w:szCs w:val="24"/>
        </w:rPr>
        <w:t>,</w:t>
      </w:r>
      <w:r w:rsidRPr="00C0208D">
        <w:rPr>
          <w:rFonts w:ascii="Times New Roman" w:hAnsi="Times New Roman" w:cs="Times New Roman"/>
          <w:sz w:val="24"/>
          <w:szCs w:val="24"/>
        </w:rPr>
        <w:t xml:space="preserve"> </w:t>
      </w:r>
      <w:r>
        <w:rPr>
          <w:rFonts w:ascii="Times New Roman" w:hAnsi="Times New Roman" w:cs="Times New Roman"/>
          <w:sz w:val="24"/>
          <w:szCs w:val="24"/>
        </w:rPr>
        <w:t xml:space="preserve">I reproduce the material parts of the plaintiffs’ declaration. </w:t>
      </w:r>
      <w:r w:rsidR="00F2306C">
        <w:rPr>
          <w:rFonts w:ascii="Times New Roman" w:hAnsi="Times New Roman" w:cs="Times New Roman"/>
          <w:sz w:val="24"/>
          <w:szCs w:val="24"/>
        </w:rPr>
        <w:t>It is this:</w:t>
      </w:r>
    </w:p>
    <w:p w:rsidR="00390770" w:rsidRDefault="00390770" w:rsidP="00554491">
      <w:pPr>
        <w:spacing w:after="0" w:line="360" w:lineRule="auto"/>
        <w:jc w:val="both"/>
        <w:rPr>
          <w:rFonts w:ascii="Times New Roman" w:hAnsi="Times New Roman" w:cs="Times New Roman"/>
          <w:sz w:val="24"/>
          <w:szCs w:val="24"/>
        </w:rPr>
      </w:pPr>
    </w:p>
    <w:p w:rsidR="00F2306C" w:rsidRDefault="00390770" w:rsidP="00F2306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plaintiffs’ are listed in the headings to this claim, formerly employees of a company known as Carslone Enterprises (Pvt) Ltd (Carslone). </w:t>
      </w:r>
    </w:p>
    <w:p w:rsidR="00390770" w:rsidRDefault="004876F7" w:rsidP="00F2306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 is the city of Kwekwe, a local authority with corporate status and responsible for allocating lands within the Kwekwe urban area. </w:t>
      </w:r>
    </w:p>
    <w:p w:rsidR="004876F7" w:rsidRDefault="00094F5F" w:rsidP="00F2306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plaintiffs were employees of Carslone, a company duly incorporated and engaged in gold mi</w:t>
      </w:r>
      <w:r w:rsidR="00092F50">
        <w:rPr>
          <w:rFonts w:ascii="Times New Roman" w:hAnsi="Times New Roman" w:cs="Times New Roman"/>
          <w:sz w:val="24"/>
          <w:szCs w:val="24"/>
        </w:rPr>
        <w:t xml:space="preserve">ning. </w:t>
      </w:r>
    </w:p>
    <w:p w:rsidR="00092F50" w:rsidRDefault="0096644C" w:rsidP="00F2306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00092F50">
        <w:rPr>
          <w:rFonts w:ascii="Times New Roman" w:hAnsi="Times New Roman" w:cs="Times New Roman"/>
          <w:sz w:val="24"/>
          <w:szCs w:val="24"/>
        </w:rPr>
        <w:t xml:space="preserve">and by way of security for the future of the employees after the mining establishment </w:t>
      </w:r>
      <w:r w:rsidR="004117EB">
        <w:rPr>
          <w:rFonts w:ascii="Times New Roman" w:hAnsi="Times New Roman" w:cs="Times New Roman"/>
          <w:sz w:val="24"/>
          <w:szCs w:val="24"/>
        </w:rPr>
        <w:t xml:space="preserve">or on leaving employment for any reason Carslone and the workers agreed that the </w:t>
      </w:r>
      <w:r w:rsidR="004117EB">
        <w:rPr>
          <w:rFonts w:ascii="Times New Roman" w:hAnsi="Times New Roman" w:cs="Times New Roman"/>
          <w:sz w:val="24"/>
          <w:szCs w:val="24"/>
        </w:rPr>
        <w:lastRenderedPageBreak/>
        <w:t xml:space="preserve">employees would pool their resources </w:t>
      </w:r>
      <w:r w:rsidR="00856036">
        <w:rPr>
          <w:rFonts w:ascii="Times New Roman" w:hAnsi="Times New Roman" w:cs="Times New Roman"/>
          <w:sz w:val="24"/>
          <w:szCs w:val="24"/>
        </w:rPr>
        <w:t>toge</w:t>
      </w:r>
      <w:r w:rsidR="00D32A67">
        <w:rPr>
          <w:rFonts w:ascii="Times New Roman" w:hAnsi="Times New Roman" w:cs="Times New Roman"/>
          <w:sz w:val="24"/>
          <w:szCs w:val="24"/>
        </w:rPr>
        <w:t>ther and buy stands in the</w:t>
      </w:r>
      <w:r w:rsidR="00856036">
        <w:rPr>
          <w:rFonts w:ascii="Times New Roman" w:hAnsi="Times New Roman" w:cs="Times New Roman"/>
          <w:sz w:val="24"/>
          <w:szCs w:val="24"/>
        </w:rPr>
        <w:t xml:space="preserve"> defendant’s jurisdiction (</w:t>
      </w:r>
      <w:r w:rsidR="00856036" w:rsidRPr="00856036">
        <w:rPr>
          <w:rFonts w:ascii="Times New Roman" w:hAnsi="Times New Roman" w:cs="Times New Roman"/>
          <w:i/>
          <w:sz w:val="24"/>
          <w:szCs w:val="24"/>
        </w:rPr>
        <w:t>sic</w:t>
      </w:r>
      <w:r w:rsidR="00856036">
        <w:rPr>
          <w:rFonts w:ascii="Times New Roman" w:hAnsi="Times New Roman" w:cs="Times New Roman"/>
          <w:sz w:val="24"/>
          <w:szCs w:val="24"/>
        </w:rPr>
        <w:t xml:space="preserve">). </w:t>
      </w:r>
    </w:p>
    <w:p w:rsidR="00856036" w:rsidRDefault="00856036" w:rsidP="00F2306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agreed that Carslone would be the nominee of the employees </w:t>
      </w:r>
      <w:r w:rsidR="00F2300A">
        <w:rPr>
          <w:rFonts w:ascii="Times New Roman" w:hAnsi="Times New Roman" w:cs="Times New Roman"/>
          <w:sz w:val="24"/>
          <w:szCs w:val="24"/>
        </w:rPr>
        <w:t xml:space="preserve">but the plaintiffs’ would individually and exclusively pay for their stands. </w:t>
      </w:r>
    </w:p>
    <w:p w:rsidR="00F2300A" w:rsidRDefault="00F2300A" w:rsidP="00F2306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understanding between </w:t>
      </w:r>
      <w:r w:rsidR="00DB7F94">
        <w:rPr>
          <w:rFonts w:ascii="Times New Roman" w:hAnsi="Times New Roman" w:cs="Times New Roman"/>
          <w:sz w:val="24"/>
          <w:szCs w:val="24"/>
        </w:rPr>
        <w:t>the plaintiffs’ and Carslone was done with the knowledge of the defendant’s Director of Housing and Community Services and the defendant’s Town Clerk</w:t>
      </w:r>
      <w:r w:rsidR="001453F2">
        <w:rPr>
          <w:rFonts w:ascii="Times New Roman" w:hAnsi="Times New Roman" w:cs="Times New Roman"/>
          <w:sz w:val="24"/>
          <w:szCs w:val="24"/>
        </w:rPr>
        <w:t xml:space="preserve"> and the two defendant’s officials were at all material times aware that the deal was for the benefit of the plaintiff’s rather than Carslone. </w:t>
      </w:r>
    </w:p>
    <w:p w:rsidR="001453F2" w:rsidRDefault="000D706D" w:rsidP="00F2306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Pr="00A67950">
        <w:rPr>
          <w:rFonts w:ascii="Times New Roman" w:hAnsi="Times New Roman" w:cs="Times New Roman"/>
          <w:i/>
          <w:sz w:val="24"/>
          <w:szCs w:val="24"/>
        </w:rPr>
        <w:t>per</w:t>
      </w:r>
      <w:r>
        <w:rPr>
          <w:rFonts w:ascii="Times New Roman" w:hAnsi="Times New Roman" w:cs="Times New Roman"/>
          <w:sz w:val="24"/>
          <w:szCs w:val="24"/>
        </w:rPr>
        <w:t xml:space="preserve"> the agreement between Carslone and employees the plaintiffs pooled their resources together and paid off </w:t>
      </w:r>
      <w:r w:rsidR="00FE5211">
        <w:rPr>
          <w:rFonts w:ascii="Times New Roman" w:hAnsi="Times New Roman" w:cs="Times New Roman"/>
          <w:sz w:val="24"/>
          <w:szCs w:val="24"/>
        </w:rPr>
        <w:t xml:space="preserve">all the stands defendant had allocated to Carslone on behalf of the employees. </w:t>
      </w:r>
    </w:p>
    <w:p w:rsidR="0096644C" w:rsidRDefault="0096644C" w:rsidP="00F2306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plaintiffs paid for the stands and Carslone was not the beneficiary but the individual beneficiaries </w:t>
      </w:r>
      <w:r w:rsidR="00975EDC">
        <w:rPr>
          <w:rFonts w:ascii="Times New Roman" w:hAnsi="Times New Roman" w:cs="Times New Roman"/>
          <w:sz w:val="24"/>
          <w:szCs w:val="24"/>
        </w:rPr>
        <w:t xml:space="preserve">per the plaintiffs’ understanding with Carslone. </w:t>
      </w:r>
    </w:p>
    <w:p w:rsidR="00975EDC" w:rsidRDefault="004A1FA3" w:rsidP="00F2306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amounts to unjust enrichment for the defendant not to deliver the stands and at the same time keep the money paid for the stands. </w:t>
      </w:r>
    </w:p>
    <w:p w:rsidR="008772FD" w:rsidRPr="00F2306C" w:rsidRDefault="008772FD" w:rsidP="00F2306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plaintiffs will emphasise that at all materials times the defendant was aware that the stands belonged to the plaintiffs and the defendant knew that the plaintiffs were the ones who were paying for the stands. </w:t>
      </w:r>
    </w:p>
    <w:p w:rsidR="00C0208D" w:rsidRDefault="00C0208D" w:rsidP="00554491">
      <w:pPr>
        <w:spacing w:after="0" w:line="360" w:lineRule="auto"/>
        <w:jc w:val="both"/>
        <w:rPr>
          <w:rFonts w:ascii="Times New Roman" w:hAnsi="Times New Roman" w:cs="Times New Roman"/>
          <w:sz w:val="24"/>
          <w:szCs w:val="24"/>
        </w:rPr>
      </w:pPr>
    </w:p>
    <w:p w:rsidR="00964846" w:rsidRDefault="00964846" w:rsidP="00EB7C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Pleading on the merits, defendant averred that: it has no knowledge that plaintiffs’ were employees of Carslone. </w:t>
      </w:r>
      <w:r w:rsidR="00495E77">
        <w:rPr>
          <w:rFonts w:ascii="Times New Roman" w:hAnsi="Times New Roman" w:cs="Times New Roman"/>
          <w:sz w:val="24"/>
          <w:szCs w:val="24"/>
        </w:rPr>
        <w:t>It was not privy to the agreement between plaintiff</w:t>
      </w:r>
      <w:r w:rsidR="00D32A67">
        <w:rPr>
          <w:rFonts w:ascii="Times New Roman" w:hAnsi="Times New Roman" w:cs="Times New Roman"/>
          <w:sz w:val="24"/>
          <w:szCs w:val="24"/>
        </w:rPr>
        <w:t>s</w:t>
      </w:r>
      <w:r w:rsidR="00495E77">
        <w:rPr>
          <w:rFonts w:ascii="Times New Roman" w:hAnsi="Times New Roman" w:cs="Times New Roman"/>
          <w:sz w:val="24"/>
          <w:szCs w:val="24"/>
        </w:rPr>
        <w:t xml:space="preserve"> and Carslone. </w:t>
      </w:r>
      <w:r w:rsidR="00573E90">
        <w:rPr>
          <w:rFonts w:ascii="Times New Roman" w:hAnsi="Times New Roman" w:cs="Times New Roman"/>
          <w:sz w:val="24"/>
          <w:szCs w:val="24"/>
        </w:rPr>
        <w:t>It disputes that its Director and Town Clerk were aware of the agreement between Carslone and the plaintiffs</w:t>
      </w:r>
      <w:r w:rsidR="00064BD3">
        <w:rPr>
          <w:rFonts w:ascii="Times New Roman" w:hAnsi="Times New Roman" w:cs="Times New Roman"/>
          <w:sz w:val="24"/>
          <w:szCs w:val="24"/>
        </w:rPr>
        <w:t xml:space="preserve">, even if they had such knowledge it was informal and did not constitute an agreement with defendant. </w:t>
      </w:r>
      <w:r w:rsidR="007F0F17">
        <w:rPr>
          <w:rFonts w:ascii="Times New Roman" w:hAnsi="Times New Roman" w:cs="Times New Roman"/>
          <w:sz w:val="24"/>
          <w:szCs w:val="24"/>
        </w:rPr>
        <w:t xml:space="preserve">Defendant disputes that it allocated stands to Carslone on behalf of the plaintiffs. </w:t>
      </w:r>
    </w:p>
    <w:p w:rsidR="007F0F17" w:rsidRDefault="007F0F17" w:rsidP="00964846">
      <w:pPr>
        <w:spacing w:after="0" w:line="360" w:lineRule="auto"/>
        <w:ind w:firstLine="360"/>
        <w:jc w:val="both"/>
        <w:rPr>
          <w:rFonts w:ascii="Times New Roman" w:hAnsi="Times New Roman" w:cs="Times New Roman"/>
          <w:sz w:val="24"/>
          <w:szCs w:val="24"/>
        </w:rPr>
      </w:pPr>
    </w:p>
    <w:p w:rsidR="00B47A05" w:rsidRDefault="00B47A05" w:rsidP="00EB7C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defendant avers that it entered into an agreement with Carslone on the 21 August 2008</w:t>
      </w:r>
      <w:r w:rsidR="00ED4477">
        <w:rPr>
          <w:rFonts w:ascii="Times New Roman" w:hAnsi="Times New Roman" w:cs="Times New Roman"/>
          <w:sz w:val="24"/>
          <w:szCs w:val="24"/>
        </w:rPr>
        <w:t xml:space="preserve">, in terms of which it sold certain stands to it. Defendant avers that it was a term of the agreement that Carslone </w:t>
      </w:r>
      <w:r w:rsidR="00684C4B">
        <w:rPr>
          <w:rFonts w:ascii="Times New Roman" w:hAnsi="Times New Roman" w:cs="Times New Roman"/>
          <w:sz w:val="24"/>
          <w:szCs w:val="24"/>
        </w:rPr>
        <w:t xml:space="preserve">would be responsible for the subdivision and full servicing within twenty-four months from the date of signing </w:t>
      </w:r>
      <w:r w:rsidR="00691CC3">
        <w:rPr>
          <w:rFonts w:ascii="Times New Roman" w:hAnsi="Times New Roman" w:cs="Times New Roman"/>
          <w:sz w:val="24"/>
          <w:szCs w:val="24"/>
        </w:rPr>
        <w:t>failing which the stands</w:t>
      </w:r>
      <w:r w:rsidR="005D7923">
        <w:rPr>
          <w:rFonts w:ascii="Times New Roman" w:hAnsi="Times New Roman" w:cs="Times New Roman"/>
          <w:sz w:val="24"/>
          <w:szCs w:val="24"/>
        </w:rPr>
        <w:t xml:space="preserve"> would revert to the plaintiff. Defendant avers that contrary to the agreement </w:t>
      </w:r>
      <w:r w:rsidR="00132E7D">
        <w:rPr>
          <w:rFonts w:ascii="Times New Roman" w:hAnsi="Times New Roman" w:cs="Times New Roman"/>
          <w:sz w:val="24"/>
          <w:szCs w:val="24"/>
        </w:rPr>
        <w:t xml:space="preserve">and in breach thereof Carslone did not complete servicing as agreed or at all. </w:t>
      </w:r>
      <w:r w:rsidR="00F661FB">
        <w:rPr>
          <w:rFonts w:ascii="Times New Roman" w:hAnsi="Times New Roman" w:cs="Times New Roman"/>
          <w:sz w:val="24"/>
          <w:szCs w:val="24"/>
        </w:rPr>
        <w:t xml:space="preserve">Consequently defendant cancelled the agreement of sale on the 6 September 2011. </w:t>
      </w:r>
    </w:p>
    <w:p w:rsidR="00D74153" w:rsidRDefault="00D74153" w:rsidP="0096484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Defendant denies that plaintiffs paid the sum of $5 670, even if they did, it was their private arrangement with Carslone. </w:t>
      </w:r>
      <w:r w:rsidR="00652012">
        <w:rPr>
          <w:rFonts w:ascii="Times New Roman" w:hAnsi="Times New Roman" w:cs="Times New Roman"/>
          <w:sz w:val="24"/>
          <w:szCs w:val="24"/>
        </w:rPr>
        <w:t xml:space="preserve">It is averred that most of the plaintiffs were not on the Council’s waiting list such that they would have benefited in accordance with the agreement with Carslone. </w:t>
      </w:r>
      <w:r w:rsidR="0066669C">
        <w:rPr>
          <w:rFonts w:ascii="Times New Roman" w:hAnsi="Times New Roman" w:cs="Times New Roman"/>
          <w:sz w:val="24"/>
          <w:szCs w:val="24"/>
        </w:rPr>
        <w:t xml:space="preserve">It is averred that defendant is not obliged </w:t>
      </w:r>
      <w:r w:rsidR="006B259B">
        <w:rPr>
          <w:rFonts w:ascii="Times New Roman" w:hAnsi="Times New Roman" w:cs="Times New Roman"/>
          <w:sz w:val="24"/>
          <w:szCs w:val="24"/>
        </w:rPr>
        <w:t xml:space="preserve">to give plaintiffs agreements of sale. </w:t>
      </w:r>
    </w:p>
    <w:p w:rsidR="00964846" w:rsidRPr="00C0208D" w:rsidRDefault="00964846" w:rsidP="00964846">
      <w:pPr>
        <w:spacing w:after="0" w:line="360" w:lineRule="auto"/>
        <w:ind w:firstLine="360"/>
        <w:jc w:val="both"/>
        <w:rPr>
          <w:rFonts w:ascii="Times New Roman" w:hAnsi="Times New Roman" w:cs="Times New Roman"/>
          <w:sz w:val="24"/>
          <w:szCs w:val="24"/>
        </w:rPr>
      </w:pPr>
    </w:p>
    <w:p w:rsidR="003D5D09" w:rsidRDefault="004F41BD" w:rsidP="00746C0A">
      <w:pPr>
        <w:spacing w:after="0" w:line="360" w:lineRule="auto"/>
        <w:ind w:firstLine="720"/>
        <w:jc w:val="both"/>
        <w:rPr>
          <w:rFonts w:ascii="Times New Roman" w:hAnsi="Times New Roman" w:cs="Times New Roman"/>
          <w:color w:val="232020"/>
          <w:sz w:val="24"/>
          <w:szCs w:val="24"/>
        </w:rPr>
      </w:pPr>
      <w:r w:rsidRPr="00746C0A">
        <w:rPr>
          <w:rFonts w:ascii="Times New Roman" w:hAnsi="Times New Roman" w:cs="Times New Roman"/>
          <w:color w:val="232020"/>
          <w:sz w:val="24"/>
          <w:szCs w:val="24"/>
        </w:rPr>
        <w:t>At the pre-trial conference held be</w:t>
      </w:r>
      <w:r w:rsidR="001063D3">
        <w:rPr>
          <w:rFonts w:ascii="Times New Roman" w:hAnsi="Times New Roman" w:cs="Times New Roman"/>
          <w:color w:val="232020"/>
          <w:sz w:val="24"/>
          <w:szCs w:val="24"/>
        </w:rPr>
        <w:t>fore a judge eight</w:t>
      </w:r>
      <w:r w:rsidR="00171216" w:rsidRPr="00746C0A">
        <w:rPr>
          <w:rFonts w:ascii="Times New Roman" w:hAnsi="Times New Roman" w:cs="Times New Roman"/>
          <w:color w:val="232020"/>
          <w:sz w:val="24"/>
          <w:szCs w:val="24"/>
        </w:rPr>
        <w:t xml:space="preserve"> issues were </w:t>
      </w:r>
      <w:r w:rsidRPr="00746C0A">
        <w:rPr>
          <w:rFonts w:ascii="Times New Roman" w:hAnsi="Times New Roman" w:cs="Times New Roman"/>
          <w:color w:val="232020"/>
          <w:sz w:val="24"/>
          <w:szCs w:val="24"/>
        </w:rPr>
        <w:t>ide</w:t>
      </w:r>
      <w:r w:rsidR="00A625FF" w:rsidRPr="00746C0A">
        <w:rPr>
          <w:rFonts w:ascii="Times New Roman" w:hAnsi="Times New Roman" w:cs="Times New Roman"/>
          <w:color w:val="232020"/>
          <w:sz w:val="24"/>
          <w:szCs w:val="24"/>
        </w:rPr>
        <w:t>n</w:t>
      </w:r>
      <w:r w:rsidR="00964122">
        <w:rPr>
          <w:rFonts w:ascii="Times New Roman" w:hAnsi="Times New Roman" w:cs="Times New Roman"/>
          <w:color w:val="232020"/>
          <w:sz w:val="24"/>
          <w:szCs w:val="24"/>
        </w:rPr>
        <w:t xml:space="preserve">tified as the issues for trial, </w:t>
      </w:r>
      <w:r w:rsidR="003574CF">
        <w:rPr>
          <w:rFonts w:ascii="Times New Roman" w:hAnsi="Times New Roman" w:cs="Times New Roman"/>
          <w:color w:val="232020"/>
          <w:sz w:val="24"/>
          <w:szCs w:val="24"/>
        </w:rPr>
        <w:t xml:space="preserve">these </w:t>
      </w:r>
      <w:r w:rsidR="00964122">
        <w:rPr>
          <w:rFonts w:ascii="Times New Roman" w:hAnsi="Times New Roman" w:cs="Times New Roman"/>
          <w:color w:val="232020"/>
          <w:sz w:val="24"/>
          <w:szCs w:val="24"/>
        </w:rPr>
        <w:t xml:space="preserve">being: </w:t>
      </w:r>
    </w:p>
    <w:p w:rsidR="002C1193" w:rsidRDefault="002C1193" w:rsidP="002C1193">
      <w:pPr>
        <w:spacing w:after="0" w:line="360" w:lineRule="auto"/>
        <w:jc w:val="both"/>
        <w:rPr>
          <w:rFonts w:ascii="Times New Roman" w:hAnsi="Times New Roman" w:cs="Times New Roman"/>
          <w:i/>
          <w:color w:val="232020"/>
          <w:sz w:val="24"/>
          <w:szCs w:val="24"/>
        </w:rPr>
      </w:pPr>
    </w:p>
    <w:p w:rsidR="00936C6E" w:rsidRDefault="003D5D09" w:rsidP="003D5D09">
      <w:pPr>
        <w:pStyle w:val="ListParagraph"/>
        <w:numPr>
          <w:ilvl w:val="0"/>
          <w:numId w:val="4"/>
        </w:num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 xml:space="preserve"> W</w:t>
      </w:r>
      <w:r w:rsidR="00927D55" w:rsidRPr="003D5D09">
        <w:rPr>
          <w:rFonts w:ascii="Times New Roman" w:hAnsi="Times New Roman" w:cs="Times New Roman"/>
          <w:color w:val="232020"/>
          <w:sz w:val="24"/>
          <w:szCs w:val="24"/>
        </w:rPr>
        <w:t xml:space="preserve">hether </w:t>
      </w:r>
      <w:r w:rsidR="00936C6E">
        <w:rPr>
          <w:rFonts w:ascii="Times New Roman" w:hAnsi="Times New Roman" w:cs="Times New Roman"/>
          <w:color w:val="232020"/>
          <w:sz w:val="24"/>
          <w:szCs w:val="24"/>
        </w:rPr>
        <w:t xml:space="preserve">or not </w:t>
      </w:r>
      <w:r w:rsidR="009E6763">
        <w:rPr>
          <w:rFonts w:ascii="Times New Roman" w:hAnsi="Times New Roman" w:cs="Times New Roman"/>
          <w:color w:val="232020"/>
          <w:sz w:val="24"/>
          <w:szCs w:val="24"/>
        </w:rPr>
        <w:t xml:space="preserve">the plaintiffs have a recognizable cause of action against the defendant. </w:t>
      </w:r>
    </w:p>
    <w:p w:rsidR="00210D4F" w:rsidRDefault="00210D4F" w:rsidP="003D5D09">
      <w:pPr>
        <w:pStyle w:val="ListParagraph"/>
        <w:numPr>
          <w:ilvl w:val="0"/>
          <w:numId w:val="4"/>
        </w:num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 xml:space="preserve">Whether or not the plaintiffs have </w:t>
      </w:r>
      <w:r w:rsidRPr="00171168">
        <w:rPr>
          <w:rFonts w:ascii="Times New Roman" w:hAnsi="Times New Roman" w:cs="Times New Roman"/>
          <w:i/>
          <w:color w:val="232020"/>
          <w:sz w:val="24"/>
          <w:szCs w:val="24"/>
        </w:rPr>
        <w:t>locus standi in judicio</w:t>
      </w:r>
      <w:r>
        <w:rPr>
          <w:rFonts w:ascii="Times New Roman" w:hAnsi="Times New Roman" w:cs="Times New Roman"/>
          <w:color w:val="232020"/>
          <w:sz w:val="24"/>
          <w:szCs w:val="24"/>
        </w:rPr>
        <w:t xml:space="preserve"> to sue the defendant. </w:t>
      </w:r>
    </w:p>
    <w:p w:rsidR="00171168" w:rsidRDefault="00171168" w:rsidP="003D5D09">
      <w:pPr>
        <w:pStyle w:val="ListParagraph"/>
        <w:numPr>
          <w:ilvl w:val="0"/>
          <w:numId w:val="4"/>
        </w:num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 xml:space="preserve">Whether or not the plaintiffs’ claim has prescribed at law. </w:t>
      </w:r>
    </w:p>
    <w:p w:rsidR="00695F4C" w:rsidRPr="00695F4C" w:rsidRDefault="00695F4C" w:rsidP="00695F4C">
      <w:pPr>
        <w:pStyle w:val="ListParagraph"/>
        <w:numPr>
          <w:ilvl w:val="0"/>
          <w:numId w:val="4"/>
        </w:num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 xml:space="preserve">Whether or not defendant cancelled the agreement of sale with Carslone, and if so, whether such cancellation should be imputed to the plaintiffs. </w:t>
      </w:r>
    </w:p>
    <w:p w:rsidR="00580F3B" w:rsidRDefault="00580F3B" w:rsidP="003D5D09">
      <w:pPr>
        <w:pStyle w:val="ListParagraph"/>
        <w:numPr>
          <w:ilvl w:val="0"/>
          <w:numId w:val="4"/>
        </w:num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 xml:space="preserve">Whether or not Carslone was a nominee of the plaintiffs </w:t>
      </w:r>
      <w:r w:rsidR="002267A6">
        <w:rPr>
          <w:rFonts w:ascii="Times New Roman" w:hAnsi="Times New Roman" w:cs="Times New Roman"/>
          <w:color w:val="232020"/>
          <w:sz w:val="24"/>
          <w:szCs w:val="24"/>
        </w:rPr>
        <w:t xml:space="preserve">when stands were purchased from the defendant. </w:t>
      </w:r>
    </w:p>
    <w:p w:rsidR="002C69B6" w:rsidRDefault="002C69B6" w:rsidP="003D5D09">
      <w:pPr>
        <w:pStyle w:val="ListParagraph"/>
        <w:numPr>
          <w:ilvl w:val="0"/>
          <w:numId w:val="4"/>
        </w:num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 xml:space="preserve">Whether or not the defendant was aware that the stands were being purchased </w:t>
      </w:r>
      <w:r w:rsidR="003B0501">
        <w:rPr>
          <w:rFonts w:ascii="Times New Roman" w:hAnsi="Times New Roman" w:cs="Times New Roman"/>
          <w:color w:val="232020"/>
          <w:sz w:val="24"/>
          <w:szCs w:val="24"/>
        </w:rPr>
        <w:t xml:space="preserve">for the plaintiffs. </w:t>
      </w:r>
    </w:p>
    <w:p w:rsidR="00292269" w:rsidRDefault="00292269" w:rsidP="003D5D09">
      <w:pPr>
        <w:pStyle w:val="ListParagraph"/>
        <w:numPr>
          <w:ilvl w:val="0"/>
          <w:numId w:val="4"/>
        </w:num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 xml:space="preserve">Whether or not the defendant was obliged to work on the road network </w:t>
      </w:r>
      <w:r w:rsidR="009474C8">
        <w:rPr>
          <w:rFonts w:ascii="Times New Roman" w:hAnsi="Times New Roman" w:cs="Times New Roman"/>
          <w:color w:val="232020"/>
          <w:sz w:val="24"/>
          <w:szCs w:val="24"/>
        </w:rPr>
        <w:t xml:space="preserve">and sewer and water reticulation. </w:t>
      </w:r>
    </w:p>
    <w:p w:rsidR="00F9011F" w:rsidRDefault="00F9011F" w:rsidP="003D5D09">
      <w:pPr>
        <w:pStyle w:val="ListParagraph"/>
        <w:numPr>
          <w:ilvl w:val="0"/>
          <w:numId w:val="4"/>
        </w:num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 xml:space="preserve">Whether or not the defendant </w:t>
      </w:r>
      <w:r w:rsidR="00115665">
        <w:rPr>
          <w:rFonts w:ascii="Times New Roman" w:hAnsi="Times New Roman" w:cs="Times New Roman"/>
          <w:color w:val="232020"/>
          <w:sz w:val="24"/>
          <w:szCs w:val="24"/>
        </w:rPr>
        <w:t xml:space="preserve">is obliged to transfer the stands to the plaintiffs on the basis of unjust enrichment or whether or not the plaintiffs are entitled to amounts </w:t>
      </w:r>
      <w:r w:rsidR="00615405">
        <w:rPr>
          <w:rFonts w:ascii="Times New Roman" w:hAnsi="Times New Roman" w:cs="Times New Roman"/>
          <w:color w:val="232020"/>
          <w:sz w:val="24"/>
          <w:szCs w:val="24"/>
        </w:rPr>
        <w:t xml:space="preserve">equivalent to the value of the stands against their names on the basis of unjust enrichment. </w:t>
      </w:r>
    </w:p>
    <w:p w:rsidR="00E5079C" w:rsidRPr="00925989" w:rsidRDefault="00E5079C" w:rsidP="00925989">
      <w:pPr>
        <w:spacing w:after="0" w:line="360" w:lineRule="auto"/>
        <w:jc w:val="both"/>
        <w:rPr>
          <w:rFonts w:ascii="Times New Roman" w:hAnsi="Times New Roman" w:cs="Times New Roman"/>
          <w:color w:val="232020"/>
          <w:sz w:val="24"/>
          <w:szCs w:val="24"/>
        </w:rPr>
      </w:pPr>
    </w:p>
    <w:p w:rsidR="00E5079C" w:rsidRDefault="00033398" w:rsidP="0002244B">
      <w:pPr>
        <w:spacing w:after="0" w:line="360" w:lineRule="auto"/>
        <w:ind w:firstLine="720"/>
        <w:jc w:val="both"/>
        <w:rPr>
          <w:rFonts w:ascii="Times New Roman" w:hAnsi="Times New Roman" w:cs="Times New Roman"/>
          <w:color w:val="232020"/>
          <w:sz w:val="24"/>
          <w:szCs w:val="24"/>
        </w:rPr>
      </w:pPr>
      <w:r>
        <w:rPr>
          <w:rFonts w:ascii="Times New Roman" w:hAnsi="Times New Roman" w:cs="Times New Roman"/>
          <w:color w:val="232020"/>
          <w:sz w:val="24"/>
          <w:szCs w:val="24"/>
        </w:rPr>
        <w:t>It is important at this point to put som</w:t>
      </w:r>
      <w:r w:rsidR="005643F8">
        <w:rPr>
          <w:rFonts w:ascii="Times New Roman" w:hAnsi="Times New Roman" w:cs="Times New Roman"/>
          <w:color w:val="232020"/>
          <w:sz w:val="24"/>
          <w:szCs w:val="24"/>
        </w:rPr>
        <w:t>e issues off the way. The issue</w:t>
      </w:r>
      <w:r>
        <w:rPr>
          <w:rFonts w:ascii="Times New Roman" w:hAnsi="Times New Roman" w:cs="Times New Roman"/>
          <w:color w:val="232020"/>
          <w:sz w:val="24"/>
          <w:szCs w:val="24"/>
        </w:rPr>
        <w:t xml:space="preserve"> of prescription was raised at the commencement of trial. </w:t>
      </w:r>
      <w:r w:rsidR="00734CC2">
        <w:rPr>
          <w:rFonts w:ascii="Times New Roman" w:hAnsi="Times New Roman" w:cs="Times New Roman"/>
          <w:color w:val="232020"/>
          <w:sz w:val="24"/>
          <w:szCs w:val="24"/>
        </w:rPr>
        <w:t xml:space="preserve">I dismissed it. </w:t>
      </w:r>
      <w:r w:rsidR="008F4A6F">
        <w:rPr>
          <w:rFonts w:ascii="Times New Roman" w:hAnsi="Times New Roman" w:cs="Times New Roman"/>
          <w:color w:val="232020"/>
          <w:sz w:val="24"/>
          <w:szCs w:val="24"/>
        </w:rPr>
        <w:t xml:space="preserve">During the presentation of evidence there was no direct reference to the issue of prescription. The sole witness for the defendant did not testify regarding prescription. </w:t>
      </w:r>
      <w:r w:rsidR="002611A0">
        <w:rPr>
          <w:rFonts w:ascii="Times New Roman" w:hAnsi="Times New Roman" w:cs="Times New Roman"/>
          <w:color w:val="232020"/>
          <w:sz w:val="24"/>
          <w:szCs w:val="24"/>
        </w:rPr>
        <w:t xml:space="preserve">On the totality of the evidence adduced at the trial there is no basis for me to revisit </w:t>
      </w:r>
      <w:r w:rsidR="0002244B">
        <w:rPr>
          <w:rFonts w:ascii="Times New Roman" w:hAnsi="Times New Roman" w:cs="Times New Roman"/>
          <w:color w:val="232020"/>
          <w:sz w:val="24"/>
          <w:szCs w:val="24"/>
        </w:rPr>
        <w:t xml:space="preserve">the ruling on prescription. </w:t>
      </w:r>
      <w:r w:rsidR="001D372A">
        <w:rPr>
          <w:rFonts w:ascii="Times New Roman" w:hAnsi="Times New Roman" w:cs="Times New Roman"/>
          <w:color w:val="232020"/>
          <w:sz w:val="24"/>
          <w:szCs w:val="24"/>
        </w:rPr>
        <w:t xml:space="preserve"> Therefore the dismissal of this </w:t>
      </w:r>
      <w:r w:rsidR="0002352C">
        <w:rPr>
          <w:rFonts w:ascii="Times New Roman" w:hAnsi="Times New Roman" w:cs="Times New Roman"/>
          <w:color w:val="232020"/>
          <w:sz w:val="24"/>
          <w:szCs w:val="24"/>
        </w:rPr>
        <w:t>issue remains, no further refer</w:t>
      </w:r>
      <w:r w:rsidR="00F6272D">
        <w:rPr>
          <w:rFonts w:ascii="Times New Roman" w:hAnsi="Times New Roman" w:cs="Times New Roman"/>
          <w:color w:val="232020"/>
          <w:sz w:val="24"/>
          <w:szCs w:val="24"/>
        </w:rPr>
        <w:t>ence shall be made to it in</w:t>
      </w:r>
      <w:r w:rsidR="005643F8">
        <w:rPr>
          <w:rFonts w:ascii="Times New Roman" w:hAnsi="Times New Roman" w:cs="Times New Roman"/>
          <w:color w:val="232020"/>
          <w:sz w:val="24"/>
          <w:szCs w:val="24"/>
        </w:rPr>
        <w:t xml:space="preserve"> this judgment</w:t>
      </w:r>
      <w:r w:rsidR="0002352C">
        <w:rPr>
          <w:rFonts w:ascii="Times New Roman" w:hAnsi="Times New Roman" w:cs="Times New Roman"/>
          <w:color w:val="232020"/>
          <w:sz w:val="24"/>
          <w:szCs w:val="24"/>
        </w:rPr>
        <w:t xml:space="preserve">. </w:t>
      </w:r>
    </w:p>
    <w:p w:rsidR="00D07024" w:rsidRDefault="00D07024" w:rsidP="00734CC2">
      <w:pPr>
        <w:spacing w:after="0" w:line="360" w:lineRule="auto"/>
        <w:ind w:firstLine="720"/>
        <w:jc w:val="both"/>
        <w:rPr>
          <w:rFonts w:ascii="Times New Roman" w:hAnsi="Times New Roman" w:cs="Times New Roman"/>
          <w:color w:val="232020"/>
          <w:sz w:val="24"/>
          <w:szCs w:val="24"/>
        </w:rPr>
      </w:pPr>
    </w:p>
    <w:p w:rsidR="00E5079C" w:rsidRDefault="00ED63C7" w:rsidP="006166E5">
      <w:pPr>
        <w:spacing w:after="0" w:line="360" w:lineRule="auto"/>
        <w:ind w:firstLine="720"/>
        <w:jc w:val="both"/>
        <w:rPr>
          <w:rFonts w:ascii="Times New Roman" w:hAnsi="Times New Roman" w:cs="Times New Roman"/>
          <w:color w:val="232020"/>
          <w:sz w:val="24"/>
          <w:szCs w:val="24"/>
        </w:rPr>
      </w:pPr>
      <w:r>
        <w:rPr>
          <w:rFonts w:ascii="Times New Roman" w:hAnsi="Times New Roman" w:cs="Times New Roman"/>
          <w:color w:val="232020"/>
          <w:sz w:val="24"/>
          <w:szCs w:val="24"/>
        </w:rPr>
        <w:lastRenderedPageBreak/>
        <w:t xml:space="preserve">Having looked at the pleadings and the evidence on record, I take the view that the </w:t>
      </w:r>
      <w:r w:rsidR="00D26706">
        <w:rPr>
          <w:rFonts w:ascii="Times New Roman" w:hAnsi="Times New Roman" w:cs="Times New Roman"/>
          <w:color w:val="232020"/>
          <w:sz w:val="24"/>
          <w:szCs w:val="24"/>
        </w:rPr>
        <w:t xml:space="preserve">main </w:t>
      </w:r>
      <w:r>
        <w:rPr>
          <w:rFonts w:ascii="Times New Roman" w:hAnsi="Times New Roman" w:cs="Times New Roman"/>
          <w:color w:val="232020"/>
          <w:sz w:val="24"/>
          <w:szCs w:val="24"/>
        </w:rPr>
        <w:t>issues for determ</w:t>
      </w:r>
      <w:r w:rsidR="004208FD">
        <w:rPr>
          <w:rFonts w:ascii="Times New Roman" w:hAnsi="Times New Roman" w:cs="Times New Roman"/>
          <w:color w:val="232020"/>
          <w:sz w:val="24"/>
          <w:szCs w:val="24"/>
        </w:rPr>
        <w:t xml:space="preserve">ination are the following: </w:t>
      </w:r>
      <w:r w:rsidR="004208FD" w:rsidRPr="004208FD">
        <w:rPr>
          <w:rFonts w:ascii="Times New Roman" w:hAnsi="Times New Roman" w:cs="Times New Roman"/>
          <w:i/>
          <w:color w:val="232020"/>
          <w:sz w:val="24"/>
          <w:szCs w:val="24"/>
        </w:rPr>
        <w:t>viz</w:t>
      </w:r>
      <w:r w:rsidR="00F2650E">
        <w:rPr>
          <w:rFonts w:ascii="Times New Roman" w:hAnsi="Times New Roman" w:cs="Times New Roman"/>
          <w:i/>
          <w:color w:val="232020"/>
          <w:sz w:val="24"/>
          <w:szCs w:val="24"/>
        </w:rPr>
        <w:t xml:space="preserve"> </w:t>
      </w:r>
      <w:r w:rsidR="00F2650E">
        <w:rPr>
          <w:rFonts w:ascii="Times New Roman" w:hAnsi="Times New Roman" w:cs="Times New Roman"/>
          <w:color w:val="232020"/>
          <w:sz w:val="24"/>
          <w:szCs w:val="24"/>
        </w:rPr>
        <w:t xml:space="preserve">whether or not </w:t>
      </w:r>
      <w:r w:rsidR="00EE18D3">
        <w:rPr>
          <w:rFonts w:ascii="Times New Roman" w:hAnsi="Times New Roman" w:cs="Times New Roman"/>
          <w:color w:val="232020"/>
          <w:sz w:val="24"/>
          <w:szCs w:val="24"/>
        </w:rPr>
        <w:t xml:space="preserve">in entering into the agreement with defendant Carslone was a nominee of the plaintiffs; </w:t>
      </w:r>
      <w:r w:rsidR="0067715B">
        <w:rPr>
          <w:rFonts w:ascii="Times New Roman" w:hAnsi="Times New Roman" w:cs="Times New Roman"/>
          <w:color w:val="232020"/>
          <w:sz w:val="24"/>
          <w:szCs w:val="24"/>
        </w:rPr>
        <w:t xml:space="preserve">and </w:t>
      </w:r>
      <w:r w:rsidR="00B67DD9">
        <w:rPr>
          <w:rFonts w:ascii="Times New Roman" w:hAnsi="Times New Roman" w:cs="Times New Roman"/>
          <w:color w:val="232020"/>
          <w:sz w:val="24"/>
          <w:szCs w:val="24"/>
        </w:rPr>
        <w:t>w</w:t>
      </w:r>
      <w:r w:rsidR="00B67DD9" w:rsidRPr="00B67DD9">
        <w:rPr>
          <w:rFonts w:ascii="Times New Roman" w:hAnsi="Times New Roman" w:cs="Times New Roman"/>
          <w:color w:val="232020"/>
          <w:sz w:val="24"/>
          <w:szCs w:val="24"/>
        </w:rPr>
        <w:t>hether or not the defendant is obliged to transfer the stands to the plaintiffs on the basis of unjust enrichment</w:t>
      </w:r>
      <w:r w:rsidR="00B67DD9">
        <w:rPr>
          <w:rFonts w:ascii="Times New Roman" w:hAnsi="Times New Roman" w:cs="Times New Roman"/>
          <w:color w:val="232020"/>
          <w:sz w:val="24"/>
          <w:szCs w:val="24"/>
        </w:rPr>
        <w:t xml:space="preserve">;  </w:t>
      </w:r>
      <w:r w:rsidR="0067715B">
        <w:rPr>
          <w:rFonts w:ascii="Times New Roman" w:hAnsi="Times New Roman" w:cs="Times New Roman"/>
          <w:color w:val="232020"/>
          <w:sz w:val="24"/>
          <w:szCs w:val="24"/>
        </w:rPr>
        <w:t xml:space="preserve">and </w:t>
      </w:r>
      <w:r w:rsidR="00B67DD9" w:rsidRPr="00B67DD9">
        <w:rPr>
          <w:rFonts w:ascii="Times New Roman" w:hAnsi="Times New Roman" w:cs="Times New Roman"/>
          <w:color w:val="232020"/>
          <w:sz w:val="24"/>
          <w:szCs w:val="24"/>
        </w:rPr>
        <w:t xml:space="preserve">whether or not the plaintiffs are entitled to </w:t>
      </w:r>
      <w:r w:rsidR="0067715B">
        <w:rPr>
          <w:rFonts w:ascii="Times New Roman" w:hAnsi="Times New Roman" w:cs="Times New Roman"/>
          <w:color w:val="232020"/>
          <w:sz w:val="24"/>
          <w:szCs w:val="24"/>
        </w:rPr>
        <w:t xml:space="preserve">the </w:t>
      </w:r>
      <w:r w:rsidR="00B67DD9" w:rsidRPr="00B67DD9">
        <w:rPr>
          <w:rFonts w:ascii="Times New Roman" w:hAnsi="Times New Roman" w:cs="Times New Roman"/>
          <w:color w:val="232020"/>
          <w:sz w:val="24"/>
          <w:szCs w:val="24"/>
        </w:rPr>
        <w:t xml:space="preserve">amounts equivalent to the value of the stands against their names on the basis of unjust enrichment. </w:t>
      </w:r>
      <w:r w:rsidR="009B6B7B">
        <w:rPr>
          <w:rFonts w:ascii="Times New Roman" w:hAnsi="Times New Roman" w:cs="Times New Roman"/>
          <w:color w:val="232020"/>
          <w:sz w:val="24"/>
          <w:szCs w:val="24"/>
        </w:rPr>
        <w:t xml:space="preserve">However the central issues for determination </w:t>
      </w:r>
      <w:r w:rsidR="00DA0444">
        <w:rPr>
          <w:rFonts w:ascii="Times New Roman" w:hAnsi="Times New Roman" w:cs="Times New Roman"/>
          <w:color w:val="232020"/>
          <w:sz w:val="24"/>
          <w:szCs w:val="24"/>
        </w:rPr>
        <w:t>which this judgment seeks to address, will require an answe</w:t>
      </w:r>
      <w:r w:rsidR="00835643">
        <w:rPr>
          <w:rFonts w:ascii="Times New Roman" w:hAnsi="Times New Roman" w:cs="Times New Roman"/>
          <w:color w:val="232020"/>
          <w:sz w:val="24"/>
          <w:szCs w:val="24"/>
        </w:rPr>
        <w:t>r to some subsidi</w:t>
      </w:r>
      <w:r w:rsidR="00DD79B4">
        <w:rPr>
          <w:rFonts w:ascii="Times New Roman" w:hAnsi="Times New Roman" w:cs="Times New Roman"/>
          <w:color w:val="232020"/>
          <w:sz w:val="24"/>
          <w:szCs w:val="24"/>
        </w:rPr>
        <w:t>ary questions identified</w:t>
      </w:r>
      <w:r w:rsidR="00F56F05">
        <w:rPr>
          <w:rFonts w:ascii="Times New Roman" w:hAnsi="Times New Roman" w:cs="Times New Roman"/>
          <w:color w:val="232020"/>
          <w:sz w:val="24"/>
          <w:szCs w:val="24"/>
        </w:rPr>
        <w:t xml:space="preserve"> </w:t>
      </w:r>
      <w:r w:rsidR="00DD79B4">
        <w:rPr>
          <w:rFonts w:ascii="Times New Roman" w:hAnsi="Times New Roman" w:cs="Times New Roman"/>
          <w:color w:val="232020"/>
          <w:sz w:val="24"/>
          <w:szCs w:val="24"/>
        </w:rPr>
        <w:t xml:space="preserve">in the pre-trial conference memorandum. </w:t>
      </w:r>
    </w:p>
    <w:p w:rsidR="00925989" w:rsidRDefault="00925989" w:rsidP="00746C0A">
      <w:pPr>
        <w:spacing w:after="0" w:line="360" w:lineRule="auto"/>
        <w:ind w:firstLine="720"/>
        <w:jc w:val="both"/>
        <w:rPr>
          <w:rFonts w:ascii="Times New Roman" w:hAnsi="Times New Roman" w:cs="Times New Roman"/>
          <w:color w:val="232020"/>
          <w:sz w:val="24"/>
          <w:szCs w:val="24"/>
        </w:rPr>
      </w:pPr>
    </w:p>
    <w:p w:rsidR="00833667" w:rsidRPr="005A27F9" w:rsidRDefault="00F13DE7" w:rsidP="00833667">
      <w:pPr>
        <w:spacing w:after="0" w:line="360" w:lineRule="auto"/>
        <w:ind w:firstLine="720"/>
        <w:jc w:val="both"/>
        <w:rPr>
          <w:rFonts w:ascii="Times New Roman" w:hAnsi="Times New Roman" w:cs="Times New Roman"/>
          <w:color w:val="232020"/>
          <w:sz w:val="24"/>
          <w:szCs w:val="24"/>
        </w:rPr>
      </w:pPr>
      <w:r w:rsidRPr="00746C0A">
        <w:rPr>
          <w:rFonts w:ascii="Times New Roman" w:hAnsi="Times New Roman" w:cs="Times New Roman"/>
          <w:color w:val="232020"/>
          <w:sz w:val="24"/>
          <w:szCs w:val="24"/>
        </w:rPr>
        <w:t>Plaintiff</w:t>
      </w:r>
      <w:r w:rsidR="006166E5">
        <w:rPr>
          <w:rFonts w:ascii="Times New Roman" w:hAnsi="Times New Roman" w:cs="Times New Roman"/>
          <w:color w:val="232020"/>
          <w:sz w:val="24"/>
          <w:szCs w:val="24"/>
        </w:rPr>
        <w:t>s</w:t>
      </w:r>
      <w:r w:rsidRPr="00746C0A">
        <w:rPr>
          <w:rFonts w:ascii="Times New Roman" w:hAnsi="Times New Roman" w:cs="Times New Roman"/>
          <w:color w:val="232020"/>
          <w:sz w:val="24"/>
          <w:szCs w:val="24"/>
        </w:rPr>
        <w:t xml:space="preserve"> are one-hundred and fifty three in number. </w:t>
      </w:r>
      <w:r w:rsidR="001845DD" w:rsidRPr="00746C0A">
        <w:rPr>
          <w:rFonts w:ascii="Times New Roman" w:hAnsi="Times New Roman" w:cs="Times New Roman"/>
          <w:color w:val="232020"/>
          <w:sz w:val="24"/>
          <w:szCs w:val="24"/>
        </w:rPr>
        <w:t xml:space="preserve">In their </w:t>
      </w:r>
      <w:r w:rsidR="00756ACD" w:rsidRPr="00746C0A">
        <w:rPr>
          <w:rFonts w:ascii="Times New Roman" w:hAnsi="Times New Roman" w:cs="Times New Roman"/>
          <w:color w:val="232020"/>
          <w:sz w:val="24"/>
          <w:szCs w:val="24"/>
        </w:rPr>
        <w:t>endeavour</w:t>
      </w:r>
      <w:r w:rsidR="001845DD" w:rsidRPr="00746C0A">
        <w:rPr>
          <w:rFonts w:ascii="Times New Roman" w:hAnsi="Times New Roman" w:cs="Times New Roman"/>
          <w:color w:val="232020"/>
          <w:sz w:val="24"/>
          <w:szCs w:val="24"/>
        </w:rPr>
        <w:t xml:space="preserve"> to prove their</w:t>
      </w:r>
      <w:r w:rsidRPr="00746C0A">
        <w:rPr>
          <w:rFonts w:ascii="Times New Roman" w:hAnsi="Times New Roman" w:cs="Times New Roman"/>
          <w:color w:val="232020"/>
          <w:sz w:val="24"/>
          <w:szCs w:val="24"/>
        </w:rPr>
        <w:t xml:space="preserve"> case, plaintiff</w:t>
      </w:r>
      <w:r w:rsidR="001845DD" w:rsidRPr="00746C0A">
        <w:rPr>
          <w:rFonts w:ascii="Times New Roman" w:hAnsi="Times New Roman" w:cs="Times New Roman"/>
          <w:color w:val="232020"/>
          <w:sz w:val="24"/>
          <w:szCs w:val="24"/>
        </w:rPr>
        <w:t>s adduced the evidence of four</w:t>
      </w:r>
      <w:r w:rsidRPr="00746C0A">
        <w:rPr>
          <w:rFonts w:ascii="Times New Roman" w:hAnsi="Times New Roman" w:cs="Times New Roman"/>
          <w:color w:val="232020"/>
          <w:sz w:val="24"/>
          <w:szCs w:val="24"/>
        </w:rPr>
        <w:t xml:space="preserve"> witnesses and tendered a number of documentary exhibits. Defendan</w:t>
      </w:r>
      <w:r w:rsidR="00756ACD" w:rsidRPr="00746C0A">
        <w:rPr>
          <w:rFonts w:ascii="Times New Roman" w:hAnsi="Times New Roman" w:cs="Times New Roman"/>
          <w:color w:val="232020"/>
          <w:sz w:val="24"/>
          <w:szCs w:val="24"/>
        </w:rPr>
        <w:t>t adduced evidence from its Housing Director</w:t>
      </w:r>
      <w:r w:rsidR="005A7025">
        <w:rPr>
          <w:rFonts w:ascii="Times New Roman" w:hAnsi="Times New Roman" w:cs="Times New Roman"/>
          <w:color w:val="232020"/>
          <w:sz w:val="24"/>
          <w:szCs w:val="24"/>
        </w:rPr>
        <w:t>.</w:t>
      </w:r>
      <w:r w:rsidR="00EE3160">
        <w:rPr>
          <w:rFonts w:ascii="Times New Roman" w:hAnsi="Times New Roman" w:cs="Times New Roman"/>
          <w:sz w:val="24"/>
          <w:szCs w:val="24"/>
        </w:rPr>
        <w:t xml:space="preserve"> At this point I</w:t>
      </w:r>
      <w:r w:rsidR="005A7025" w:rsidRPr="005A27F9">
        <w:rPr>
          <w:rFonts w:ascii="Times New Roman" w:hAnsi="Times New Roman" w:cs="Times New Roman"/>
          <w:sz w:val="24"/>
          <w:szCs w:val="24"/>
        </w:rPr>
        <w:t xml:space="preserve"> propose to outline</w:t>
      </w:r>
      <w:r w:rsidR="00833667" w:rsidRPr="005A27F9">
        <w:rPr>
          <w:rFonts w:ascii="Times New Roman" w:hAnsi="Times New Roman" w:cs="Times New Roman"/>
          <w:sz w:val="24"/>
          <w:szCs w:val="24"/>
        </w:rPr>
        <w:t xml:space="preserve"> the eviden</w:t>
      </w:r>
      <w:r w:rsidR="00916F04">
        <w:rPr>
          <w:rFonts w:ascii="Times New Roman" w:hAnsi="Times New Roman" w:cs="Times New Roman"/>
          <w:sz w:val="24"/>
          <w:szCs w:val="24"/>
        </w:rPr>
        <w:t>ce adduced by the pla</w:t>
      </w:r>
      <w:r w:rsidR="008C18AC">
        <w:rPr>
          <w:rFonts w:ascii="Times New Roman" w:hAnsi="Times New Roman" w:cs="Times New Roman"/>
          <w:sz w:val="24"/>
          <w:szCs w:val="24"/>
        </w:rPr>
        <w:t>i</w:t>
      </w:r>
      <w:r w:rsidR="00916F04">
        <w:rPr>
          <w:rFonts w:ascii="Times New Roman" w:hAnsi="Times New Roman" w:cs="Times New Roman"/>
          <w:sz w:val="24"/>
          <w:szCs w:val="24"/>
        </w:rPr>
        <w:t>n</w:t>
      </w:r>
      <w:r w:rsidR="008C18AC">
        <w:rPr>
          <w:rFonts w:ascii="Times New Roman" w:hAnsi="Times New Roman" w:cs="Times New Roman"/>
          <w:sz w:val="24"/>
          <w:szCs w:val="24"/>
        </w:rPr>
        <w:t>tiffs</w:t>
      </w:r>
      <w:r w:rsidR="005A7025" w:rsidRPr="005A27F9">
        <w:rPr>
          <w:rFonts w:ascii="Times New Roman" w:hAnsi="Times New Roman" w:cs="Times New Roman"/>
          <w:sz w:val="24"/>
          <w:szCs w:val="24"/>
        </w:rPr>
        <w:t xml:space="preserve">. </w:t>
      </w:r>
    </w:p>
    <w:p w:rsidR="00756ACD" w:rsidRDefault="00756ACD" w:rsidP="00833667">
      <w:pPr>
        <w:spacing w:after="0" w:line="360" w:lineRule="auto"/>
        <w:jc w:val="both"/>
        <w:rPr>
          <w:color w:val="232020"/>
          <w:sz w:val="23"/>
          <w:szCs w:val="23"/>
        </w:rPr>
      </w:pPr>
    </w:p>
    <w:p w:rsidR="00746C0A" w:rsidRDefault="0004284B" w:rsidP="00746C0A">
      <w:pPr>
        <w:spacing w:after="0" w:line="360" w:lineRule="auto"/>
        <w:jc w:val="both"/>
        <w:rPr>
          <w:rFonts w:ascii="Times New Roman" w:hAnsi="Times New Roman" w:cs="Times New Roman"/>
          <w:b/>
          <w:color w:val="232020"/>
          <w:sz w:val="24"/>
          <w:szCs w:val="24"/>
        </w:rPr>
      </w:pPr>
      <w:r>
        <w:rPr>
          <w:rFonts w:ascii="Times New Roman" w:hAnsi="Times New Roman" w:cs="Times New Roman"/>
          <w:b/>
          <w:color w:val="232020"/>
          <w:sz w:val="24"/>
          <w:szCs w:val="24"/>
        </w:rPr>
        <w:t>Plaintiffs’ case</w:t>
      </w:r>
    </w:p>
    <w:p w:rsidR="00EA4B67" w:rsidRDefault="00EA4B67" w:rsidP="00746C0A">
      <w:pPr>
        <w:spacing w:after="0" w:line="360" w:lineRule="auto"/>
        <w:jc w:val="both"/>
        <w:rPr>
          <w:rFonts w:ascii="Times New Roman" w:hAnsi="Times New Roman" w:cs="Times New Roman"/>
          <w:b/>
          <w:color w:val="232020"/>
          <w:sz w:val="24"/>
          <w:szCs w:val="24"/>
        </w:rPr>
      </w:pPr>
    </w:p>
    <w:p w:rsidR="00C87FF0" w:rsidRDefault="00F75D75" w:rsidP="00F75D75">
      <w:pPr>
        <w:spacing w:after="0" w:line="360" w:lineRule="auto"/>
        <w:ind w:firstLine="720"/>
        <w:jc w:val="both"/>
        <w:rPr>
          <w:rFonts w:ascii="Times New Roman" w:hAnsi="Times New Roman" w:cs="Times New Roman"/>
          <w:color w:val="232020"/>
          <w:sz w:val="24"/>
          <w:szCs w:val="24"/>
        </w:rPr>
      </w:pPr>
      <w:r w:rsidRPr="00754B13">
        <w:rPr>
          <w:rFonts w:ascii="Times New Roman" w:hAnsi="Times New Roman" w:cs="Times New Roman"/>
          <w:color w:val="232020"/>
          <w:sz w:val="24"/>
          <w:szCs w:val="24"/>
        </w:rPr>
        <w:t xml:space="preserve">The first witness was </w:t>
      </w:r>
      <w:r w:rsidR="00754B13" w:rsidRPr="00754B13">
        <w:rPr>
          <w:rFonts w:ascii="Times New Roman" w:hAnsi="Times New Roman" w:cs="Times New Roman"/>
          <w:color w:val="232020"/>
          <w:sz w:val="24"/>
          <w:szCs w:val="24"/>
        </w:rPr>
        <w:t>Tadious Nyika</w:t>
      </w:r>
      <w:r w:rsidRPr="00754B13">
        <w:rPr>
          <w:rFonts w:ascii="Times New Roman" w:hAnsi="Times New Roman" w:cs="Times New Roman"/>
          <w:color w:val="232020"/>
          <w:sz w:val="24"/>
          <w:szCs w:val="24"/>
        </w:rPr>
        <w:t xml:space="preserve">. </w:t>
      </w:r>
      <w:r w:rsidR="00EA4B67">
        <w:rPr>
          <w:rFonts w:ascii="Times New Roman" w:hAnsi="Times New Roman" w:cs="Times New Roman"/>
          <w:color w:val="232020"/>
          <w:sz w:val="24"/>
          <w:szCs w:val="24"/>
        </w:rPr>
        <w:t>He is 1</w:t>
      </w:r>
      <w:r w:rsidR="00EA4B67" w:rsidRPr="00EA4B67">
        <w:rPr>
          <w:rFonts w:ascii="Times New Roman" w:hAnsi="Times New Roman" w:cs="Times New Roman"/>
          <w:color w:val="232020"/>
          <w:sz w:val="24"/>
          <w:szCs w:val="24"/>
          <w:vertAlign w:val="superscript"/>
        </w:rPr>
        <w:t>st</w:t>
      </w:r>
      <w:r w:rsidR="00EA4B67">
        <w:rPr>
          <w:rFonts w:ascii="Times New Roman" w:hAnsi="Times New Roman" w:cs="Times New Roman"/>
          <w:color w:val="232020"/>
          <w:sz w:val="24"/>
          <w:szCs w:val="24"/>
        </w:rPr>
        <w:t xml:space="preserve"> plaintiff.  </w:t>
      </w:r>
      <w:r w:rsidRPr="00754B13">
        <w:rPr>
          <w:rFonts w:ascii="Times New Roman" w:hAnsi="Times New Roman" w:cs="Times New Roman"/>
          <w:color w:val="232020"/>
          <w:sz w:val="24"/>
          <w:szCs w:val="24"/>
        </w:rPr>
        <w:t>He test</w:t>
      </w:r>
      <w:r w:rsidR="00754B13">
        <w:rPr>
          <w:rFonts w:ascii="Times New Roman" w:hAnsi="Times New Roman" w:cs="Times New Roman"/>
          <w:color w:val="232020"/>
          <w:sz w:val="24"/>
          <w:szCs w:val="24"/>
        </w:rPr>
        <w:t xml:space="preserve">ified that </w:t>
      </w:r>
      <w:r w:rsidR="00E80FB8">
        <w:rPr>
          <w:rFonts w:ascii="Times New Roman" w:hAnsi="Times New Roman" w:cs="Times New Roman"/>
          <w:color w:val="232020"/>
          <w:sz w:val="24"/>
          <w:szCs w:val="24"/>
        </w:rPr>
        <w:t xml:space="preserve">he was employed at Carslone in the administration department. </w:t>
      </w:r>
      <w:r w:rsidR="000F3781">
        <w:rPr>
          <w:rFonts w:ascii="Times New Roman" w:hAnsi="Times New Roman" w:cs="Times New Roman"/>
          <w:color w:val="232020"/>
          <w:sz w:val="24"/>
          <w:szCs w:val="24"/>
        </w:rPr>
        <w:t xml:space="preserve">He testified that in 2008 </w:t>
      </w:r>
      <w:r w:rsidR="00042770">
        <w:rPr>
          <w:rFonts w:ascii="Times New Roman" w:hAnsi="Times New Roman" w:cs="Times New Roman"/>
          <w:color w:val="232020"/>
          <w:sz w:val="24"/>
          <w:szCs w:val="24"/>
        </w:rPr>
        <w:t xml:space="preserve">the employees of Carslone agreed that they should engage defendant to get stands. </w:t>
      </w:r>
      <w:r w:rsidR="00C87FF0">
        <w:rPr>
          <w:rFonts w:ascii="Times New Roman" w:hAnsi="Times New Roman" w:cs="Times New Roman"/>
          <w:color w:val="232020"/>
          <w:sz w:val="24"/>
          <w:szCs w:val="24"/>
        </w:rPr>
        <w:t>The em</w:t>
      </w:r>
      <w:r w:rsidR="00567832">
        <w:rPr>
          <w:rFonts w:ascii="Times New Roman" w:hAnsi="Times New Roman" w:cs="Times New Roman"/>
          <w:color w:val="232020"/>
          <w:sz w:val="24"/>
          <w:szCs w:val="24"/>
        </w:rPr>
        <w:t>ployees elected a committee</w:t>
      </w:r>
      <w:r w:rsidR="00C87FF0">
        <w:rPr>
          <w:rFonts w:ascii="Times New Roman" w:hAnsi="Times New Roman" w:cs="Times New Roman"/>
          <w:color w:val="232020"/>
          <w:sz w:val="24"/>
          <w:szCs w:val="24"/>
        </w:rPr>
        <w:t xml:space="preserve"> to engage the defendant regarding the issue of stands. </w:t>
      </w:r>
      <w:r w:rsidR="0087397C">
        <w:rPr>
          <w:rFonts w:ascii="Times New Roman" w:hAnsi="Times New Roman" w:cs="Times New Roman"/>
          <w:color w:val="232020"/>
          <w:sz w:val="24"/>
          <w:szCs w:val="24"/>
        </w:rPr>
        <w:t>The employees informed the employer, i.e. Carslone abo</w:t>
      </w:r>
      <w:r w:rsidR="00712F1B">
        <w:rPr>
          <w:rFonts w:ascii="Times New Roman" w:hAnsi="Times New Roman" w:cs="Times New Roman"/>
          <w:color w:val="232020"/>
          <w:sz w:val="24"/>
          <w:szCs w:val="24"/>
        </w:rPr>
        <w:t>ut this development.</w:t>
      </w:r>
      <w:r w:rsidR="0087397C">
        <w:rPr>
          <w:rFonts w:ascii="Times New Roman" w:hAnsi="Times New Roman" w:cs="Times New Roman"/>
          <w:color w:val="232020"/>
          <w:sz w:val="24"/>
          <w:szCs w:val="24"/>
        </w:rPr>
        <w:t xml:space="preserve"> </w:t>
      </w:r>
      <w:r w:rsidR="00567832">
        <w:rPr>
          <w:rFonts w:ascii="Times New Roman" w:hAnsi="Times New Roman" w:cs="Times New Roman"/>
          <w:color w:val="232020"/>
          <w:sz w:val="24"/>
          <w:szCs w:val="24"/>
        </w:rPr>
        <w:t>The committee</w:t>
      </w:r>
      <w:r w:rsidR="00A973D4">
        <w:rPr>
          <w:rFonts w:ascii="Times New Roman" w:hAnsi="Times New Roman" w:cs="Times New Roman"/>
          <w:color w:val="232020"/>
          <w:sz w:val="24"/>
          <w:szCs w:val="24"/>
        </w:rPr>
        <w:t xml:space="preserve"> reported to the emplo</w:t>
      </w:r>
      <w:r w:rsidR="006A4933">
        <w:rPr>
          <w:rFonts w:ascii="Times New Roman" w:hAnsi="Times New Roman" w:cs="Times New Roman"/>
          <w:color w:val="232020"/>
          <w:sz w:val="24"/>
          <w:szCs w:val="24"/>
        </w:rPr>
        <w:t xml:space="preserve">yees that stands were available, each measuring 300 square metres and at a prize of </w:t>
      </w:r>
      <w:r w:rsidR="008A1009">
        <w:rPr>
          <w:rFonts w:ascii="Times New Roman" w:hAnsi="Times New Roman" w:cs="Times New Roman"/>
          <w:color w:val="232020"/>
          <w:sz w:val="24"/>
          <w:szCs w:val="24"/>
        </w:rPr>
        <w:t>$18 million dollars. This witness testifi</w:t>
      </w:r>
      <w:r w:rsidR="000A1320">
        <w:rPr>
          <w:rFonts w:ascii="Times New Roman" w:hAnsi="Times New Roman" w:cs="Times New Roman"/>
          <w:color w:val="232020"/>
          <w:sz w:val="24"/>
          <w:szCs w:val="24"/>
        </w:rPr>
        <w:t>ed that it is at this stage</w:t>
      </w:r>
      <w:r w:rsidR="008A1009">
        <w:rPr>
          <w:rFonts w:ascii="Times New Roman" w:hAnsi="Times New Roman" w:cs="Times New Roman"/>
          <w:color w:val="232020"/>
          <w:sz w:val="24"/>
          <w:szCs w:val="24"/>
        </w:rPr>
        <w:t xml:space="preserve"> Carslone intervened </w:t>
      </w:r>
      <w:r w:rsidR="00662484">
        <w:rPr>
          <w:rFonts w:ascii="Times New Roman" w:hAnsi="Times New Roman" w:cs="Times New Roman"/>
          <w:color w:val="232020"/>
          <w:sz w:val="24"/>
          <w:szCs w:val="24"/>
        </w:rPr>
        <w:t xml:space="preserve">and offered to pay the full purchase price for all the stands. </w:t>
      </w:r>
      <w:r w:rsidR="00755F4C">
        <w:rPr>
          <w:rFonts w:ascii="Times New Roman" w:hAnsi="Times New Roman" w:cs="Times New Roman"/>
          <w:color w:val="232020"/>
          <w:sz w:val="24"/>
          <w:szCs w:val="24"/>
        </w:rPr>
        <w:t xml:space="preserve">According to this witness the purchase price for the stands was paid in full. </w:t>
      </w:r>
    </w:p>
    <w:p w:rsidR="00DA17CF" w:rsidRDefault="00DA17CF" w:rsidP="00DA17CF">
      <w:pPr>
        <w:spacing w:after="0" w:line="360" w:lineRule="auto"/>
        <w:jc w:val="both"/>
        <w:rPr>
          <w:rFonts w:ascii="Times New Roman" w:hAnsi="Times New Roman" w:cs="Times New Roman"/>
          <w:color w:val="232020"/>
          <w:sz w:val="24"/>
          <w:szCs w:val="24"/>
        </w:rPr>
      </w:pPr>
    </w:p>
    <w:p w:rsidR="00D03DDB" w:rsidRDefault="00DA17CF" w:rsidP="00DA17CF">
      <w:p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ab/>
        <w:t xml:space="preserve">This witness testified that in October 2009, the committee had a meeting with defendant. </w:t>
      </w:r>
      <w:r w:rsidR="004542CC">
        <w:rPr>
          <w:rFonts w:ascii="Times New Roman" w:hAnsi="Times New Roman" w:cs="Times New Roman"/>
          <w:color w:val="232020"/>
          <w:sz w:val="24"/>
          <w:szCs w:val="24"/>
        </w:rPr>
        <w:t xml:space="preserve">The defendant was represented at the meeting by the </w:t>
      </w:r>
      <w:r w:rsidR="00712F1B">
        <w:rPr>
          <w:rFonts w:ascii="Times New Roman" w:hAnsi="Times New Roman" w:cs="Times New Roman"/>
          <w:color w:val="232020"/>
          <w:sz w:val="24"/>
          <w:szCs w:val="24"/>
        </w:rPr>
        <w:t>one Eng.</w:t>
      </w:r>
      <w:r w:rsidR="004542CC">
        <w:rPr>
          <w:rFonts w:ascii="Times New Roman" w:hAnsi="Times New Roman" w:cs="Times New Roman"/>
          <w:color w:val="232020"/>
          <w:sz w:val="24"/>
          <w:szCs w:val="24"/>
        </w:rPr>
        <w:t xml:space="preserve"> Mike. The engin</w:t>
      </w:r>
      <w:r w:rsidR="007C3862">
        <w:rPr>
          <w:rFonts w:ascii="Times New Roman" w:hAnsi="Times New Roman" w:cs="Times New Roman"/>
          <w:color w:val="232020"/>
          <w:sz w:val="24"/>
          <w:szCs w:val="24"/>
        </w:rPr>
        <w:t xml:space="preserve">eer told the employees to view their stands. </w:t>
      </w:r>
      <w:r w:rsidR="001B052B">
        <w:rPr>
          <w:rFonts w:ascii="Times New Roman" w:hAnsi="Times New Roman" w:cs="Times New Roman"/>
          <w:color w:val="232020"/>
          <w:sz w:val="24"/>
          <w:szCs w:val="24"/>
        </w:rPr>
        <w:t>The stands were viewed and the employe</w:t>
      </w:r>
      <w:r w:rsidR="00172710">
        <w:rPr>
          <w:rFonts w:ascii="Times New Roman" w:hAnsi="Times New Roman" w:cs="Times New Roman"/>
          <w:color w:val="232020"/>
          <w:sz w:val="24"/>
          <w:szCs w:val="24"/>
        </w:rPr>
        <w:t xml:space="preserve">es were happy with such stands. The stands were pegged. </w:t>
      </w:r>
      <w:r w:rsidR="00211214">
        <w:rPr>
          <w:rFonts w:ascii="Times New Roman" w:hAnsi="Times New Roman" w:cs="Times New Roman"/>
          <w:color w:val="232020"/>
          <w:sz w:val="24"/>
          <w:szCs w:val="24"/>
        </w:rPr>
        <w:t>The employees were told to pay $7000.00 each for the designing, and each pai</w:t>
      </w:r>
      <w:r w:rsidR="00D03DDB">
        <w:rPr>
          <w:rFonts w:ascii="Times New Roman" w:hAnsi="Times New Roman" w:cs="Times New Roman"/>
          <w:color w:val="232020"/>
          <w:sz w:val="24"/>
          <w:szCs w:val="24"/>
        </w:rPr>
        <w:t>d $5000 promising to pay the balance</w:t>
      </w:r>
      <w:r w:rsidR="00211214">
        <w:rPr>
          <w:rFonts w:ascii="Times New Roman" w:hAnsi="Times New Roman" w:cs="Times New Roman"/>
          <w:color w:val="232020"/>
          <w:sz w:val="24"/>
          <w:szCs w:val="24"/>
        </w:rPr>
        <w:t xml:space="preserve"> </w:t>
      </w:r>
      <w:r w:rsidR="00355FDF">
        <w:rPr>
          <w:rFonts w:ascii="Times New Roman" w:hAnsi="Times New Roman" w:cs="Times New Roman"/>
          <w:color w:val="232020"/>
          <w:sz w:val="24"/>
          <w:szCs w:val="24"/>
        </w:rPr>
        <w:t xml:space="preserve">on a later date. When the employees wanted to pay the balance the defendant refused to accept such payment. </w:t>
      </w:r>
    </w:p>
    <w:p w:rsidR="00D03DDB" w:rsidRDefault="00D03DDB" w:rsidP="00DA17CF">
      <w:pPr>
        <w:spacing w:after="0" w:line="360" w:lineRule="auto"/>
        <w:jc w:val="both"/>
        <w:rPr>
          <w:rFonts w:ascii="Times New Roman" w:hAnsi="Times New Roman" w:cs="Times New Roman"/>
          <w:color w:val="232020"/>
          <w:sz w:val="24"/>
          <w:szCs w:val="24"/>
        </w:rPr>
      </w:pPr>
    </w:p>
    <w:p w:rsidR="00337FC7" w:rsidRDefault="00F57CB5" w:rsidP="00684BA6">
      <w:pPr>
        <w:spacing w:after="0" w:line="360" w:lineRule="auto"/>
        <w:ind w:firstLine="720"/>
        <w:jc w:val="both"/>
        <w:rPr>
          <w:rFonts w:ascii="Times New Roman" w:hAnsi="Times New Roman" w:cs="Times New Roman"/>
          <w:color w:val="232020"/>
          <w:sz w:val="24"/>
          <w:szCs w:val="24"/>
        </w:rPr>
      </w:pPr>
      <w:r>
        <w:rPr>
          <w:rFonts w:ascii="Times New Roman" w:hAnsi="Times New Roman" w:cs="Times New Roman"/>
          <w:color w:val="232020"/>
          <w:sz w:val="24"/>
          <w:szCs w:val="24"/>
        </w:rPr>
        <w:lastRenderedPageBreak/>
        <w:t>Through th</w:t>
      </w:r>
      <w:r w:rsidR="00D03DDB">
        <w:rPr>
          <w:rFonts w:ascii="Times New Roman" w:hAnsi="Times New Roman" w:cs="Times New Roman"/>
          <w:color w:val="232020"/>
          <w:sz w:val="24"/>
          <w:szCs w:val="24"/>
        </w:rPr>
        <w:t>is witness a</w:t>
      </w:r>
      <w:r w:rsidR="009B298F">
        <w:rPr>
          <w:rFonts w:ascii="Times New Roman" w:hAnsi="Times New Roman" w:cs="Times New Roman"/>
          <w:color w:val="232020"/>
          <w:sz w:val="24"/>
          <w:szCs w:val="24"/>
        </w:rPr>
        <w:t xml:space="preserve"> letter from the defendant addressed </w:t>
      </w:r>
      <w:r w:rsidR="008A7C80">
        <w:rPr>
          <w:rFonts w:ascii="Times New Roman" w:hAnsi="Times New Roman" w:cs="Times New Roman"/>
          <w:color w:val="232020"/>
          <w:sz w:val="24"/>
          <w:szCs w:val="24"/>
        </w:rPr>
        <w:t>to the co</w:t>
      </w:r>
      <w:r w:rsidR="00AD53D1">
        <w:rPr>
          <w:rFonts w:ascii="Times New Roman" w:hAnsi="Times New Roman" w:cs="Times New Roman"/>
          <w:color w:val="232020"/>
          <w:sz w:val="24"/>
          <w:szCs w:val="24"/>
        </w:rPr>
        <w:t>nsultant Eng. M. Mawere</w:t>
      </w:r>
      <w:r w:rsidR="003413D3">
        <w:rPr>
          <w:rFonts w:ascii="Times New Roman" w:hAnsi="Times New Roman" w:cs="Times New Roman"/>
          <w:color w:val="232020"/>
          <w:sz w:val="24"/>
          <w:szCs w:val="24"/>
        </w:rPr>
        <w:t xml:space="preserve"> was tendered into evidence</w:t>
      </w:r>
      <w:r w:rsidR="00AD53D1">
        <w:rPr>
          <w:rFonts w:ascii="Times New Roman" w:hAnsi="Times New Roman" w:cs="Times New Roman"/>
          <w:color w:val="232020"/>
          <w:sz w:val="24"/>
          <w:szCs w:val="24"/>
        </w:rPr>
        <w:t>. The lette</w:t>
      </w:r>
      <w:r w:rsidR="007E72C2">
        <w:rPr>
          <w:rFonts w:ascii="Times New Roman" w:hAnsi="Times New Roman" w:cs="Times New Roman"/>
          <w:color w:val="232020"/>
          <w:sz w:val="24"/>
          <w:szCs w:val="24"/>
        </w:rPr>
        <w:t>r says defendant has received designs for servicing Mbizo 18 Extension belonging to Carslone.</w:t>
      </w:r>
      <w:r w:rsidR="00446D84">
        <w:rPr>
          <w:rFonts w:ascii="Times New Roman" w:hAnsi="Times New Roman" w:cs="Times New Roman"/>
          <w:color w:val="232020"/>
          <w:sz w:val="24"/>
          <w:szCs w:val="24"/>
        </w:rPr>
        <w:t xml:space="preserve"> Approval fees in the sum of $7 452.00 should be paid before any work could start. </w:t>
      </w:r>
      <w:r w:rsidR="003413D3">
        <w:rPr>
          <w:rFonts w:ascii="Times New Roman" w:hAnsi="Times New Roman" w:cs="Times New Roman"/>
          <w:color w:val="232020"/>
          <w:sz w:val="24"/>
          <w:szCs w:val="24"/>
        </w:rPr>
        <w:t xml:space="preserve">The letter is before court as Exhibit A1. </w:t>
      </w:r>
      <w:r w:rsidR="00367877">
        <w:rPr>
          <w:rFonts w:ascii="Times New Roman" w:hAnsi="Times New Roman" w:cs="Times New Roman"/>
          <w:color w:val="232020"/>
          <w:sz w:val="24"/>
          <w:szCs w:val="24"/>
        </w:rPr>
        <w:t>Receipts showing</w:t>
      </w:r>
      <w:r w:rsidR="00547268">
        <w:rPr>
          <w:rFonts w:ascii="Times New Roman" w:hAnsi="Times New Roman" w:cs="Times New Roman"/>
          <w:color w:val="232020"/>
          <w:sz w:val="24"/>
          <w:szCs w:val="24"/>
        </w:rPr>
        <w:t xml:space="preserve"> various amounts</w:t>
      </w:r>
      <w:r w:rsidR="00367877">
        <w:rPr>
          <w:rFonts w:ascii="Times New Roman" w:hAnsi="Times New Roman" w:cs="Times New Roman"/>
          <w:color w:val="232020"/>
          <w:sz w:val="24"/>
          <w:szCs w:val="24"/>
        </w:rPr>
        <w:t xml:space="preserve"> made to the defendant were tendered into evidence. </w:t>
      </w:r>
      <w:r w:rsidR="00967DD8">
        <w:rPr>
          <w:rFonts w:ascii="Times New Roman" w:hAnsi="Times New Roman" w:cs="Times New Roman"/>
          <w:color w:val="232020"/>
          <w:sz w:val="24"/>
          <w:szCs w:val="24"/>
        </w:rPr>
        <w:t xml:space="preserve">These receipts </w:t>
      </w:r>
      <w:r w:rsidR="00547268">
        <w:rPr>
          <w:rFonts w:ascii="Times New Roman" w:hAnsi="Times New Roman" w:cs="Times New Roman"/>
          <w:color w:val="232020"/>
          <w:sz w:val="24"/>
          <w:szCs w:val="24"/>
        </w:rPr>
        <w:t>show that pa</w:t>
      </w:r>
      <w:r w:rsidR="00967DD8">
        <w:rPr>
          <w:rFonts w:ascii="Times New Roman" w:hAnsi="Times New Roman" w:cs="Times New Roman"/>
          <w:color w:val="232020"/>
          <w:sz w:val="24"/>
          <w:szCs w:val="24"/>
        </w:rPr>
        <w:t>yment was made to defendant;</w:t>
      </w:r>
      <w:r w:rsidR="00547268">
        <w:rPr>
          <w:rFonts w:ascii="Times New Roman" w:hAnsi="Times New Roman" w:cs="Times New Roman"/>
          <w:color w:val="232020"/>
          <w:sz w:val="24"/>
          <w:szCs w:val="24"/>
        </w:rPr>
        <w:t xml:space="preserve"> </w:t>
      </w:r>
      <w:r w:rsidR="00967DD8">
        <w:rPr>
          <w:rFonts w:ascii="Times New Roman" w:hAnsi="Times New Roman" w:cs="Times New Roman"/>
          <w:color w:val="232020"/>
          <w:sz w:val="24"/>
          <w:szCs w:val="24"/>
        </w:rPr>
        <w:t>by Carslone housing project;</w:t>
      </w:r>
      <w:r w:rsidR="00547268">
        <w:rPr>
          <w:rFonts w:ascii="Times New Roman" w:hAnsi="Times New Roman" w:cs="Times New Roman"/>
          <w:color w:val="232020"/>
          <w:sz w:val="24"/>
          <w:szCs w:val="24"/>
        </w:rPr>
        <w:t xml:space="preserve"> for plans approval. </w:t>
      </w:r>
      <w:r w:rsidR="00967DD8">
        <w:rPr>
          <w:rFonts w:ascii="Times New Roman" w:hAnsi="Times New Roman" w:cs="Times New Roman"/>
          <w:color w:val="232020"/>
          <w:sz w:val="24"/>
          <w:szCs w:val="24"/>
        </w:rPr>
        <w:t xml:space="preserve">These are marked Exhibit </w:t>
      </w:r>
      <w:r w:rsidR="00EF5895">
        <w:rPr>
          <w:rFonts w:ascii="Times New Roman" w:hAnsi="Times New Roman" w:cs="Times New Roman"/>
          <w:color w:val="232020"/>
          <w:sz w:val="24"/>
          <w:szCs w:val="24"/>
        </w:rPr>
        <w:t>A2</w:t>
      </w:r>
      <w:r w:rsidR="008337AA">
        <w:rPr>
          <w:rFonts w:ascii="Times New Roman" w:hAnsi="Times New Roman" w:cs="Times New Roman"/>
          <w:color w:val="232020"/>
          <w:sz w:val="24"/>
          <w:szCs w:val="24"/>
        </w:rPr>
        <w:t>, A3</w:t>
      </w:r>
      <w:r w:rsidR="00967DD8">
        <w:rPr>
          <w:rFonts w:ascii="Times New Roman" w:hAnsi="Times New Roman" w:cs="Times New Roman"/>
          <w:color w:val="232020"/>
          <w:sz w:val="24"/>
          <w:szCs w:val="24"/>
        </w:rPr>
        <w:t>, A4, A5, A6 and A7.</w:t>
      </w:r>
      <w:r w:rsidR="008337AA">
        <w:rPr>
          <w:rFonts w:ascii="Times New Roman" w:hAnsi="Times New Roman" w:cs="Times New Roman"/>
          <w:color w:val="232020"/>
          <w:sz w:val="24"/>
          <w:szCs w:val="24"/>
        </w:rPr>
        <w:t xml:space="preserve"> </w:t>
      </w:r>
      <w:r w:rsidR="00547268">
        <w:rPr>
          <w:rFonts w:ascii="Times New Roman" w:hAnsi="Times New Roman" w:cs="Times New Roman"/>
          <w:color w:val="232020"/>
          <w:sz w:val="24"/>
          <w:szCs w:val="24"/>
        </w:rPr>
        <w:t xml:space="preserve">The witness testified that the committee was collecting money from stand holders to pay to the defendant. </w:t>
      </w:r>
    </w:p>
    <w:p w:rsidR="00C13CAF" w:rsidRDefault="00C13CAF" w:rsidP="00684BA6">
      <w:pPr>
        <w:spacing w:after="0" w:line="360" w:lineRule="auto"/>
        <w:ind w:firstLine="720"/>
        <w:jc w:val="both"/>
        <w:rPr>
          <w:rFonts w:ascii="Times New Roman" w:hAnsi="Times New Roman" w:cs="Times New Roman"/>
          <w:color w:val="232020"/>
          <w:sz w:val="24"/>
          <w:szCs w:val="24"/>
        </w:rPr>
      </w:pPr>
    </w:p>
    <w:p w:rsidR="00C13CAF" w:rsidRDefault="00C13CAF" w:rsidP="00C13CAF">
      <w:pPr>
        <w:spacing w:after="0" w:line="360" w:lineRule="auto"/>
        <w:ind w:firstLine="720"/>
        <w:jc w:val="both"/>
        <w:rPr>
          <w:rFonts w:ascii="Times New Roman" w:hAnsi="Times New Roman" w:cs="Times New Roman"/>
          <w:color w:val="232020"/>
          <w:sz w:val="24"/>
          <w:szCs w:val="24"/>
        </w:rPr>
      </w:pPr>
      <w:r>
        <w:rPr>
          <w:rFonts w:ascii="Times New Roman" w:hAnsi="Times New Roman" w:cs="Times New Roman"/>
          <w:color w:val="232020"/>
          <w:sz w:val="24"/>
          <w:szCs w:val="24"/>
        </w:rPr>
        <w:t xml:space="preserve">Plaintiff tendered into evidence a document entitled “Carslone Housing Stands – Mbizo 18 Extension (Stands Holders Names), which was described as a list of stand numbers and names of stand owners. This document is marked Exhibit A8. </w:t>
      </w:r>
    </w:p>
    <w:p w:rsidR="00684BA6" w:rsidRDefault="00684BA6" w:rsidP="00684BA6">
      <w:pPr>
        <w:spacing w:after="0" w:line="360" w:lineRule="auto"/>
        <w:ind w:firstLine="720"/>
        <w:jc w:val="both"/>
        <w:rPr>
          <w:rFonts w:ascii="Times New Roman" w:hAnsi="Times New Roman" w:cs="Times New Roman"/>
          <w:color w:val="232020"/>
          <w:sz w:val="24"/>
          <w:szCs w:val="24"/>
        </w:rPr>
      </w:pPr>
    </w:p>
    <w:p w:rsidR="003E73DD" w:rsidRDefault="00337FC7" w:rsidP="00DA17CF">
      <w:p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ab/>
      </w:r>
      <w:r w:rsidR="00FF3DB0">
        <w:rPr>
          <w:rFonts w:ascii="Times New Roman" w:hAnsi="Times New Roman" w:cs="Times New Roman"/>
          <w:color w:val="232020"/>
          <w:sz w:val="24"/>
          <w:szCs w:val="24"/>
        </w:rPr>
        <w:t xml:space="preserve">The witness testified that Carslone was then liquidated. </w:t>
      </w:r>
      <w:r w:rsidR="00684BA6">
        <w:rPr>
          <w:rFonts w:ascii="Times New Roman" w:hAnsi="Times New Roman" w:cs="Times New Roman"/>
          <w:color w:val="232020"/>
          <w:sz w:val="24"/>
          <w:szCs w:val="24"/>
        </w:rPr>
        <w:t>It stopped operating on the 1</w:t>
      </w:r>
      <w:r w:rsidR="00684BA6" w:rsidRPr="00684BA6">
        <w:rPr>
          <w:rFonts w:ascii="Times New Roman" w:hAnsi="Times New Roman" w:cs="Times New Roman"/>
          <w:color w:val="232020"/>
          <w:sz w:val="24"/>
          <w:szCs w:val="24"/>
          <w:vertAlign w:val="superscript"/>
        </w:rPr>
        <w:t>st</w:t>
      </w:r>
      <w:r w:rsidR="00684BA6">
        <w:rPr>
          <w:rFonts w:ascii="Times New Roman" w:hAnsi="Times New Roman" w:cs="Times New Roman"/>
          <w:color w:val="232020"/>
          <w:sz w:val="24"/>
          <w:szCs w:val="24"/>
        </w:rPr>
        <w:t xml:space="preserve"> February 2012. </w:t>
      </w:r>
      <w:r w:rsidR="00A60BFB">
        <w:rPr>
          <w:rFonts w:ascii="Times New Roman" w:hAnsi="Times New Roman" w:cs="Times New Roman"/>
          <w:color w:val="232020"/>
          <w:sz w:val="24"/>
          <w:szCs w:val="24"/>
        </w:rPr>
        <w:t xml:space="preserve">The liquidator did not communicate with the employees about the liquidation. </w:t>
      </w:r>
      <w:r w:rsidR="003A4E9C">
        <w:rPr>
          <w:rFonts w:ascii="Times New Roman" w:hAnsi="Times New Roman" w:cs="Times New Roman"/>
          <w:color w:val="232020"/>
          <w:sz w:val="24"/>
          <w:szCs w:val="24"/>
        </w:rPr>
        <w:t xml:space="preserve">This witness testified that plaintiffs sued defendant because it had turned and refused to accept the balance payments in respect of the designs. </w:t>
      </w:r>
      <w:r w:rsidR="003E73DD">
        <w:rPr>
          <w:rFonts w:ascii="Times New Roman" w:hAnsi="Times New Roman" w:cs="Times New Roman"/>
          <w:color w:val="232020"/>
          <w:sz w:val="24"/>
          <w:szCs w:val="24"/>
        </w:rPr>
        <w:t xml:space="preserve">The witness testified that the defendant now contends that the stands were repossessed from Carslone. </w:t>
      </w:r>
    </w:p>
    <w:p w:rsidR="00F94217" w:rsidRDefault="00F94217" w:rsidP="00DA17CF">
      <w:pPr>
        <w:spacing w:after="0" w:line="360" w:lineRule="auto"/>
        <w:jc w:val="both"/>
        <w:rPr>
          <w:rFonts w:ascii="Times New Roman" w:hAnsi="Times New Roman" w:cs="Times New Roman"/>
          <w:color w:val="232020"/>
          <w:sz w:val="24"/>
          <w:szCs w:val="24"/>
        </w:rPr>
      </w:pPr>
    </w:p>
    <w:p w:rsidR="00F94217" w:rsidRDefault="00F94217" w:rsidP="00DA17CF">
      <w:p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ab/>
        <w:t xml:space="preserve">Under cross examination this witness confirmed that the agreement of sale was between Carslone and the defendant. </w:t>
      </w:r>
      <w:r w:rsidR="00BE263C">
        <w:rPr>
          <w:rFonts w:ascii="Times New Roman" w:hAnsi="Times New Roman" w:cs="Times New Roman"/>
          <w:color w:val="232020"/>
          <w:sz w:val="24"/>
          <w:szCs w:val="24"/>
        </w:rPr>
        <w:t xml:space="preserve">He confirmed that in the agreement of sale there is no mention that Carslone was a nominee of the plaintiffs, </w:t>
      </w:r>
      <w:r w:rsidR="00D036FC">
        <w:rPr>
          <w:rFonts w:ascii="Times New Roman" w:hAnsi="Times New Roman" w:cs="Times New Roman"/>
          <w:color w:val="232020"/>
          <w:sz w:val="24"/>
          <w:szCs w:val="24"/>
        </w:rPr>
        <w:t>but insisted that the defendant knew that plaintiffs were the people behind Carslone</w:t>
      </w:r>
      <w:r w:rsidR="0070512E">
        <w:rPr>
          <w:rFonts w:ascii="Times New Roman" w:hAnsi="Times New Roman" w:cs="Times New Roman"/>
          <w:color w:val="232020"/>
          <w:sz w:val="24"/>
          <w:szCs w:val="24"/>
        </w:rPr>
        <w:t xml:space="preserve"> in the agreement of sale</w:t>
      </w:r>
      <w:r w:rsidR="00D036FC">
        <w:rPr>
          <w:rFonts w:ascii="Times New Roman" w:hAnsi="Times New Roman" w:cs="Times New Roman"/>
          <w:color w:val="232020"/>
          <w:sz w:val="24"/>
          <w:szCs w:val="24"/>
        </w:rPr>
        <w:t xml:space="preserve">. </w:t>
      </w:r>
      <w:r w:rsidR="00B966DA">
        <w:rPr>
          <w:rFonts w:ascii="Times New Roman" w:hAnsi="Times New Roman" w:cs="Times New Roman"/>
          <w:color w:val="232020"/>
          <w:sz w:val="24"/>
          <w:szCs w:val="24"/>
        </w:rPr>
        <w:t xml:space="preserve">It was put to this witness that paragraph 6 and 7 of Exhibit B1 </w:t>
      </w:r>
      <w:r w:rsidR="005B2330">
        <w:rPr>
          <w:rFonts w:ascii="Times New Roman" w:hAnsi="Times New Roman" w:cs="Times New Roman"/>
          <w:color w:val="232020"/>
          <w:sz w:val="24"/>
          <w:szCs w:val="24"/>
        </w:rPr>
        <w:t xml:space="preserve">is about development, the witness agreed. </w:t>
      </w:r>
      <w:r w:rsidR="00B83A54">
        <w:rPr>
          <w:rFonts w:ascii="Times New Roman" w:hAnsi="Times New Roman" w:cs="Times New Roman"/>
          <w:color w:val="232020"/>
          <w:sz w:val="24"/>
          <w:szCs w:val="24"/>
        </w:rPr>
        <w:t xml:space="preserve">It was further put to the witness that he was not part to the agreement, </w:t>
      </w:r>
      <w:r w:rsidR="00215588">
        <w:rPr>
          <w:rFonts w:ascii="Times New Roman" w:hAnsi="Times New Roman" w:cs="Times New Roman"/>
          <w:color w:val="232020"/>
          <w:sz w:val="24"/>
          <w:szCs w:val="24"/>
        </w:rPr>
        <w:t xml:space="preserve">he insisted that defendant knew that the stands were for the plaintiffs. </w:t>
      </w:r>
      <w:r w:rsidR="00072DB4">
        <w:rPr>
          <w:rFonts w:ascii="Times New Roman" w:hAnsi="Times New Roman" w:cs="Times New Roman"/>
          <w:color w:val="232020"/>
          <w:sz w:val="24"/>
          <w:szCs w:val="24"/>
        </w:rPr>
        <w:t xml:space="preserve">It was put to the witness whether to his knowledge Carslone completed servicing the stands within twenty four months of the agreement of sale, the witness answered that it was not the obligation of Carslone to service the stands but of the plaintiffs, being the owners of the stands. </w:t>
      </w:r>
      <w:r w:rsidR="006424DB">
        <w:rPr>
          <w:rFonts w:ascii="Times New Roman" w:hAnsi="Times New Roman" w:cs="Times New Roman"/>
          <w:color w:val="232020"/>
          <w:sz w:val="24"/>
          <w:szCs w:val="24"/>
        </w:rPr>
        <w:t xml:space="preserve">The witness confirmed that there is no agreement between defendant and the plaintiffs, the only agreement available is that between Carslone and defendant, </w:t>
      </w:r>
      <w:r w:rsidR="006A68E3">
        <w:rPr>
          <w:rFonts w:ascii="Times New Roman" w:hAnsi="Times New Roman" w:cs="Times New Roman"/>
          <w:color w:val="232020"/>
          <w:sz w:val="24"/>
          <w:szCs w:val="24"/>
        </w:rPr>
        <w:t xml:space="preserve">but insisted that Carslone was merely assisting the plaintiffs. </w:t>
      </w:r>
    </w:p>
    <w:p w:rsidR="00D661E1" w:rsidRDefault="00D661E1" w:rsidP="00DA17CF">
      <w:pPr>
        <w:spacing w:after="0" w:line="360" w:lineRule="auto"/>
        <w:jc w:val="both"/>
        <w:rPr>
          <w:rFonts w:ascii="Times New Roman" w:hAnsi="Times New Roman" w:cs="Times New Roman"/>
          <w:color w:val="232020"/>
          <w:sz w:val="24"/>
          <w:szCs w:val="24"/>
        </w:rPr>
      </w:pPr>
    </w:p>
    <w:p w:rsidR="00D661E1" w:rsidRDefault="00D661E1" w:rsidP="00DA17CF">
      <w:p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lastRenderedPageBreak/>
        <w:tab/>
        <w:t xml:space="preserve">The witness was asked how payment i.e. Exhibits A1 to A7 were made to the defendant, </w:t>
      </w:r>
      <w:r w:rsidR="000D4A67">
        <w:rPr>
          <w:rFonts w:ascii="Times New Roman" w:hAnsi="Times New Roman" w:cs="Times New Roman"/>
          <w:color w:val="232020"/>
          <w:sz w:val="24"/>
          <w:szCs w:val="24"/>
        </w:rPr>
        <w:t>his answer was that payments were made at the defendant</w:t>
      </w:r>
      <w:r w:rsidR="00396AE3">
        <w:rPr>
          <w:rFonts w:ascii="Times New Roman" w:hAnsi="Times New Roman" w:cs="Times New Roman"/>
          <w:color w:val="232020"/>
          <w:sz w:val="24"/>
          <w:szCs w:val="24"/>
        </w:rPr>
        <w:t>’</w:t>
      </w:r>
      <w:r w:rsidR="000D4A67">
        <w:rPr>
          <w:rFonts w:ascii="Times New Roman" w:hAnsi="Times New Roman" w:cs="Times New Roman"/>
          <w:color w:val="232020"/>
          <w:sz w:val="24"/>
          <w:szCs w:val="24"/>
        </w:rPr>
        <w:t xml:space="preserve">s offices. </w:t>
      </w:r>
      <w:r w:rsidR="00396AE3">
        <w:rPr>
          <w:rFonts w:ascii="Times New Roman" w:hAnsi="Times New Roman" w:cs="Times New Roman"/>
          <w:color w:val="232020"/>
          <w:sz w:val="24"/>
          <w:szCs w:val="24"/>
        </w:rPr>
        <w:t xml:space="preserve">He could not dispute that all such payments are made at the Rates Office. He could not dispute that the cashier would not know whether the agreement between Carslone and defendant </w:t>
      </w:r>
      <w:r w:rsidR="00FE146A">
        <w:rPr>
          <w:rFonts w:ascii="Times New Roman" w:hAnsi="Times New Roman" w:cs="Times New Roman"/>
          <w:color w:val="232020"/>
          <w:sz w:val="24"/>
          <w:szCs w:val="24"/>
        </w:rPr>
        <w:t xml:space="preserve">still subsisted or not. It was put to this witness that </w:t>
      </w:r>
      <w:r w:rsidR="00A01C6D">
        <w:rPr>
          <w:rFonts w:ascii="Times New Roman" w:hAnsi="Times New Roman" w:cs="Times New Roman"/>
          <w:color w:val="232020"/>
          <w:sz w:val="24"/>
          <w:szCs w:val="24"/>
        </w:rPr>
        <w:t xml:space="preserve">it could not be said because a receipt was issued after 6 September 2011, there was an agreement between the defendant and the plaintiffs, </w:t>
      </w:r>
      <w:proofErr w:type="gramStart"/>
      <w:r w:rsidR="00E9631D">
        <w:rPr>
          <w:rFonts w:ascii="Times New Roman" w:hAnsi="Times New Roman" w:cs="Times New Roman"/>
          <w:color w:val="232020"/>
          <w:sz w:val="24"/>
          <w:szCs w:val="24"/>
        </w:rPr>
        <w:t>he</w:t>
      </w:r>
      <w:proofErr w:type="gramEnd"/>
      <w:r w:rsidR="00E9631D">
        <w:rPr>
          <w:rFonts w:ascii="Times New Roman" w:hAnsi="Times New Roman" w:cs="Times New Roman"/>
          <w:color w:val="232020"/>
          <w:sz w:val="24"/>
          <w:szCs w:val="24"/>
        </w:rPr>
        <w:t xml:space="preserve"> answer was “I cannot dispute that.” </w:t>
      </w:r>
      <w:r w:rsidR="00875AB9">
        <w:rPr>
          <w:rFonts w:ascii="Times New Roman" w:hAnsi="Times New Roman" w:cs="Times New Roman"/>
          <w:color w:val="232020"/>
          <w:sz w:val="24"/>
          <w:szCs w:val="24"/>
        </w:rPr>
        <w:t>It was put to this witness that the fact that defendant did not inform the plaintiffs that the agreement with Carslone ha</w:t>
      </w:r>
      <w:r w:rsidR="00F4212C">
        <w:rPr>
          <w:rFonts w:ascii="Times New Roman" w:hAnsi="Times New Roman" w:cs="Times New Roman"/>
          <w:color w:val="232020"/>
          <w:sz w:val="24"/>
          <w:szCs w:val="24"/>
        </w:rPr>
        <w:t>d been cancelled, does not make the agreement valid, the answer was “that is correct.”</w:t>
      </w:r>
    </w:p>
    <w:p w:rsidR="00E92C48" w:rsidRDefault="00E92C48" w:rsidP="00DA17CF">
      <w:pPr>
        <w:spacing w:after="0" w:line="360" w:lineRule="auto"/>
        <w:jc w:val="both"/>
        <w:rPr>
          <w:rFonts w:ascii="Times New Roman" w:hAnsi="Times New Roman" w:cs="Times New Roman"/>
          <w:color w:val="232020"/>
          <w:sz w:val="24"/>
          <w:szCs w:val="24"/>
        </w:rPr>
      </w:pPr>
    </w:p>
    <w:p w:rsidR="00E92C48" w:rsidRPr="009F6500" w:rsidRDefault="00826961" w:rsidP="009F6500">
      <w:pPr>
        <w:autoSpaceDE w:val="0"/>
        <w:autoSpaceDN w:val="0"/>
        <w:adjustRightInd w:val="0"/>
        <w:spacing w:after="0" w:line="360" w:lineRule="auto"/>
        <w:ind w:firstLine="720"/>
        <w:jc w:val="both"/>
        <w:rPr>
          <w:rFonts w:ascii="Times New Roman" w:hAnsi="Times New Roman" w:cs="Times New Roman"/>
          <w:sz w:val="24"/>
          <w:szCs w:val="24"/>
        </w:rPr>
      </w:pPr>
      <w:r w:rsidRPr="009F6500">
        <w:rPr>
          <w:rFonts w:ascii="Times New Roman" w:hAnsi="Times New Roman" w:cs="Times New Roman"/>
          <w:sz w:val="24"/>
          <w:szCs w:val="24"/>
        </w:rPr>
        <w:t xml:space="preserve">This witness insisted that defendant knew that plaintiffs were the people behind the agreement of sale between Carslone and Defendant. </w:t>
      </w:r>
      <w:r w:rsidR="00F100DF" w:rsidRPr="009F6500">
        <w:rPr>
          <w:rFonts w:ascii="Times New Roman" w:hAnsi="Times New Roman" w:cs="Times New Roman"/>
          <w:sz w:val="24"/>
          <w:szCs w:val="24"/>
        </w:rPr>
        <w:t xml:space="preserve">This assertion is not supported by the documentary exhibits before and the accepted evidence of defendant’s witness. </w:t>
      </w:r>
      <w:r w:rsidR="00E92C48" w:rsidRPr="009F6500">
        <w:rPr>
          <w:rFonts w:ascii="Times New Roman" w:hAnsi="Times New Roman" w:cs="Times New Roman"/>
          <w:sz w:val="24"/>
          <w:szCs w:val="24"/>
        </w:rPr>
        <w:t>The only inference to be drawn is that the witness was untruthful</w:t>
      </w:r>
      <w:r w:rsidR="00F1743C" w:rsidRPr="009F6500">
        <w:rPr>
          <w:rFonts w:ascii="Times New Roman" w:hAnsi="Times New Roman" w:cs="Times New Roman"/>
          <w:sz w:val="24"/>
          <w:szCs w:val="24"/>
        </w:rPr>
        <w:t xml:space="preserve"> in this respect, and so the other plaintiffs </w:t>
      </w:r>
      <w:r w:rsidR="00E92C48" w:rsidRPr="009F6500">
        <w:rPr>
          <w:rFonts w:ascii="Times New Roman" w:hAnsi="Times New Roman" w:cs="Times New Roman"/>
          <w:sz w:val="24"/>
          <w:szCs w:val="24"/>
        </w:rPr>
        <w:t>who supported him in making this asserti</w:t>
      </w:r>
      <w:r w:rsidR="00F1743C" w:rsidRPr="009F6500">
        <w:rPr>
          <w:rFonts w:ascii="Times New Roman" w:hAnsi="Times New Roman" w:cs="Times New Roman"/>
          <w:sz w:val="24"/>
          <w:szCs w:val="24"/>
        </w:rPr>
        <w:t xml:space="preserve">on. </w:t>
      </w:r>
      <w:r w:rsidR="00E92C48" w:rsidRPr="009F6500">
        <w:rPr>
          <w:rFonts w:ascii="Times New Roman" w:hAnsi="Times New Roman" w:cs="Times New Roman"/>
          <w:sz w:val="24"/>
          <w:szCs w:val="24"/>
        </w:rPr>
        <w:t>All in all thi</w:t>
      </w:r>
      <w:r w:rsidR="006B529D" w:rsidRPr="009F6500">
        <w:rPr>
          <w:rFonts w:ascii="Times New Roman" w:hAnsi="Times New Roman" w:cs="Times New Roman"/>
          <w:sz w:val="24"/>
          <w:szCs w:val="24"/>
        </w:rPr>
        <w:t xml:space="preserve">s witness was </w:t>
      </w:r>
      <w:r w:rsidR="00AC7410">
        <w:rPr>
          <w:rFonts w:ascii="Times New Roman" w:hAnsi="Times New Roman" w:cs="Times New Roman"/>
          <w:sz w:val="24"/>
          <w:szCs w:val="24"/>
        </w:rPr>
        <w:t xml:space="preserve">somehow </w:t>
      </w:r>
      <w:r w:rsidR="006B529D" w:rsidRPr="009F6500">
        <w:rPr>
          <w:rFonts w:ascii="Times New Roman" w:hAnsi="Times New Roman" w:cs="Times New Roman"/>
          <w:sz w:val="24"/>
          <w:szCs w:val="24"/>
        </w:rPr>
        <w:t>evasive in cross-examination</w:t>
      </w:r>
      <w:r w:rsidR="00E92C48" w:rsidRPr="009F6500">
        <w:rPr>
          <w:rFonts w:ascii="Times New Roman" w:hAnsi="Times New Roman" w:cs="Times New Roman"/>
          <w:sz w:val="24"/>
          <w:szCs w:val="24"/>
        </w:rPr>
        <w:t xml:space="preserve"> and his testimony </w:t>
      </w:r>
      <w:r w:rsidR="006B529D" w:rsidRPr="009F6500">
        <w:rPr>
          <w:rFonts w:ascii="Times New Roman" w:hAnsi="Times New Roman" w:cs="Times New Roman"/>
          <w:sz w:val="24"/>
          <w:szCs w:val="24"/>
        </w:rPr>
        <w:t>where it is at variance with the defendant’s witness is not worthy of</w:t>
      </w:r>
      <w:r w:rsidR="00E92C48" w:rsidRPr="009F6500">
        <w:rPr>
          <w:rFonts w:ascii="Times New Roman" w:hAnsi="Times New Roman" w:cs="Times New Roman"/>
          <w:sz w:val="24"/>
          <w:szCs w:val="24"/>
        </w:rPr>
        <w:t xml:space="preserve"> belief.</w:t>
      </w:r>
    </w:p>
    <w:p w:rsidR="00617C9C" w:rsidRDefault="00617C9C" w:rsidP="00DA17CF">
      <w:pPr>
        <w:spacing w:after="0" w:line="360" w:lineRule="auto"/>
        <w:jc w:val="both"/>
        <w:rPr>
          <w:rFonts w:ascii="Times New Roman" w:hAnsi="Times New Roman" w:cs="Times New Roman"/>
          <w:color w:val="232020"/>
          <w:sz w:val="24"/>
          <w:szCs w:val="24"/>
        </w:rPr>
      </w:pPr>
    </w:p>
    <w:p w:rsidR="00657AD4" w:rsidRDefault="00617C9C" w:rsidP="00DA17CF">
      <w:p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ab/>
      </w:r>
      <w:r w:rsidR="00E94409">
        <w:rPr>
          <w:rFonts w:ascii="Times New Roman" w:hAnsi="Times New Roman" w:cs="Times New Roman"/>
          <w:color w:val="232020"/>
          <w:sz w:val="24"/>
          <w:szCs w:val="24"/>
        </w:rPr>
        <w:t xml:space="preserve">The second witness was Nehemiah </w:t>
      </w:r>
      <w:proofErr w:type="spellStart"/>
      <w:r w:rsidR="00E94409">
        <w:rPr>
          <w:rFonts w:ascii="Times New Roman" w:hAnsi="Times New Roman" w:cs="Times New Roman"/>
          <w:color w:val="232020"/>
          <w:sz w:val="24"/>
          <w:szCs w:val="24"/>
        </w:rPr>
        <w:t>Matarise</w:t>
      </w:r>
      <w:proofErr w:type="spellEnd"/>
      <w:r w:rsidR="00E94409">
        <w:rPr>
          <w:rFonts w:ascii="Times New Roman" w:hAnsi="Times New Roman" w:cs="Times New Roman"/>
          <w:color w:val="232020"/>
          <w:sz w:val="24"/>
          <w:szCs w:val="24"/>
        </w:rPr>
        <w:t xml:space="preserve">. </w:t>
      </w:r>
      <w:r w:rsidR="00DF063A">
        <w:rPr>
          <w:rFonts w:ascii="Times New Roman" w:hAnsi="Times New Roman" w:cs="Times New Roman"/>
          <w:color w:val="232020"/>
          <w:sz w:val="24"/>
          <w:szCs w:val="24"/>
        </w:rPr>
        <w:t xml:space="preserve">He is plaintiff number 15. He testified that he was an employee of Carslone. </w:t>
      </w:r>
      <w:r w:rsidR="001312CC">
        <w:rPr>
          <w:rFonts w:ascii="Times New Roman" w:hAnsi="Times New Roman" w:cs="Times New Roman"/>
          <w:color w:val="232020"/>
          <w:sz w:val="24"/>
          <w:szCs w:val="24"/>
        </w:rPr>
        <w:t xml:space="preserve">The employees elected a committee </w:t>
      </w:r>
      <w:r w:rsidR="00763414">
        <w:rPr>
          <w:rFonts w:ascii="Times New Roman" w:hAnsi="Times New Roman" w:cs="Times New Roman"/>
          <w:color w:val="232020"/>
          <w:sz w:val="24"/>
          <w:szCs w:val="24"/>
        </w:rPr>
        <w:t>to engage the employer to look for stands for th</w:t>
      </w:r>
      <w:r w:rsidR="00383CA7">
        <w:rPr>
          <w:rFonts w:ascii="Times New Roman" w:hAnsi="Times New Roman" w:cs="Times New Roman"/>
          <w:color w:val="232020"/>
          <w:sz w:val="24"/>
          <w:szCs w:val="24"/>
        </w:rPr>
        <w:t xml:space="preserve">e employees. Each person was supposed to pay $18 million, and some employees </w:t>
      </w:r>
      <w:r w:rsidR="00CF130F">
        <w:rPr>
          <w:rFonts w:ascii="Times New Roman" w:hAnsi="Times New Roman" w:cs="Times New Roman"/>
          <w:color w:val="232020"/>
          <w:sz w:val="24"/>
          <w:szCs w:val="24"/>
        </w:rPr>
        <w:t xml:space="preserve">sold their properties to raise such payments. </w:t>
      </w:r>
      <w:r w:rsidR="00767DED">
        <w:rPr>
          <w:rFonts w:ascii="Times New Roman" w:hAnsi="Times New Roman" w:cs="Times New Roman"/>
          <w:color w:val="232020"/>
          <w:sz w:val="24"/>
          <w:szCs w:val="24"/>
        </w:rPr>
        <w:t xml:space="preserve">The employees were taken to the site and shown their respective stands, and his stand number is 4448. </w:t>
      </w:r>
      <w:r w:rsidR="00DE3F01">
        <w:rPr>
          <w:rFonts w:ascii="Times New Roman" w:hAnsi="Times New Roman" w:cs="Times New Roman"/>
          <w:color w:val="232020"/>
          <w:sz w:val="24"/>
          <w:szCs w:val="24"/>
        </w:rPr>
        <w:t xml:space="preserve">After the liquidation of Carslone the defendant </w:t>
      </w:r>
      <w:r w:rsidR="00A5648A">
        <w:rPr>
          <w:rFonts w:ascii="Times New Roman" w:hAnsi="Times New Roman" w:cs="Times New Roman"/>
          <w:color w:val="232020"/>
          <w:sz w:val="24"/>
          <w:szCs w:val="24"/>
        </w:rPr>
        <w:t xml:space="preserve">asked the plaintiffs to pay for the site plan. Defendant refused to accept the balance of the payments on the basis that it had repossessed the stands. </w:t>
      </w:r>
      <w:r w:rsidR="00586B4C">
        <w:rPr>
          <w:rFonts w:ascii="Times New Roman" w:hAnsi="Times New Roman" w:cs="Times New Roman"/>
          <w:color w:val="232020"/>
          <w:sz w:val="24"/>
          <w:szCs w:val="24"/>
        </w:rPr>
        <w:t>He disputes th</w:t>
      </w:r>
      <w:r w:rsidR="006763AB">
        <w:rPr>
          <w:rFonts w:ascii="Times New Roman" w:hAnsi="Times New Roman" w:cs="Times New Roman"/>
          <w:color w:val="232020"/>
          <w:sz w:val="24"/>
          <w:szCs w:val="24"/>
        </w:rPr>
        <w:t xml:space="preserve">at the stands were repossessed. This witness testified that defendant was aware that Carslone was buying the stands on behalf of the plaintiffs. </w:t>
      </w:r>
    </w:p>
    <w:p w:rsidR="008C5F71" w:rsidRDefault="008C5F71" w:rsidP="00DA17CF">
      <w:pPr>
        <w:spacing w:after="0" w:line="360" w:lineRule="auto"/>
        <w:jc w:val="both"/>
        <w:rPr>
          <w:rFonts w:ascii="Times New Roman" w:hAnsi="Times New Roman" w:cs="Times New Roman"/>
          <w:color w:val="232020"/>
          <w:sz w:val="24"/>
          <w:szCs w:val="24"/>
        </w:rPr>
      </w:pPr>
    </w:p>
    <w:p w:rsidR="008C5F71" w:rsidRDefault="008C5F71" w:rsidP="00DA17CF">
      <w:p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ab/>
        <w:t>Under cros</w:t>
      </w:r>
      <w:r w:rsidR="00982C04">
        <w:rPr>
          <w:rFonts w:ascii="Times New Roman" w:hAnsi="Times New Roman" w:cs="Times New Roman"/>
          <w:color w:val="232020"/>
          <w:sz w:val="24"/>
          <w:szCs w:val="24"/>
        </w:rPr>
        <w:t>s examination this witness confi</w:t>
      </w:r>
      <w:r>
        <w:rPr>
          <w:rFonts w:ascii="Times New Roman" w:hAnsi="Times New Roman" w:cs="Times New Roman"/>
          <w:color w:val="232020"/>
          <w:sz w:val="24"/>
          <w:szCs w:val="24"/>
        </w:rPr>
        <w:t xml:space="preserve">rmed that the agreement regarding stands was </w:t>
      </w:r>
      <w:r w:rsidR="00A54C4E">
        <w:rPr>
          <w:rFonts w:ascii="Times New Roman" w:hAnsi="Times New Roman" w:cs="Times New Roman"/>
          <w:color w:val="232020"/>
          <w:sz w:val="24"/>
          <w:szCs w:val="24"/>
        </w:rPr>
        <w:t xml:space="preserve">between Carslone and defendant. He </w:t>
      </w:r>
      <w:r w:rsidR="00682FCB">
        <w:rPr>
          <w:rFonts w:ascii="Times New Roman" w:hAnsi="Times New Roman" w:cs="Times New Roman"/>
          <w:color w:val="232020"/>
          <w:sz w:val="24"/>
          <w:szCs w:val="24"/>
        </w:rPr>
        <w:t>said Carslone was buying the stands on behalf of the plaintiffs</w:t>
      </w:r>
      <w:r w:rsidR="00A54C4E">
        <w:rPr>
          <w:rFonts w:ascii="Times New Roman" w:hAnsi="Times New Roman" w:cs="Times New Roman"/>
          <w:color w:val="232020"/>
          <w:sz w:val="24"/>
          <w:szCs w:val="24"/>
        </w:rPr>
        <w:t xml:space="preserve"> and the defendant was aware of that position.  </w:t>
      </w:r>
      <w:r w:rsidR="00BC659D">
        <w:rPr>
          <w:rFonts w:ascii="Times New Roman" w:hAnsi="Times New Roman" w:cs="Times New Roman"/>
          <w:color w:val="232020"/>
          <w:sz w:val="24"/>
          <w:szCs w:val="24"/>
        </w:rPr>
        <w:t xml:space="preserve">It was put to the witness that the agreement contains no provision which says the stands </w:t>
      </w:r>
      <w:r w:rsidR="009A76BE">
        <w:rPr>
          <w:rFonts w:ascii="Times New Roman" w:hAnsi="Times New Roman" w:cs="Times New Roman"/>
          <w:color w:val="232020"/>
          <w:sz w:val="24"/>
          <w:szCs w:val="24"/>
        </w:rPr>
        <w:t xml:space="preserve">were bought for the plaintiffs, he maintained that the stands were bought for the plaintiffs and defendant accepted payments after </w:t>
      </w:r>
      <w:r w:rsidR="009A76BE">
        <w:rPr>
          <w:rFonts w:ascii="Times New Roman" w:hAnsi="Times New Roman" w:cs="Times New Roman"/>
          <w:color w:val="232020"/>
          <w:sz w:val="24"/>
          <w:szCs w:val="24"/>
        </w:rPr>
        <w:lastRenderedPageBreak/>
        <w:t xml:space="preserve">the closure of Carslone. </w:t>
      </w:r>
      <w:r w:rsidR="00942C94">
        <w:rPr>
          <w:rFonts w:ascii="Times New Roman" w:hAnsi="Times New Roman" w:cs="Times New Roman"/>
          <w:color w:val="232020"/>
          <w:sz w:val="24"/>
          <w:szCs w:val="24"/>
        </w:rPr>
        <w:t xml:space="preserve">When it was put to him that the defendant cancelled the agreement with Carslone on the 6 September 2011, his answer was “we were not given the letter.” </w:t>
      </w:r>
      <w:r w:rsidR="001140F5">
        <w:rPr>
          <w:rFonts w:ascii="Times New Roman" w:hAnsi="Times New Roman" w:cs="Times New Roman"/>
          <w:color w:val="232020"/>
          <w:sz w:val="24"/>
          <w:szCs w:val="24"/>
        </w:rPr>
        <w:t xml:space="preserve">It was put to him that the agreement was between Carslone and defendant only, his answer was “I agree.” </w:t>
      </w:r>
    </w:p>
    <w:p w:rsidR="00E92C48" w:rsidRDefault="00E92C48" w:rsidP="00DA17CF">
      <w:pPr>
        <w:spacing w:after="0" w:line="360" w:lineRule="auto"/>
        <w:jc w:val="both"/>
        <w:rPr>
          <w:rFonts w:ascii="Times New Roman" w:hAnsi="Times New Roman" w:cs="Times New Roman"/>
          <w:color w:val="232020"/>
          <w:sz w:val="24"/>
          <w:szCs w:val="24"/>
        </w:rPr>
      </w:pPr>
    </w:p>
    <w:p w:rsidR="00E92C48" w:rsidRPr="0076315D" w:rsidRDefault="006905B9" w:rsidP="00540CEB">
      <w:pPr>
        <w:autoSpaceDE w:val="0"/>
        <w:autoSpaceDN w:val="0"/>
        <w:adjustRightInd w:val="0"/>
        <w:spacing w:after="0" w:line="360" w:lineRule="auto"/>
        <w:ind w:firstLine="720"/>
        <w:jc w:val="both"/>
        <w:rPr>
          <w:rFonts w:ascii="Times New Roman" w:hAnsi="Times New Roman" w:cs="Times New Roman"/>
          <w:sz w:val="24"/>
          <w:szCs w:val="24"/>
        </w:rPr>
      </w:pPr>
      <w:r w:rsidRPr="0076315D">
        <w:rPr>
          <w:rFonts w:ascii="Times New Roman" w:hAnsi="Times New Roman" w:cs="Times New Roman"/>
          <w:sz w:val="24"/>
          <w:szCs w:val="24"/>
        </w:rPr>
        <w:t>Like the previous witness</w:t>
      </w:r>
      <w:r w:rsidR="00E92C48" w:rsidRPr="0076315D">
        <w:rPr>
          <w:rFonts w:ascii="Times New Roman" w:hAnsi="Times New Roman" w:cs="Times New Roman"/>
          <w:sz w:val="24"/>
          <w:szCs w:val="24"/>
        </w:rPr>
        <w:t xml:space="preserve"> he said a lot but had no documentation to s</w:t>
      </w:r>
      <w:r w:rsidR="00E3380C" w:rsidRPr="0076315D">
        <w:rPr>
          <w:rFonts w:ascii="Times New Roman" w:hAnsi="Times New Roman" w:cs="Times New Roman"/>
          <w:sz w:val="24"/>
          <w:szCs w:val="24"/>
        </w:rPr>
        <w:t xml:space="preserve">upport his assertion that defendant was aware of the agreement between Carslone and the plaintiffs. </w:t>
      </w:r>
      <w:r w:rsidR="0065161A" w:rsidRPr="0076315D">
        <w:rPr>
          <w:rFonts w:ascii="Times New Roman" w:hAnsi="Times New Roman" w:cs="Times New Roman"/>
          <w:sz w:val="24"/>
          <w:szCs w:val="24"/>
        </w:rPr>
        <w:t>Again</w:t>
      </w:r>
      <w:r w:rsidR="0068539A">
        <w:rPr>
          <w:rFonts w:ascii="Times New Roman" w:hAnsi="Times New Roman" w:cs="Times New Roman"/>
          <w:sz w:val="24"/>
          <w:szCs w:val="24"/>
        </w:rPr>
        <w:t xml:space="preserve"> his assertion that defendant accepted payments after </w:t>
      </w:r>
      <w:r w:rsidR="00961A7C">
        <w:rPr>
          <w:rFonts w:ascii="Times New Roman" w:hAnsi="Times New Roman" w:cs="Times New Roman"/>
          <w:sz w:val="24"/>
          <w:szCs w:val="24"/>
        </w:rPr>
        <w:t>closure of Carslone is incorrect. I say so because</w:t>
      </w:r>
      <w:r w:rsidR="0065161A" w:rsidRPr="0076315D">
        <w:rPr>
          <w:rFonts w:ascii="Times New Roman" w:hAnsi="Times New Roman" w:cs="Times New Roman"/>
          <w:sz w:val="24"/>
          <w:szCs w:val="24"/>
        </w:rPr>
        <w:t xml:space="preserve"> the payments he is referring to are reflected in exhibits </w:t>
      </w:r>
      <w:r w:rsidR="004F78FD" w:rsidRPr="0076315D">
        <w:rPr>
          <w:rFonts w:ascii="Times New Roman" w:hAnsi="Times New Roman" w:cs="Times New Roman"/>
          <w:sz w:val="24"/>
          <w:szCs w:val="24"/>
        </w:rPr>
        <w:t xml:space="preserve">A2 to A7, </w:t>
      </w:r>
      <w:r w:rsidR="00563103" w:rsidRPr="0076315D">
        <w:rPr>
          <w:rFonts w:ascii="Times New Roman" w:hAnsi="Times New Roman" w:cs="Times New Roman"/>
          <w:sz w:val="24"/>
          <w:szCs w:val="24"/>
        </w:rPr>
        <w:t xml:space="preserve">which payments were made in 2012. </w:t>
      </w:r>
      <w:r w:rsidR="00540CEB">
        <w:rPr>
          <w:rFonts w:ascii="Times New Roman" w:hAnsi="Times New Roman" w:cs="Times New Roman"/>
          <w:sz w:val="24"/>
          <w:szCs w:val="24"/>
        </w:rPr>
        <w:t>Going by the evidence of the</w:t>
      </w:r>
      <w:r w:rsidR="00143BE8">
        <w:rPr>
          <w:rFonts w:ascii="Times New Roman" w:hAnsi="Times New Roman" w:cs="Times New Roman"/>
          <w:sz w:val="24"/>
          <w:szCs w:val="24"/>
        </w:rPr>
        <w:t xml:space="preserve"> </w:t>
      </w:r>
      <w:r w:rsidR="00143BE8">
        <w:rPr>
          <w:rFonts w:ascii="Times New Roman" w:hAnsi="Times New Roman" w:cs="Times New Roman"/>
          <w:color w:val="232020"/>
          <w:sz w:val="24"/>
          <w:szCs w:val="24"/>
        </w:rPr>
        <w:t>Brainah Dube Johnstone the 3</w:t>
      </w:r>
      <w:r w:rsidR="00143BE8" w:rsidRPr="00143BE8">
        <w:rPr>
          <w:rFonts w:ascii="Times New Roman" w:hAnsi="Times New Roman" w:cs="Times New Roman"/>
          <w:color w:val="232020"/>
          <w:sz w:val="24"/>
          <w:szCs w:val="24"/>
          <w:vertAlign w:val="superscript"/>
        </w:rPr>
        <w:t>rd</w:t>
      </w:r>
      <w:r w:rsidR="00143BE8">
        <w:rPr>
          <w:rFonts w:ascii="Times New Roman" w:hAnsi="Times New Roman" w:cs="Times New Roman"/>
          <w:color w:val="232020"/>
          <w:sz w:val="24"/>
          <w:szCs w:val="24"/>
        </w:rPr>
        <w:t xml:space="preserve"> plaintiff </w:t>
      </w:r>
      <w:r w:rsidR="0050782C">
        <w:rPr>
          <w:rFonts w:ascii="Times New Roman" w:hAnsi="Times New Roman" w:cs="Times New Roman"/>
          <w:color w:val="232020"/>
          <w:sz w:val="24"/>
          <w:szCs w:val="24"/>
        </w:rPr>
        <w:t>that in 2015 Mr Tsomondo was still writing as managing director of Carslone because it was not yet liquidated</w:t>
      </w:r>
      <w:r w:rsidR="00312648">
        <w:rPr>
          <w:rFonts w:ascii="Times New Roman" w:hAnsi="Times New Roman" w:cs="Times New Roman"/>
          <w:color w:val="232020"/>
          <w:sz w:val="24"/>
          <w:szCs w:val="24"/>
        </w:rPr>
        <w:t xml:space="preserve">, it is incorrect for this witness to say defendant accepted payments in 2012 after the closure of Carslone. </w:t>
      </w:r>
      <w:r w:rsidR="004701C1">
        <w:rPr>
          <w:rFonts w:ascii="Times New Roman" w:hAnsi="Times New Roman" w:cs="Times New Roman"/>
          <w:color w:val="232020"/>
          <w:sz w:val="24"/>
          <w:szCs w:val="24"/>
        </w:rPr>
        <w:t>Again like the previous witness he was evasive, where his ev</w:t>
      </w:r>
      <w:r w:rsidR="007F6C0D">
        <w:rPr>
          <w:rFonts w:ascii="Times New Roman" w:hAnsi="Times New Roman" w:cs="Times New Roman"/>
          <w:color w:val="232020"/>
          <w:sz w:val="24"/>
          <w:szCs w:val="24"/>
        </w:rPr>
        <w:t>idence is at variance of that of</w:t>
      </w:r>
      <w:r w:rsidR="004701C1">
        <w:rPr>
          <w:rFonts w:ascii="Times New Roman" w:hAnsi="Times New Roman" w:cs="Times New Roman"/>
          <w:color w:val="232020"/>
          <w:sz w:val="24"/>
          <w:szCs w:val="24"/>
        </w:rPr>
        <w:t xml:space="preserve"> defendant’s witness I reject it. </w:t>
      </w:r>
    </w:p>
    <w:p w:rsidR="00753D10" w:rsidRDefault="00753D10" w:rsidP="00DA17CF">
      <w:pPr>
        <w:spacing w:after="0" w:line="360" w:lineRule="auto"/>
        <w:jc w:val="both"/>
        <w:rPr>
          <w:rFonts w:ascii="Times New Roman" w:hAnsi="Times New Roman" w:cs="Times New Roman"/>
          <w:color w:val="232020"/>
          <w:sz w:val="24"/>
          <w:szCs w:val="24"/>
        </w:rPr>
      </w:pPr>
    </w:p>
    <w:p w:rsidR="000A5725" w:rsidRDefault="00753D10" w:rsidP="00DA17CF">
      <w:p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ab/>
        <w:t xml:space="preserve">The third witness was </w:t>
      </w:r>
      <w:proofErr w:type="spellStart"/>
      <w:r>
        <w:rPr>
          <w:rFonts w:ascii="Times New Roman" w:hAnsi="Times New Roman" w:cs="Times New Roman"/>
          <w:color w:val="232020"/>
          <w:sz w:val="24"/>
          <w:szCs w:val="24"/>
        </w:rPr>
        <w:t>Nicholars</w:t>
      </w:r>
      <w:proofErr w:type="spellEnd"/>
      <w:r>
        <w:rPr>
          <w:rFonts w:ascii="Times New Roman" w:hAnsi="Times New Roman" w:cs="Times New Roman"/>
          <w:color w:val="232020"/>
          <w:sz w:val="24"/>
          <w:szCs w:val="24"/>
        </w:rPr>
        <w:t xml:space="preserve"> </w:t>
      </w:r>
      <w:proofErr w:type="spellStart"/>
      <w:r>
        <w:rPr>
          <w:rFonts w:ascii="Times New Roman" w:hAnsi="Times New Roman" w:cs="Times New Roman"/>
          <w:color w:val="232020"/>
          <w:sz w:val="24"/>
          <w:szCs w:val="24"/>
        </w:rPr>
        <w:t>Kukuriro</w:t>
      </w:r>
      <w:proofErr w:type="spellEnd"/>
      <w:r>
        <w:rPr>
          <w:rFonts w:ascii="Times New Roman" w:hAnsi="Times New Roman" w:cs="Times New Roman"/>
          <w:color w:val="232020"/>
          <w:sz w:val="24"/>
          <w:szCs w:val="24"/>
        </w:rPr>
        <w:t xml:space="preserve">. He is plaintiff number 33. </w:t>
      </w:r>
      <w:r w:rsidR="009F0CE8">
        <w:rPr>
          <w:rFonts w:ascii="Times New Roman" w:hAnsi="Times New Roman" w:cs="Times New Roman"/>
          <w:color w:val="232020"/>
          <w:sz w:val="24"/>
          <w:szCs w:val="24"/>
        </w:rPr>
        <w:t>He was employed by Carslone. This witness testified that as workers they asked their employer Ca</w:t>
      </w:r>
      <w:r w:rsidR="00506016">
        <w:rPr>
          <w:rFonts w:ascii="Times New Roman" w:hAnsi="Times New Roman" w:cs="Times New Roman"/>
          <w:color w:val="232020"/>
          <w:sz w:val="24"/>
          <w:szCs w:val="24"/>
        </w:rPr>
        <w:t>rslone to assist in getting them</w:t>
      </w:r>
      <w:r w:rsidR="009F0CE8">
        <w:rPr>
          <w:rFonts w:ascii="Times New Roman" w:hAnsi="Times New Roman" w:cs="Times New Roman"/>
          <w:color w:val="232020"/>
          <w:sz w:val="24"/>
          <w:szCs w:val="24"/>
        </w:rPr>
        <w:t xml:space="preserve"> stands from Council. </w:t>
      </w:r>
      <w:r w:rsidR="00A730F5">
        <w:rPr>
          <w:rFonts w:ascii="Times New Roman" w:hAnsi="Times New Roman" w:cs="Times New Roman"/>
          <w:color w:val="232020"/>
          <w:sz w:val="24"/>
          <w:szCs w:val="24"/>
        </w:rPr>
        <w:t xml:space="preserve">Council officials showed each plaintiff his or her stand. </w:t>
      </w:r>
      <w:r w:rsidR="0047784C">
        <w:rPr>
          <w:rFonts w:ascii="Times New Roman" w:hAnsi="Times New Roman" w:cs="Times New Roman"/>
          <w:color w:val="232020"/>
          <w:sz w:val="24"/>
          <w:szCs w:val="24"/>
        </w:rPr>
        <w:t>Plaintiff</w:t>
      </w:r>
      <w:r w:rsidR="00506016">
        <w:rPr>
          <w:rFonts w:ascii="Times New Roman" w:hAnsi="Times New Roman" w:cs="Times New Roman"/>
          <w:color w:val="232020"/>
          <w:sz w:val="24"/>
          <w:szCs w:val="24"/>
        </w:rPr>
        <w:t>s</w:t>
      </w:r>
      <w:r w:rsidR="0047784C">
        <w:rPr>
          <w:rFonts w:ascii="Times New Roman" w:hAnsi="Times New Roman" w:cs="Times New Roman"/>
          <w:color w:val="232020"/>
          <w:sz w:val="24"/>
          <w:szCs w:val="24"/>
        </w:rPr>
        <w:t xml:space="preserve"> were paying some money towards the cost of designs. </w:t>
      </w:r>
      <w:r w:rsidR="003F6484">
        <w:rPr>
          <w:rFonts w:ascii="Times New Roman" w:hAnsi="Times New Roman" w:cs="Times New Roman"/>
          <w:color w:val="232020"/>
          <w:sz w:val="24"/>
          <w:szCs w:val="24"/>
        </w:rPr>
        <w:t>The plaintiff</w:t>
      </w:r>
      <w:r w:rsidR="00506016">
        <w:rPr>
          <w:rFonts w:ascii="Times New Roman" w:hAnsi="Times New Roman" w:cs="Times New Roman"/>
          <w:color w:val="232020"/>
          <w:sz w:val="24"/>
          <w:szCs w:val="24"/>
        </w:rPr>
        <w:t>s</w:t>
      </w:r>
      <w:r w:rsidR="003F6484">
        <w:rPr>
          <w:rFonts w:ascii="Times New Roman" w:hAnsi="Times New Roman" w:cs="Times New Roman"/>
          <w:color w:val="232020"/>
          <w:sz w:val="24"/>
          <w:szCs w:val="24"/>
        </w:rPr>
        <w:t xml:space="preserve"> were given </w:t>
      </w:r>
      <w:r w:rsidR="001E30D6">
        <w:rPr>
          <w:rFonts w:ascii="Times New Roman" w:hAnsi="Times New Roman" w:cs="Times New Roman"/>
          <w:color w:val="232020"/>
          <w:sz w:val="24"/>
          <w:szCs w:val="24"/>
        </w:rPr>
        <w:t xml:space="preserve">a document containing </w:t>
      </w:r>
      <w:r w:rsidR="003F6484">
        <w:rPr>
          <w:rFonts w:ascii="Times New Roman" w:hAnsi="Times New Roman" w:cs="Times New Roman"/>
          <w:color w:val="232020"/>
          <w:sz w:val="24"/>
          <w:szCs w:val="24"/>
        </w:rPr>
        <w:t xml:space="preserve">the following: </w:t>
      </w:r>
      <w:r w:rsidR="00F07274">
        <w:rPr>
          <w:rFonts w:ascii="Times New Roman" w:hAnsi="Times New Roman" w:cs="Times New Roman"/>
          <w:color w:val="232020"/>
          <w:sz w:val="24"/>
          <w:szCs w:val="24"/>
        </w:rPr>
        <w:t xml:space="preserve">names; Identity Numbers and stand number for each person. </w:t>
      </w:r>
      <w:r w:rsidR="00457227">
        <w:rPr>
          <w:rFonts w:ascii="Times New Roman" w:hAnsi="Times New Roman" w:cs="Times New Roman"/>
          <w:color w:val="232020"/>
          <w:sz w:val="24"/>
          <w:szCs w:val="24"/>
        </w:rPr>
        <w:t xml:space="preserve">He referred to Exhibit A8 as such a document. </w:t>
      </w:r>
      <w:r w:rsidR="00D14A3C">
        <w:rPr>
          <w:rFonts w:ascii="Times New Roman" w:hAnsi="Times New Roman" w:cs="Times New Roman"/>
          <w:color w:val="232020"/>
          <w:sz w:val="24"/>
          <w:szCs w:val="24"/>
        </w:rPr>
        <w:t xml:space="preserve">This witness referred to Exhibit A9, this is a letter from Carslone to Council, </w:t>
      </w:r>
      <w:r w:rsidR="00E23642">
        <w:rPr>
          <w:rFonts w:ascii="Times New Roman" w:hAnsi="Times New Roman" w:cs="Times New Roman"/>
          <w:color w:val="232020"/>
          <w:sz w:val="24"/>
          <w:szCs w:val="24"/>
        </w:rPr>
        <w:t xml:space="preserve">it says in part: </w:t>
      </w:r>
      <w:r w:rsidR="00E06DF6">
        <w:rPr>
          <w:rFonts w:ascii="Times New Roman" w:hAnsi="Times New Roman" w:cs="Times New Roman"/>
          <w:color w:val="232020"/>
          <w:sz w:val="24"/>
          <w:szCs w:val="24"/>
        </w:rPr>
        <w:t>“</w:t>
      </w:r>
      <w:r w:rsidR="00E23642">
        <w:rPr>
          <w:rFonts w:ascii="Times New Roman" w:hAnsi="Times New Roman" w:cs="Times New Roman"/>
          <w:color w:val="232020"/>
          <w:sz w:val="24"/>
          <w:szCs w:val="24"/>
        </w:rPr>
        <w:t xml:space="preserve">Carslone has handed over the above residential stands to its workers. </w:t>
      </w:r>
      <w:r w:rsidR="006D2771">
        <w:rPr>
          <w:rFonts w:ascii="Times New Roman" w:hAnsi="Times New Roman" w:cs="Times New Roman"/>
          <w:color w:val="232020"/>
          <w:sz w:val="24"/>
          <w:szCs w:val="24"/>
        </w:rPr>
        <w:t xml:space="preserve">The company can no longer assist with the project due to the fact that the lease agreement between the Reserve Bank </w:t>
      </w:r>
      <w:r w:rsidR="004A76F6">
        <w:rPr>
          <w:rFonts w:ascii="Times New Roman" w:hAnsi="Times New Roman" w:cs="Times New Roman"/>
          <w:color w:val="232020"/>
          <w:sz w:val="24"/>
          <w:szCs w:val="24"/>
        </w:rPr>
        <w:t>of Zimbabwe and Kwekwe Consolidated Gold Mines is about to expire.</w:t>
      </w:r>
      <w:r w:rsidR="00E06DF6">
        <w:rPr>
          <w:rFonts w:ascii="Times New Roman" w:hAnsi="Times New Roman" w:cs="Times New Roman"/>
          <w:color w:val="232020"/>
          <w:sz w:val="24"/>
          <w:szCs w:val="24"/>
        </w:rPr>
        <w:t>”</w:t>
      </w:r>
      <w:r w:rsidR="004A76F6">
        <w:rPr>
          <w:rFonts w:ascii="Times New Roman" w:hAnsi="Times New Roman" w:cs="Times New Roman"/>
          <w:color w:val="232020"/>
          <w:sz w:val="24"/>
          <w:szCs w:val="24"/>
        </w:rPr>
        <w:t xml:space="preserve"> The letter concludes by saying the workers have been encouraged to form a co-operative </w:t>
      </w:r>
      <w:r w:rsidR="00E44EE8">
        <w:rPr>
          <w:rFonts w:ascii="Times New Roman" w:hAnsi="Times New Roman" w:cs="Times New Roman"/>
          <w:color w:val="232020"/>
          <w:sz w:val="24"/>
          <w:szCs w:val="24"/>
        </w:rPr>
        <w:t xml:space="preserve">and continue with the project. </w:t>
      </w:r>
      <w:r w:rsidR="000A5725">
        <w:rPr>
          <w:rFonts w:ascii="Times New Roman" w:hAnsi="Times New Roman" w:cs="Times New Roman"/>
          <w:color w:val="232020"/>
          <w:sz w:val="24"/>
          <w:szCs w:val="24"/>
        </w:rPr>
        <w:t xml:space="preserve">This witness testified that he did not receive a letter informing him that his stand has been repossessed. </w:t>
      </w:r>
    </w:p>
    <w:p w:rsidR="003E73DD" w:rsidRDefault="003E73DD" w:rsidP="00DA17CF">
      <w:pPr>
        <w:spacing w:after="0" w:line="360" w:lineRule="auto"/>
        <w:jc w:val="both"/>
        <w:rPr>
          <w:rFonts w:ascii="Times New Roman" w:hAnsi="Times New Roman" w:cs="Times New Roman"/>
          <w:color w:val="232020"/>
          <w:sz w:val="24"/>
          <w:szCs w:val="24"/>
        </w:rPr>
      </w:pPr>
    </w:p>
    <w:p w:rsidR="004D3D73" w:rsidRDefault="00A366E0" w:rsidP="00DA17CF">
      <w:p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ab/>
        <w:t xml:space="preserve">Under cross examination this witness was asked whether he paid the purchase prize direct to Council, his answer was that Carslone paid to Council. </w:t>
      </w:r>
      <w:r w:rsidR="009B40C6">
        <w:rPr>
          <w:rFonts w:ascii="Times New Roman" w:hAnsi="Times New Roman" w:cs="Times New Roman"/>
          <w:color w:val="232020"/>
          <w:sz w:val="24"/>
          <w:szCs w:val="24"/>
        </w:rPr>
        <w:t xml:space="preserve">He said the fees for the designs were paid to the committee which then paid to Council. </w:t>
      </w:r>
      <w:r w:rsidR="005514B9">
        <w:rPr>
          <w:rFonts w:ascii="Times New Roman" w:hAnsi="Times New Roman" w:cs="Times New Roman"/>
          <w:color w:val="232020"/>
          <w:sz w:val="24"/>
          <w:szCs w:val="24"/>
        </w:rPr>
        <w:t xml:space="preserve">He confirmed that the receipts were issued in the name of Carslone. </w:t>
      </w:r>
      <w:r w:rsidR="00DC4C81">
        <w:rPr>
          <w:rFonts w:ascii="Times New Roman" w:hAnsi="Times New Roman" w:cs="Times New Roman"/>
          <w:color w:val="232020"/>
          <w:sz w:val="24"/>
          <w:szCs w:val="24"/>
        </w:rPr>
        <w:t xml:space="preserve">He said Exhibit 8 was prepared by Council. </w:t>
      </w:r>
      <w:r w:rsidR="00CB1ACE">
        <w:rPr>
          <w:rFonts w:ascii="Times New Roman" w:hAnsi="Times New Roman" w:cs="Times New Roman"/>
          <w:color w:val="232020"/>
          <w:sz w:val="24"/>
          <w:szCs w:val="24"/>
        </w:rPr>
        <w:t xml:space="preserve">When it was put to him that Exhibit 8 did not emanate from Council, his answer was “we just received the </w:t>
      </w:r>
      <w:r w:rsidR="00CB1ACE">
        <w:rPr>
          <w:rFonts w:ascii="Times New Roman" w:hAnsi="Times New Roman" w:cs="Times New Roman"/>
          <w:color w:val="232020"/>
          <w:sz w:val="24"/>
          <w:szCs w:val="24"/>
        </w:rPr>
        <w:lastRenderedPageBreak/>
        <w:t xml:space="preserve">document from the committee.” </w:t>
      </w:r>
      <w:r w:rsidR="00322B34">
        <w:rPr>
          <w:rFonts w:ascii="Times New Roman" w:hAnsi="Times New Roman" w:cs="Times New Roman"/>
          <w:color w:val="232020"/>
          <w:sz w:val="24"/>
          <w:szCs w:val="24"/>
        </w:rPr>
        <w:t>This witness was evasive under cross examinat</w:t>
      </w:r>
      <w:r w:rsidR="001E30D6">
        <w:rPr>
          <w:rFonts w:ascii="Times New Roman" w:hAnsi="Times New Roman" w:cs="Times New Roman"/>
          <w:color w:val="232020"/>
          <w:sz w:val="24"/>
          <w:szCs w:val="24"/>
        </w:rPr>
        <w:t>ion, and could not answer simple</w:t>
      </w:r>
      <w:r w:rsidR="00322B34">
        <w:rPr>
          <w:rFonts w:ascii="Times New Roman" w:hAnsi="Times New Roman" w:cs="Times New Roman"/>
          <w:color w:val="232020"/>
          <w:sz w:val="24"/>
          <w:szCs w:val="24"/>
        </w:rPr>
        <w:t xml:space="preserve"> questions straight. </w:t>
      </w:r>
      <w:r w:rsidR="0015600F">
        <w:rPr>
          <w:rFonts w:ascii="Times New Roman" w:hAnsi="Times New Roman" w:cs="Times New Roman"/>
          <w:color w:val="232020"/>
          <w:sz w:val="24"/>
          <w:szCs w:val="24"/>
        </w:rPr>
        <w:t xml:space="preserve">I reject his evidence that Exhibit 8 the list was prepared by Council. </w:t>
      </w:r>
    </w:p>
    <w:p w:rsidR="000D4A3F" w:rsidRDefault="000D4A3F" w:rsidP="00DA17CF">
      <w:pPr>
        <w:spacing w:after="0" w:line="360" w:lineRule="auto"/>
        <w:jc w:val="both"/>
        <w:rPr>
          <w:rFonts w:ascii="Times New Roman" w:hAnsi="Times New Roman" w:cs="Times New Roman"/>
          <w:color w:val="232020"/>
          <w:sz w:val="24"/>
          <w:szCs w:val="24"/>
        </w:rPr>
      </w:pPr>
    </w:p>
    <w:p w:rsidR="000D4A3F" w:rsidRDefault="000D4A3F" w:rsidP="00DA17CF">
      <w:p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ab/>
        <w:t xml:space="preserve">The fourth witness was </w:t>
      </w:r>
      <w:r w:rsidR="007D1F1B">
        <w:rPr>
          <w:rFonts w:ascii="Times New Roman" w:hAnsi="Times New Roman" w:cs="Times New Roman"/>
          <w:color w:val="232020"/>
          <w:sz w:val="24"/>
          <w:szCs w:val="24"/>
        </w:rPr>
        <w:t xml:space="preserve">Brainah Dube Johnstone. </w:t>
      </w:r>
      <w:r w:rsidR="00FB635F">
        <w:rPr>
          <w:rFonts w:ascii="Times New Roman" w:hAnsi="Times New Roman" w:cs="Times New Roman"/>
          <w:color w:val="232020"/>
          <w:sz w:val="24"/>
          <w:szCs w:val="24"/>
        </w:rPr>
        <w:t xml:space="preserve">He is plaintiff number three. </w:t>
      </w:r>
      <w:r w:rsidR="006774FA">
        <w:rPr>
          <w:rFonts w:ascii="Times New Roman" w:hAnsi="Times New Roman" w:cs="Times New Roman"/>
          <w:color w:val="232020"/>
          <w:sz w:val="24"/>
          <w:szCs w:val="24"/>
        </w:rPr>
        <w:t xml:space="preserve">He was employed by Carslone in the position of Finance and Administration Manager. </w:t>
      </w:r>
      <w:r w:rsidR="00F82136">
        <w:rPr>
          <w:rFonts w:ascii="Times New Roman" w:hAnsi="Times New Roman" w:cs="Times New Roman"/>
          <w:color w:val="232020"/>
          <w:sz w:val="24"/>
          <w:szCs w:val="24"/>
        </w:rPr>
        <w:t xml:space="preserve">This witness gave a background to the agreement between Carslone and Council. </w:t>
      </w:r>
      <w:r w:rsidR="00EB4D12">
        <w:rPr>
          <w:rFonts w:ascii="Times New Roman" w:hAnsi="Times New Roman" w:cs="Times New Roman"/>
          <w:color w:val="232020"/>
          <w:sz w:val="24"/>
          <w:szCs w:val="24"/>
        </w:rPr>
        <w:t xml:space="preserve">He testified that Carslone was going to close operations in a few years’ time and it was agreed that it leaves something for the employees. </w:t>
      </w:r>
      <w:r w:rsidR="00CD6C49">
        <w:rPr>
          <w:rFonts w:ascii="Times New Roman" w:hAnsi="Times New Roman" w:cs="Times New Roman"/>
          <w:color w:val="232020"/>
          <w:sz w:val="24"/>
          <w:szCs w:val="24"/>
        </w:rPr>
        <w:t xml:space="preserve">Council was then approached with a request for stands for the employees. </w:t>
      </w:r>
      <w:r w:rsidR="00123A3C">
        <w:rPr>
          <w:rFonts w:ascii="Times New Roman" w:hAnsi="Times New Roman" w:cs="Times New Roman"/>
          <w:color w:val="232020"/>
          <w:sz w:val="24"/>
          <w:szCs w:val="24"/>
        </w:rPr>
        <w:t xml:space="preserve">Council agreed. Carslone paid </w:t>
      </w:r>
      <w:r w:rsidR="00F30374">
        <w:rPr>
          <w:rFonts w:ascii="Times New Roman" w:hAnsi="Times New Roman" w:cs="Times New Roman"/>
          <w:color w:val="232020"/>
          <w:sz w:val="24"/>
          <w:szCs w:val="24"/>
        </w:rPr>
        <w:t xml:space="preserve">$18 million for each stand, and this amount was deducted from salary of each employee. </w:t>
      </w:r>
      <w:r w:rsidR="00175785">
        <w:rPr>
          <w:rFonts w:ascii="Times New Roman" w:hAnsi="Times New Roman" w:cs="Times New Roman"/>
          <w:color w:val="232020"/>
          <w:sz w:val="24"/>
          <w:szCs w:val="24"/>
        </w:rPr>
        <w:t xml:space="preserve">He testified that from the beginning the Council knew that the stands were bought for the employees. </w:t>
      </w:r>
    </w:p>
    <w:p w:rsidR="00F212BF" w:rsidRDefault="00F212BF" w:rsidP="00DA17CF">
      <w:pPr>
        <w:spacing w:after="0" w:line="360" w:lineRule="auto"/>
        <w:jc w:val="both"/>
        <w:rPr>
          <w:rFonts w:ascii="Times New Roman" w:hAnsi="Times New Roman" w:cs="Times New Roman"/>
          <w:color w:val="232020"/>
          <w:sz w:val="24"/>
          <w:szCs w:val="24"/>
        </w:rPr>
      </w:pPr>
    </w:p>
    <w:p w:rsidR="007D6845" w:rsidRDefault="00F212BF" w:rsidP="00DA17CF">
      <w:p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ab/>
        <w:t xml:space="preserve">This witness testified that Council said it had no money to service the stands. </w:t>
      </w:r>
      <w:r w:rsidR="001B6D49">
        <w:rPr>
          <w:rFonts w:ascii="Times New Roman" w:hAnsi="Times New Roman" w:cs="Times New Roman"/>
          <w:color w:val="232020"/>
          <w:sz w:val="24"/>
          <w:szCs w:val="24"/>
        </w:rPr>
        <w:t xml:space="preserve">Carslone then contracted Eng. M. Mawere </w:t>
      </w:r>
      <w:r w:rsidR="00D23922">
        <w:rPr>
          <w:rFonts w:ascii="Times New Roman" w:hAnsi="Times New Roman" w:cs="Times New Roman"/>
          <w:color w:val="232020"/>
          <w:sz w:val="24"/>
          <w:szCs w:val="24"/>
        </w:rPr>
        <w:t xml:space="preserve">to work on the plans and the designs. He produced the designs. </w:t>
      </w:r>
      <w:r w:rsidR="00C812F5">
        <w:rPr>
          <w:rFonts w:ascii="Times New Roman" w:hAnsi="Times New Roman" w:cs="Times New Roman"/>
          <w:color w:val="232020"/>
          <w:sz w:val="24"/>
          <w:szCs w:val="24"/>
        </w:rPr>
        <w:t>He ref</w:t>
      </w:r>
      <w:r w:rsidR="00F62B1F">
        <w:rPr>
          <w:rFonts w:ascii="Times New Roman" w:hAnsi="Times New Roman" w:cs="Times New Roman"/>
          <w:color w:val="232020"/>
          <w:sz w:val="24"/>
          <w:szCs w:val="24"/>
        </w:rPr>
        <w:t xml:space="preserve">erred this court to Exhibit A1 being a letter from Council to Eng. M. Mawere in respect of </w:t>
      </w:r>
      <w:r w:rsidR="00367E62">
        <w:rPr>
          <w:rFonts w:ascii="Times New Roman" w:hAnsi="Times New Roman" w:cs="Times New Roman"/>
          <w:color w:val="232020"/>
          <w:sz w:val="24"/>
          <w:szCs w:val="24"/>
        </w:rPr>
        <w:t xml:space="preserve">approval fees for the designs i.e. road, water and sewer designs. </w:t>
      </w:r>
      <w:r w:rsidR="00950732">
        <w:rPr>
          <w:rFonts w:ascii="Times New Roman" w:hAnsi="Times New Roman" w:cs="Times New Roman"/>
          <w:color w:val="232020"/>
          <w:sz w:val="24"/>
          <w:szCs w:val="24"/>
        </w:rPr>
        <w:t>Carslone was about to close down and it</w:t>
      </w:r>
      <w:r w:rsidR="007D6845">
        <w:rPr>
          <w:rFonts w:ascii="Times New Roman" w:hAnsi="Times New Roman" w:cs="Times New Roman"/>
          <w:color w:val="232020"/>
          <w:sz w:val="24"/>
          <w:szCs w:val="24"/>
        </w:rPr>
        <w:t xml:space="preserve"> then wrote a letter to Council</w:t>
      </w:r>
      <w:r w:rsidR="00F62B1F">
        <w:rPr>
          <w:rFonts w:ascii="Times New Roman" w:hAnsi="Times New Roman" w:cs="Times New Roman"/>
          <w:color w:val="232020"/>
          <w:sz w:val="24"/>
          <w:szCs w:val="24"/>
        </w:rPr>
        <w:t xml:space="preserve"> </w:t>
      </w:r>
      <w:r w:rsidR="007D6845">
        <w:rPr>
          <w:rFonts w:ascii="Times New Roman" w:hAnsi="Times New Roman" w:cs="Times New Roman"/>
          <w:color w:val="232020"/>
          <w:sz w:val="24"/>
          <w:szCs w:val="24"/>
        </w:rPr>
        <w:t xml:space="preserve">which concluded by saying the workers have been encouraged to form a co-operative and continue with the project – Exhibit A9. </w:t>
      </w:r>
      <w:r w:rsidR="00821BB4">
        <w:rPr>
          <w:rFonts w:ascii="Times New Roman" w:hAnsi="Times New Roman" w:cs="Times New Roman"/>
          <w:color w:val="232020"/>
          <w:sz w:val="24"/>
          <w:szCs w:val="24"/>
        </w:rPr>
        <w:t xml:space="preserve">Council did not reply this letter. </w:t>
      </w:r>
      <w:r w:rsidR="00142A46">
        <w:rPr>
          <w:rFonts w:ascii="Times New Roman" w:hAnsi="Times New Roman" w:cs="Times New Roman"/>
          <w:color w:val="232020"/>
          <w:sz w:val="24"/>
          <w:szCs w:val="24"/>
        </w:rPr>
        <w:t xml:space="preserve">Stands could not be developed before plans had been approved. </w:t>
      </w:r>
    </w:p>
    <w:p w:rsidR="005F2854" w:rsidRDefault="005F2854" w:rsidP="00DA17CF">
      <w:pPr>
        <w:spacing w:after="0" w:line="360" w:lineRule="auto"/>
        <w:jc w:val="both"/>
        <w:rPr>
          <w:rFonts w:ascii="Times New Roman" w:hAnsi="Times New Roman" w:cs="Times New Roman"/>
          <w:color w:val="232020"/>
          <w:sz w:val="24"/>
          <w:szCs w:val="24"/>
        </w:rPr>
      </w:pPr>
    </w:p>
    <w:p w:rsidR="00330C3A" w:rsidRDefault="00B807CD" w:rsidP="00DA17CF">
      <w:p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ab/>
      </w:r>
      <w:r w:rsidR="00330C3A">
        <w:rPr>
          <w:rFonts w:ascii="Times New Roman" w:hAnsi="Times New Roman" w:cs="Times New Roman"/>
          <w:color w:val="232020"/>
          <w:sz w:val="24"/>
          <w:szCs w:val="24"/>
        </w:rPr>
        <w:t xml:space="preserve">This witness referred this court to a letter from Chaka Gold Plant Housing Project to Council. The letter is before court marked Exhibit A10. It gives a history of the purchase of the stands and concludes by saying “We kindly appeal through your office, to please extend for the first time clause 6 of the agreement with the City of Kwekwe, for a further 6 months to end in July 2013 to allow the co-operative to complete the servicing of stands and trudge forward to build structures.” Council did not reply Exhibit A10. </w:t>
      </w:r>
    </w:p>
    <w:p w:rsidR="00EC05B0" w:rsidRDefault="00EC05B0" w:rsidP="00DA17CF">
      <w:pPr>
        <w:spacing w:after="0" w:line="360" w:lineRule="auto"/>
        <w:jc w:val="both"/>
        <w:rPr>
          <w:rFonts w:ascii="Times New Roman" w:hAnsi="Times New Roman" w:cs="Times New Roman"/>
          <w:color w:val="232020"/>
          <w:sz w:val="24"/>
          <w:szCs w:val="24"/>
        </w:rPr>
      </w:pPr>
    </w:p>
    <w:p w:rsidR="005E6767" w:rsidRDefault="005E6767" w:rsidP="00330C3A">
      <w:pPr>
        <w:spacing w:after="0" w:line="360" w:lineRule="auto"/>
        <w:ind w:firstLine="720"/>
        <w:jc w:val="both"/>
        <w:rPr>
          <w:rFonts w:ascii="Times New Roman" w:hAnsi="Times New Roman" w:cs="Times New Roman"/>
          <w:color w:val="232020"/>
          <w:sz w:val="24"/>
          <w:szCs w:val="24"/>
        </w:rPr>
      </w:pPr>
      <w:r>
        <w:rPr>
          <w:rFonts w:ascii="Times New Roman" w:hAnsi="Times New Roman" w:cs="Times New Roman"/>
          <w:color w:val="232020"/>
          <w:sz w:val="24"/>
          <w:szCs w:val="24"/>
        </w:rPr>
        <w:t xml:space="preserve">This witness referred to Exhibit A11. This is an agreement between Carslone and this witness. The witness testified that each plaintiff has a similar agreement. The preamble to the agreement says: </w:t>
      </w:r>
    </w:p>
    <w:p w:rsidR="005F2854" w:rsidRDefault="005E6767" w:rsidP="005E6767">
      <w:pPr>
        <w:spacing w:after="0" w:line="276" w:lineRule="auto"/>
        <w:ind w:left="720"/>
        <w:jc w:val="both"/>
        <w:rPr>
          <w:rFonts w:ascii="Times New Roman" w:hAnsi="Times New Roman" w:cs="Times New Roman"/>
          <w:color w:val="232020"/>
          <w:sz w:val="24"/>
          <w:szCs w:val="24"/>
        </w:rPr>
      </w:pPr>
      <w:r>
        <w:rPr>
          <w:rFonts w:ascii="Times New Roman" w:hAnsi="Times New Roman" w:cs="Times New Roman"/>
          <w:color w:val="232020"/>
          <w:sz w:val="24"/>
          <w:szCs w:val="24"/>
        </w:rPr>
        <w:t>Whereas the company on the 21</w:t>
      </w:r>
      <w:r w:rsidRPr="005E6767">
        <w:rPr>
          <w:rFonts w:ascii="Times New Roman" w:hAnsi="Times New Roman" w:cs="Times New Roman"/>
          <w:color w:val="232020"/>
          <w:sz w:val="24"/>
          <w:szCs w:val="24"/>
          <w:vertAlign w:val="superscript"/>
        </w:rPr>
        <w:t>st</w:t>
      </w:r>
      <w:r>
        <w:rPr>
          <w:rFonts w:ascii="Times New Roman" w:hAnsi="Times New Roman" w:cs="Times New Roman"/>
          <w:color w:val="232020"/>
          <w:sz w:val="24"/>
          <w:szCs w:val="24"/>
        </w:rPr>
        <w:t xml:space="preserve"> August 2008 purchased from the City of Kwekwe certain residential pieces of land being hundred and fifty eight (158) stands in Mbizo </w:t>
      </w:r>
      <w:r>
        <w:rPr>
          <w:rFonts w:ascii="Times New Roman" w:hAnsi="Times New Roman" w:cs="Times New Roman"/>
          <w:color w:val="232020"/>
          <w:sz w:val="24"/>
          <w:szCs w:val="24"/>
        </w:rPr>
        <w:lastRenderedPageBreak/>
        <w:t xml:space="preserve">18 Extension. And whereas the company made the said purchase in its name but on behalf of various beneficiaries. And whereas the parties now wish to record the beneficiaries’ interest in the stand. </w:t>
      </w:r>
    </w:p>
    <w:p w:rsidR="0001156B" w:rsidRDefault="0001156B" w:rsidP="005E6767">
      <w:pPr>
        <w:spacing w:after="0" w:line="276" w:lineRule="auto"/>
        <w:ind w:left="720"/>
        <w:jc w:val="both"/>
        <w:rPr>
          <w:rFonts w:ascii="Times New Roman" w:hAnsi="Times New Roman" w:cs="Times New Roman"/>
          <w:color w:val="232020"/>
          <w:sz w:val="24"/>
          <w:szCs w:val="24"/>
        </w:rPr>
      </w:pPr>
    </w:p>
    <w:p w:rsidR="0001156B" w:rsidRDefault="0001156B" w:rsidP="0001156B">
      <w:pPr>
        <w:spacing w:after="0" w:line="360" w:lineRule="auto"/>
        <w:ind w:firstLine="720"/>
        <w:jc w:val="both"/>
        <w:rPr>
          <w:rFonts w:ascii="Times New Roman" w:hAnsi="Times New Roman" w:cs="Times New Roman"/>
          <w:color w:val="232020"/>
          <w:sz w:val="24"/>
          <w:szCs w:val="24"/>
        </w:rPr>
      </w:pPr>
      <w:r>
        <w:rPr>
          <w:rFonts w:ascii="Times New Roman" w:hAnsi="Times New Roman" w:cs="Times New Roman"/>
          <w:color w:val="232020"/>
          <w:sz w:val="24"/>
          <w:szCs w:val="24"/>
        </w:rPr>
        <w:t xml:space="preserve">According to this witness the purpose of these agreements was to transfer the stands to the plaintiffs. </w:t>
      </w:r>
    </w:p>
    <w:p w:rsidR="005F2854" w:rsidRDefault="005F2854" w:rsidP="0001156B">
      <w:p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ab/>
      </w:r>
    </w:p>
    <w:p w:rsidR="00272D37" w:rsidRDefault="00F176C0" w:rsidP="006D316B">
      <w:p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ab/>
        <w:t xml:space="preserve">Through this witness a letter written by one Mark Tsomondo to Council was placed before court. The letter is marked Exhibit A14. In this letter Mr Tsomondo says he was a signatory to the agreement between Carslone and Council, and that the purpose of the project was to provide housing for Carslone employees. </w:t>
      </w:r>
      <w:r w:rsidR="00B629C5">
        <w:rPr>
          <w:rFonts w:ascii="Times New Roman" w:hAnsi="Times New Roman" w:cs="Times New Roman"/>
          <w:color w:val="232020"/>
          <w:sz w:val="24"/>
          <w:szCs w:val="24"/>
        </w:rPr>
        <w:t xml:space="preserve">Again Exhibit A15 is a letter from Mr Tsomondo to Council, he explains that Carslone entered into the agreement on behalf of its employees. The employees paid $18 000.00 to Carslone which amount was paid to Council. He says the employees are the legitimate stand holders, and Council must assist them to carry on with the project. </w:t>
      </w:r>
      <w:r>
        <w:rPr>
          <w:rFonts w:ascii="Times New Roman" w:hAnsi="Times New Roman" w:cs="Times New Roman"/>
          <w:color w:val="232020"/>
          <w:sz w:val="24"/>
          <w:szCs w:val="24"/>
        </w:rPr>
        <w:t xml:space="preserve"> </w:t>
      </w:r>
    </w:p>
    <w:p w:rsidR="00796BD5" w:rsidRDefault="00796BD5" w:rsidP="006D316B">
      <w:pPr>
        <w:spacing w:after="0" w:line="360" w:lineRule="auto"/>
        <w:jc w:val="both"/>
        <w:rPr>
          <w:rFonts w:ascii="Times New Roman" w:hAnsi="Times New Roman" w:cs="Times New Roman"/>
          <w:color w:val="232020"/>
          <w:sz w:val="24"/>
          <w:szCs w:val="24"/>
        </w:rPr>
      </w:pPr>
    </w:p>
    <w:p w:rsidR="00796BD5" w:rsidRDefault="00796BD5" w:rsidP="006D316B">
      <w:p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ab/>
        <w:t xml:space="preserve">Under cross examination </w:t>
      </w:r>
      <w:r w:rsidR="00E44525">
        <w:rPr>
          <w:rFonts w:ascii="Times New Roman" w:hAnsi="Times New Roman" w:cs="Times New Roman"/>
          <w:color w:val="232020"/>
          <w:sz w:val="24"/>
          <w:szCs w:val="24"/>
        </w:rPr>
        <w:t xml:space="preserve">this witness confirmed that the plaintiffs were not part of the agreement but it was for their benefit. </w:t>
      </w:r>
      <w:r w:rsidR="000A56F1">
        <w:rPr>
          <w:rFonts w:ascii="Times New Roman" w:hAnsi="Times New Roman" w:cs="Times New Roman"/>
          <w:color w:val="232020"/>
          <w:sz w:val="24"/>
          <w:szCs w:val="24"/>
        </w:rPr>
        <w:t xml:space="preserve">He agreed that the agreement does not state that it was for the benefit of the </w:t>
      </w:r>
      <w:r w:rsidR="00C51E37">
        <w:rPr>
          <w:rFonts w:ascii="Times New Roman" w:hAnsi="Times New Roman" w:cs="Times New Roman"/>
          <w:color w:val="232020"/>
          <w:sz w:val="24"/>
          <w:szCs w:val="24"/>
        </w:rPr>
        <w:t xml:space="preserve">plaintiffs, but said clause 7 of the agreement speaks to residential purposes only, which shows that it was for the benefit of the employees. </w:t>
      </w:r>
      <w:r w:rsidR="00B22115">
        <w:rPr>
          <w:rFonts w:ascii="Times New Roman" w:hAnsi="Times New Roman" w:cs="Times New Roman"/>
          <w:color w:val="232020"/>
          <w:sz w:val="24"/>
          <w:szCs w:val="24"/>
        </w:rPr>
        <w:t>It was put to him that clause 7 is a standard clause i</w:t>
      </w:r>
      <w:r w:rsidR="006A1B04">
        <w:rPr>
          <w:rFonts w:ascii="Times New Roman" w:hAnsi="Times New Roman" w:cs="Times New Roman"/>
          <w:color w:val="232020"/>
          <w:sz w:val="24"/>
          <w:szCs w:val="24"/>
        </w:rPr>
        <w:t xml:space="preserve">n agreements with developers, his answer was he did not know that but would like to think it is the case. </w:t>
      </w:r>
      <w:r w:rsidR="00CC458C">
        <w:rPr>
          <w:rFonts w:ascii="Times New Roman" w:hAnsi="Times New Roman" w:cs="Times New Roman"/>
          <w:color w:val="232020"/>
          <w:sz w:val="24"/>
          <w:szCs w:val="24"/>
        </w:rPr>
        <w:t xml:space="preserve">It was put to this witness that clause of the agreement allows Council to cancel the agreement if there was no development after a period of two years, </w:t>
      </w:r>
      <w:r w:rsidR="00204C9C">
        <w:rPr>
          <w:rFonts w:ascii="Times New Roman" w:hAnsi="Times New Roman" w:cs="Times New Roman"/>
          <w:color w:val="232020"/>
          <w:sz w:val="24"/>
          <w:szCs w:val="24"/>
        </w:rPr>
        <w:t xml:space="preserve">his answer was Carslone did not fail. He was asked whether Carslone completed </w:t>
      </w:r>
      <w:r w:rsidR="00D92467">
        <w:rPr>
          <w:rFonts w:ascii="Times New Roman" w:hAnsi="Times New Roman" w:cs="Times New Roman"/>
          <w:color w:val="232020"/>
          <w:sz w:val="24"/>
          <w:szCs w:val="24"/>
        </w:rPr>
        <w:t xml:space="preserve">the development of the stands within a period of two years, his answer was it did not because of reasons. </w:t>
      </w:r>
      <w:r w:rsidR="00372CC5">
        <w:rPr>
          <w:rFonts w:ascii="Times New Roman" w:hAnsi="Times New Roman" w:cs="Times New Roman"/>
          <w:color w:val="232020"/>
          <w:sz w:val="24"/>
          <w:szCs w:val="24"/>
        </w:rPr>
        <w:t xml:space="preserve">It was put to him that because of the failure to develop within a period of two years Council was entitled to cancel the agreement, his answer was </w:t>
      </w:r>
      <w:r w:rsidR="001E30D6">
        <w:rPr>
          <w:rFonts w:ascii="Times New Roman" w:hAnsi="Times New Roman" w:cs="Times New Roman"/>
          <w:color w:val="232020"/>
          <w:sz w:val="24"/>
          <w:szCs w:val="24"/>
        </w:rPr>
        <w:t>“</w:t>
      </w:r>
      <w:r w:rsidR="00372CC5">
        <w:rPr>
          <w:rFonts w:ascii="Times New Roman" w:hAnsi="Times New Roman" w:cs="Times New Roman"/>
          <w:color w:val="232020"/>
          <w:sz w:val="24"/>
          <w:szCs w:val="24"/>
        </w:rPr>
        <w:t>correct</w:t>
      </w:r>
      <w:r w:rsidR="001E30D6">
        <w:rPr>
          <w:rFonts w:ascii="Times New Roman" w:hAnsi="Times New Roman" w:cs="Times New Roman"/>
          <w:color w:val="232020"/>
          <w:sz w:val="24"/>
          <w:szCs w:val="24"/>
        </w:rPr>
        <w:t>”</w:t>
      </w:r>
      <w:r w:rsidR="00372CC5">
        <w:rPr>
          <w:rFonts w:ascii="Times New Roman" w:hAnsi="Times New Roman" w:cs="Times New Roman"/>
          <w:color w:val="232020"/>
          <w:sz w:val="24"/>
          <w:szCs w:val="24"/>
        </w:rPr>
        <w:t xml:space="preserve"> if Carslone was given an opportunity to develop the stands. </w:t>
      </w:r>
    </w:p>
    <w:p w:rsidR="0006023C" w:rsidRDefault="0006023C" w:rsidP="006D316B">
      <w:pPr>
        <w:spacing w:after="0" w:line="360" w:lineRule="auto"/>
        <w:jc w:val="both"/>
        <w:rPr>
          <w:rFonts w:ascii="Times New Roman" w:hAnsi="Times New Roman" w:cs="Times New Roman"/>
          <w:color w:val="232020"/>
          <w:sz w:val="24"/>
          <w:szCs w:val="24"/>
        </w:rPr>
      </w:pPr>
    </w:p>
    <w:p w:rsidR="0006023C" w:rsidRDefault="0006023C" w:rsidP="006D316B">
      <w:p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ab/>
        <w:t xml:space="preserve">It was put to the witness that in terms of clause 9 of the agreement, Carslone could not prior to completion of the development in terms of clause 6 </w:t>
      </w:r>
      <w:r w:rsidR="00450BD3">
        <w:rPr>
          <w:rFonts w:ascii="Times New Roman" w:hAnsi="Times New Roman" w:cs="Times New Roman"/>
          <w:color w:val="232020"/>
          <w:sz w:val="24"/>
          <w:szCs w:val="24"/>
        </w:rPr>
        <w:t xml:space="preserve">be entitled to sell, cede, lease or dispose of its rights in terms of the agreement of sale without the written consent of Council. </w:t>
      </w:r>
      <w:r w:rsidR="00E3408C">
        <w:rPr>
          <w:rFonts w:ascii="Times New Roman" w:hAnsi="Times New Roman" w:cs="Times New Roman"/>
          <w:color w:val="232020"/>
          <w:sz w:val="24"/>
          <w:szCs w:val="24"/>
        </w:rPr>
        <w:t>His answer was “I do not agree. Carslone did not sell.</w:t>
      </w:r>
      <w:r w:rsidR="00B9276C">
        <w:rPr>
          <w:rFonts w:ascii="Times New Roman" w:hAnsi="Times New Roman" w:cs="Times New Roman"/>
          <w:color w:val="232020"/>
          <w:sz w:val="24"/>
          <w:szCs w:val="24"/>
        </w:rPr>
        <w:t xml:space="preserve"> Defendant knows that the stands where for the workers.” </w:t>
      </w:r>
      <w:r w:rsidR="000B5C3C">
        <w:rPr>
          <w:rFonts w:ascii="Times New Roman" w:hAnsi="Times New Roman" w:cs="Times New Roman"/>
          <w:color w:val="232020"/>
          <w:sz w:val="24"/>
          <w:szCs w:val="24"/>
        </w:rPr>
        <w:t xml:space="preserve">The witness was asked whether at the time Carslone entered into agreements </w:t>
      </w:r>
      <w:r w:rsidR="000B5C3C">
        <w:rPr>
          <w:rFonts w:ascii="Times New Roman" w:hAnsi="Times New Roman" w:cs="Times New Roman"/>
          <w:color w:val="232020"/>
          <w:sz w:val="24"/>
          <w:szCs w:val="24"/>
        </w:rPr>
        <w:lastRenderedPageBreak/>
        <w:t xml:space="preserve">with the workers (Exhibit </w:t>
      </w:r>
      <w:r w:rsidR="00961A1F">
        <w:rPr>
          <w:rFonts w:ascii="Times New Roman" w:hAnsi="Times New Roman" w:cs="Times New Roman"/>
          <w:color w:val="232020"/>
          <w:sz w:val="24"/>
          <w:szCs w:val="24"/>
        </w:rPr>
        <w:t>A</w:t>
      </w:r>
      <w:r w:rsidR="00367DAA">
        <w:rPr>
          <w:rFonts w:ascii="Times New Roman" w:hAnsi="Times New Roman" w:cs="Times New Roman"/>
          <w:color w:val="232020"/>
          <w:sz w:val="24"/>
          <w:szCs w:val="24"/>
        </w:rPr>
        <w:t>11)</w:t>
      </w:r>
      <w:r w:rsidR="00961A1F">
        <w:rPr>
          <w:rFonts w:ascii="Times New Roman" w:hAnsi="Times New Roman" w:cs="Times New Roman"/>
          <w:color w:val="232020"/>
          <w:sz w:val="24"/>
          <w:szCs w:val="24"/>
        </w:rPr>
        <w:t xml:space="preserve"> did it seek authority from Council. His answer was we did so but did not put it in writing.” </w:t>
      </w:r>
      <w:r w:rsidR="00D560F6">
        <w:rPr>
          <w:rFonts w:ascii="Times New Roman" w:hAnsi="Times New Roman" w:cs="Times New Roman"/>
          <w:color w:val="232020"/>
          <w:sz w:val="24"/>
          <w:szCs w:val="24"/>
        </w:rPr>
        <w:t xml:space="preserve">He testified that if given another chance he would make sure the agreement stated that Carslone was a nominee of the employees. </w:t>
      </w:r>
      <w:r w:rsidR="00531F2A">
        <w:rPr>
          <w:rFonts w:ascii="Times New Roman" w:hAnsi="Times New Roman" w:cs="Times New Roman"/>
          <w:color w:val="232020"/>
          <w:sz w:val="24"/>
          <w:szCs w:val="24"/>
        </w:rPr>
        <w:t xml:space="preserve">He says he did not see the letter of cancellation of the agreement. </w:t>
      </w:r>
      <w:r w:rsidR="007B2D1B">
        <w:rPr>
          <w:rFonts w:ascii="Times New Roman" w:hAnsi="Times New Roman" w:cs="Times New Roman"/>
          <w:color w:val="232020"/>
          <w:sz w:val="24"/>
          <w:szCs w:val="24"/>
        </w:rPr>
        <w:t xml:space="preserve">This witness confirmed that Council was not part the agreement between Carslone and the employees (Exhibit </w:t>
      </w:r>
      <w:r w:rsidR="00B40F9D">
        <w:rPr>
          <w:rFonts w:ascii="Times New Roman" w:hAnsi="Times New Roman" w:cs="Times New Roman"/>
          <w:color w:val="232020"/>
          <w:sz w:val="24"/>
          <w:szCs w:val="24"/>
        </w:rPr>
        <w:t xml:space="preserve">A11). </w:t>
      </w:r>
    </w:p>
    <w:p w:rsidR="007C23E6" w:rsidRDefault="007C23E6" w:rsidP="006D316B">
      <w:pPr>
        <w:spacing w:after="0" w:line="360" w:lineRule="auto"/>
        <w:jc w:val="both"/>
        <w:rPr>
          <w:rFonts w:ascii="Times New Roman" w:hAnsi="Times New Roman" w:cs="Times New Roman"/>
          <w:color w:val="232020"/>
          <w:sz w:val="24"/>
          <w:szCs w:val="24"/>
        </w:rPr>
      </w:pPr>
    </w:p>
    <w:p w:rsidR="007C23E6" w:rsidRPr="00D73E25" w:rsidRDefault="0015600F" w:rsidP="00D73E25">
      <w:pPr>
        <w:spacing w:after="0" w:line="360" w:lineRule="auto"/>
        <w:ind w:firstLine="720"/>
        <w:jc w:val="both"/>
        <w:rPr>
          <w:rFonts w:ascii="Times New Roman" w:hAnsi="Times New Roman" w:cs="Times New Roman"/>
          <w:color w:val="232020"/>
          <w:sz w:val="24"/>
          <w:szCs w:val="24"/>
        </w:rPr>
      </w:pPr>
      <w:r w:rsidRPr="00D73E25">
        <w:rPr>
          <w:rFonts w:ascii="Times New Roman" w:hAnsi="Times New Roman" w:cs="Times New Roman"/>
          <w:sz w:val="24"/>
          <w:szCs w:val="24"/>
        </w:rPr>
        <w:t>This witness made fact</w:t>
      </w:r>
      <w:r w:rsidR="00807FA7" w:rsidRPr="00D73E25">
        <w:rPr>
          <w:rFonts w:ascii="Times New Roman" w:hAnsi="Times New Roman" w:cs="Times New Roman"/>
          <w:sz w:val="24"/>
          <w:szCs w:val="24"/>
        </w:rPr>
        <w:t xml:space="preserve">ually unfounded claims, </w:t>
      </w:r>
      <w:r w:rsidR="00A07252" w:rsidRPr="00D73E25">
        <w:rPr>
          <w:rFonts w:ascii="Times New Roman" w:hAnsi="Times New Roman" w:cs="Times New Roman"/>
          <w:sz w:val="24"/>
          <w:szCs w:val="24"/>
        </w:rPr>
        <w:t xml:space="preserve">e.g. that </w:t>
      </w:r>
      <w:r w:rsidR="00A15556" w:rsidRPr="00D73E25">
        <w:rPr>
          <w:rFonts w:ascii="Times New Roman" w:hAnsi="Times New Roman" w:cs="Times New Roman"/>
          <w:sz w:val="24"/>
          <w:szCs w:val="24"/>
        </w:rPr>
        <w:t xml:space="preserve">because Council did not reply to letters from the co-operative it then means it agreed with the position stated in such letters. </w:t>
      </w:r>
      <w:r w:rsidR="00002F91" w:rsidRPr="00D73E25">
        <w:rPr>
          <w:rFonts w:ascii="Times New Roman" w:hAnsi="Times New Roman" w:cs="Times New Roman"/>
          <w:sz w:val="24"/>
          <w:szCs w:val="24"/>
        </w:rPr>
        <w:t xml:space="preserve">He continued with the </w:t>
      </w:r>
      <w:r w:rsidR="00D73E25" w:rsidRPr="00D73E25">
        <w:rPr>
          <w:rFonts w:ascii="Times New Roman" w:hAnsi="Times New Roman" w:cs="Times New Roman"/>
          <w:sz w:val="24"/>
          <w:szCs w:val="24"/>
        </w:rPr>
        <w:t xml:space="preserve">unfounded </w:t>
      </w:r>
      <w:r w:rsidR="00002F91" w:rsidRPr="00D73E25">
        <w:rPr>
          <w:rFonts w:ascii="Times New Roman" w:hAnsi="Times New Roman" w:cs="Times New Roman"/>
          <w:sz w:val="24"/>
          <w:szCs w:val="24"/>
        </w:rPr>
        <w:t>claim that defendant knew that the sta</w:t>
      </w:r>
      <w:r w:rsidR="00D73E25" w:rsidRPr="00D73E25">
        <w:rPr>
          <w:rFonts w:ascii="Times New Roman" w:hAnsi="Times New Roman" w:cs="Times New Roman"/>
          <w:sz w:val="24"/>
          <w:szCs w:val="24"/>
        </w:rPr>
        <w:t>nds were bought for the workers. All in all</w:t>
      </w:r>
      <w:r w:rsidR="00002F91" w:rsidRPr="00D73E25">
        <w:rPr>
          <w:rFonts w:ascii="Times New Roman" w:hAnsi="Times New Roman" w:cs="Times New Roman"/>
          <w:sz w:val="24"/>
          <w:szCs w:val="24"/>
        </w:rPr>
        <w:t xml:space="preserve"> </w:t>
      </w:r>
      <w:r w:rsidR="007C23E6" w:rsidRPr="00D73E25">
        <w:rPr>
          <w:rFonts w:ascii="Times New Roman" w:hAnsi="Times New Roman" w:cs="Times New Roman"/>
          <w:sz w:val="24"/>
          <w:szCs w:val="24"/>
        </w:rPr>
        <w:t>I am satisfied he is equally an unimpressive witness.</w:t>
      </w:r>
    </w:p>
    <w:p w:rsidR="00B40F9D" w:rsidRPr="0004284B" w:rsidRDefault="003846E7" w:rsidP="0004284B">
      <w:pPr>
        <w:pStyle w:val="NoSpacing"/>
        <w:spacing w:line="360" w:lineRule="auto"/>
        <w:ind w:firstLine="720"/>
        <w:jc w:val="both"/>
        <w:rPr>
          <w:szCs w:val="24"/>
        </w:rPr>
      </w:pPr>
      <w:r w:rsidRPr="002E2B8D">
        <w:rPr>
          <w:szCs w:val="24"/>
        </w:rPr>
        <w:t>With the evidence of this witness the plaintiff</w:t>
      </w:r>
      <w:r>
        <w:rPr>
          <w:szCs w:val="24"/>
        </w:rPr>
        <w:t xml:space="preserve">s closed their case. </w:t>
      </w:r>
    </w:p>
    <w:p w:rsidR="00B40F9D" w:rsidRDefault="00B40F9D" w:rsidP="006D316B">
      <w:pPr>
        <w:spacing w:after="0" w:line="360" w:lineRule="auto"/>
        <w:jc w:val="both"/>
        <w:rPr>
          <w:rFonts w:ascii="Times New Roman" w:hAnsi="Times New Roman" w:cs="Times New Roman"/>
          <w:b/>
          <w:color w:val="232020"/>
          <w:sz w:val="24"/>
          <w:szCs w:val="24"/>
        </w:rPr>
      </w:pPr>
      <w:r w:rsidRPr="00B40F9D">
        <w:rPr>
          <w:rFonts w:ascii="Times New Roman" w:hAnsi="Times New Roman" w:cs="Times New Roman"/>
          <w:b/>
          <w:color w:val="232020"/>
          <w:sz w:val="24"/>
          <w:szCs w:val="24"/>
        </w:rPr>
        <w:t>Defendant’s</w:t>
      </w:r>
      <w:r w:rsidR="0004284B">
        <w:rPr>
          <w:rFonts w:ascii="Times New Roman" w:hAnsi="Times New Roman" w:cs="Times New Roman"/>
          <w:b/>
          <w:color w:val="232020"/>
          <w:sz w:val="24"/>
          <w:szCs w:val="24"/>
        </w:rPr>
        <w:t xml:space="preserve"> case</w:t>
      </w:r>
    </w:p>
    <w:p w:rsidR="003C5600" w:rsidRDefault="003C5600" w:rsidP="006D316B">
      <w:pPr>
        <w:spacing w:after="0" w:line="360" w:lineRule="auto"/>
        <w:jc w:val="both"/>
        <w:rPr>
          <w:rFonts w:ascii="Times New Roman" w:hAnsi="Times New Roman" w:cs="Times New Roman"/>
          <w:b/>
          <w:color w:val="232020"/>
          <w:sz w:val="24"/>
          <w:szCs w:val="24"/>
        </w:rPr>
      </w:pPr>
    </w:p>
    <w:p w:rsidR="002F65C2" w:rsidRPr="00065159" w:rsidRDefault="00517B79" w:rsidP="00065159">
      <w:pPr>
        <w:spacing w:after="0" w:line="360" w:lineRule="auto"/>
        <w:jc w:val="both"/>
        <w:rPr>
          <w:rFonts w:ascii="Times New Roman" w:hAnsi="Times New Roman" w:cs="Times New Roman"/>
          <w:b/>
          <w:color w:val="232020"/>
          <w:sz w:val="24"/>
          <w:szCs w:val="24"/>
        </w:rPr>
      </w:pPr>
      <w:r>
        <w:rPr>
          <w:rFonts w:ascii="Calibri" w:hAnsi="Calibri" w:cs="Calibri"/>
          <w:sz w:val="23"/>
          <w:szCs w:val="23"/>
        </w:rPr>
        <w:tab/>
      </w:r>
      <w:r w:rsidR="002F65C2" w:rsidRPr="00C712C6">
        <w:rPr>
          <w:rFonts w:ascii="Times New Roman" w:hAnsi="Times New Roman" w:cs="Times New Roman"/>
          <w:color w:val="232020"/>
          <w:sz w:val="24"/>
          <w:szCs w:val="24"/>
        </w:rPr>
        <w:t xml:space="preserve">Defendant called the evidence of Edson Chiyangwa. </w:t>
      </w:r>
      <w:r w:rsidR="00C712C6">
        <w:rPr>
          <w:rFonts w:ascii="Times New Roman" w:hAnsi="Times New Roman" w:cs="Times New Roman"/>
          <w:color w:val="232020"/>
          <w:sz w:val="24"/>
          <w:szCs w:val="24"/>
        </w:rPr>
        <w:t xml:space="preserve">He is employed by Council as the Director of Housing. </w:t>
      </w:r>
      <w:r w:rsidR="008518C5">
        <w:rPr>
          <w:rFonts w:ascii="Times New Roman" w:hAnsi="Times New Roman" w:cs="Times New Roman"/>
          <w:color w:val="232020"/>
          <w:sz w:val="24"/>
          <w:szCs w:val="24"/>
        </w:rPr>
        <w:t>He has been an employee of Council</w:t>
      </w:r>
      <w:r w:rsidR="005205F5">
        <w:rPr>
          <w:rFonts w:ascii="Times New Roman" w:hAnsi="Times New Roman" w:cs="Times New Roman"/>
          <w:color w:val="232020"/>
          <w:sz w:val="24"/>
          <w:szCs w:val="24"/>
        </w:rPr>
        <w:t>, in various capacities</w:t>
      </w:r>
      <w:r w:rsidR="008518C5">
        <w:rPr>
          <w:rFonts w:ascii="Times New Roman" w:hAnsi="Times New Roman" w:cs="Times New Roman"/>
          <w:color w:val="232020"/>
          <w:sz w:val="24"/>
          <w:szCs w:val="24"/>
        </w:rPr>
        <w:t xml:space="preserve"> for a period of thirty years </w:t>
      </w:r>
      <w:r w:rsidR="005205F5">
        <w:rPr>
          <w:rFonts w:ascii="Times New Roman" w:hAnsi="Times New Roman" w:cs="Times New Roman"/>
          <w:color w:val="232020"/>
          <w:sz w:val="24"/>
          <w:szCs w:val="24"/>
        </w:rPr>
        <w:t xml:space="preserve">and has been a Director of Housing since 2018. </w:t>
      </w:r>
      <w:r w:rsidR="00786EDD">
        <w:rPr>
          <w:rFonts w:ascii="Times New Roman" w:hAnsi="Times New Roman" w:cs="Times New Roman"/>
          <w:color w:val="232020"/>
          <w:sz w:val="24"/>
          <w:szCs w:val="24"/>
        </w:rPr>
        <w:t xml:space="preserve">He holds a degree in Local Governance and a Master of Business </w:t>
      </w:r>
      <w:r w:rsidR="00C87132">
        <w:rPr>
          <w:rFonts w:ascii="Times New Roman" w:hAnsi="Times New Roman" w:cs="Times New Roman"/>
          <w:color w:val="232020"/>
          <w:sz w:val="24"/>
          <w:szCs w:val="24"/>
        </w:rPr>
        <w:t xml:space="preserve">Administration. This witness testified that he stays in Kwekwe and he knows many of the plaintiffs </w:t>
      </w:r>
      <w:r w:rsidR="00605B65">
        <w:rPr>
          <w:rFonts w:ascii="Times New Roman" w:hAnsi="Times New Roman" w:cs="Times New Roman"/>
          <w:color w:val="232020"/>
          <w:sz w:val="24"/>
          <w:szCs w:val="24"/>
        </w:rPr>
        <w:t xml:space="preserve">as are all residents of the same town. He says he is very knowledgeable about this matter. </w:t>
      </w:r>
    </w:p>
    <w:p w:rsidR="00605B65" w:rsidRDefault="00605B65" w:rsidP="002F65C2">
      <w:pPr>
        <w:spacing w:after="0" w:line="360" w:lineRule="auto"/>
        <w:ind w:firstLine="720"/>
        <w:jc w:val="both"/>
        <w:rPr>
          <w:rFonts w:ascii="Times New Roman" w:hAnsi="Times New Roman" w:cs="Times New Roman"/>
          <w:color w:val="232020"/>
          <w:sz w:val="24"/>
          <w:szCs w:val="24"/>
        </w:rPr>
      </w:pPr>
    </w:p>
    <w:p w:rsidR="00605B65" w:rsidRDefault="000A02A5" w:rsidP="002F65C2">
      <w:pPr>
        <w:spacing w:after="0" w:line="360" w:lineRule="auto"/>
        <w:ind w:firstLine="720"/>
        <w:jc w:val="both"/>
        <w:rPr>
          <w:rFonts w:ascii="Times New Roman" w:hAnsi="Times New Roman" w:cs="Times New Roman"/>
          <w:color w:val="232020"/>
          <w:sz w:val="24"/>
          <w:szCs w:val="24"/>
        </w:rPr>
      </w:pPr>
      <w:r>
        <w:rPr>
          <w:rFonts w:ascii="Times New Roman" w:hAnsi="Times New Roman" w:cs="Times New Roman"/>
          <w:color w:val="232020"/>
          <w:sz w:val="24"/>
          <w:szCs w:val="24"/>
        </w:rPr>
        <w:t xml:space="preserve">This witness testified that he perused the agreement between Carslone and Council. It does not </w:t>
      </w:r>
      <w:r w:rsidR="0004284B">
        <w:rPr>
          <w:rFonts w:ascii="Times New Roman" w:hAnsi="Times New Roman" w:cs="Times New Roman"/>
          <w:color w:val="232020"/>
          <w:sz w:val="24"/>
          <w:szCs w:val="24"/>
        </w:rPr>
        <w:t xml:space="preserve">state that </w:t>
      </w:r>
      <w:r>
        <w:rPr>
          <w:rFonts w:ascii="Times New Roman" w:hAnsi="Times New Roman" w:cs="Times New Roman"/>
          <w:color w:val="232020"/>
          <w:sz w:val="24"/>
          <w:szCs w:val="24"/>
        </w:rPr>
        <w:t xml:space="preserve">the plaintiffs are part of the agreement. </w:t>
      </w:r>
      <w:r w:rsidR="006D624C">
        <w:rPr>
          <w:rFonts w:ascii="Times New Roman" w:hAnsi="Times New Roman" w:cs="Times New Roman"/>
          <w:color w:val="232020"/>
          <w:sz w:val="24"/>
          <w:szCs w:val="24"/>
        </w:rPr>
        <w:t>Carslone breached</w:t>
      </w:r>
      <w:r w:rsidR="00583026">
        <w:rPr>
          <w:rFonts w:ascii="Times New Roman" w:hAnsi="Times New Roman" w:cs="Times New Roman"/>
          <w:color w:val="232020"/>
          <w:sz w:val="24"/>
          <w:szCs w:val="24"/>
        </w:rPr>
        <w:t xml:space="preserve"> the agreement and Council cancelled it by letter dated 6 September 2011. </w:t>
      </w:r>
    </w:p>
    <w:p w:rsidR="003A0069" w:rsidRDefault="003A0069" w:rsidP="002F65C2">
      <w:pPr>
        <w:spacing w:after="0" w:line="360" w:lineRule="auto"/>
        <w:ind w:firstLine="720"/>
        <w:jc w:val="both"/>
        <w:rPr>
          <w:rFonts w:ascii="Times New Roman" w:hAnsi="Times New Roman" w:cs="Times New Roman"/>
          <w:color w:val="232020"/>
          <w:sz w:val="24"/>
          <w:szCs w:val="24"/>
        </w:rPr>
      </w:pPr>
    </w:p>
    <w:p w:rsidR="00A826B7" w:rsidRPr="00C712C6" w:rsidRDefault="00987E81" w:rsidP="002F65C2">
      <w:pPr>
        <w:spacing w:after="0" w:line="360" w:lineRule="auto"/>
        <w:ind w:firstLine="720"/>
        <w:jc w:val="both"/>
        <w:rPr>
          <w:rFonts w:ascii="Times New Roman" w:hAnsi="Times New Roman" w:cs="Times New Roman"/>
          <w:color w:val="232020"/>
          <w:sz w:val="24"/>
          <w:szCs w:val="24"/>
        </w:rPr>
      </w:pPr>
      <w:r>
        <w:rPr>
          <w:rFonts w:ascii="Times New Roman" w:hAnsi="Times New Roman" w:cs="Times New Roman"/>
          <w:color w:val="232020"/>
          <w:sz w:val="24"/>
          <w:szCs w:val="24"/>
        </w:rPr>
        <w:t>Under cross examination it was p</w:t>
      </w:r>
      <w:r w:rsidR="00A826B7">
        <w:rPr>
          <w:rFonts w:ascii="Times New Roman" w:hAnsi="Times New Roman" w:cs="Times New Roman"/>
          <w:color w:val="232020"/>
          <w:sz w:val="24"/>
          <w:szCs w:val="24"/>
        </w:rPr>
        <w:t xml:space="preserve">ut to this witness that he became Director of Housing in 2018, </w:t>
      </w:r>
      <w:r w:rsidR="00393EE4">
        <w:rPr>
          <w:rFonts w:ascii="Times New Roman" w:hAnsi="Times New Roman" w:cs="Times New Roman"/>
          <w:color w:val="232020"/>
          <w:sz w:val="24"/>
          <w:szCs w:val="24"/>
        </w:rPr>
        <w:t xml:space="preserve">almost ten years after the signing of the agreement between Carslone and Council and therefore he was not privy to the background </w:t>
      </w:r>
      <w:r w:rsidR="0000245B">
        <w:rPr>
          <w:rFonts w:ascii="Times New Roman" w:hAnsi="Times New Roman" w:cs="Times New Roman"/>
          <w:color w:val="232020"/>
          <w:sz w:val="24"/>
          <w:szCs w:val="24"/>
        </w:rPr>
        <w:t xml:space="preserve">matter. His answer was he was privy to the background of the matter, he was a signatory to the agreement. </w:t>
      </w:r>
      <w:r w:rsidR="00BD4651">
        <w:rPr>
          <w:rFonts w:ascii="Times New Roman" w:hAnsi="Times New Roman" w:cs="Times New Roman"/>
          <w:color w:val="232020"/>
          <w:sz w:val="24"/>
          <w:szCs w:val="24"/>
        </w:rPr>
        <w:t xml:space="preserve">At the material time he was an Administration Officer and he is the one who prepared the agreement. </w:t>
      </w:r>
      <w:r w:rsidR="00054673">
        <w:rPr>
          <w:rFonts w:ascii="Times New Roman" w:hAnsi="Times New Roman" w:cs="Times New Roman"/>
          <w:color w:val="232020"/>
          <w:sz w:val="24"/>
          <w:szCs w:val="24"/>
        </w:rPr>
        <w:t>It was put to this witness that</w:t>
      </w:r>
      <w:r w:rsidR="003A0069">
        <w:rPr>
          <w:rFonts w:ascii="Times New Roman" w:hAnsi="Times New Roman" w:cs="Times New Roman"/>
          <w:color w:val="232020"/>
          <w:sz w:val="24"/>
          <w:szCs w:val="24"/>
        </w:rPr>
        <w:t xml:space="preserve"> Carslone wa</w:t>
      </w:r>
      <w:r w:rsidR="00FC163A">
        <w:rPr>
          <w:rFonts w:ascii="Times New Roman" w:hAnsi="Times New Roman" w:cs="Times New Roman"/>
          <w:color w:val="232020"/>
          <w:sz w:val="24"/>
          <w:szCs w:val="24"/>
        </w:rPr>
        <w:t>s a mining company and</w:t>
      </w:r>
      <w:r w:rsidR="003A0069">
        <w:rPr>
          <w:rFonts w:ascii="Times New Roman" w:hAnsi="Times New Roman" w:cs="Times New Roman"/>
          <w:color w:val="232020"/>
          <w:sz w:val="24"/>
          <w:szCs w:val="24"/>
        </w:rPr>
        <w:t xml:space="preserve"> not in the business of land development, his answer was </w:t>
      </w:r>
      <w:r w:rsidR="00054673">
        <w:rPr>
          <w:rFonts w:ascii="Times New Roman" w:hAnsi="Times New Roman" w:cs="Times New Roman"/>
          <w:color w:val="232020"/>
          <w:sz w:val="24"/>
          <w:szCs w:val="24"/>
        </w:rPr>
        <w:t xml:space="preserve">that </w:t>
      </w:r>
      <w:r w:rsidR="00954A55">
        <w:rPr>
          <w:rFonts w:ascii="Times New Roman" w:hAnsi="Times New Roman" w:cs="Times New Roman"/>
          <w:color w:val="232020"/>
          <w:sz w:val="24"/>
          <w:szCs w:val="24"/>
        </w:rPr>
        <w:t>it was g</w:t>
      </w:r>
      <w:r w:rsidR="00054673">
        <w:rPr>
          <w:rFonts w:ascii="Times New Roman" w:hAnsi="Times New Roman" w:cs="Times New Roman"/>
          <w:color w:val="232020"/>
          <w:sz w:val="24"/>
          <w:szCs w:val="24"/>
        </w:rPr>
        <w:t>iven the contract because it had</w:t>
      </w:r>
      <w:r w:rsidR="00954A55">
        <w:rPr>
          <w:rFonts w:ascii="Times New Roman" w:hAnsi="Times New Roman" w:cs="Times New Roman"/>
          <w:color w:val="232020"/>
          <w:sz w:val="24"/>
          <w:szCs w:val="24"/>
        </w:rPr>
        <w:t xml:space="preserve"> earth moving equipment which it could use to </w:t>
      </w:r>
      <w:r w:rsidR="00954A55">
        <w:rPr>
          <w:rFonts w:ascii="Times New Roman" w:hAnsi="Times New Roman" w:cs="Times New Roman"/>
          <w:color w:val="232020"/>
          <w:sz w:val="24"/>
          <w:szCs w:val="24"/>
        </w:rPr>
        <w:lastRenderedPageBreak/>
        <w:t>service the land.</w:t>
      </w:r>
      <w:r w:rsidR="003737D5">
        <w:rPr>
          <w:rFonts w:ascii="Times New Roman" w:hAnsi="Times New Roman" w:cs="Times New Roman"/>
          <w:color w:val="232020"/>
          <w:sz w:val="24"/>
          <w:szCs w:val="24"/>
        </w:rPr>
        <w:t xml:space="preserve"> He was shown Exhibit </w:t>
      </w:r>
      <w:r w:rsidR="008200BA">
        <w:rPr>
          <w:rFonts w:ascii="Times New Roman" w:hAnsi="Times New Roman" w:cs="Times New Roman"/>
          <w:color w:val="232020"/>
          <w:sz w:val="24"/>
          <w:szCs w:val="24"/>
        </w:rPr>
        <w:t xml:space="preserve">A8 the list containing names, Identity Numbers and Stand numbers, </w:t>
      </w:r>
      <w:r w:rsidR="00B9726E">
        <w:rPr>
          <w:rFonts w:ascii="Times New Roman" w:hAnsi="Times New Roman" w:cs="Times New Roman"/>
          <w:color w:val="232020"/>
          <w:sz w:val="24"/>
          <w:szCs w:val="24"/>
        </w:rPr>
        <w:t xml:space="preserve">his answer was he saw it but it was not prepared by Council. </w:t>
      </w:r>
      <w:r w:rsidR="00D37C39">
        <w:rPr>
          <w:rFonts w:ascii="Times New Roman" w:hAnsi="Times New Roman" w:cs="Times New Roman"/>
          <w:color w:val="232020"/>
          <w:sz w:val="24"/>
          <w:szCs w:val="24"/>
        </w:rPr>
        <w:t xml:space="preserve">He testified that allocation of stands is only done by Council and no allocation was done to the plaintiffs. </w:t>
      </w:r>
      <w:r w:rsidR="00166BDD">
        <w:rPr>
          <w:rFonts w:ascii="Times New Roman" w:hAnsi="Times New Roman" w:cs="Times New Roman"/>
          <w:color w:val="232020"/>
          <w:sz w:val="24"/>
          <w:szCs w:val="24"/>
        </w:rPr>
        <w:t xml:space="preserve">He does not know that it is the plaintiffs who paid the purchase price, he heard that in evidence in this court. </w:t>
      </w:r>
      <w:r w:rsidR="00400BDD">
        <w:rPr>
          <w:rFonts w:ascii="Times New Roman" w:hAnsi="Times New Roman" w:cs="Times New Roman"/>
          <w:color w:val="232020"/>
          <w:sz w:val="24"/>
          <w:szCs w:val="24"/>
        </w:rPr>
        <w:t xml:space="preserve">This witness testified that the payment of the purchase price was made by Carslone, and not the plaintiffs. </w:t>
      </w:r>
      <w:r w:rsidR="001035D6">
        <w:rPr>
          <w:rFonts w:ascii="Times New Roman" w:hAnsi="Times New Roman" w:cs="Times New Roman"/>
          <w:color w:val="232020"/>
          <w:sz w:val="24"/>
          <w:szCs w:val="24"/>
        </w:rPr>
        <w:t xml:space="preserve">He agreed that the stands were paid for in full. </w:t>
      </w:r>
    </w:p>
    <w:p w:rsidR="00D560F6" w:rsidRPr="00B40F9D" w:rsidRDefault="00D560F6" w:rsidP="006D316B">
      <w:pPr>
        <w:spacing w:after="0" w:line="360" w:lineRule="auto"/>
        <w:jc w:val="both"/>
        <w:rPr>
          <w:rFonts w:ascii="Times New Roman" w:hAnsi="Times New Roman" w:cs="Times New Roman"/>
          <w:b/>
          <w:color w:val="232020"/>
          <w:sz w:val="24"/>
          <w:szCs w:val="24"/>
        </w:rPr>
      </w:pPr>
    </w:p>
    <w:p w:rsidR="00F53331" w:rsidRDefault="00D560F6" w:rsidP="00F53331">
      <w:pPr>
        <w:spacing w:after="0" w:line="360" w:lineRule="auto"/>
        <w:jc w:val="both"/>
        <w:rPr>
          <w:rFonts w:ascii="Times New Roman" w:hAnsi="Times New Roman" w:cs="Times New Roman"/>
          <w:color w:val="232020"/>
          <w:sz w:val="24"/>
          <w:szCs w:val="24"/>
        </w:rPr>
      </w:pPr>
      <w:r>
        <w:rPr>
          <w:rFonts w:ascii="Times New Roman" w:hAnsi="Times New Roman" w:cs="Times New Roman"/>
          <w:color w:val="232020"/>
          <w:sz w:val="24"/>
          <w:szCs w:val="24"/>
        </w:rPr>
        <w:tab/>
      </w:r>
      <w:r w:rsidR="00F53331">
        <w:rPr>
          <w:rFonts w:ascii="Times New Roman" w:hAnsi="Times New Roman" w:cs="Times New Roman"/>
          <w:color w:val="232020"/>
          <w:sz w:val="24"/>
          <w:szCs w:val="24"/>
        </w:rPr>
        <w:t xml:space="preserve">It was put to the witness that Council now wants to re-sell the stands, he agreed and said </w:t>
      </w:r>
      <w:r w:rsidR="001E0DB1">
        <w:rPr>
          <w:rFonts w:ascii="Times New Roman" w:hAnsi="Times New Roman" w:cs="Times New Roman"/>
          <w:color w:val="232020"/>
          <w:sz w:val="24"/>
          <w:szCs w:val="24"/>
        </w:rPr>
        <w:t xml:space="preserve">Carslone would be refunded the purchase price less 5% administration fee. </w:t>
      </w:r>
      <w:r w:rsidR="005E74BB">
        <w:rPr>
          <w:rFonts w:ascii="Times New Roman" w:hAnsi="Times New Roman" w:cs="Times New Roman"/>
          <w:color w:val="232020"/>
          <w:sz w:val="24"/>
          <w:szCs w:val="24"/>
        </w:rPr>
        <w:t xml:space="preserve">He testified that the refund has not been made because of this pending case. </w:t>
      </w:r>
    </w:p>
    <w:p w:rsidR="00BC5741" w:rsidRDefault="00BC5741" w:rsidP="00F53331">
      <w:pPr>
        <w:spacing w:after="0" w:line="360" w:lineRule="auto"/>
        <w:jc w:val="both"/>
        <w:rPr>
          <w:rFonts w:ascii="Times New Roman" w:hAnsi="Times New Roman" w:cs="Times New Roman"/>
          <w:color w:val="232020"/>
          <w:sz w:val="24"/>
          <w:szCs w:val="24"/>
        </w:rPr>
      </w:pPr>
    </w:p>
    <w:p w:rsidR="00901970" w:rsidRPr="00256DA3" w:rsidRDefault="00BC5741" w:rsidP="00256DA3">
      <w:pPr>
        <w:autoSpaceDE w:val="0"/>
        <w:autoSpaceDN w:val="0"/>
        <w:adjustRightInd w:val="0"/>
        <w:spacing w:after="0" w:line="360" w:lineRule="auto"/>
        <w:ind w:firstLine="720"/>
        <w:jc w:val="both"/>
        <w:rPr>
          <w:rFonts w:ascii="Times New Roman" w:hAnsi="Times New Roman" w:cs="Times New Roman"/>
          <w:sz w:val="24"/>
          <w:szCs w:val="24"/>
        </w:rPr>
      </w:pPr>
      <w:r w:rsidRPr="00443CBB">
        <w:rPr>
          <w:rFonts w:ascii="Times New Roman" w:hAnsi="Times New Roman" w:cs="Times New Roman"/>
          <w:sz w:val="24"/>
          <w:szCs w:val="24"/>
        </w:rPr>
        <w:t xml:space="preserve">This witness was subjected to </w:t>
      </w:r>
      <w:r w:rsidR="009227FA" w:rsidRPr="00443CBB">
        <w:rPr>
          <w:rFonts w:ascii="Times New Roman" w:hAnsi="Times New Roman" w:cs="Times New Roman"/>
          <w:sz w:val="24"/>
          <w:szCs w:val="24"/>
        </w:rPr>
        <w:t xml:space="preserve">lengthy </w:t>
      </w:r>
      <w:r w:rsidRPr="00443CBB">
        <w:rPr>
          <w:rFonts w:ascii="Times New Roman" w:hAnsi="Times New Roman" w:cs="Times New Roman"/>
          <w:sz w:val="24"/>
          <w:szCs w:val="24"/>
        </w:rPr>
        <w:t>an</w:t>
      </w:r>
      <w:r w:rsidR="00C13B9E" w:rsidRPr="00443CBB">
        <w:rPr>
          <w:rFonts w:ascii="Times New Roman" w:hAnsi="Times New Roman" w:cs="Times New Roman"/>
          <w:sz w:val="24"/>
          <w:szCs w:val="24"/>
        </w:rPr>
        <w:t>d determined cross-examination. He is very</w:t>
      </w:r>
      <w:r w:rsidR="003B7522" w:rsidRPr="00443CBB">
        <w:rPr>
          <w:rFonts w:ascii="Times New Roman" w:hAnsi="Times New Roman" w:cs="Times New Roman"/>
          <w:sz w:val="24"/>
          <w:szCs w:val="24"/>
        </w:rPr>
        <w:t xml:space="preserve"> familiar with the facts of this case. </w:t>
      </w:r>
      <w:r w:rsidR="00E565CA" w:rsidRPr="00443CBB">
        <w:rPr>
          <w:rFonts w:ascii="Times New Roman" w:hAnsi="Times New Roman" w:cs="Times New Roman"/>
          <w:sz w:val="24"/>
          <w:szCs w:val="24"/>
        </w:rPr>
        <w:t xml:space="preserve">He is actually a signatory to the agreement between Carslone and Council. </w:t>
      </w:r>
      <w:r w:rsidR="00443CBB" w:rsidRPr="00443CBB">
        <w:rPr>
          <w:rFonts w:ascii="Times New Roman" w:hAnsi="Times New Roman" w:cs="Times New Roman"/>
          <w:sz w:val="24"/>
          <w:szCs w:val="24"/>
        </w:rPr>
        <w:t xml:space="preserve">His evidence is supported by the documents tendered as exhibits before court. I am satisfied that he gave his evidence well. </w:t>
      </w:r>
      <w:r w:rsidRPr="00443CBB">
        <w:rPr>
          <w:rFonts w:ascii="Times New Roman" w:hAnsi="Times New Roman" w:cs="Times New Roman"/>
          <w:sz w:val="24"/>
          <w:szCs w:val="24"/>
        </w:rPr>
        <w:t>He is a truthful witness.</w:t>
      </w:r>
      <w:r w:rsidR="00FD664E" w:rsidRPr="00443CBB">
        <w:rPr>
          <w:rFonts w:ascii="Times New Roman" w:hAnsi="Times New Roman" w:cs="Times New Roman"/>
          <w:sz w:val="24"/>
          <w:szCs w:val="24"/>
        </w:rPr>
        <w:t xml:space="preserve"> </w:t>
      </w:r>
      <w:r w:rsidR="00C13B9E" w:rsidRPr="00443CBB">
        <w:rPr>
          <w:rFonts w:ascii="Times New Roman" w:hAnsi="Times New Roman" w:cs="Times New Roman"/>
          <w:sz w:val="24"/>
          <w:szCs w:val="24"/>
        </w:rPr>
        <w:t>At the end of the day I find that he is a credible witness.</w:t>
      </w:r>
    </w:p>
    <w:p w:rsidR="001F54C4" w:rsidRDefault="001F54C4" w:rsidP="00901970">
      <w:pPr>
        <w:autoSpaceDE w:val="0"/>
        <w:autoSpaceDN w:val="0"/>
        <w:adjustRightInd w:val="0"/>
        <w:spacing w:after="0" w:line="360" w:lineRule="auto"/>
        <w:jc w:val="both"/>
        <w:rPr>
          <w:rFonts w:ascii="Times New Roman" w:hAnsi="Times New Roman" w:cs="Times New Roman"/>
          <w:b/>
          <w:sz w:val="24"/>
          <w:szCs w:val="24"/>
        </w:rPr>
      </w:pPr>
    </w:p>
    <w:p w:rsidR="00411FD7" w:rsidRDefault="001409BA" w:rsidP="00AF7D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Whether Carslone was a nominee of the plaintiffs when stands wher</w:t>
      </w:r>
      <w:r w:rsidR="004553DB">
        <w:rPr>
          <w:rFonts w:ascii="Times New Roman" w:hAnsi="Times New Roman" w:cs="Times New Roman"/>
          <w:b/>
          <w:sz w:val="24"/>
          <w:szCs w:val="24"/>
        </w:rPr>
        <w:t>e purchased from the defendant</w:t>
      </w:r>
    </w:p>
    <w:p w:rsidR="00730E5B" w:rsidRDefault="00730E5B" w:rsidP="00AF7D41">
      <w:pPr>
        <w:spacing w:after="0" w:line="360" w:lineRule="auto"/>
        <w:jc w:val="both"/>
        <w:rPr>
          <w:rFonts w:ascii="Times New Roman" w:hAnsi="Times New Roman" w:cs="Times New Roman"/>
          <w:sz w:val="24"/>
          <w:szCs w:val="24"/>
        </w:rPr>
      </w:pPr>
    </w:p>
    <w:p w:rsidR="00866CAB" w:rsidRDefault="00CE4F3E" w:rsidP="008D59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shows that there </w:t>
      </w:r>
      <w:r w:rsidR="0076028F">
        <w:rPr>
          <w:rFonts w:ascii="Times New Roman" w:hAnsi="Times New Roman" w:cs="Times New Roman"/>
          <w:sz w:val="24"/>
          <w:szCs w:val="24"/>
        </w:rPr>
        <w:t>was no agreement between defendant and the plaintiffs.</w:t>
      </w:r>
      <w:r w:rsidR="000B7F8E">
        <w:rPr>
          <w:rFonts w:ascii="Times New Roman" w:hAnsi="Times New Roman" w:cs="Times New Roman"/>
          <w:sz w:val="24"/>
          <w:szCs w:val="24"/>
        </w:rPr>
        <w:t xml:space="preserve"> </w:t>
      </w:r>
      <w:r w:rsidR="00730E5B">
        <w:rPr>
          <w:rFonts w:ascii="Times New Roman" w:hAnsi="Times New Roman" w:cs="Times New Roman"/>
          <w:sz w:val="24"/>
          <w:szCs w:val="24"/>
        </w:rPr>
        <w:t>The</w:t>
      </w:r>
      <w:r>
        <w:rPr>
          <w:rFonts w:ascii="Times New Roman" w:hAnsi="Times New Roman" w:cs="Times New Roman"/>
          <w:sz w:val="24"/>
          <w:szCs w:val="24"/>
        </w:rPr>
        <w:t xml:space="preserve"> agreement was between </w:t>
      </w:r>
      <w:r w:rsidR="00FE629E">
        <w:rPr>
          <w:rFonts w:ascii="Times New Roman" w:hAnsi="Times New Roman" w:cs="Times New Roman"/>
          <w:sz w:val="24"/>
          <w:szCs w:val="24"/>
        </w:rPr>
        <w:t>Ca</w:t>
      </w:r>
      <w:r w:rsidR="00CE2D70">
        <w:rPr>
          <w:rFonts w:ascii="Times New Roman" w:hAnsi="Times New Roman" w:cs="Times New Roman"/>
          <w:sz w:val="24"/>
          <w:szCs w:val="24"/>
        </w:rPr>
        <w:t xml:space="preserve">rslone and the Council. The agreement is before court and marked </w:t>
      </w:r>
      <w:r w:rsidR="000B7F8E">
        <w:rPr>
          <w:rFonts w:ascii="Times New Roman" w:hAnsi="Times New Roman" w:cs="Times New Roman"/>
          <w:sz w:val="24"/>
          <w:szCs w:val="24"/>
        </w:rPr>
        <w:t>Exhibit</w:t>
      </w:r>
      <w:r w:rsidR="001019A1">
        <w:rPr>
          <w:rFonts w:ascii="Times New Roman" w:hAnsi="Times New Roman" w:cs="Times New Roman"/>
          <w:sz w:val="24"/>
          <w:szCs w:val="24"/>
        </w:rPr>
        <w:t xml:space="preserve"> B1.</w:t>
      </w:r>
      <w:r w:rsidR="000B7F8E">
        <w:rPr>
          <w:rFonts w:ascii="Times New Roman" w:hAnsi="Times New Roman" w:cs="Times New Roman"/>
          <w:sz w:val="24"/>
          <w:szCs w:val="24"/>
        </w:rPr>
        <w:t xml:space="preserve"> </w:t>
      </w:r>
      <w:r w:rsidR="007D7AA3">
        <w:rPr>
          <w:rFonts w:ascii="Times New Roman" w:hAnsi="Times New Roman" w:cs="Times New Roman"/>
          <w:sz w:val="24"/>
          <w:szCs w:val="24"/>
        </w:rPr>
        <w:t>It was signed on the 21</w:t>
      </w:r>
      <w:r w:rsidR="007D7AA3" w:rsidRPr="007D7AA3">
        <w:rPr>
          <w:rFonts w:ascii="Times New Roman" w:hAnsi="Times New Roman" w:cs="Times New Roman"/>
          <w:sz w:val="24"/>
          <w:szCs w:val="24"/>
          <w:vertAlign w:val="superscript"/>
        </w:rPr>
        <w:t>st</w:t>
      </w:r>
      <w:r w:rsidR="007D7AA3">
        <w:rPr>
          <w:rFonts w:ascii="Times New Roman" w:hAnsi="Times New Roman" w:cs="Times New Roman"/>
          <w:sz w:val="24"/>
          <w:szCs w:val="24"/>
        </w:rPr>
        <w:t xml:space="preserve"> August 2008. </w:t>
      </w:r>
      <w:r w:rsidR="00355817">
        <w:rPr>
          <w:rFonts w:ascii="Times New Roman" w:hAnsi="Times New Roman" w:cs="Times New Roman"/>
          <w:sz w:val="24"/>
          <w:szCs w:val="24"/>
        </w:rPr>
        <w:t>In terms of the agreement Council sold 158 planned and surv</w:t>
      </w:r>
      <w:r w:rsidR="0040209D">
        <w:rPr>
          <w:rFonts w:ascii="Times New Roman" w:hAnsi="Times New Roman" w:cs="Times New Roman"/>
          <w:sz w:val="24"/>
          <w:szCs w:val="24"/>
        </w:rPr>
        <w:t xml:space="preserve">eyed residential stands ranging from 4475 – 4633 in Mbizo section 18 Kwekwe </w:t>
      </w:r>
      <w:r w:rsidR="009F440C">
        <w:rPr>
          <w:rFonts w:ascii="Times New Roman" w:hAnsi="Times New Roman" w:cs="Times New Roman"/>
          <w:sz w:val="24"/>
          <w:szCs w:val="24"/>
        </w:rPr>
        <w:t xml:space="preserve">to Carslone Enterprises (Pvt) Limited. </w:t>
      </w:r>
      <w:r w:rsidR="00561FED" w:rsidRPr="00561FED">
        <w:rPr>
          <w:rFonts w:ascii="Times New Roman" w:hAnsi="Times New Roman" w:cs="Times New Roman"/>
          <w:sz w:val="24"/>
          <w:szCs w:val="24"/>
        </w:rPr>
        <w:t>The agreement clearly state</w:t>
      </w:r>
      <w:r w:rsidR="00C30375">
        <w:rPr>
          <w:rFonts w:ascii="Times New Roman" w:hAnsi="Times New Roman" w:cs="Times New Roman"/>
          <w:sz w:val="24"/>
          <w:szCs w:val="24"/>
        </w:rPr>
        <w:t>s</w:t>
      </w:r>
      <w:r w:rsidR="00561FED" w:rsidRPr="00561FED">
        <w:rPr>
          <w:rFonts w:ascii="Times New Roman" w:hAnsi="Times New Roman" w:cs="Times New Roman"/>
          <w:sz w:val="24"/>
          <w:szCs w:val="24"/>
        </w:rPr>
        <w:t xml:space="preserve"> the terms of agreement and the parties.</w:t>
      </w:r>
      <w:r w:rsidR="00561FED">
        <w:rPr>
          <w:rFonts w:ascii="Times New Roman" w:hAnsi="Times New Roman" w:cs="Times New Roman"/>
          <w:sz w:val="24"/>
          <w:szCs w:val="24"/>
        </w:rPr>
        <w:t xml:space="preserve"> </w:t>
      </w:r>
      <w:r w:rsidR="0003594E" w:rsidRPr="00561FED">
        <w:rPr>
          <w:rFonts w:ascii="Times New Roman" w:hAnsi="Times New Roman" w:cs="Times New Roman"/>
          <w:sz w:val="24"/>
          <w:szCs w:val="24"/>
        </w:rPr>
        <w:t>There is no me</w:t>
      </w:r>
      <w:r w:rsidR="00BB27A2" w:rsidRPr="00561FED">
        <w:rPr>
          <w:rFonts w:ascii="Times New Roman" w:hAnsi="Times New Roman" w:cs="Times New Roman"/>
          <w:sz w:val="24"/>
          <w:szCs w:val="24"/>
        </w:rPr>
        <w:t xml:space="preserve">ntion of the </w:t>
      </w:r>
      <w:r w:rsidR="00BB27A2">
        <w:rPr>
          <w:rFonts w:ascii="Times New Roman" w:hAnsi="Times New Roman" w:cs="Times New Roman"/>
          <w:sz w:val="24"/>
          <w:szCs w:val="24"/>
        </w:rPr>
        <w:t xml:space="preserve">plaintiffs in the entire agreement. </w:t>
      </w:r>
      <w:r w:rsidR="00AC3026">
        <w:rPr>
          <w:rFonts w:ascii="Times New Roman" w:hAnsi="Times New Roman" w:cs="Times New Roman"/>
          <w:sz w:val="24"/>
          <w:szCs w:val="24"/>
        </w:rPr>
        <w:t xml:space="preserve">On the basis of the pleadings, the evidence i.e. oral and documentary </w:t>
      </w:r>
      <w:r w:rsidR="00314D15">
        <w:rPr>
          <w:rFonts w:ascii="Times New Roman" w:hAnsi="Times New Roman" w:cs="Times New Roman"/>
          <w:sz w:val="24"/>
          <w:szCs w:val="24"/>
        </w:rPr>
        <w:t xml:space="preserve">it is clear </w:t>
      </w:r>
      <w:r w:rsidR="00BB27A2">
        <w:rPr>
          <w:rFonts w:ascii="Times New Roman" w:hAnsi="Times New Roman" w:cs="Times New Roman"/>
          <w:sz w:val="24"/>
          <w:szCs w:val="24"/>
        </w:rPr>
        <w:t xml:space="preserve">that the parties to the agreement were </w:t>
      </w:r>
      <w:r w:rsidR="009E1A67">
        <w:rPr>
          <w:rFonts w:ascii="Times New Roman" w:hAnsi="Times New Roman" w:cs="Times New Roman"/>
          <w:sz w:val="24"/>
          <w:szCs w:val="24"/>
        </w:rPr>
        <w:t xml:space="preserve">Council and Carslone. </w:t>
      </w:r>
    </w:p>
    <w:p w:rsidR="008D5909" w:rsidRDefault="008D5909" w:rsidP="008D5909">
      <w:pPr>
        <w:spacing w:after="0" w:line="360" w:lineRule="auto"/>
        <w:ind w:firstLine="720"/>
        <w:jc w:val="both"/>
        <w:rPr>
          <w:rFonts w:ascii="Times New Roman" w:hAnsi="Times New Roman" w:cs="Times New Roman"/>
          <w:sz w:val="24"/>
          <w:szCs w:val="24"/>
        </w:rPr>
      </w:pPr>
    </w:p>
    <w:p w:rsidR="0076028F" w:rsidRPr="005914C6" w:rsidRDefault="00CF044D" w:rsidP="005914C6">
      <w:pPr>
        <w:spacing w:after="0" w:line="360" w:lineRule="auto"/>
        <w:ind w:firstLine="720"/>
        <w:jc w:val="both"/>
        <w:rPr>
          <w:rFonts w:ascii="Times New Roman" w:hAnsi="Times New Roman" w:cs="Times New Roman"/>
          <w:sz w:val="24"/>
          <w:szCs w:val="24"/>
        </w:rPr>
      </w:pPr>
      <w:r w:rsidRPr="004F3FE0">
        <w:rPr>
          <w:rFonts w:ascii="Times New Roman" w:hAnsi="Times New Roman" w:cs="Times New Roman"/>
          <w:sz w:val="24"/>
          <w:szCs w:val="24"/>
        </w:rPr>
        <w:t xml:space="preserve">Plaintiffs in some way recognized this when in their </w:t>
      </w:r>
      <w:r w:rsidR="00E83C1A" w:rsidRPr="004F3FE0">
        <w:rPr>
          <w:rFonts w:ascii="Times New Roman" w:hAnsi="Times New Roman" w:cs="Times New Roman"/>
          <w:sz w:val="24"/>
          <w:szCs w:val="24"/>
        </w:rPr>
        <w:t xml:space="preserve">prayer sought </w:t>
      </w:r>
      <w:r w:rsidR="00923515" w:rsidRPr="004F3FE0">
        <w:rPr>
          <w:rFonts w:ascii="Times New Roman" w:hAnsi="Times New Roman" w:cs="Times New Roman"/>
          <w:sz w:val="24"/>
          <w:szCs w:val="24"/>
        </w:rPr>
        <w:t xml:space="preserve">an order that the defendant be ordered to enter into sale agreements with each plaintiff for the stands shown in the Survey Diagram </w:t>
      </w:r>
      <w:r w:rsidR="004F3FE0" w:rsidRPr="004F3FE0">
        <w:rPr>
          <w:rFonts w:ascii="Times New Roman" w:hAnsi="Times New Roman" w:cs="Times New Roman"/>
          <w:sz w:val="24"/>
          <w:szCs w:val="24"/>
        </w:rPr>
        <w:t xml:space="preserve">for section 18. </w:t>
      </w:r>
      <w:r w:rsidR="004E5AC9">
        <w:rPr>
          <w:rFonts w:ascii="Times New Roman" w:hAnsi="Times New Roman" w:cs="Times New Roman"/>
          <w:sz w:val="24"/>
          <w:szCs w:val="24"/>
        </w:rPr>
        <w:t xml:space="preserve">If there was an agreement between them and the defendant such a prayer would </w:t>
      </w:r>
      <w:r w:rsidR="004F772F">
        <w:rPr>
          <w:rFonts w:ascii="Times New Roman" w:hAnsi="Times New Roman" w:cs="Times New Roman"/>
          <w:sz w:val="24"/>
          <w:szCs w:val="24"/>
        </w:rPr>
        <w:t>have</w:t>
      </w:r>
      <w:r w:rsidR="004E5AC9">
        <w:rPr>
          <w:rFonts w:ascii="Times New Roman" w:hAnsi="Times New Roman" w:cs="Times New Roman"/>
          <w:sz w:val="24"/>
          <w:szCs w:val="24"/>
        </w:rPr>
        <w:t xml:space="preserve"> been irrelevant in the circumstances. </w:t>
      </w:r>
      <w:r w:rsidR="004F3FE0">
        <w:rPr>
          <w:rFonts w:ascii="Times New Roman" w:hAnsi="Times New Roman" w:cs="Times New Roman"/>
          <w:sz w:val="24"/>
          <w:szCs w:val="24"/>
        </w:rPr>
        <w:t xml:space="preserve">In their evidence all they could </w:t>
      </w:r>
      <w:r w:rsidR="004F3FE0">
        <w:rPr>
          <w:rFonts w:ascii="Times New Roman" w:hAnsi="Times New Roman" w:cs="Times New Roman"/>
          <w:sz w:val="24"/>
          <w:szCs w:val="24"/>
        </w:rPr>
        <w:lastRenderedPageBreak/>
        <w:t xml:space="preserve">allude to is that </w:t>
      </w:r>
      <w:r w:rsidR="00492C1C">
        <w:rPr>
          <w:rFonts w:ascii="Times New Roman" w:hAnsi="Times New Roman" w:cs="Times New Roman"/>
          <w:sz w:val="24"/>
          <w:szCs w:val="24"/>
        </w:rPr>
        <w:t xml:space="preserve">defendant was aware that the Carslone was buying the stands for them, and that it was their nominee. </w:t>
      </w:r>
      <w:r w:rsidR="004F772F">
        <w:rPr>
          <w:rFonts w:ascii="Times New Roman" w:hAnsi="Times New Roman" w:cs="Times New Roman"/>
          <w:sz w:val="24"/>
          <w:szCs w:val="24"/>
        </w:rPr>
        <w:t xml:space="preserve">No documentation was produced in support of such an assertion. </w:t>
      </w:r>
      <w:r w:rsidR="009841D0" w:rsidRPr="005914C6">
        <w:rPr>
          <w:rFonts w:ascii="Times New Roman" w:hAnsi="Times New Roman" w:cs="Times New Roman"/>
          <w:sz w:val="24"/>
          <w:szCs w:val="24"/>
        </w:rPr>
        <w:t xml:space="preserve">There is </w:t>
      </w:r>
      <w:r w:rsidR="005914C6" w:rsidRPr="005914C6">
        <w:rPr>
          <w:rFonts w:ascii="Times New Roman" w:hAnsi="Times New Roman" w:cs="Times New Roman"/>
          <w:sz w:val="24"/>
          <w:szCs w:val="24"/>
        </w:rPr>
        <w:t>simply no agreements of sale between Council and plaintiffs in respect of the stands</w:t>
      </w:r>
      <w:r w:rsidR="009841D0" w:rsidRPr="005914C6">
        <w:rPr>
          <w:rFonts w:ascii="Times New Roman" w:hAnsi="Times New Roman" w:cs="Times New Roman"/>
          <w:sz w:val="24"/>
          <w:szCs w:val="24"/>
        </w:rPr>
        <w:t xml:space="preserve"> in issue and the court </w:t>
      </w:r>
      <w:r w:rsidR="005914C6" w:rsidRPr="005914C6">
        <w:rPr>
          <w:rFonts w:ascii="Times New Roman" w:hAnsi="Times New Roman" w:cs="Times New Roman"/>
          <w:sz w:val="24"/>
          <w:szCs w:val="24"/>
        </w:rPr>
        <w:t xml:space="preserve">cannot contract for the parties. </w:t>
      </w:r>
    </w:p>
    <w:p w:rsidR="005914C6" w:rsidRPr="004F3FE0" w:rsidRDefault="005914C6" w:rsidP="005914C6">
      <w:pPr>
        <w:autoSpaceDE w:val="0"/>
        <w:autoSpaceDN w:val="0"/>
        <w:adjustRightInd w:val="0"/>
        <w:spacing w:after="0" w:line="240" w:lineRule="auto"/>
        <w:rPr>
          <w:rFonts w:ascii="Times New Roman" w:hAnsi="Times New Roman" w:cs="Times New Roman"/>
          <w:sz w:val="24"/>
          <w:szCs w:val="24"/>
        </w:rPr>
      </w:pPr>
    </w:p>
    <w:p w:rsidR="00A24EBF" w:rsidRPr="0046305F" w:rsidRDefault="00A24EBF" w:rsidP="0046305F">
      <w:pPr>
        <w:pStyle w:val="NormalWeb"/>
        <w:shd w:val="clear" w:color="auto" w:fill="FFFFFF"/>
        <w:spacing w:before="0" w:beforeAutospacing="0" w:line="360" w:lineRule="auto"/>
        <w:jc w:val="both"/>
        <w:rPr>
          <w:color w:val="4A4A4A"/>
        </w:rPr>
      </w:pPr>
      <w:r>
        <w:rPr>
          <w:rFonts w:ascii="Arial" w:hAnsi="Arial" w:cs="Arial"/>
          <w:color w:val="4A4A4A"/>
          <w:sz w:val="21"/>
          <w:szCs w:val="21"/>
        </w:rPr>
        <w:t> </w:t>
      </w:r>
      <w:r w:rsidR="003A0075">
        <w:rPr>
          <w:rFonts w:ascii="Arial" w:hAnsi="Arial" w:cs="Arial"/>
          <w:color w:val="4A4A4A"/>
          <w:sz w:val="21"/>
          <w:szCs w:val="21"/>
        </w:rPr>
        <w:tab/>
      </w:r>
      <w:r w:rsidR="00EB2111" w:rsidRPr="00B10E20">
        <w:rPr>
          <w:color w:val="4A4A4A"/>
        </w:rPr>
        <w:t xml:space="preserve">The high watermark </w:t>
      </w:r>
      <w:r w:rsidR="00EB2111">
        <w:rPr>
          <w:rFonts w:ascii="Arial" w:hAnsi="Arial" w:cs="Arial"/>
          <w:color w:val="4A4A4A"/>
          <w:sz w:val="21"/>
          <w:szCs w:val="21"/>
        </w:rPr>
        <w:t xml:space="preserve">of </w:t>
      </w:r>
      <w:r w:rsidR="00EB2111">
        <w:rPr>
          <w:color w:val="4A4A4A"/>
        </w:rPr>
        <w:t>p</w:t>
      </w:r>
      <w:r w:rsidR="00D148E8">
        <w:rPr>
          <w:color w:val="4A4A4A"/>
        </w:rPr>
        <w:t>laintiff</w:t>
      </w:r>
      <w:r w:rsidR="00EB2111">
        <w:rPr>
          <w:color w:val="4A4A4A"/>
        </w:rPr>
        <w:t>’s case is that</w:t>
      </w:r>
      <w:r w:rsidR="00D148E8">
        <w:rPr>
          <w:color w:val="4A4A4A"/>
        </w:rPr>
        <w:t xml:space="preserve"> </w:t>
      </w:r>
      <w:r w:rsidR="00630EE4">
        <w:rPr>
          <w:color w:val="4A4A4A"/>
        </w:rPr>
        <w:t xml:space="preserve">Carslone entered into the agreement </w:t>
      </w:r>
      <w:r w:rsidR="00EB2111">
        <w:rPr>
          <w:color w:val="4A4A4A"/>
        </w:rPr>
        <w:t>with Council as their nominee</w:t>
      </w:r>
      <w:r w:rsidR="004F28F9">
        <w:rPr>
          <w:color w:val="4A4A4A"/>
        </w:rPr>
        <w:t xml:space="preserve">. </w:t>
      </w:r>
      <w:r w:rsidR="00B22763">
        <w:rPr>
          <w:color w:val="4A4A4A"/>
        </w:rPr>
        <w:t>A nominee is defined as someone who</w:t>
      </w:r>
      <w:r w:rsidRPr="0046305F">
        <w:rPr>
          <w:color w:val="4A4A4A"/>
        </w:rPr>
        <w:t xml:space="preserve"> holds the property for the benefit and on behalf of another person.  A nominee is therefore not the true owner of the property.  The remarks made in the case of </w:t>
      </w:r>
      <w:r w:rsidRPr="0046305F">
        <w:rPr>
          <w:rStyle w:val="Emphasis"/>
          <w:color w:val="4A4A4A"/>
        </w:rPr>
        <w:t>Oakland Nominees (Pty) Ltd v Ge</w:t>
      </w:r>
      <w:r w:rsidR="001E7951">
        <w:rPr>
          <w:rStyle w:val="Emphasis"/>
          <w:color w:val="4A4A4A"/>
        </w:rPr>
        <w:t>lria Mining &amp; Investment Compan</w:t>
      </w:r>
      <w:r w:rsidRPr="0046305F">
        <w:rPr>
          <w:rStyle w:val="Emphasis"/>
          <w:color w:val="4A4A4A"/>
        </w:rPr>
        <w:t>y (Pty) Ltd </w:t>
      </w:r>
      <w:r w:rsidRPr="0046305F">
        <w:rPr>
          <w:color w:val="4A4A4A"/>
        </w:rPr>
        <w:t>1971 1 SA 441 (A) at 456F are apposite.  The court had this to say:</w:t>
      </w:r>
    </w:p>
    <w:p w:rsidR="00A24EBF" w:rsidRPr="0046305F" w:rsidRDefault="00A24EBF" w:rsidP="0046305F">
      <w:pPr>
        <w:pStyle w:val="NormalWeb"/>
        <w:shd w:val="clear" w:color="auto" w:fill="FFFFFF"/>
        <w:spacing w:before="0" w:beforeAutospacing="0" w:line="360" w:lineRule="auto"/>
        <w:ind w:left="720"/>
        <w:jc w:val="both"/>
        <w:rPr>
          <w:color w:val="4A4A4A"/>
        </w:rPr>
      </w:pPr>
      <w:r w:rsidRPr="0046305F">
        <w:rPr>
          <w:color w:val="4A4A4A"/>
        </w:rPr>
        <w:t>The nominee does not have the authority to transfer the shares he holds; for such authority he must refer to his principal, the beneficial owner. Where a nominee has stolen or misappropriated shares registered in his name and transferred them without authority of the beneficial owner, our courts have permitted the beneficial owner to vindicate the shares from a </w:t>
      </w:r>
      <w:r w:rsidRPr="0046305F">
        <w:rPr>
          <w:rStyle w:val="Emphasis"/>
          <w:color w:val="4A4A4A"/>
        </w:rPr>
        <w:t>bona fide</w:t>
      </w:r>
      <w:r w:rsidRPr="0046305F">
        <w:rPr>
          <w:color w:val="4A4A4A"/>
        </w:rPr>
        <w:t> third party who purchas</w:t>
      </w:r>
      <w:r w:rsidR="0046305F">
        <w:rPr>
          <w:color w:val="4A4A4A"/>
        </w:rPr>
        <w:t>ed the shares from the nominee.</w:t>
      </w:r>
    </w:p>
    <w:p w:rsidR="00A333B1" w:rsidRDefault="00A24EBF" w:rsidP="00F47AD6">
      <w:pPr>
        <w:pStyle w:val="NormalWeb"/>
        <w:shd w:val="clear" w:color="auto" w:fill="FFFFFF"/>
        <w:spacing w:before="0" w:beforeAutospacing="0" w:line="360" w:lineRule="auto"/>
        <w:ind w:firstLine="720"/>
        <w:jc w:val="both"/>
        <w:rPr>
          <w:color w:val="4A4A4A"/>
        </w:rPr>
      </w:pPr>
      <w:r w:rsidRPr="0046305F">
        <w:rPr>
          <w:color w:val="4A4A4A"/>
        </w:rPr>
        <w:t xml:space="preserve"> It is therefore </w:t>
      </w:r>
      <w:r w:rsidR="002E2C3C" w:rsidRPr="0046305F">
        <w:rPr>
          <w:color w:val="4A4A4A"/>
        </w:rPr>
        <w:t>clear that a nominee holds the property</w:t>
      </w:r>
      <w:r w:rsidRPr="0046305F">
        <w:rPr>
          <w:color w:val="4A4A4A"/>
        </w:rPr>
        <w:t xml:space="preserve"> on behalf of the beneficial owner who is the person who is the real, </w:t>
      </w:r>
      <w:r w:rsidRPr="0046305F">
        <w:rPr>
          <w:rStyle w:val="Emphasis"/>
          <w:color w:val="4A4A4A"/>
        </w:rPr>
        <w:t>de-jure</w:t>
      </w:r>
      <w:r w:rsidRPr="0046305F">
        <w:rPr>
          <w:color w:val="4A4A4A"/>
        </w:rPr>
        <w:t> </w:t>
      </w:r>
      <w:r w:rsidR="002E2C3C" w:rsidRPr="0046305F">
        <w:rPr>
          <w:color w:val="4A4A4A"/>
        </w:rPr>
        <w:t>owner of the property</w:t>
      </w:r>
      <w:r w:rsidRPr="0046305F">
        <w:rPr>
          <w:color w:val="4A4A4A"/>
        </w:rPr>
        <w:t>, and entitled to all gains, profits and benef</w:t>
      </w:r>
      <w:r w:rsidR="003A0075" w:rsidRPr="0046305F">
        <w:rPr>
          <w:color w:val="4A4A4A"/>
        </w:rPr>
        <w:t>its accruing through such property</w:t>
      </w:r>
      <w:r w:rsidRPr="0046305F">
        <w:rPr>
          <w:color w:val="4A4A4A"/>
        </w:rPr>
        <w:t>.</w:t>
      </w:r>
      <w:r w:rsidR="003A0075" w:rsidRPr="0046305F">
        <w:rPr>
          <w:color w:val="4A4A4A"/>
        </w:rPr>
        <w:t xml:space="preserve"> </w:t>
      </w:r>
      <w:r w:rsidR="00A333B1">
        <w:rPr>
          <w:color w:val="4A4A4A"/>
        </w:rPr>
        <w:t>The agreement between Carslone and council does not state that Carslone was a nominee of the plaintiffs, or that it entered into</w:t>
      </w:r>
      <w:r w:rsidR="00B10E20">
        <w:rPr>
          <w:color w:val="4A4A4A"/>
        </w:rPr>
        <w:t xml:space="preserve"> the agreement on their behalf or for their benefit. </w:t>
      </w:r>
    </w:p>
    <w:p w:rsidR="00BA32C2" w:rsidRDefault="00A333B1" w:rsidP="00A333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letters from Mark Tsomondo the former managing director of Carslone are telling. In Exhibit A14 he confirms that the agreement was between Carslone and Council. He says the purpose of the project was to provide housing for the employees. In Exhibit A15 he says the stands were purchased on behalf of </w:t>
      </w:r>
      <w:r w:rsidR="006604E2">
        <w:rPr>
          <w:rFonts w:ascii="Times New Roman" w:hAnsi="Times New Roman" w:cs="Times New Roman"/>
          <w:sz w:val="24"/>
          <w:szCs w:val="24"/>
        </w:rPr>
        <w:t xml:space="preserve">the employees. </w:t>
      </w:r>
      <w:r w:rsidR="00C30375">
        <w:rPr>
          <w:rFonts w:ascii="Times New Roman" w:hAnsi="Times New Roman" w:cs="Times New Roman"/>
          <w:sz w:val="24"/>
          <w:szCs w:val="24"/>
        </w:rPr>
        <w:t>What i</w:t>
      </w:r>
      <w:r w:rsidR="0095644B">
        <w:rPr>
          <w:rFonts w:ascii="Times New Roman" w:hAnsi="Times New Roman" w:cs="Times New Roman"/>
          <w:sz w:val="24"/>
          <w:szCs w:val="24"/>
        </w:rPr>
        <w:t>s telling is that h</w:t>
      </w:r>
      <w:r w:rsidR="006604E2">
        <w:rPr>
          <w:rFonts w:ascii="Times New Roman" w:hAnsi="Times New Roman" w:cs="Times New Roman"/>
          <w:sz w:val="24"/>
          <w:szCs w:val="24"/>
        </w:rPr>
        <w:t>e does not say</w:t>
      </w:r>
      <w:r>
        <w:rPr>
          <w:rFonts w:ascii="Times New Roman" w:hAnsi="Times New Roman" w:cs="Times New Roman"/>
          <w:sz w:val="24"/>
          <w:szCs w:val="24"/>
        </w:rPr>
        <w:t xml:space="preserve"> Council was aware</w:t>
      </w:r>
      <w:r w:rsidR="0095644B">
        <w:rPr>
          <w:rFonts w:ascii="Times New Roman" w:hAnsi="Times New Roman" w:cs="Times New Roman"/>
          <w:sz w:val="24"/>
          <w:szCs w:val="24"/>
        </w:rPr>
        <w:t xml:space="preserve"> or made aware</w:t>
      </w:r>
      <w:r>
        <w:rPr>
          <w:rFonts w:ascii="Times New Roman" w:hAnsi="Times New Roman" w:cs="Times New Roman"/>
          <w:sz w:val="24"/>
          <w:szCs w:val="24"/>
        </w:rPr>
        <w:t xml:space="preserve"> of the fact that the stands were bei</w:t>
      </w:r>
      <w:r w:rsidR="0095644B">
        <w:rPr>
          <w:rFonts w:ascii="Times New Roman" w:hAnsi="Times New Roman" w:cs="Times New Roman"/>
          <w:sz w:val="24"/>
          <w:szCs w:val="24"/>
        </w:rPr>
        <w:t xml:space="preserve">ng purchased for the employee / plaintiffs. </w:t>
      </w:r>
    </w:p>
    <w:p w:rsidR="00A333B1" w:rsidRPr="00A333B1" w:rsidRDefault="00A333B1" w:rsidP="00A333B1">
      <w:pPr>
        <w:spacing w:after="0" w:line="360" w:lineRule="auto"/>
        <w:ind w:firstLine="720"/>
        <w:jc w:val="both"/>
        <w:rPr>
          <w:rFonts w:ascii="Times New Roman" w:hAnsi="Times New Roman" w:cs="Times New Roman"/>
          <w:sz w:val="24"/>
          <w:szCs w:val="24"/>
        </w:rPr>
      </w:pPr>
    </w:p>
    <w:p w:rsidR="00F1628C" w:rsidRDefault="00F55AC9" w:rsidP="007C0F8B">
      <w:pPr>
        <w:pStyle w:val="NormalWeb"/>
        <w:shd w:val="clear" w:color="auto" w:fill="FFFFFF"/>
        <w:spacing w:before="0" w:beforeAutospacing="0" w:line="360" w:lineRule="auto"/>
        <w:ind w:firstLine="720"/>
        <w:jc w:val="both"/>
        <w:rPr>
          <w:color w:val="4A4A4A"/>
        </w:rPr>
      </w:pPr>
      <w:r>
        <w:rPr>
          <w:color w:val="4A4A4A"/>
        </w:rPr>
        <w:t xml:space="preserve">Defendant argues that the agreements between plaintiffs and Carslone </w:t>
      </w:r>
      <w:r w:rsidR="009B1D50">
        <w:rPr>
          <w:color w:val="4A4A4A"/>
        </w:rPr>
        <w:t xml:space="preserve">(Exhibit A9) are inconsequential. It is contended that those agreements are not binding on the defendant because </w:t>
      </w:r>
      <w:r w:rsidR="009B1D50">
        <w:rPr>
          <w:color w:val="4A4A4A"/>
        </w:rPr>
        <w:lastRenderedPageBreak/>
        <w:t xml:space="preserve">it was not </w:t>
      </w:r>
      <w:r w:rsidR="00024525">
        <w:rPr>
          <w:color w:val="4A4A4A"/>
        </w:rPr>
        <w:t xml:space="preserve">a party to them and therefore creates no obligation on defendant in respect of the plaintiffs. I agree. </w:t>
      </w:r>
      <w:r w:rsidR="000E6815">
        <w:rPr>
          <w:color w:val="4A4A4A"/>
        </w:rPr>
        <w:t>These</w:t>
      </w:r>
      <w:r w:rsidR="008E409C">
        <w:rPr>
          <w:color w:val="4A4A4A"/>
        </w:rPr>
        <w:t xml:space="preserve"> agreement between Carslone and the plaintiffs has no bearing on Council. </w:t>
      </w:r>
      <w:r w:rsidR="00DC3081">
        <w:rPr>
          <w:color w:val="4A4A4A"/>
        </w:rPr>
        <w:t xml:space="preserve">It was a private matter between Carslone and the plaintiffs. </w:t>
      </w:r>
    </w:p>
    <w:p w:rsidR="006604E2" w:rsidRDefault="00A3719F" w:rsidP="00DA7F7B">
      <w:pPr>
        <w:pStyle w:val="NormalWeb"/>
        <w:shd w:val="clear" w:color="auto" w:fill="FFFFFF"/>
        <w:spacing w:before="0" w:beforeAutospacing="0" w:line="360" w:lineRule="auto"/>
        <w:ind w:firstLine="720"/>
        <w:jc w:val="both"/>
        <w:rPr>
          <w:color w:val="4A4A4A"/>
        </w:rPr>
      </w:pPr>
      <w:r w:rsidRPr="0046305F">
        <w:rPr>
          <w:color w:val="4A4A4A"/>
        </w:rPr>
        <w:t xml:space="preserve"> </w:t>
      </w:r>
      <w:r w:rsidR="00267F1C" w:rsidRPr="0046305F">
        <w:rPr>
          <w:color w:val="4A4A4A"/>
        </w:rPr>
        <w:t xml:space="preserve">I take the view that the nominee relationship, even if it existed is a matter between Carslone and the plaintiffs </w:t>
      </w:r>
      <w:r w:rsidR="007F7E3D" w:rsidRPr="0046305F">
        <w:rPr>
          <w:color w:val="4A4A4A"/>
        </w:rPr>
        <w:t>and cannot be l</w:t>
      </w:r>
      <w:r w:rsidR="00570F06">
        <w:rPr>
          <w:color w:val="4A4A4A"/>
        </w:rPr>
        <w:t>itigated against Council</w:t>
      </w:r>
      <w:r w:rsidR="007F7E3D" w:rsidRPr="0046305F">
        <w:rPr>
          <w:color w:val="4A4A4A"/>
        </w:rPr>
        <w:t>.</w:t>
      </w:r>
      <w:r w:rsidR="000E6815">
        <w:rPr>
          <w:color w:val="4A4A4A"/>
        </w:rPr>
        <w:t xml:space="preserve"> It cannot found a cause of action against Council. </w:t>
      </w:r>
      <w:r w:rsidR="007F7E3D" w:rsidRPr="0046305F">
        <w:rPr>
          <w:color w:val="4A4A4A"/>
        </w:rPr>
        <w:t xml:space="preserve"> </w:t>
      </w:r>
      <w:r w:rsidR="002C2EF8">
        <w:rPr>
          <w:color w:val="4A4A4A"/>
        </w:rPr>
        <w:t xml:space="preserve">It has absolutely </w:t>
      </w:r>
      <w:r w:rsidR="00F1628C">
        <w:rPr>
          <w:color w:val="4A4A4A"/>
        </w:rPr>
        <w:t>nothing to do with the Council</w:t>
      </w:r>
      <w:r w:rsidR="002C2EF8">
        <w:rPr>
          <w:color w:val="4A4A4A"/>
        </w:rPr>
        <w:t xml:space="preserve">. Again the agreement between Council and Carslone </w:t>
      </w:r>
      <w:r w:rsidR="002C2EF8" w:rsidRPr="0046305F">
        <w:rPr>
          <w:color w:val="4A4A4A"/>
        </w:rPr>
        <w:t>does not e</w:t>
      </w:r>
      <w:r w:rsidR="002C2EF8">
        <w:rPr>
          <w:color w:val="4A4A4A"/>
        </w:rPr>
        <w:t xml:space="preserve">ven speak to such relationship. </w:t>
      </w:r>
      <w:r w:rsidR="006C7F11" w:rsidRPr="0046305F">
        <w:rPr>
          <w:color w:val="4A4A4A"/>
        </w:rPr>
        <w:t>If Carslone was the nominee holder of the stands, such remains the issue between Carslone and the plaintiffs. The relationship between Carslone and plaintiffs has no bearing on the defendant.</w:t>
      </w:r>
      <w:r w:rsidR="006C7F11">
        <w:rPr>
          <w:color w:val="4A4A4A"/>
        </w:rPr>
        <w:t xml:space="preserve"> </w:t>
      </w:r>
      <w:r w:rsidR="00337744">
        <w:rPr>
          <w:color w:val="4A4A4A"/>
        </w:rPr>
        <w:t xml:space="preserve">Going </w:t>
      </w:r>
      <w:r w:rsidR="00DB34C7">
        <w:rPr>
          <w:color w:val="4A4A4A"/>
        </w:rPr>
        <w:t>by</w:t>
      </w:r>
      <w:r w:rsidR="00337744">
        <w:rPr>
          <w:color w:val="4A4A4A"/>
        </w:rPr>
        <w:t xml:space="preserve"> the joint pre-trial conference memorandum </w:t>
      </w:r>
      <w:r w:rsidR="00DB34C7">
        <w:rPr>
          <w:color w:val="4A4A4A"/>
        </w:rPr>
        <w:t xml:space="preserve">the seat of the </w:t>
      </w:r>
      <w:r w:rsidR="00DB34C7" w:rsidRPr="00DB34C7">
        <w:rPr>
          <w:i/>
          <w:color w:val="4A4A4A"/>
        </w:rPr>
        <w:t xml:space="preserve">onus </w:t>
      </w:r>
      <w:r w:rsidR="00DB34C7">
        <w:rPr>
          <w:color w:val="4A4A4A"/>
        </w:rPr>
        <w:t xml:space="preserve">on this issue is on the plaintiffs, </w:t>
      </w:r>
      <w:r w:rsidR="00911F63">
        <w:rPr>
          <w:color w:val="4A4A4A"/>
        </w:rPr>
        <w:t xml:space="preserve">I find that that such </w:t>
      </w:r>
      <w:r w:rsidR="00911F63" w:rsidRPr="00911F63">
        <w:rPr>
          <w:i/>
          <w:color w:val="4A4A4A"/>
        </w:rPr>
        <w:t>onus</w:t>
      </w:r>
      <w:r w:rsidR="00911F63">
        <w:rPr>
          <w:color w:val="4A4A4A"/>
        </w:rPr>
        <w:t xml:space="preserve"> has not been discharged. </w:t>
      </w:r>
      <w:r w:rsidR="007F7E3D" w:rsidRPr="0046305F">
        <w:rPr>
          <w:color w:val="4A4A4A"/>
        </w:rPr>
        <w:t>The issue whether Carslone was a nominee of the plainti</w:t>
      </w:r>
      <w:r w:rsidR="008A0E54">
        <w:rPr>
          <w:color w:val="4A4A4A"/>
        </w:rPr>
        <w:t>ffs is answered in favour of Council</w:t>
      </w:r>
      <w:r w:rsidR="007F7E3D" w:rsidRPr="0046305F">
        <w:rPr>
          <w:color w:val="4A4A4A"/>
        </w:rPr>
        <w:t xml:space="preserve">. </w:t>
      </w:r>
    </w:p>
    <w:p w:rsidR="00D04A87" w:rsidRDefault="004C2AE0" w:rsidP="0046305F">
      <w:pPr>
        <w:pStyle w:val="NormalWeb"/>
        <w:shd w:val="clear" w:color="auto" w:fill="FFFFFF"/>
        <w:spacing w:before="0" w:beforeAutospacing="0" w:line="360" w:lineRule="auto"/>
        <w:ind w:firstLine="720"/>
        <w:jc w:val="both"/>
        <w:rPr>
          <w:color w:val="4A4A4A"/>
        </w:rPr>
      </w:pPr>
      <w:r>
        <w:rPr>
          <w:color w:val="4A4A4A"/>
        </w:rPr>
        <w:t xml:space="preserve"> </w:t>
      </w:r>
      <w:r w:rsidR="002C2EF8">
        <w:rPr>
          <w:color w:val="4A4A4A"/>
        </w:rPr>
        <w:t>Was t</w:t>
      </w:r>
      <w:r w:rsidR="00D04A87">
        <w:rPr>
          <w:color w:val="4A4A4A"/>
        </w:rPr>
        <w:t>he agreement between Car</w:t>
      </w:r>
      <w:r>
        <w:rPr>
          <w:color w:val="4A4A4A"/>
        </w:rPr>
        <w:t>slone and Council</w:t>
      </w:r>
      <w:r w:rsidR="002C2EF8">
        <w:rPr>
          <w:color w:val="4A4A4A"/>
        </w:rPr>
        <w:t xml:space="preserve"> cancelled?</w:t>
      </w:r>
      <w:r w:rsidR="00D04A87">
        <w:rPr>
          <w:color w:val="4A4A4A"/>
        </w:rPr>
        <w:t xml:space="preserve"> </w:t>
      </w:r>
      <w:r w:rsidR="00C60E76">
        <w:rPr>
          <w:color w:val="4A4A4A"/>
        </w:rPr>
        <w:t>Clause 6 and 7 of the agreement provides thus:</w:t>
      </w:r>
    </w:p>
    <w:p w:rsidR="00C60E76" w:rsidRDefault="00C60E76" w:rsidP="001F1E42">
      <w:pPr>
        <w:pStyle w:val="NormalWeb"/>
        <w:shd w:val="clear" w:color="auto" w:fill="FFFFFF"/>
        <w:spacing w:before="0" w:beforeAutospacing="0" w:line="276" w:lineRule="auto"/>
        <w:ind w:firstLine="720"/>
        <w:jc w:val="both"/>
        <w:rPr>
          <w:color w:val="4A4A4A"/>
        </w:rPr>
      </w:pPr>
      <w:r>
        <w:rPr>
          <w:color w:val="4A4A4A"/>
        </w:rPr>
        <w:t>Clause 6 Development</w:t>
      </w:r>
    </w:p>
    <w:p w:rsidR="00C60E76" w:rsidRDefault="00C60E76" w:rsidP="001F1E42">
      <w:pPr>
        <w:pStyle w:val="NormalWeb"/>
        <w:shd w:val="clear" w:color="auto" w:fill="FFFFFF"/>
        <w:spacing w:before="0" w:beforeAutospacing="0" w:line="276" w:lineRule="auto"/>
        <w:ind w:left="720"/>
        <w:jc w:val="both"/>
        <w:rPr>
          <w:color w:val="4A4A4A"/>
        </w:rPr>
      </w:pPr>
      <w:r>
        <w:rPr>
          <w:color w:val="4A4A4A"/>
        </w:rPr>
        <w:t xml:space="preserve">It is hereby placed on record that the purchaser shall at his cost subdivide and secure approval of the subdivision with the Surveyor General’s office. Super structure development will only commence once full servicing of the area (i.e. water, sewage and roads) has been completed and approval by the Director of Works. </w:t>
      </w:r>
    </w:p>
    <w:p w:rsidR="00C60E76" w:rsidRDefault="00C60E76" w:rsidP="001F1E42">
      <w:pPr>
        <w:pStyle w:val="NormalWeb"/>
        <w:shd w:val="clear" w:color="auto" w:fill="FFFFFF"/>
        <w:spacing w:before="0" w:beforeAutospacing="0" w:line="276" w:lineRule="auto"/>
        <w:ind w:left="720"/>
        <w:jc w:val="both"/>
        <w:rPr>
          <w:color w:val="4A4A4A"/>
        </w:rPr>
      </w:pPr>
      <w:r>
        <w:rPr>
          <w:color w:val="4A4A4A"/>
        </w:rPr>
        <w:t xml:space="preserve">Clause 7 Transfer </w:t>
      </w:r>
    </w:p>
    <w:p w:rsidR="00C60E76" w:rsidRDefault="00C60E76" w:rsidP="001F1E42">
      <w:pPr>
        <w:pStyle w:val="NormalWeb"/>
        <w:shd w:val="clear" w:color="auto" w:fill="FFFFFF"/>
        <w:spacing w:before="0" w:beforeAutospacing="0" w:line="276" w:lineRule="auto"/>
        <w:ind w:left="720"/>
        <w:jc w:val="both"/>
        <w:rPr>
          <w:color w:val="4A4A4A"/>
        </w:rPr>
      </w:pPr>
      <w:r>
        <w:rPr>
          <w:color w:val="4A4A4A"/>
        </w:rPr>
        <w:t>That council shall pass transfer of all the properties to individuals from council’s waiting list after payment of full purchase price and completion of super structures.</w:t>
      </w:r>
    </w:p>
    <w:p w:rsidR="00C60E76" w:rsidRDefault="00C60E76" w:rsidP="001F1E42">
      <w:pPr>
        <w:pStyle w:val="NormalWeb"/>
        <w:shd w:val="clear" w:color="auto" w:fill="FFFFFF"/>
        <w:spacing w:before="0" w:beforeAutospacing="0" w:line="276" w:lineRule="auto"/>
        <w:ind w:left="720"/>
        <w:jc w:val="both"/>
        <w:rPr>
          <w:color w:val="4A4A4A"/>
        </w:rPr>
      </w:pPr>
      <w:r>
        <w:rPr>
          <w:color w:val="4A4A4A"/>
        </w:rPr>
        <w:t xml:space="preserve">The area </w:t>
      </w:r>
      <w:r w:rsidR="001F1E42">
        <w:rPr>
          <w:color w:val="4A4A4A"/>
        </w:rPr>
        <w:t xml:space="preserve">shall be fully serviced by the purchaser within 24 months from the date of the agreement, failure which the property will revert back to council. </w:t>
      </w:r>
    </w:p>
    <w:p w:rsidR="000C424F" w:rsidRDefault="00871BE4" w:rsidP="000C424F">
      <w:pPr>
        <w:pStyle w:val="NormalWeb"/>
        <w:shd w:val="clear" w:color="auto" w:fill="FFFFFF"/>
        <w:spacing w:before="0" w:beforeAutospacing="0" w:line="360" w:lineRule="auto"/>
        <w:ind w:firstLine="720"/>
        <w:jc w:val="both"/>
        <w:rPr>
          <w:color w:val="4A4A4A"/>
        </w:rPr>
      </w:pPr>
      <w:r>
        <w:rPr>
          <w:color w:val="4A4A4A"/>
        </w:rPr>
        <w:t xml:space="preserve">Defendant contends that contrary to the agreement and in breach thereof Carslone did not complete full servicing </w:t>
      </w:r>
      <w:r w:rsidR="00605777">
        <w:rPr>
          <w:color w:val="4A4A4A"/>
        </w:rPr>
        <w:t>within the agreed timeline. As a consequence thereof i</w:t>
      </w:r>
      <w:r w:rsidR="000C424F">
        <w:rPr>
          <w:color w:val="4A4A4A"/>
        </w:rPr>
        <w:t xml:space="preserve">t cancelled the agreement. </w:t>
      </w:r>
      <w:r w:rsidR="00605777">
        <w:rPr>
          <w:color w:val="4A4A4A"/>
        </w:rPr>
        <w:t xml:space="preserve"> </w:t>
      </w:r>
      <w:r w:rsidR="001F1E42">
        <w:rPr>
          <w:color w:val="4A4A4A"/>
        </w:rPr>
        <w:t xml:space="preserve">Exhibit B2 a letter dated 6 September 2011 from Council to Carslone states that “Council is hereby advising that clause 7 of the agreement of sale has been applied and that the agreement of sale was signed on the 21 August 2008, (four years) 4 years </w:t>
      </w:r>
      <w:r w:rsidR="00325ED4">
        <w:rPr>
          <w:color w:val="4A4A4A"/>
        </w:rPr>
        <w:t>i</w:t>
      </w:r>
      <w:r w:rsidR="001F1E42">
        <w:rPr>
          <w:color w:val="4A4A4A"/>
        </w:rPr>
        <w:t>s a clear indication that you have failed to comp</w:t>
      </w:r>
      <w:r w:rsidR="00CB2C3A">
        <w:rPr>
          <w:color w:val="4A4A4A"/>
        </w:rPr>
        <w:t>ly with the conditions.”</w:t>
      </w:r>
    </w:p>
    <w:p w:rsidR="00C60E76" w:rsidRPr="000C424F" w:rsidRDefault="00325ED4" w:rsidP="000C424F">
      <w:pPr>
        <w:pStyle w:val="NormalWeb"/>
        <w:shd w:val="clear" w:color="auto" w:fill="FFFFFF"/>
        <w:spacing w:before="0" w:beforeAutospacing="0" w:line="360" w:lineRule="auto"/>
        <w:ind w:firstLine="720"/>
        <w:jc w:val="both"/>
        <w:rPr>
          <w:color w:val="4A4A4A"/>
        </w:rPr>
      </w:pPr>
      <w:r>
        <w:rPr>
          <w:color w:val="4A4A4A"/>
        </w:rPr>
        <w:lastRenderedPageBreak/>
        <w:t>It is important to note that at the time of cancellation Carsl</w:t>
      </w:r>
      <w:r w:rsidR="00676A5F">
        <w:rPr>
          <w:color w:val="4A4A4A"/>
        </w:rPr>
        <w:t>one had not yet been liquidated</w:t>
      </w:r>
      <w:r w:rsidR="00831717">
        <w:rPr>
          <w:color w:val="4A4A4A"/>
        </w:rPr>
        <w:t>.</w:t>
      </w:r>
      <w:r>
        <w:rPr>
          <w:color w:val="232020"/>
        </w:rPr>
        <w:t xml:space="preserve"> </w:t>
      </w:r>
      <w:r w:rsidR="00C353F3">
        <w:rPr>
          <w:color w:val="232020"/>
        </w:rPr>
        <w:t>Under c</w:t>
      </w:r>
      <w:r w:rsidR="0030638B">
        <w:rPr>
          <w:color w:val="232020"/>
        </w:rPr>
        <w:t>ross-examined on the rea</w:t>
      </w:r>
      <w:r w:rsidR="00AC1CD6">
        <w:rPr>
          <w:color w:val="232020"/>
        </w:rPr>
        <w:t xml:space="preserve">son </w:t>
      </w:r>
      <w:r w:rsidR="00D325F7">
        <w:rPr>
          <w:color w:val="232020"/>
        </w:rPr>
        <w:t xml:space="preserve">why </w:t>
      </w:r>
      <w:r w:rsidR="00AC1CD6">
        <w:rPr>
          <w:color w:val="232020"/>
        </w:rPr>
        <w:t>Mr Mark Tsomondo would</w:t>
      </w:r>
      <w:r w:rsidR="0030638B">
        <w:rPr>
          <w:color w:val="232020"/>
        </w:rPr>
        <w:t xml:space="preserve"> </w:t>
      </w:r>
      <w:r w:rsidR="00D325F7">
        <w:rPr>
          <w:color w:val="232020"/>
        </w:rPr>
        <w:t>on the 10 February 2015</w:t>
      </w:r>
      <w:r w:rsidR="00AC1CD6">
        <w:rPr>
          <w:color w:val="232020"/>
        </w:rPr>
        <w:t xml:space="preserve"> still write Exhibit A15 as managing direct</w:t>
      </w:r>
      <w:r w:rsidR="00D325F7">
        <w:rPr>
          <w:color w:val="232020"/>
        </w:rPr>
        <w:t xml:space="preserve">or of Carslone, his answer was that </w:t>
      </w:r>
      <w:r w:rsidR="00AC1CD6">
        <w:rPr>
          <w:color w:val="232020"/>
        </w:rPr>
        <w:t xml:space="preserve">by </w:t>
      </w:r>
      <w:r w:rsidR="00D325F7">
        <w:rPr>
          <w:color w:val="232020"/>
        </w:rPr>
        <w:t>then it was not yet liquidated.</w:t>
      </w:r>
      <w:r w:rsidR="00AC1CD6">
        <w:rPr>
          <w:color w:val="232020"/>
        </w:rPr>
        <w:t xml:space="preserve"> </w:t>
      </w:r>
    </w:p>
    <w:p w:rsidR="00DA241E" w:rsidRDefault="00AC1CD6" w:rsidP="000F4839">
      <w:pPr>
        <w:pStyle w:val="NormalWeb"/>
        <w:shd w:val="clear" w:color="auto" w:fill="FFFFFF"/>
        <w:spacing w:before="0" w:beforeAutospacing="0" w:line="360" w:lineRule="auto"/>
        <w:ind w:firstLine="720"/>
        <w:jc w:val="both"/>
        <w:rPr>
          <w:color w:val="232020"/>
        </w:rPr>
      </w:pPr>
      <w:r>
        <w:rPr>
          <w:color w:val="232020"/>
        </w:rPr>
        <w:t xml:space="preserve">I take the view on the evidence that on the 6 September 2011 Carslone was still in a position to challenge the cancellation of the agreement if it so wished. </w:t>
      </w:r>
      <w:r w:rsidR="00325ED4">
        <w:rPr>
          <w:color w:val="4A4A4A"/>
        </w:rPr>
        <w:t xml:space="preserve">There </w:t>
      </w:r>
      <w:r>
        <w:rPr>
          <w:color w:val="4A4A4A"/>
        </w:rPr>
        <w:t>is no evidence</w:t>
      </w:r>
      <w:r w:rsidR="00325ED4">
        <w:rPr>
          <w:color w:val="4A4A4A"/>
        </w:rPr>
        <w:t xml:space="preserve"> that such cancellation of the agreement of sale was </w:t>
      </w:r>
      <w:r>
        <w:rPr>
          <w:color w:val="4A4A4A"/>
        </w:rPr>
        <w:t xml:space="preserve">challenged or </w:t>
      </w:r>
      <w:r w:rsidR="00325ED4">
        <w:rPr>
          <w:color w:val="4A4A4A"/>
        </w:rPr>
        <w:t>set aside.</w:t>
      </w:r>
      <w:r>
        <w:rPr>
          <w:color w:val="4A4A4A"/>
        </w:rPr>
        <w:t xml:space="preserve"> </w:t>
      </w:r>
      <w:r w:rsidR="006D316B">
        <w:rPr>
          <w:color w:val="4A4A4A"/>
        </w:rPr>
        <w:t xml:space="preserve">Again </w:t>
      </w:r>
      <w:r w:rsidR="006D316B">
        <w:rPr>
          <w:color w:val="232020"/>
        </w:rPr>
        <w:t>Brainah Dube Johnstone a plaintiff and a witness in court, and chairman of the Chaka Gold Plant Housing Project (Co-operative of the former employees of Carslone) in a letter (Exhibit A10) to council acknowledged that the agreement between Carslone and Council had been cancelled, the letter concludes by saying “we kindly appeal through your office, to please extend for the first time clause 6 of the agreement with the City of Kwekwe, for a further 6 months to end in July 2013 to allow the co-operative to complete the servicing of stands and trudge forward to build structures.”</w:t>
      </w:r>
      <w:r w:rsidR="000F4839">
        <w:rPr>
          <w:color w:val="232020"/>
        </w:rPr>
        <w:t xml:space="preserve"> Therefore the contention that Carslone did not receive the letter of cancellation is not borne out by the facts. </w:t>
      </w:r>
    </w:p>
    <w:p w:rsidR="006D316B" w:rsidRPr="002319B4" w:rsidRDefault="00B22806" w:rsidP="002319B4">
      <w:pPr>
        <w:autoSpaceDE w:val="0"/>
        <w:autoSpaceDN w:val="0"/>
        <w:adjustRightInd w:val="0"/>
        <w:spacing w:after="0" w:line="360" w:lineRule="auto"/>
        <w:ind w:firstLine="720"/>
        <w:jc w:val="both"/>
        <w:rPr>
          <w:rFonts w:ascii="Times New Roman" w:hAnsi="Times New Roman" w:cs="Times New Roman"/>
          <w:color w:val="232020"/>
          <w:sz w:val="24"/>
          <w:szCs w:val="24"/>
        </w:rPr>
      </w:pPr>
      <w:r w:rsidRPr="002319B4">
        <w:rPr>
          <w:rFonts w:ascii="Times New Roman" w:hAnsi="Times New Roman" w:cs="Times New Roman"/>
          <w:sz w:val="24"/>
          <w:szCs w:val="24"/>
        </w:rPr>
        <w:t xml:space="preserve">They cannot be heard to be saying </w:t>
      </w:r>
      <w:r w:rsidR="00D85DF3" w:rsidRPr="002319B4">
        <w:rPr>
          <w:rFonts w:ascii="Times New Roman" w:hAnsi="Times New Roman" w:cs="Times New Roman"/>
          <w:sz w:val="24"/>
          <w:szCs w:val="24"/>
        </w:rPr>
        <w:t xml:space="preserve">the agreement between Carslone and Council was not cancelled because they did not receive the letter of cancellation, </w:t>
      </w:r>
      <w:r w:rsidR="00C30375">
        <w:rPr>
          <w:rFonts w:ascii="Times New Roman" w:hAnsi="Times New Roman" w:cs="Times New Roman"/>
          <w:sz w:val="24"/>
          <w:szCs w:val="24"/>
        </w:rPr>
        <w:t>the simple</w:t>
      </w:r>
      <w:r w:rsidR="002319B4" w:rsidRPr="002319B4">
        <w:rPr>
          <w:rFonts w:ascii="Times New Roman" w:hAnsi="Times New Roman" w:cs="Times New Roman"/>
          <w:sz w:val="24"/>
          <w:szCs w:val="24"/>
        </w:rPr>
        <w:t xml:space="preserve"> reason they did not receive the letter of cancellation was because they were not part to the agreement. </w:t>
      </w:r>
      <w:r w:rsidR="001B1B5D">
        <w:rPr>
          <w:rFonts w:ascii="Times New Roman" w:hAnsi="Times New Roman" w:cs="Times New Roman"/>
          <w:sz w:val="24"/>
          <w:szCs w:val="24"/>
        </w:rPr>
        <w:t>G</w:t>
      </w:r>
      <w:r w:rsidR="00EF035B">
        <w:rPr>
          <w:rFonts w:ascii="Times New Roman" w:hAnsi="Times New Roman" w:cs="Times New Roman"/>
          <w:sz w:val="24"/>
          <w:szCs w:val="24"/>
        </w:rPr>
        <w:t xml:space="preserve">oing by the seat of the </w:t>
      </w:r>
      <w:r w:rsidR="00EF035B" w:rsidRPr="00EF035B">
        <w:rPr>
          <w:rFonts w:ascii="Times New Roman" w:hAnsi="Times New Roman" w:cs="Times New Roman"/>
          <w:i/>
          <w:sz w:val="24"/>
          <w:szCs w:val="24"/>
        </w:rPr>
        <w:t xml:space="preserve">onus </w:t>
      </w:r>
      <w:r w:rsidR="003A054D" w:rsidRPr="003A054D">
        <w:rPr>
          <w:rFonts w:ascii="Times New Roman" w:hAnsi="Times New Roman" w:cs="Times New Roman"/>
          <w:sz w:val="24"/>
          <w:szCs w:val="24"/>
        </w:rPr>
        <w:t xml:space="preserve">as per the pre-trial conference memorandum </w:t>
      </w:r>
      <w:r w:rsidR="00EF035B" w:rsidRPr="003A054D">
        <w:rPr>
          <w:rFonts w:ascii="Times New Roman" w:hAnsi="Times New Roman" w:cs="Times New Roman"/>
          <w:sz w:val="24"/>
          <w:szCs w:val="24"/>
        </w:rPr>
        <w:t>I</w:t>
      </w:r>
      <w:r w:rsidR="00EF035B">
        <w:rPr>
          <w:rFonts w:ascii="Times New Roman" w:hAnsi="Times New Roman" w:cs="Times New Roman"/>
          <w:sz w:val="24"/>
          <w:szCs w:val="24"/>
        </w:rPr>
        <w:t xml:space="preserve"> take the view that defendant has discharged the</w:t>
      </w:r>
      <w:r w:rsidR="00EF035B" w:rsidRPr="001B1B5D">
        <w:rPr>
          <w:rFonts w:ascii="Times New Roman" w:hAnsi="Times New Roman" w:cs="Times New Roman"/>
          <w:i/>
          <w:sz w:val="24"/>
          <w:szCs w:val="24"/>
        </w:rPr>
        <w:t xml:space="preserve"> onus</w:t>
      </w:r>
      <w:r w:rsidR="00EF035B">
        <w:rPr>
          <w:rFonts w:ascii="Times New Roman" w:hAnsi="Times New Roman" w:cs="Times New Roman"/>
          <w:sz w:val="24"/>
          <w:szCs w:val="24"/>
        </w:rPr>
        <w:t xml:space="preserve"> on balance of probabilities </w:t>
      </w:r>
      <w:r w:rsidR="00F214DF">
        <w:rPr>
          <w:rFonts w:ascii="Times New Roman" w:hAnsi="Times New Roman" w:cs="Times New Roman"/>
          <w:sz w:val="24"/>
          <w:szCs w:val="24"/>
        </w:rPr>
        <w:t>of showing that</w:t>
      </w:r>
      <w:r w:rsidR="001B1B5D">
        <w:rPr>
          <w:rFonts w:ascii="Times New Roman" w:hAnsi="Times New Roman" w:cs="Times New Roman"/>
          <w:sz w:val="24"/>
          <w:szCs w:val="24"/>
        </w:rPr>
        <w:t xml:space="preserve"> on the 6 September </w:t>
      </w:r>
      <w:r w:rsidR="00BF6D7B">
        <w:rPr>
          <w:rFonts w:ascii="Times New Roman" w:hAnsi="Times New Roman" w:cs="Times New Roman"/>
          <w:sz w:val="24"/>
          <w:szCs w:val="24"/>
        </w:rPr>
        <w:t>2011 it cancelled the agreement</w:t>
      </w:r>
      <w:r w:rsidR="006D316B" w:rsidRPr="002319B4">
        <w:rPr>
          <w:rFonts w:ascii="Times New Roman" w:hAnsi="Times New Roman" w:cs="Times New Roman"/>
          <w:color w:val="232020"/>
          <w:sz w:val="24"/>
          <w:szCs w:val="24"/>
        </w:rPr>
        <w:t xml:space="preserve"> </w:t>
      </w:r>
      <w:r w:rsidR="00F214DF">
        <w:rPr>
          <w:rFonts w:ascii="Times New Roman" w:hAnsi="Times New Roman" w:cs="Times New Roman"/>
          <w:color w:val="232020"/>
          <w:sz w:val="24"/>
          <w:szCs w:val="24"/>
        </w:rPr>
        <w:t xml:space="preserve">with </w:t>
      </w:r>
      <w:r w:rsidR="006D316B" w:rsidRPr="002319B4">
        <w:rPr>
          <w:rFonts w:ascii="Times New Roman" w:hAnsi="Times New Roman" w:cs="Times New Roman"/>
          <w:color w:val="232020"/>
          <w:sz w:val="24"/>
          <w:szCs w:val="24"/>
        </w:rPr>
        <w:t>Carslone Enterprises (Pvt) Lim</w:t>
      </w:r>
      <w:r w:rsidR="00BF6D7B">
        <w:rPr>
          <w:rFonts w:ascii="Times New Roman" w:hAnsi="Times New Roman" w:cs="Times New Roman"/>
          <w:color w:val="232020"/>
          <w:sz w:val="24"/>
          <w:szCs w:val="24"/>
        </w:rPr>
        <w:t xml:space="preserve">ited. </w:t>
      </w:r>
    </w:p>
    <w:p w:rsidR="00B22806" w:rsidRPr="00B22806" w:rsidRDefault="00B22806" w:rsidP="00B22806">
      <w:pPr>
        <w:autoSpaceDE w:val="0"/>
        <w:autoSpaceDN w:val="0"/>
        <w:adjustRightInd w:val="0"/>
        <w:spacing w:after="0" w:line="240" w:lineRule="auto"/>
        <w:rPr>
          <w:rFonts w:ascii="Calibri" w:hAnsi="Calibri" w:cs="Calibri"/>
          <w:sz w:val="23"/>
          <w:szCs w:val="23"/>
        </w:rPr>
      </w:pPr>
    </w:p>
    <w:p w:rsidR="003472F8" w:rsidRPr="00AF5794" w:rsidRDefault="0069000C" w:rsidP="0069000C">
      <w:pPr>
        <w:pStyle w:val="BodyText"/>
        <w:kinsoku w:val="0"/>
        <w:overflowPunct w:val="0"/>
        <w:spacing w:line="355" w:lineRule="auto"/>
        <w:ind w:left="0" w:right="111"/>
        <w:jc w:val="both"/>
        <w:rPr>
          <w:rFonts w:ascii="Times New Roman" w:hAnsi="Times New Roman" w:cs="Times New Roman"/>
          <w:spacing w:val="14"/>
          <w:sz w:val="24"/>
          <w:szCs w:val="24"/>
        </w:rPr>
      </w:pPr>
      <w:r>
        <w:rPr>
          <w:rFonts w:ascii="Times New Roman" w:hAnsi="Times New Roman" w:cs="Times New Roman"/>
          <w:b/>
          <w:color w:val="232020"/>
          <w:sz w:val="24"/>
          <w:szCs w:val="24"/>
        </w:rPr>
        <w:t>U</w:t>
      </w:r>
      <w:r w:rsidR="00AF5794" w:rsidRPr="003472F8">
        <w:rPr>
          <w:rFonts w:ascii="Times New Roman" w:hAnsi="Times New Roman" w:cs="Times New Roman"/>
          <w:b/>
          <w:color w:val="232020"/>
          <w:sz w:val="24"/>
          <w:szCs w:val="24"/>
        </w:rPr>
        <w:t>njust enrichment</w:t>
      </w:r>
      <w:r w:rsidR="00AF5794">
        <w:rPr>
          <w:rFonts w:ascii="Times New Roman" w:hAnsi="Times New Roman" w:cs="Times New Roman"/>
          <w:b/>
          <w:color w:val="232020"/>
          <w:sz w:val="24"/>
          <w:szCs w:val="24"/>
        </w:rPr>
        <w:t xml:space="preserve">. </w:t>
      </w:r>
    </w:p>
    <w:p w:rsidR="001120F9" w:rsidRDefault="001120F9" w:rsidP="003A53D5">
      <w:pPr>
        <w:spacing w:after="0" w:line="360" w:lineRule="auto"/>
        <w:jc w:val="both"/>
        <w:rPr>
          <w:rFonts w:ascii="Times New Roman" w:hAnsi="Times New Roman" w:cs="Times New Roman"/>
          <w:b/>
          <w:sz w:val="24"/>
          <w:szCs w:val="24"/>
        </w:rPr>
      </w:pPr>
    </w:p>
    <w:p w:rsidR="005A665B" w:rsidRDefault="00F8321E" w:rsidP="0048102A">
      <w:pPr>
        <w:pStyle w:val="BodyText"/>
        <w:kinsoku w:val="0"/>
        <w:overflowPunct w:val="0"/>
        <w:spacing w:line="355" w:lineRule="auto"/>
        <w:ind w:left="0" w:right="111" w:firstLine="720"/>
        <w:jc w:val="both"/>
        <w:rPr>
          <w:rFonts w:ascii="Times New Roman" w:hAnsi="Times New Roman" w:cs="Times New Roman"/>
          <w:bCs/>
          <w:sz w:val="24"/>
          <w:szCs w:val="24"/>
          <w:shd w:val="clear" w:color="auto" w:fill="FFFFFF"/>
        </w:rPr>
      </w:pPr>
      <w:r>
        <w:rPr>
          <w:rFonts w:ascii="Times New Roman" w:hAnsi="Times New Roman" w:cs="Times New Roman"/>
          <w:sz w:val="24"/>
          <w:szCs w:val="24"/>
        </w:rPr>
        <w:t xml:space="preserve">In this matter the </w:t>
      </w:r>
      <w:r w:rsidRPr="00F8321E">
        <w:rPr>
          <w:rFonts w:ascii="Times New Roman" w:hAnsi="Times New Roman" w:cs="Times New Roman"/>
          <w:i/>
          <w:sz w:val="24"/>
          <w:szCs w:val="24"/>
        </w:rPr>
        <w:t xml:space="preserve">onus </w:t>
      </w:r>
      <w:r>
        <w:rPr>
          <w:rFonts w:ascii="Times New Roman" w:hAnsi="Times New Roman" w:cs="Times New Roman"/>
          <w:sz w:val="24"/>
          <w:szCs w:val="24"/>
        </w:rPr>
        <w:t xml:space="preserve">on the alternative claim based on unjust enrichment is on the plaintiffs. </w:t>
      </w:r>
      <w:r w:rsidR="001120F9" w:rsidRPr="00002BDA">
        <w:rPr>
          <w:rFonts w:ascii="Times New Roman" w:hAnsi="Times New Roman" w:cs="Times New Roman"/>
          <w:sz w:val="24"/>
          <w:szCs w:val="24"/>
        </w:rPr>
        <w:t>To</w:t>
      </w:r>
      <w:r w:rsidR="001120F9" w:rsidRPr="00002BDA">
        <w:rPr>
          <w:rFonts w:ascii="Times New Roman" w:hAnsi="Times New Roman" w:cs="Times New Roman"/>
          <w:spacing w:val="16"/>
          <w:sz w:val="24"/>
          <w:szCs w:val="24"/>
        </w:rPr>
        <w:t xml:space="preserve"> </w:t>
      </w:r>
      <w:r w:rsidR="001120F9" w:rsidRPr="00002BDA">
        <w:rPr>
          <w:rFonts w:ascii="Times New Roman" w:hAnsi="Times New Roman" w:cs="Times New Roman"/>
          <w:sz w:val="24"/>
          <w:szCs w:val="24"/>
        </w:rPr>
        <w:t>succeed</w:t>
      </w:r>
      <w:r w:rsidR="001120F9" w:rsidRPr="00002BDA">
        <w:rPr>
          <w:rFonts w:ascii="Times New Roman" w:hAnsi="Times New Roman" w:cs="Times New Roman"/>
          <w:spacing w:val="16"/>
          <w:sz w:val="24"/>
          <w:szCs w:val="24"/>
        </w:rPr>
        <w:t xml:space="preserve"> </w:t>
      </w:r>
      <w:r w:rsidR="001120F9" w:rsidRPr="00002BDA">
        <w:rPr>
          <w:rFonts w:ascii="Times New Roman" w:hAnsi="Times New Roman" w:cs="Times New Roman"/>
          <w:sz w:val="24"/>
          <w:szCs w:val="24"/>
        </w:rPr>
        <w:t>with</w:t>
      </w:r>
      <w:r w:rsidR="001120F9" w:rsidRPr="00002BDA">
        <w:rPr>
          <w:rFonts w:ascii="Times New Roman" w:hAnsi="Times New Roman" w:cs="Times New Roman"/>
          <w:spacing w:val="15"/>
          <w:sz w:val="24"/>
          <w:szCs w:val="24"/>
        </w:rPr>
        <w:t xml:space="preserve"> </w:t>
      </w:r>
      <w:r w:rsidR="001120F9" w:rsidRPr="00002BDA">
        <w:rPr>
          <w:rFonts w:ascii="Times New Roman" w:hAnsi="Times New Roman" w:cs="Times New Roman"/>
          <w:sz w:val="24"/>
          <w:szCs w:val="24"/>
        </w:rPr>
        <w:t>a</w:t>
      </w:r>
      <w:r w:rsidR="001120F9" w:rsidRPr="00002BDA">
        <w:rPr>
          <w:rFonts w:ascii="Times New Roman" w:hAnsi="Times New Roman" w:cs="Times New Roman"/>
          <w:spacing w:val="16"/>
          <w:sz w:val="24"/>
          <w:szCs w:val="24"/>
        </w:rPr>
        <w:t xml:space="preserve"> </w:t>
      </w:r>
      <w:r w:rsidR="001120F9" w:rsidRPr="00002BDA">
        <w:rPr>
          <w:rFonts w:ascii="Times New Roman" w:hAnsi="Times New Roman" w:cs="Times New Roman"/>
          <w:sz w:val="24"/>
          <w:szCs w:val="24"/>
        </w:rPr>
        <w:t>claim</w:t>
      </w:r>
      <w:r w:rsidR="001120F9" w:rsidRPr="00002BDA">
        <w:rPr>
          <w:rFonts w:ascii="Times New Roman" w:hAnsi="Times New Roman" w:cs="Times New Roman"/>
          <w:spacing w:val="17"/>
          <w:sz w:val="24"/>
          <w:szCs w:val="24"/>
        </w:rPr>
        <w:t xml:space="preserve"> </w:t>
      </w:r>
      <w:r w:rsidR="001120F9" w:rsidRPr="00002BDA">
        <w:rPr>
          <w:rFonts w:ascii="Times New Roman" w:hAnsi="Times New Roman" w:cs="Times New Roman"/>
          <w:sz w:val="24"/>
          <w:szCs w:val="24"/>
        </w:rPr>
        <w:t>based</w:t>
      </w:r>
      <w:r w:rsidR="001120F9" w:rsidRPr="00002BDA">
        <w:rPr>
          <w:rFonts w:ascii="Times New Roman" w:hAnsi="Times New Roman" w:cs="Times New Roman"/>
          <w:spacing w:val="16"/>
          <w:sz w:val="24"/>
          <w:szCs w:val="24"/>
        </w:rPr>
        <w:t xml:space="preserve"> </w:t>
      </w:r>
      <w:r w:rsidR="001120F9" w:rsidRPr="00002BDA">
        <w:rPr>
          <w:rFonts w:ascii="Times New Roman" w:hAnsi="Times New Roman" w:cs="Times New Roman"/>
          <w:sz w:val="24"/>
          <w:szCs w:val="24"/>
        </w:rPr>
        <w:t>on</w:t>
      </w:r>
      <w:r w:rsidR="001120F9" w:rsidRPr="00002BDA">
        <w:rPr>
          <w:rFonts w:ascii="Times New Roman" w:hAnsi="Times New Roman" w:cs="Times New Roman"/>
          <w:spacing w:val="15"/>
          <w:sz w:val="24"/>
          <w:szCs w:val="24"/>
        </w:rPr>
        <w:t xml:space="preserve"> </w:t>
      </w:r>
      <w:r w:rsidR="001120F9" w:rsidRPr="00002BDA">
        <w:rPr>
          <w:rFonts w:ascii="Times New Roman" w:hAnsi="Times New Roman" w:cs="Times New Roman"/>
          <w:sz w:val="24"/>
          <w:szCs w:val="24"/>
        </w:rPr>
        <w:t>undue</w:t>
      </w:r>
      <w:r w:rsidR="001120F9" w:rsidRPr="00002BDA">
        <w:rPr>
          <w:rFonts w:ascii="Times New Roman" w:hAnsi="Times New Roman" w:cs="Times New Roman"/>
          <w:spacing w:val="16"/>
          <w:sz w:val="24"/>
          <w:szCs w:val="24"/>
        </w:rPr>
        <w:t xml:space="preserve"> </w:t>
      </w:r>
      <w:r w:rsidR="001120F9" w:rsidRPr="00002BDA">
        <w:rPr>
          <w:rFonts w:ascii="Times New Roman" w:hAnsi="Times New Roman" w:cs="Times New Roman"/>
          <w:sz w:val="24"/>
          <w:szCs w:val="24"/>
        </w:rPr>
        <w:t>enrichment</w:t>
      </w:r>
      <w:r w:rsidR="001120F9" w:rsidRPr="00002BDA">
        <w:rPr>
          <w:rFonts w:ascii="Times New Roman" w:hAnsi="Times New Roman" w:cs="Times New Roman"/>
          <w:spacing w:val="15"/>
          <w:sz w:val="24"/>
          <w:szCs w:val="24"/>
        </w:rPr>
        <w:t xml:space="preserve"> </w:t>
      </w:r>
      <w:r w:rsidR="001120F9" w:rsidRPr="00002BDA">
        <w:rPr>
          <w:rFonts w:ascii="Times New Roman" w:hAnsi="Times New Roman" w:cs="Times New Roman"/>
          <w:sz w:val="24"/>
          <w:szCs w:val="24"/>
        </w:rPr>
        <w:t>the</w:t>
      </w:r>
      <w:r w:rsidR="001120F9" w:rsidRPr="00002BDA">
        <w:rPr>
          <w:rFonts w:ascii="Times New Roman" w:hAnsi="Times New Roman" w:cs="Times New Roman"/>
          <w:spacing w:val="16"/>
          <w:sz w:val="24"/>
          <w:szCs w:val="24"/>
        </w:rPr>
        <w:t xml:space="preserve"> </w:t>
      </w:r>
      <w:r w:rsidR="001120F9" w:rsidRPr="00002BDA">
        <w:rPr>
          <w:rFonts w:ascii="Times New Roman" w:hAnsi="Times New Roman" w:cs="Times New Roman"/>
          <w:sz w:val="24"/>
          <w:szCs w:val="24"/>
        </w:rPr>
        <w:t>plaintiff</w:t>
      </w:r>
      <w:r w:rsidR="001120F9" w:rsidRPr="00002BDA">
        <w:rPr>
          <w:rFonts w:ascii="Times New Roman" w:hAnsi="Times New Roman" w:cs="Times New Roman"/>
          <w:spacing w:val="23"/>
          <w:w w:val="99"/>
          <w:sz w:val="24"/>
          <w:szCs w:val="24"/>
        </w:rPr>
        <w:t xml:space="preserve"> </w:t>
      </w:r>
      <w:r w:rsidR="001120F9" w:rsidRPr="00002BDA">
        <w:rPr>
          <w:rFonts w:ascii="Times New Roman" w:hAnsi="Times New Roman" w:cs="Times New Roman"/>
          <w:sz w:val="24"/>
          <w:szCs w:val="24"/>
        </w:rPr>
        <w:t>must</w:t>
      </w:r>
      <w:r w:rsidR="001120F9" w:rsidRPr="00002BDA">
        <w:rPr>
          <w:rFonts w:ascii="Times New Roman" w:hAnsi="Times New Roman" w:cs="Times New Roman"/>
          <w:spacing w:val="51"/>
          <w:sz w:val="24"/>
          <w:szCs w:val="24"/>
        </w:rPr>
        <w:t xml:space="preserve"> </w:t>
      </w:r>
      <w:r w:rsidR="001120F9" w:rsidRPr="00002BDA">
        <w:rPr>
          <w:rFonts w:ascii="Times New Roman" w:hAnsi="Times New Roman" w:cs="Times New Roman"/>
          <w:sz w:val="24"/>
          <w:szCs w:val="24"/>
        </w:rPr>
        <w:t>comply</w:t>
      </w:r>
      <w:r w:rsidR="001120F9" w:rsidRPr="00002BDA">
        <w:rPr>
          <w:rFonts w:ascii="Times New Roman" w:hAnsi="Times New Roman" w:cs="Times New Roman"/>
          <w:spacing w:val="53"/>
          <w:sz w:val="24"/>
          <w:szCs w:val="24"/>
        </w:rPr>
        <w:t xml:space="preserve"> </w:t>
      </w:r>
      <w:r w:rsidR="001120F9" w:rsidRPr="00002BDA">
        <w:rPr>
          <w:rFonts w:ascii="Times New Roman" w:hAnsi="Times New Roman" w:cs="Times New Roman"/>
          <w:sz w:val="24"/>
          <w:szCs w:val="24"/>
        </w:rPr>
        <w:t>with</w:t>
      </w:r>
      <w:r w:rsidR="001120F9" w:rsidRPr="00002BDA">
        <w:rPr>
          <w:rFonts w:ascii="Times New Roman" w:hAnsi="Times New Roman" w:cs="Times New Roman"/>
          <w:spacing w:val="52"/>
          <w:sz w:val="24"/>
          <w:szCs w:val="24"/>
        </w:rPr>
        <w:t xml:space="preserve"> </w:t>
      </w:r>
      <w:r w:rsidR="001120F9" w:rsidRPr="00002BDA">
        <w:rPr>
          <w:rFonts w:ascii="Times New Roman" w:hAnsi="Times New Roman" w:cs="Times New Roman"/>
          <w:sz w:val="24"/>
          <w:szCs w:val="24"/>
        </w:rPr>
        <w:t>four</w:t>
      </w:r>
      <w:r w:rsidR="001120F9" w:rsidRPr="00002BDA">
        <w:rPr>
          <w:rFonts w:ascii="Times New Roman" w:hAnsi="Times New Roman" w:cs="Times New Roman"/>
          <w:spacing w:val="53"/>
          <w:sz w:val="24"/>
          <w:szCs w:val="24"/>
        </w:rPr>
        <w:t xml:space="preserve"> </w:t>
      </w:r>
      <w:r w:rsidR="001120F9" w:rsidRPr="00002BDA">
        <w:rPr>
          <w:rFonts w:ascii="Times New Roman" w:hAnsi="Times New Roman" w:cs="Times New Roman"/>
          <w:sz w:val="24"/>
          <w:szCs w:val="24"/>
        </w:rPr>
        <w:t>general</w:t>
      </w:r>
      <w:r w:rsidR="001120F9" w:rsidRPr="00002BDA">
        <w:rPr>
          <w:rFonts w:ascii="Times New Roman" w:hAnsi="Times New Roman" w:cs="Times New Roman"/>
          <w:spacing w:val="51"/>
          <w:sz w:val="24"/>
          <w:szCs w:val="24"/>
        </w:rPr>
        <w:t xml:space="preserve"> </w:t>
      </w:r>
      <w:r w:rsidR="001120F9" w:rsidRPr="00002BDA">
        <w:rPr>
          <w:rFonts w:ascii="Times New Roman" w:hAnsi="Times New Roman" w:cs="Times New Roman"/>
          <w:sz w:val="24"/>
          <w:szCs w:val="24"/>
        </w:rPr>
        <w:t>requirements:</w:t>
      </w:r>
      <w:r w:rsidR="001120F9" w:rsidRPr="00002BDA">
        <w:rPr>
          <w:rFonts w:ascii="Times New Roman" w:hAnsi="Times New Roman" w:cs="Times New Roman"/>
          <w:spacing w:val="26"/>
          <w:sz w:val="24"/>
          <w:szCs w:val="24"/>
        </w:rPr>
        <w:t xml:space="preserve"> </w:t>
      </w:r>
      <w:r w:rsidR="001120F9" w:rsidRPr="00002BDA">
        <w:rPr>
          <w:rFonts w:ascii="Times New Roman" w:hAnsi="Times New Roman" w:cs="Times New Roman"/>
          <w:sz w:val="24"/>
          <w:szCs w:val="24"/>
        </w:rPr>
        <w:t>First</w:t>
      </w:r>
      <w:r w:rsidR="001120F9" w:rsidRPr="00002BDA">
        <w:rPr>
          <w:rFonts w:ascii="Times New Roman" w:hAnsi="Times New Roman" w:cs="Times New Roman"/>
          <w:spacing w:val="52"/>
          <w:sz w:val="24"/>
          <w:szCs w:val="24"/>
        </w:rPr>
        <w:t xml:space="preserve"> </w:t>
      </w:r>
      <w:r w:rsidR="001120F9" w:rsidRPr="00002BDA">
        <w:rPr>
          <w:rFonts w:ascii="Times New Roman" w:hAnsi="Times New Roman" w:cs="Times New Roman"/>
          <w:sz w:val="24"/>
          <w:szCs w:val="24"/>
        </w:rPr>
        <w:t>the</w:t>
      </w:r>
      <w:r w:rsidR="001120F9" w:rsidRPr="00002BDA">
        <w:rPr>
          <w:rFonts w:ascii="Times New Roman" w:hAnsi="Times New Roman" w:cs="Times New Roman"/>
          <w:spacing w:val="53"/>
          <w:sz w:val="24"/>
          <w:szCs w:val="24"/>
        </w:rPr>
        <w:t xml:space="preserve"> </w:t>
      </w:r>
      <w:r w:rsidR="00002BDA">
        <w:rPr>
          <w:rFonts w:ascii="Times New Roman" w:hAnsi="Times New Roman" w:cs="Times New Roman"/>
          <w:sz w:val="24"/>
          <w:szCs w:val="24"/>
        </w:rPr>
        <w:t>defendant</w:t>
      </w:r>
      <w:r w:rsidR="001120F9" w:rsidRPr="00002BDA">
        <w:rPr>
          <w:rFonts w:ascii="Times New Roman" w:hAnsi="Times New Roman" w:cs="Times New Roman"/>
          <w:spacing w:val="24"/>
          <w:w w:val="99"/>
          <w:sz w:val="24"/>
          <w:szCs w:val="24"/>
        </w:rPr>
        <w:t xml:space="preserve"> </w:t>
      </w:r>
      <w:r w:rsidR="001120F9" w:rsidRPr="00002BDA">
        <w:rPr>
          <w:rFonts w:ascii="Times New Roman" w:hAnsi="Times New Roman" w:cs="Times New Roman"/>
          <w:sz w:val="24"/>
          <w:szCs w:val="24"/>
        </w:rPr>
        <w:t>must</w:t>
      </w:r>
      <w:r w:rsidR="001120F9" w:rsidRPr="00002BDA">
        <w:rPr>
          <w:rFonts w:ascii="Times New Roman" w:hAnsi="Times New Roman" w:cs="Times New Roman"/>
          <w:spacing w:val="62"/>
          <w:sz w:val="24"/>
          <w:szCs w:val="24"/>
        </w:rPr>
        <w:t xml:space="preserve"> </w:t>
      </w:r>
      <w:r w:rsidR="001120F9" w:rsidRPr="00002BDA">
        <w:rPr>
          <w:rFonts w:ascii="Times New Roman" w:hAnsi="Times New Roman" w:cs="Times New Roman"/>
          <w:sz w:val="24"/>
          <w:szCs w:val="24"/>
        </w:rPr>
        <w:t>be</w:t>
      </w:r>
      <w:r w:rsidR="001120F9" w:rsidRPr="00002BDA">
        <w:rPr>
          <w:rFonts w:ascii="Times New Roman" w:hAnsi="Times New Roman" w:cs="Times New Roman"/>
          <w:spacing w:val="-6"/>
          <w:sz w:val="24"/>
          <w:szCs w:val="24"/>
        </w:rPr>
        <w:t xml:space="preserve"> </w:t>
      </w:r>
      <w:r w:rsidR="001120F9" w:rsidRPr="00002BDA">
        <w:rPr>
          <w:rFonts w:ascii="Times New Roman" w:hAnsi="Times New Roman" w:cs="Times New Roman"/>
          <w:sz w:val="24"/>
          <w:szCs w:val="24"/>
        </w:rPr>
        <w:t>enriched,</w:t>
      </w:r>
      <w:r w:rsidR="001120F9" w:rsidRPr="00002BDA">
        <w:rPr>
          <w:rFonts w:ascii="Times New Roman" w:hAnsi="Times New Roman" w:cs="Times New Roman"/>
          <w:spacing w:val="-8"/>
          <w:sz w:val="24"/>
          <w:szCs w:val="24"/>
        </w:rPr>
        <w:t xml:space="preserve"> </w:t>
      </w:r>
      <w:r w:rsidR="001120F9" w:rsidRPr="00002BDA">
        <w:rPr>
          <w:rFonts w:ascii="Times New Roman" w:hAnsi="Times New Roman" w:cs="Times New Roman"/>
          <w:sz w:val="24"/>
          <w:szCs w:val="24"/>
        </w:rPr>
        <w:t>secondly</w:t>
      </w:r>
      <w:r w:rsidR="001120F9" w:rsidRPr="00002BDA">
        <w:rPr>
          <w:rFonts w:ascii="Times New Roman" w:hAnsi="Times New Roman" w:cs="Times New Roman"/>
          <w:spacing w:val="-6"/>
          <w:sz w:val="24"/>
          <w:szCs w:val="24"/>
        </w:rPr>
        <w:t xml:space="preserve"> </w:t>
      </w:r>
      <w:r w:rsidR="001120F9" w:rsidRPr="00002BDA">
        <w:rPr>
          <w:rFonts w:ascii="Times New Roman" w:hAnsi="Times New Roman" w:cs="Times New Roman"/>
          <w:sz w:val="24"/>
          <w:szCs w:val="24"/>
        </w:rPr>
        <w:t>the</w:t>
      </w:r>
      <w:r w:rsidR="001120F9" w:rsidRPr="00002BDA">
        <w:rPr>
          <w:rFonts w:ascii="Times New Roman" w:hAnsi="Times New Roman" w:cs="Times New Roman"/>
          <w:spacing w:val="-7"/>
          <w:sz w:val="24"/>
          <w:szCs w:val="24"/>
        </w:rPr>
        <w:t xml:space="preserve"> </w:t>
      </w:r>
      <w:r w:rsidR="00AD2339">
        <w:rPr>
          <w:rFonts w:ascii="Times New Roman" w:hAnsi="Times New Roman" w:cs="Times New Roman"/>
          <w:sz w:val="24"/>
          <w:szCs w:val="24"/>
        </w:rPr>
        <w:t>plaintiff</w:t>
      </w:r>
      <w:r w:rsidR="001120F9" w:rsidRPr="00002BDA">
        <w:rPr>
          <w:rFonts w:ascii="Times New Roman" w:hAnsi="Times New Roman" w:cs="Times New Roman"/>
          <w:spacing w:val="-7"/>
          <w:sz w:val="24"/>
          <w:szCs w:val="24"/>
        </w:rPr>
        <w:t xml:space="preserve"> </w:t>
      </w:r>
      <w:r w:rsidR="001120F9" w:rsidRPr="00002BDA">
        <w:rPr>
          <w:rFonts w:ascii="Times New Roman" w:hAnsi="Times New Roman" w:cs="Times New Roman"/>
          <w:sz w:val="24"/>
          <w:szCs w:val="24"/>
        </w:rPr>
        <w:t>must</w:t>
      </w:r>
      <w:r w:rsidR="001120F9" w:rsidRPr="00002BDA">
        <w:rPr>
          <w:rFonts w:ascii="Times New Roman" w:hAnsi="Times New Roman" w:cs="Times New Roman"/>
          <w:spacing w:val="-8"/>
          <w:sz w:val="24"/>
          <w:szCs w:val="24"/>
        </w:rPr>
        <w:t xml:space="preserve"> </w:t>
      </w:r>
      <w:r w:rsidR="001120F9" w:rsidRPr="00002BDA">
        <w:rPr>
          <w:rFonts w:ascii="Times New Roman" w:hAnsi="Times New Roman" w:cs="Times New Roman"/>
          <w:sz w:val="24"/>
          <w:szCs w:val="24"/>
        </w:rPr>
        <w:t>be</w:t>
      </w:r>
      <w:r w:rsidR="001120F9" w:rsidRPr="00002BDA">
        <w:rPr>
          <w:rFonts w:ascii="Times New Roman" w:hAnsi="Times New Roman" w:cs="Times New Roman"/>
          <w:spacing w:val="-6"/>
          <w:sz w:val="24"/>
          <w:szCs w:val="24"/>
        </w:rPr>
        <w:t xml:space="preserve"> </w:t>
      </w:r>
      <w:r w:rsidR="001120F9" w:rsidRPr="00002BDA">
        <w:rPr>
          <w:rFonts w:ascii="Times New Roman" w:hAnsi="Times New Roman" w:cs="Times New Roman"/>
          <w:sz w:val="24"/>
          <w:szCs w:val="24"/>
        </w:rPr>
        <w:t>impoverished,</w:t>
      </w:r>
      <w:r w:rsidR="001120F9" w:rsidRPr="00002BDA">
        <w:rPr>
          <w:rFonts w:ascii="Times New Roman" w:hAnsi="Times New Roman" w:cs="Times New Roman"/>
          <w:spacing w:val="23"/>
          <w:w w:val="99"/>
          <w:sz w:val="24"/>
          <w:szCs w:val="24"/>
        </w:rPr>
        <w:t xml:space="preserve"> </w:t>
      </w:r>
      <w:r w:rsidR="001120F9" w:rsidRPr="00002BDA">
        <w:rPr>
          <w:rFonts w:ascii="Times New Roman" w:hAnsi="Times New Roman" w:cs="Times New Roman"/>
          <w:sz w:val="24"/>
          <w:szCs w:val="24"/>
        </w:rPr>
        <w:t>thirdly</w:t>
      </w:r>
      <w:r w:rsidR="001120F9" w:rsidRPr="00002BDA">
        <w:rPr>
          <w:rFonts w:ascii="Times New Roman" w:hAnsi="Times New Roman" w:cs="Times New Roman"/>
          <w:spacing w:val="33"/>
          <w:sz w:val="24"/>
          <w:szCs w:val="24"/>
        </w:rPr>
        <w:t xml:space="preserve"> </w:t>
      </w:r>
      <w:r w:rsidR="001120F9" w:rsidRPr="00002BDA">
        <w:rPr>
          <w:rFonts w:ascii="Times New Roman" w:hAnsi="Times New Roman" w:cs="Times New Roman"/>
          <w:sz w:val="24"/>
          <w:szCs w:val="24"/>
        </w:rPr>
        <w:t>the</w:t>
      </w:r>
      <w:r w:rsidR="001120F9" w:rsidRPr="00002BDA">
        <w:rPr>
          <w:rFonts w:ascii="Times New Roman" w:hAnsi="Times New Roman" w:cs="Times New Roman"/>
          <w:spacing w:val="34"/>
          <w:sz w:val="24"/>
          <w:szCs w:val="24"/>
        </w:rPr>
        <w:t xml:space="preserve"> </w:t>
      </w:r>
      <w:r w:rsidR="001120F9" w:rsidRPr="00002BDA">
        <w:rPr>
          <w:rFonts w:ascii="Times New Roman" w:hAnsi="Times New Roman" w:cs="Times New Roman"/>
          <w:sz w:val="24"/>
          <w:szCs w:val="24"/>
        </w:rPr>
        <w:t>defendant’s</w:t>
      </w:r>
      <w:r w:rsidR="001120F9" w:rsidRPr="00002BDA">
        <w:rPr>
          <w:rFonts w:ascii="Times New Roman" w:hAnsi="Times New Roman" w:cs="Times New Roman"/>
          <w:spacing w:val="34"/>
          <w:sz w:val="24"/>
          <w:szCs w:val="24"/>
        </w:rPr>
        <w:t xml:space="preserve"> </w:t>
      </w:r>
      <w:r w:rsidR="001120F9" w:rsidRPr="00002BDA">
        <w:rPr>
          <w:rFonts w:ascii="Times New Roman" w:hAnsi="Times New Roman" w:cs="Times New Roman"/>
          <w:sz w:val="24"/>
          <w:szCs w:val="24"/>
        </w:rPr>
        <w:t>enrichment</w:t>
      </w:r>
      <w:r w:rsidR="001120F9" w:rsidRPr="00002BDA">
        <w:rPr>
          <w:rFonts w:ascii="Times New Roman" w:hAnsi="Times New Roman" w:cs="Times New Roman"/>
          <w:spacing w:val="33"/>
          <w:sz w:val="24"/>
          <w:szCs w:val="24"/>
        </w:rPr>
        <w:t xml:space="preserve"> </w:t>
      </w:r>
      <w:r w:rsidR="001120F9" w:rsidRPr="00002BDA">
        <w:rPr>
          <w:rFonts w:ascii="Times New Roman" w:hAnsi="Times New Roman" w:cs="Times New Roman"/>
          <w:sz w:val="24"/>
          <w:szCs w:val="24"/>
        </w:rPr>
        <w:t>must</w:t>
      </w:r>
      <w:r w:rsidR="001120F9" w:rsidRPr="00002BDA">
        <w:rPr>
          <w:rFonts w:ascii="Times New Roman" w:hAnsi="Times New Roman" w:cs="Times New Roman"/>
          <w:spacing w:val="33"/>
          <w:sz w:val="24"/>
          <w:szCs w:val="24"/>
        </w:rPr>
        <w:t xml:space="preserve"> </w:t>
      </w:r>
      <w:r w:rsidR="001120F9" w:rsidRPr="00002BDA">
        <w:rPr>
          <w:rFonts w:ascii="Times New Roman" w:hAnsi="Times New Roman" w:cs="Times New Roman"/>
          <w:sz w:val="24"/>
          <w:szCs w:val="24"/>
        </w:rPr>
        <w:t>be</w:t>
      </w:r>
      <w:r w:rsidR="001120F9" w:rsidRPr="00002BDA">
        <w:rPr>
          <w:rFonts w:ascii="Times New Roman" w:hAnsi="Times New Roman" w:cs="Times New Roman"/>
          <w:spacing w:val="34"/>
          <w:sz w:val="24"/>
          <w:szCs w:val="24"/>
        </w:rPr>
        <w:t xml:space="preserve"> </w:t>
      </w:r>
      <w:r w:rsidR="001120F9" w:rsidRPr="00002BDA">
        <w:rPr>
          <w:rFonts w:ascii="Times New Roman" w:hAnsi="Times New Roman" w:cs="Times New Roman"/>
          <w:sz w:val="24"/>
          <w:szCs w:val="24"/>
        </w:rPr>
        <w:t>at</w:t>
      </w:r>
      <w:r w:rsidR="001120F9" w:rsidRPr="00002BDA">
        <w:rPr>
          <w:rFonts w:ascii="Times New Roman" w:hAnsi="Times New Roman" w:cs="Times New Roman"/>
          <w:spacing w:val="33"/>
          <w:sz w:val="24"/>
          <w:szCs w:val="24"/>
        </w:rPr>
        <w:t xml:space="preserve"> </w:t>
      </w:r>
      <w:r w:rsidR="001120F9" w:rsidRPr="00002BDA">
        <w:rPr>
          <w:rFonts w:ascii="Times New Roman" w:hAnsi="Times New Roman" w:cs="Times New Roman"/>
          <w:sz w:val="24"/>
          <w:szCs w:val="24"/>
        </w:rPr>
        <w:t>the</w:t>
      </w:r>
      <w:r w:rsidR="001120F9" w:rsidRPr="00002BDA">
        <w:rPr>
          <w:rFonts w:ascii="Times New Roman" w:hAnsi="Times New Roman" w:cs="Times New Roman"/>
          <w:spacing w:val="34"/>
          <w:sz w:val="24"/>
          <w:szCs w:val="24"/>
        </w:rPr>
        <w:t xml:space="preserve"> </w:t>
      </w:r>
      <w:r w:rsidR="001120F9" w:rsidRPr="00002BDA">
        <w:rPr>
          <w:rFonts w:ascii="Times New Roman" w:hAnsi="Times New Roman" w:cs="Times New Roman"/>
          <w:sz w:val="24"/>
          <w:szCs w:val="24"/>
        </w:rPr>
        <w:t>plaintiff’s</w:t>
      </w:r>
      <w:r w:rsidR="001120F9" w:rsidRPr="00002BDA">
        <w:rPr>
          <w:rFonts w:ascii="Times New Roman" w:hAnsi="Times New Roman" w:cs="Times New Roman"/>
          <w:spacing w:val="22"/>
          <w:w w:val="99"/>
          <w:sz w:val="24"/>
          <w:szCs w:val="24"/>
        </w:rPr>
        <w:t xml:space="preserve"> </w:t>
      </w:r>
      <w:r w:rsidR="001120F9" w:rsidRPr="00002BDA">
        <w:rPr>
          <w:rFonts w:ascii="Times New Roman" w:hAnsi="Times New Roman" w:cs="Times New Roman"/>
          <w:sz w:val="24"/>
          <w:szCs w:val="24"/>
        </w:rPr>
        <w:t>expense</w:t>
      </w:r>
      <w:r w:rsidR="001120F9" w:rsidRPr="00002BDA">
        <w:rPr>
          <w:rFonts w:ascii="Times New Roman" w:hAnsi="Times New Roman" w:cs="Times New Roman"/>
          <w:spacing w:val="14"/>
          <w:sz w:val="24"/>
          <w:szCs w:val="24"/>
        </w:rPr>
        <w:t xml:space="preserve"> </w:t>
      </w:r>
      <w:r w:rsidR="001120F9" w:rsidRPr="00002BDA">
        <w:rPr>
          <w:rFonts w:ascii="Times New Roman" w:hAnsi="Times New Roman" w:cs="Times New Roman"/>
          <w:sz w:val="24"/>
          <w:szCs w:val="24"/>
        </w:rPr>
        <w:t>and</w:t>
      </w:r>
      <w:r w:rsidR="001120F9" w:rsidRPr="00002BDA">
        <w:rPr>
          <w:rFonts w:ascii="Times New Roman" w:hAnsi="Times New Roman" w:cs="Times New Roman"/>
          <w:spacing w:val="14"/>
          <w:sz w:val="24"/>
          <w:szCs w:val="24"/>
        </w:rPr>
        <w:t xml:space="preserve"> </w:t>
      </w:r>
      <w:r w:rsidR="001120F9" w:rsidRPr="00002BDA">
        <w:rPr>
          <w:rFonts w:ascii="Times New Roman" w:hAnsi="Times New Roman" w:cs="Times New Roman"/>
          <w:sz w:val="24"/>
          <w:szCs w:val="24"/>
        </w:rPr>
        <w:t>finally</w:t>
      </w:r>
      <w:r w:rsidR="001120F9" w:rsidRPr="00002BDA">
        <w:rPr>
          <w:rFonts w:ascii="Times New Roman" w:hAnsi="Times New Roman" w:cs="Times New Roman"/>
          <w:spacing w:val="14"/>
          <w:sz w:val="24"/>
          <w:szCs w:val="24"/>
        </w:rPr>
        <w:t xml:space="preserve"> </w:t>
      </w:r>
      <w:r w:rsidR="001120F9" w:rsidRPr="00002BDA">
        <w:rPr>
          <w:rFonts w:ascii="Times New Roman" w:hAnsi="Times New Roman" w:cs="Times New Roman"/>
          <w:sz w:val="24"/>
          <w:szCs w:val="24"/>
        </w:rPr>
        <w:t>the</w:t>
      </w:r>
      <w:r w:rsidR="001120F9" w:rsidRPr="00002BDA">
        <w:rPr>
          <w:rFonts w:ascii="Times New Roman" w:hAnsi="Times New Roman" w:cs="Times New Roman"/>
          <w:spacing w:val="14"/>
          <w:sz w:val="24"/>
          <w:szCs w:val="24"/>
        </w:rPr>
        <w:t xml:space="preserve"> </w:t>
      </w:r>
      <w:r w:rsidR="001120F9" w:rsidRPr="00002BDA">
        <w:rPr>
          <w:rFonts w:ascii="Times New Roman" w:hAnsi="Times New Roman" w:cs="Times New Roman"/>
          <w:sz w:val="24"/>
          <w:szCs w:val="24"/>
        </w:rPr>
        <w:t>defendant’s</w:t>
      </w:r>
      <w:r w:rsidR="001120F9" w:rsidRPr="00002BDA">
        <w:rPr>
          <w:rFonts w:ascii="Times New Roman" w:hAnsi="Times New Roman" w:cs="Times New Roman"/>
          <w:spacing w:val="14"/>
          <w:sz w:val="24"/>
          <w:szCs w:val="24"/>
        </w:rPr>
        <w:t xml:space="preserve"> </w:t>
      </w:r>
      <w:r w:rsidR="001120F9" w:rsidRPr="00002BDA">
        <w:rPr>
          <w:rFonts w:ascii="Times New Roman" w:hAnsi="Times New Roman" w:cs="Times New Roman"/>
          <w:sz w:val="24"/>
          <w:szCs w:val="24"/>
        </w:rPr>
        <w:t>enrichment</w:t>
      </w:r>
      <w:r w:rsidR="001120F9" w:rsidRPr="00002BDA">
        <w:rPr>
          <w:rFonts w:ascii="Times New Roman" w:hAnsi="Times New Roman" w:cs="Times New Roman"/>
          <w:spacing w:val="15"/>
          <w:sz w:val="24"/>
          <w:szCs w:val="24"/>
        </w:rPr>
        <w:t xml:space="preserve"> </w:t>
      </w:r>
      <w:r w:rsidR="001120F9" w:rsidRPr="00002BDA">
        <w:rPr>
          <w:rFonts w:ascii="Times New Roman" w:hAnsi="Times New Roman" w:cs="Times New Roman"/>
          <w:sz w:val="24"/>
          <w:szCs w:val="24"/>
        </w:rPr>
        <w:t>must</w:t>
      </w:r>
      <w:r w:rsidR="001120F9" w:rsidRPr="00002BDA">
        <w:rPr>
          <w:rFonts w:ascii="Times New Roman" w:hAnsi="Times New Roman" w:cs="Times New Roman"/>
          <w:spacing w:val="14"/>
          <w:sz w:val="24"/>
          <w:szCs w:val="24"/>
        </w:rPr>
        <w:t xml:space="preserve"> </w:t>
      </w:r>
      <w:r w:rsidR="001120F9" w:rsidRPr="00002BDA">
        <w:rPr>
          <w:rFonts w:ascii="Times New Roman" w:hAnsi="Times New Roman" w:cs="Times New Roman"/>
          <w:sz w:val="24"/>
          <w:szCs w:val="24"/>
        </w:rPr>
        <w:t>be</w:t>
      </w:r>
      <w:r w:rsidR="001120F9" w:rsidRPr="00002BDA">
        <w:rPr>
          <w:rFonts w:ascii="Times New Roman" w:hAnsi="Times New Roman" w:cs="Times New Roman"/>
          <w:spacing w:val="22"/>
          <w:w w:val="99"/>
          <w:sz w:val="24"/>
          <w:szCs w:val="24"/>
        </w:rPr>
        <w:t xml:space="preserve"> </w:t>
      </w:r>
      <w:r w:rsidR="001120F9" w:rsidRPr="00002BDA">
        <w:rPr>
          <w:rFonts w:ascii="Times New Roman" w:hAnsi="Times New Roman" w:cs="Times New Roman"/>
          <w:sz w:val="24"/>
          <w:szCs w:val="24"/>
        </w:rPr>
        <w:t>unjustified,</w:t>
      </w:r>
      <w:r w:rsidR="001120F9" w:rsidRPr="00002BDA">
        <w:rPr>
          <w:rFonts w:ascii="Times New Roman" w:hAnsi="Times New Roman" w:cs="Times New Roman"/>
          <w:spacing w:val="-7"/>
          <w:sz w:val="24"/>
          <w:szCs w:val="24"/>
        </w:rPr>
        <w:t xml:space="preserve"> </w:t>
      </w:r>
      <w:r w:rsidR="001120F9" w:rsidRPr="00002BDA">
        <w:rPr>
          <w:rFonts w:ascii="Times New Roman" w:hAnsi="Times New Roman" w:cs="Times New Roman"/>
          <w:sz w:val="24"/>
          <w:szCs w:val="24"/>
        </w:rPr>
        <w:t>which</w:t>
      </w:r>
      <w:r w:rsidR="001120F9" w:rsidRPr="00002BDA">
        <w:rPr>
          <w:rFonts w:ascii="Times New Roman" w:hAnsi="Times New Roman" w:cs="Times New Roman"/>
          <w:spacing w:val="-6"/>
          <w:sz w:val="24"/>
          <w:szCs w:val="24"/>
        </w:rPr>
        <w:t xml:space="preserve"> </w:t>
      </w:r>
      <w:r w:rsidR="001120F9" w:rsidRPr="00002BDA">
        <w:rPr>
          <w:rFonts w:ascii="Times New Roman" w:hAnsi="Times New Roman" w:cs="Times New Roman"/>
          <w:sz w:val="24"/>
          <w:szCs w:val="24"/>
        </w:rPr>
        <w:t>means</w:t>
      </w:r>
      <w:r w:rsidR="001120F9" w:rsidRPr="00002BDA">
        <w:rPr>
          <w:rFonts w:ascii="Times New Roman" w:hAnsi="Times New Roman" w:cs="Times New Roman"/>
          <w:spacing w:val="-7"/>
          <w:sz w:val="24"/>
          <w:szCs w:val="24"/>
        </w:rPr>
        <w:t xml:space="preserve"> </w:t>
      </w:r>
      <w:r w:rsidR="001120F9" w:rsidRPr="00002BDA">
        <w:rPr>
          <w:rFonts w:ascii="Times New Roman" w:hAnsi="Times New Roman" w:cs="Times New Roman"/>
          <w:sz w:val="24"/>
          <w:szCs w:val="24"/>
        </w:rPr>
        <w:t>that</w:t>
      </w:r>
      <w:r w:rsidR="001120F9" w:rsidRPr="00002BDA">
        <w:rPr>
          <w:rFonts w:ascii="Times New Roman" w:hAnsi="Times New Roman" w:cs="Times New Roman"/>
          <w:spacing w:val="-6"/>
          <w:sz w:val="24"/>
          <w:szCs w:val="24"/>
        </w:rPr>
        <w:t xml:space="preserve"> </w:t>
      </w:r>
      <w:r w:rsidR="001120F9" w:rsidRPr="00002BDA">
        <w:rPr>
          <w:rFonts w:ascii="Times New Roman" w:hAnsi="Times New Roman" w:cs="Times New Roman"/>
          <w:sz w:val="24"/>
          <w:szCs w:val="24"/>
        </w:rPr>
        <w:t>it</w:t>
      </w:r>
      <w:r w:rsidR="001120F9" w:rsidRPr="00002BDA">
        <w:rPr>
          <w:rFonts w:ascii="Times New Roman" w:hAnsi="Times New Roman" w:cs="Times New Roman"/>
          <w:spacing w:val="-7"/>
          <w:sz w:val="24"/>
          <w:szCs w:val="24"/>
        </w:rPr>
        <w:t xml:space="preserve"> </w:t>
      </w:r>
      <w:r w:rsidR="001120F9" w:rsidRPr="00002BDA">
        <w:rPr>
          <w:rFonts w:ascii="Times New Roman" w:hAnsi="Times New Roman" w:cs="Times New Roman"/>
          <w:sz w:val="24"/>
          <w:szCs w:val="24"/>
        </w:rPr>
        <w:t>must</w:t>
      </w:r>
      <w:r w:rsidR="001120F9" w:rsidRPr="00002BDA">
        <w:rPr>
          <w:rFonts w:ascii="Times New Roman" w:hAnsi="Times New Roman" w:cs="Times New Roman"/>
          <w:spacing w:val="-6"/>
          <w:sz w:val="24"/>
          <w:szCs w:val="24"/>
        </w:rPr>
        <w:t xml:space="preserve"> </w:t>
      </w:r>
      <w:r w:rsidR="001120F9" w:rsidRPr="00002BDA">
        <w:rPr>
          <w:rFonts w:ascii="Times New Roman" w:hAnsi="Times New Roman" w:cs="Times New Roman"/>
          <w:sz w:val="24"/>
          <w:szCs w:val="24"/>
        </w:rPr>
        <w:t>be</w:t>
      </w:r>
      <w:r w:rsidR="001120F9" w:rsidRPr="00002BDA">
        <w:rPr>
          <w:rFonts w:ascii="Times New Roman" w:hAnsi="Times New Roman" w:cs="Times New Roman"/>
          <w:spacing w:val="-7"/>
          <w:sz w:val="24"/>
          <w:szCs w:val="24"/>
        </w:rPr>
        <w:t xml:space="preserve"> </w:t>
      </w:r>
      <w:r w:rsidR="001120F9" w:rsidRPr="00002BDA">
        <w:rPr>
          <w:rFonts w:ascii="Times New Roman" w:hAnsi="Times New Roman" w:cs="Times New Roman"/>
          <w:sz w:val="24"/>
          <w:szCs w:val="24"/>
        </w:rPr>
        <w:t>without</w:t>
      </w:r>
      <w:r w:rsidR="001120F9" w:rsidRPr="00002BDA">
        <w:rPr>
          <w:rFonts w:ascii="Times New Roman" w:hAnsi="Times New Roman" w:cs="Times New Roman"/>
          <w:spacing w:val="-6"/>
          <w:sz w:val="24"/>
          <w:szCs w:val="24"/>
        </w:rPr>
        <w:t xml:space="preserve"> </w:t>
      </w:r>
      <w:r w:rsidR="001120F9" w:rsidRPr="00002BDA">
        <w:rPr>
          <w:rFonts w:ascii="Times New Roman" w:hAnsi="Times New Roman" w:cs="Times New Roman"/>
          <w:sz w:val="24"/>
          <w:szCs w:val="24"/>
        </w:rPr>
        <w:t>a</w:t>
      </w:r>
      <w:r w:rsidR="001120F9" w:rsidRPr="00002BDA">
        <w:rPr>
          <w:rFonts w:ascii="Times New Roman" w:hAnsi="Times New Roman" w:cs="Times New Roman"/>
          <w:spacing w:val="-7"/>
          <w:sz w:val="24"/>
          <w:szCs w:val="24"/>
        </w:rPr>
        <w:t xml:space="preserve"> </w:t>
      </w:r>
      <w:r w:rsidR="001120F9" w:rsidRPr="00002BDA">
        <w:rPr>
          <w:rFonts w:ascii="Times New Roman" w:hAnsi="Times New Roman" w:cs="Times New Roman"/>
          <w:sz w:val="24"/>
          <w:szCs w:val="24"/>
        </w:rPr>
        <w:t>legal</w:t>
      </w:r>
      <w:r w:rsidR="001120F9" w:rsidRPr="00002BDA">
        <w:rPr>
          <w:rFonts w:ascii="Times New Roman" w:hAnsi="Times New Roman" w:cs="Times New Roman"/>
          <w:spacing w:val="-6"/>
          <w:sz w:val="24"/>
          <w:szCs w:val="24"/>
        </w:rPr>
        <w:t xml:space="preserve"> </w:t>
      </w:r>
      <w:r w:rsidR="001120F9" w:rsidRPr="00002BDA">
        <w:rPr>
          <w:rFonts w:ascii="Times New Roman" w:hAnsi="Times New Roman" w:cs="Times New Roman"/>
          <w:sz w:val="24"/>
          <w:szCs w:val="24"/>
        </w:rPr>
        <w:t>cause.</w:t>
      </w:r>
      <w:r w:rsidR="00AD2339">
        <w:rPr>
          <w:rFonts w:ascii="Times New Roman" w:hAnsi="Times New Roman" w:cs="Times New Roman"/>
          <w:sz w:val="24"/>
          <w:szCs w:val="24"/>
        </w:rPr>
        <w:t xml:space="preserve"> See: </w:t>
      </w:r>
      <w:r w:rsidR="00AD2339" w:rsidRPr="00AD2339">
        <w:rPr>
          <w:rFonts w:ascii="Times New Roman" w:hAnsi="Times New Roman" w:cs="Times New Roman"/>
          <w:i/>
          <w:iCs/>
          <w:w w:val="105"/>
          <w:sz w:val="24"/>
          <w:szCs w:val="24"/>
        </w:rPr>
        <w:t>Jacques</w:t>
      </w:r>
      <w:r w:rsidR="00AD2339" w:rsidRPr="00AD2339">
        <w:rPr>
          <w:rFonts w:ascii="Times New Roman" w:hAnsi="Times New Roman" w:cs="Times New Roman"/>
          <w:i/>
          <w:iCs/>
          <w:spacing w:val="-8"/>
          <w:w w:val="105"/>
          <w:sz w:val="24"/>
          <w:szCs w:val="24"/>
        </w:rPr>
        <w:t xml:space="preserve"> </w:t>
      </w:r>
      <w:r w:rsidR="00AD2339" w:rsidRPr="00AD2339">
        <w:rPr>
          <w:rFonts w:ascii="Times New Roman" w:hAnsi="Times New Roman" w:cs="Times New Roman"/>
          <w:i/>
          <w:iCs/>
          <w:spacing w:val="1"/>
          <w:w w:val="105"/>
          <w:sz w:val="24"/>
          <w:szCs w:val="24"/>
        </w:rPr>
        <w:t>Du</w:t>
      </w:r>
      <w:r w:rsidR="00AD2339" w:rsidRPr="00AD2339">
        <w:rPr>
          <w:rFonts w:ascii="Times New Roman" w:hAnsi="Times New Roman" w:cs="Times New Roman"/>
          <w:i/>
          <w:iCs/>
          <w:spacing w:val="-7"/>
          <w:w w:val="105"/>
          <w:sz w:val="24"/>
          <w:szCs w:val="24"/>
        </w:rPr>
        <w:t xml:space="preserve"> </w:t>
      </w:r>
      <w:r w:rsidR="00AD2339" w:rsidRPr="00AD2339">
        <w:rPr>
          <w:rFonts w:ascii="Times New Roman" w:hAnsi="Times New Roman" w:cs="Times New Roman"/>
          <w:i/>
          <w:iCs/>
          <w:w w:val="105"/>
          <w:sz w:val="24"/>
          <w:szCs w:val="24"/>
        </w:rPr>
        <w:t>Plessis,</w:t>
      </w:r>
      <w:r w:rsidR="00AD2339" w:rsidRPr="00AD2339">
        <w:rPr>
          <w:rFonts w:ascii="Times New Roman" w:hAnsi="Times New Roman" w:cs="Times New Roman"/>
          <w:i/>
          <w:iCs/>
          <w:spacing w:val="-8"/>
          <w:w w:val="105"/>
          <w:sz w:val="24"/>
          <w:szCs w:val="24"/>
        </w:rPr>
        <w:t xml:space="preserve"> </w:t>
      </w:r>
      <w:r w:rsidR="00AD2339" w:rsidRPr="00AD2339">
        <w:rPr>
          <w:rFonts w:ascii="Times New Roman" w:hAnsi="Times New Roman" w:cs="Times New Roman"/>
          <w:i/>
          <w:iCs/>
          <w:w w:val="105"/>
          <w:sz w:val="24"/>
          <w:szCs w:val="24"/>
        </w:rPr>
        <w:t>The</w:t>
      </w:r>
      <w:r w:rsidR="00AD2339" w:rsidRPr="00AD2339">
        <w:rPr>
          <w:rFonts w:ascii="Times New Roman" w:hAnsi="Times New Roman" w:cs="Times New Roman"/>
          <w:i/>
          <w:iCs/>
          <w:spacing w:val="-8"/>
          <w:w w:val="105"/>
          <w:sz w:val="24"/>
          <w:szCs w:val="24"/>
        </w:rPr>
        <w:t xml:space="preserve"> </w:t>
      </w:r>
      <w:r w:rsidR="00AD2339" w:rsidRPr="00AD2339">
        <w:rPr>
          <w:rFonts w:ascii="Times New Roman" w:hAnsi="Times New Roman" w:cs="Times New Roman"/>
          <w:i/>
          <w:iCs/>
          <w:w w:val="105"/>
          <w:sz w:val="24"/>
          <w:szCs w:val="24"/>
        </w:rPr>
        <w:t>South</w:t>
      </w:r>
      <w:r w:rsidR="00AD2339" w:rsidRPr="00AD2339">
        <w:rPr>
          <w:rFonts w:ascii="Times New Roman" w:hAnsi="Times New Roman" w:cs="Times New Roman"/>
          <w:i/>
          <w:iCs/>
          <w:spacing w:val="-7"/>
          <w:w w:val="105"/>
          <w:sz w:val="24"/>
          <w:szCs w:val="24"/>
        </w:rPr>
        <w:t xml:space="preserve"> </w:t>
      </w:r>
      <w:r w:rsidR="00AD2339" w:rsidRPr="00AD2339">
        <w:rPr>
          <w:rFonts w:ascii="Times New Roman" w:hAnsi="Times New Roman" w:cs="Times New Roman"/>
          <w:i/>
          <w:iCs/>
          <w:w w:val="105"/>
          <w:sz w:val="24"/>
          <w:szCs w:val="24"/>
        </w:rPr>
        <w:t>African</w:t>
      </w:r>
      <w:r w:rsidR="00AD2339" w:rsidRPr="00AD2339">
        <w:rPr>
          <w:rFonts w:ascii="Times New Roman" w:hAnsi="Times New Roman" w:cs="Times New Roman"/>
          <w:i/>
          <w:iCs/>
          <w:spacing w:val="-7"/>
          <w:w w:val="105"/>
          <w:sz w:val="24"/>
          <w:szCs w:val="24"/>
        </w:rPr>
        <w:t xml:space="preserve"> </w:t>
      </w:r>
      <w:r w:rsidR="00AD2339" w:rsidRPr="00AD2339">
        <w:rPr>
          <w:rFonts w:ascii="Times New Roman" w:hAnsi="Times New Roman" w:cs="Times New Roman"/>
          <w:i/>
          <w:iCs/>
          <w:w w:val="105"/>
          <w:sz w:val="24"/>
          <w:szCs w:val="24"/>
        </w:rPr>
        <w:t>Law</w:t>
      </w:r>
      <w:r w:rsidR="00AD2339" w:rsidRPr="00AD2339">
        <w:rPr>
          <w:rFonts w:ascii="Times New Roman" w:hAnsi="Times New Roman" w:cs="Times New Roman"/>
          <w:i/>
          <w:iCs/>
          <w:spacing w:val="-7"/>
          <w:w w:val="105"/>
          <w:sz w:val="24"/>
          <w:szCs w:val="24"/>
        </w:rPr>
        <w:t xml:space="preserve"> </w:t>
      </w:r>
      <w:r w:rsidR="00AD2339" w:rsidRPr="00AD2339">
        <w:rPr>
          <w:rFonts w:ascii="Times New Roman" w:hAnsi="Times New Roman" w:cs="Times New Roman"/>
          <w:i/>
          <w:iCs/>
          <w:w w:val="105"/>
          <w:sz w:val="24"/>
          <w:szCs w:val="24"/>
        </w:rPr>
        <w:t>of</w:t>
      </w:r>
      <w:r w:rsidR="00AD2339" w:rsidRPr="00AD2339">
        <w:rPr>
          <w:rFonts w:ascii="Times New Roman" w:hAnsi="Times New Roman" w:cs="Times New Roman"/>
          <w:i/>
          <w:iCs/>
          <w:spacing w:val="-8"/>
          <w:w w:val="105"/>
          <w:sz w:val="24"/>
          <w:szCs w:val="24"/>
        </w:rPr>
        <w:t xml:space="preserve"> </w:t>
      </w:r>
      <w:r w:rsidR="00AD2339" w:rsidRPr="00AD2339">
        <w:rPr>
          <w:rFonts w:ascii="Times New Roman" w:hAnsi="Times New Roman" w:cs="Times New Roman"/>
          <w:i/>
          <w:iCs/>
          <w:w w:val="105"/>
          <w:sz w:val="24"/>
          <w:szCs w:val="24"/>
        </w:rPr>
        <w:t>Unjustified</w:t>
      </w:r>
      <w:r w:rsidR="00AD2339" w:rsidRPr="00AD2339">
        <w:rPr>
          <w:rFonts w:ascii="Times New Roman" w:hAnsi="Times New Roman" w:cs="Times New Roman"/>
          <w:i/>
          <w:iCs/>
          <w:spacing w:val="-7"/>
          <w:w w:val="105"/>
          <w:sz w:val="24"/>
          <w:szCs w:val="24"/>
        </w:rPr>
        <w:t xml:space="preserve"> </w:t>
      </w:r>
      <w:r w:rsidR="00AD2339" w:rsidRPr="00AD2339">
        <w:rPr>
          <w:rFonts w:ascii="Times New Roman" w:hAnsi="Times New Roman" w:cs="Times New Roman"/>
          <w:i/>
          <w:iCs/>
          <w:spacing w:val="1"/>
          <w:w w:val="105"/>
          <w:sz w:val="24"/>
          <w:szCs w:val="24"/>
        </w:rPr>
        <w:t>Enrichment</w:t>
      </w:r>
      <w:r w:rsidR="00AD2339" w:rsidRPr="00AD2339">
        <w:rPr>
          <w:rFonts w:ascii="Times New Roman" w:hAnsi="Times New Roman" w:cs="Times New Roman"/>
          <w:i/>
          <w:iCs/>
          <w:spacing w:val="-7"/>
          <w:w w:val="105"/>
          <w:sz w:val="24"/>
          <w:szCs w:val="24"/>
        </w:rPr>
        <w:t xml:space="preserve"> </w:t>
      </w:r>
      <w:r w:rsidR="00AD2339" w:rsidRPr="00AD2339">
        <w:rPr>
          <w:rFonts w:ascii="Times New Roman" w:hAnsi="Times New Roman" w:cs="Times New Roman"/>
          <w:w w:val="105"/>
          <w:sz w:val="24"/>
          <w:szCs w:val="24"/>
        </w:rPr>
        <w:t>(2012)</w:t>
      </w:r>
      <w:r w:rsidR="00AD2339" w:rsidRPr="00AD2339">
        <w:rPr>
          <w:rFonts w:ascii="Times New Roman" w:hAnsi="Times New Roman" w:cs="Times New Roman"/>
          <w:spacing w:val="-8"/>
          <w:w w:val="105"/>
          <w:sz w:val="24"/>
          <w:szCs w:val="24"/>
        </w:rPr>
        <w:t xml:space="preserve"> </w:t>
      </w:r>
      <w:r w:rsidR="00AD2339" w:rsidRPr="00AD2339">
        <w:rPr>
          <w:rFonts w:ascii="Times New Roman" w:hAnsi="Times New Roman" w:cs="Times New Roman"/>
          <w:w w:val="105"/>
          <w:sz w:val="24"/>
          <w:szCs w:val="24"/>
        </w:rPr>
        <w:t>page</w:t>
      </w:r>
      <w:r w:rsidR="00AD2339" w:rsidRPr="00AD2339">
        <w:rPr>
          <w:rFonts w:ascii="Times New Roman" w:hAnsi="Times New Roman" w:cs="Times New Roman"/>
          <w:spacing w:val="-8"/>
          <w:w w:val="105"/>
          <w:sz w:val="24"/>
          <w:szCs w:val="24"/>
        </w:rPr>
        <w:t xml:space="preserve"> </w:t>
      </w:r>
      <w:r w:rsidR="00AD2339" w:rsidRPr="00AD2339">
        <w:rPr>
          <w:rFonts w:ascii="Times New Roman" w:hAnsi="Times New Roman" w:cs="Times New Roman"/>
          <w:w w:val="105"/>
          <w:sz w:val="24"/>
          <w:szCs w:val="24"/>
        </w:rPr>
        <w:t>24</w:t>
      </w:r>
      <w:r w:rsidR="00AD2339" w:rsidRPr="00AD2339">
        <w:rPr>
          <w:rFonts w:ascii="Times New Roman" w:hAnsi="Times New Roman" w:cs="Times New Roman"/>
          <w:spacing w:val="-7"/>
          <w:w w:val="105"/>
          <w:sz w:val="24"/>
          <w:szCs w:val="24"/>
        </w:rPr>
        <w:t xml:space="preserve"> </w:t>
      </w:r>
      <w:r w:rsidR="00AD2339" w:rsidRPr="00AD2339">
        <w:rPr>
          <w:rFonts w:ascii="Times New Roman" w:hAnsi="Times New Roman" w:cs="Times New Roman"/>
          <w:w w:val="105"/>
          <w:sz w:val="24"/>
          <w:szCs w:val="24"/>
        </w:rPr>
        <w:t>at</w:t>
      </w:r>
      <w:r w:rsidR="00AD2339" w:rsidRPr="00AD2339">
        <w:rPr>
          <w:rFonts w:ascii="Times New Roman" w:hAnsi="Times New Roman" w:cs="Times New Roman"/>
          <w:spacing w:val="-8"/>
          <w:w w:val="105"/>
          <w:sz w:val="24"/>
          <w:szCs w:val="24"/>
        </w:rPr>
        <w:t xml:space="preserve"> </w:t>
      </w:r>
      <w:r w:rsidR="00AD2339" w:rsidRPr="00AD2339">
        <w:rPr>
          <w:rFonts w:ascii="Times New Roman" w:hAnsi="Times New Roman" w:cs="Times New Roman"/>
          <w:w w:val="105"/>
          <w:sz w:val="24"/>
          <w:szCs w:val="24"/>
        </w:rPr>
        <w:t>para</w:t>
      </w:r>
      <w:r w:rsidR="00AD2339" w:rsidRPr="00AD2339">
        <w:rPr>
          <w:rFonts w:ascii="Times New Roman" w:hAnsi="Times New Roman" w:cs="Times New Roman"/>
          <w:spacing w:val="-7"/>
          <w:w w:val="105"/>
          <w:sz w:val="24"/>
          <w:szCs w:val="24"/>
        </w:rPr>
        <w:t xml:space="preserve"> </w:t>
      </w:r>
      <w:r w:rsidR="00AD2339" w:rsidRPr="00AD2339">
        <w:rPr>
          <w:rFonts w:ascii="Times New Roman" w:hAnsi="Times New Roman" w:cs="Times New Roman"/>
          <w:w w:val="105"/>
          <w:sz w:val="24"/>
          <w:szCs w:val="24"/>
        </w:rPr>
        <w:t>2.1.</w:t>
      </w:r>
      <w:r w:rsidR="00AD2339" w:rsidRPr="00AD2339">
        <w:rPr>
          <w:rFonts w:ascii="Times New Roman" w:hAnsi="Times New Roman" w:cs="Times New Roman"/>
          <w:spacing w:val="-8"/>
          <w:w w:val="105"/>
          <w:sz w:val="24"/>
          <w:szCs w:val="24"/>
        </w:rPr>
        <w:t xml:space="preserve"> </w:t>
      </w:r>
      <w:r w:rsidR="00AD2339" w:rsidRPr="00AD2339">
        <w:rPr>
          <w:rFonts w:ascii="Times New Roman" w:hAnsi="Times New Roman" w:cs="Times New Roman"/>
          <w:spacing w:val="1"/>
          <w:w w:val="105"/>
          <w:sz w:val="24"/>
          <w:szCs w:val="24"/>
        </w:rPr>
        <w:t>See</w:t>
      </w:r>
      <w:r w:rsidR="00AD2339" w:rsidRPr="00AD2339">
        <w:rPr>
          <w:rFonts w:ascii="Times New Roman" w:hAnsi="Times New Roman" w:cs="Times New Roman"/>
          <w:spacing w:val="93"/>
          <w:w w:val="103"/>
          <w:sz w:val="24"/>
          <w:szCs w:val="24"/>
        </w:rPr>
        <w:t xml:space="preserve"> </w:t>
      </w:r>
      <w:r w:rsidR="00AD2339" w:rsidRPr="00AD2339">
        <w:rPr>
          <w:rFonts w:ascii="Times New Roman" w:hAnsi="Times New Roman" w:cs="Times New Roman"/>
          <w:spacing w:val="1"/>
          <w:w w:val="105"/>
          <w:sz w:val="24"/>
          <w:szCs w:val="24"/>
        </w:rPr>
        <w:t>LAWSA,</w:t>
      </w:r>
      <w:r w:rsidR="00AD2339" w:rsidRPr="00AD2339">
        <w:rPr>
          <w:rFonts w:ascii="Times New Roman" w:hAnsi="Times New Roman" w:cs="Times New Roman"/>
          <w:spacing w:val="-7"/>
          <w:w w:val="105"/>
          <w:sz w:val="24"/>
          <w:szCs w:val="24"/>
        </w:rPr>
        <w:t xml:space="preserve"> </w:t>
      </w:r>
      <w:r w:rsidR="00AD2339" w:rsidRPr="00AD2339">
        <w:rPr>
          <w:rFonts w:ascii="Times New Roman" w:hAnsi="Times New Roman" w:cs="Times New Roman"/>
          <w:spacing w:val="1"/>
          <w:w w:val="105"/>
          <w:sz w:val="24"/>
          <w:szCs w:val="24"/>
        </w:rPr>
        <w:t>Vol</w:t>
      </w:r>
      <w:r w:rsidR="00AD2339" w:rsidRPr="00AD2339">
        <w:rPr>
          <w:rFonts w:ascii="Times New Roman" w:hAnsi="Times New Roman" w:cs="Times New Roman"/>
          <w:spacing w:val="-6"/>
          <w:w w:val="105"/>
          <w:sz w:val="24"/>
          <w:szCs w:val="24"/>
        </w:rPr>
        <w:t xml:space="preserve"> </w:t>
      </w:r>
      <w:r w:rsidR="00AD2339" w:rsidRPr="00AD2339">
        <w:rPr>
          <w:rFonts w:ascii="Times New Roman" w:hAnsi="Times New Roman" w:cs="Times New Roman"/>
          <w:w w:val="105"/>
          <w:sz w:val="24"/>
          <w:szCs w:val="24"/>
        </w:rPr>
        <w:t>9</w:t>
      </w:r>
      <w:r w:rsidR="00AD2339" w:rsidRPr="00AD2339">
        <w:rPr>
          <w:rFonts w:ascii="Times New Roman" w:hAnsi="Times New Roman" w:cs="Times New Roman"/>
          <w:spacing w:val="-5"/>
          <w:w w:val="105"/>
          <w:sz w:val="24"/>
          <w:szCs w:val="24"/>
        </w:rPr>
        <w:t xml:space="preserve"> </w:t>
      </w:r>
      <w:r w:rsidR="00AD2339" w:rsidRPr="00AD2339">
        <w:rPr>
          <w:rFonts w:ascii="Times New Roman" w:hAnsi="Times New Roman" w:cs="Times New Roman"/>
          <w:w w:val="105"/>
          <w:sz w:val="24"/>
          <w:szCs w:val="24"/>
        </w:rPr>
        <w:t>at</w:t>
      </w:r>
      <w:r w:rsidR="00AD2339" w:rsidRPr="00AD2339">
        <w:rPr>
          <w:rFonts w:ascii="Times New Roman" w:hAnsi="Times New Roman" w:cs="Times New Roman"/>
          <w:spacing w:val="-6"/>
          <w:w w:val="105"/>
          <w:sz w:val="24"/>
          <w:szCs w:val="24"/>
        </w:rPr>
        <w:t xml:space="preserve"> </w:t>
      </w:r>
      <w:r w:rsidR="00AD2339" w:rsidRPr="00AD2339">
        <w:rPr>
          <w:rFonts w:ascii="Times New Roman" w:hAnsi="Times New Roman" w:cs="Times New Roman"/>
          <w:w w:val="105"/>
          <w:sz w:val="24"/>
          <w:szCs w:val="24"/>
        </w:rPr>
        <w:t>para</w:t>
      </w:r>
      <w:r w:rsidR="00AD2339" w:rsidRPr="00AD2339">
        <w:rPr>
          <w:rFonts w:ascii="Times New Roman" w:hAnsi="Times New Roman" w:cs="Times New Roman"/>
          <w:spacing w:val="-6"/>
          <w:w w:val="105"/>
          <w:sz w:val="24"/>
          <w:szCs w:val="24"/>
        </w:rPr>
        <w:t xml:space="preserve"> </w:t>
      </w:r>
      <w:r w:rsidR="00AD2339" w:rsidRPr="00AD2339">
        <w:rPr>
          <w:rFonts w:ascii="Times New Roman" w:hAnsi="Times New Roman" w:cs="Times New Roman"/>
          <w:w w:val="105"/>
          <w:sz w:val="24"/>
          <w:szCs w:val="24"/>
        </w:rPr>
        <w:t>76</w:t>
      </w:r>
      <w:r w:rsidR="00AD2339" w:rsidRPr="00AD2339">
        <w:rPr>
          <w:rFonts w:ascii="Times New Roman" w:hAnsi="Times New Roman" w:cs="Times New Roman"/>
          <w:spacing w:val="-5"/>
          <w:w w:val="105"/>
          <w:sz w:val="24"/>
          <w:szCs w:val="24"/>
        </w:rPr>
        <w:t xml:space="preserve"> </w:t>
      </w:r>
      <w:r w:rsidR="00AD2339" w:rsidRPr="00AD2339">
        <w:rPr>
          <w:rFonts w:ascii="Times New Roman" w:hAnsi="Times New Roman" w:cs="Times New Roman"/>
          <w:w w:val="105"/>
          <w:sz w:val="24"/>
          <w:szCs w:val="24"/>
        </w:rPr>
        <w:t>by</w:t>
      </w:r>
      <w:r w:rsidR="00AD2339" w:rsidRPr="00AD2339">
        <w:rPr>
          <w:rFonts w:ascii="Times New Roman" w:hAnsi="Times New Roman" w:cs="Times New Roman"/>
          <w:spacing w:val="-6"/>
          <w:w w:val="105"/>
          <w:sz w:val="24"/>
          <w:szCs w:val="24"/>
        </w:rPr>
        <w:t xml:space="preserve"> </w:t>
      </w:r>
      <w:proofErr w:type="spellStart"/>
      <w:r w:rsidR="00AD2339" w:rsidRPr="00AD2339">
        <w:rPr>
          <w:rFonts w:ascii="Times New Roman" w:hAnsi="Times New Roman" w:cs="Times New Roman"/>
          <w:w w:val="105"/>
          <w:sz w:val="24"/>
          <w:szCs w:val="24"/>
        </w:rPr>
        <w:t>Lotz</w:t>
      </w:r>
      <w:proofErr w:type="spellEnd"/>
      <w:r w:rsidR="00AD2339" w:rsidRPr="00AD2339">
        <w:rPr>
          <w:rFonts w:ascii="Times New Roman" w:hAnsi="Times New Roman" w:cs="Times New Roman"/>
          <w:spacing w:val="-6"/>
          <w:w w:val="105"/>
          <w:sz w:val="24"/>
          <w:szCs w:val="24"/>
        </w:rPr>
        <w:t xml:space="preserve"> </w:t>
      </w:r>
      <w:r w:rsidR="00AD2339" w:rsidRPr="00AD2339">
        <w:rPr>
          <w:rFonts w:ascii="Times New Roman" w:hAnsi="Times New Roman" w:cs="Times New Roman"/>
          <w:w w:val="105"/>
          <w:sz w:val="24"/>
          <w:szCs w:val="24"/>
        </w:rPr>
        <w:t>revised</w:t>
      </w:r>
      <w:r w:rsidR="00AD2339" w:rsidRPr="00AD2339">
        <w:rPr>
          <w:rFonts w:ascii="Times New Roman" w:hAnsi="Times New Roman" w:cs="Times New Roman"/>
          <w:spacing w:val="-5"/>
          <w:w w:val="105"/>
          <w:sz w:val="24"/>
          <w:szCs w:val="24"/>
        </w:rPr>
        <w:t xml:space="preserve"> </w:t>
      </w:r>
      <w:r w:rsidR="00AD2339" w:rsidRPr="00AD2339">
        <w:rPr>
          <w:rFonts w:ascii="Times New Roman" w:hAnsi="Times New Roman" w:cs="Times New Roman"/>
          <w:w w:val="105"/>
          <w:sz w:val="24"/>
          <w:szCs w:val="24"/>
        </w:rPr>
        <w:t>by</w:t>
      </w:r>
      <w:r w:rsidR="00AD2339" w:rsidRPr="00AD2339">
        <w:rPr>
          <w:rFonts w:ascii="Times New Roman" w:hAnsi="Times New Roman" w:cs="Times New Roman"/>
          <w:spacing w:val="-5"/>
          <w:w w:val="105"/>
          <w:sz w:val="24"/>
          <w:szCs w:val="24"/>
        </w:rPr>
        <w:t xml:space="preserve"> </w:t>
      </w:r>
      <w:proofErr w:type="spellStart"/>
      <w:r w:rsidR="00AD2339" w:rsidRPr="00AD2339">
        <w:rPr>
          <w:rFonts w:ascii="Times New Roman" w:hAnsi="Times New Roman" w:cs="Times New Roman"/>
          <w:spacing w:val="1"/>
          <w:w w:val="105"/>
          <w:sz w:val="24"/>
          <w:szCs w:val="24"/>
        </w:rPr>
        <w:t>Horak</w:t>
      </w:r>
      <w:proofErr w:type="spellEnd"/>
      <w:r w:rsidR="00AD2339" w:rsidRPr="00AD2339">
        <w:rPr>
          <w:rFonts w:ascii="Times New Roman" w:hAnsi="Times New Roman" w:cs="Times New Roman"/>
          <w:spacing w:val="-6"/>
          <w:w w:val="105"/>
          <w:sz w:val="24"/>
          <w:szCs w:val="24"/>
        </w:rPr>
        <w:t xml:space="preserve"> </w:t>
      </w:r>
      <w:r w:rsidR="00AD2339" w:rsidRPr="00AD2339">
        <w:rPr>
          <w:rFonts w:ascii="Times New Roman" w:hAnsi="Times New Roman" w:cs="Times New Roman"/>
          <w:w w:val="105"/>
          <w:sz w:val="24"/>
          <w:szCs w:val="24"/>
        </w:rPr>
        <w:t>and</w:t>
      </w:r>
      <w:r w:rsidR="00AD2339" w:rsidRPr="00AD2339">
        <w:rPr>
          <w:rFonts w:ascii="Times New Roman" w:hAnsi="Times New Roman" w:cs="Times New Roman"/>
          <w:spacing w:val="-5"/>
          <w:w w:val="105"/>
          <w:sz w:val="24"/>
          <w:szCs w:val="24"/>
        </w:rPr>
        <w:t xml:space="preserve"> </w:t>
      </w:r>
      <w:r w:rsidR="00AD2339" w:rsidRPr="00AD2339">
        <w:rPr>
          <w:rFonts w:ascii="Times New Roman" w:hAnsi="Times New Roman" w:cs="Times New Roman"/>
          <w:w w:val="105"/>
          <w:sz w:val="24"/>
          <w:szCs w:val="24"/>
        </w:rPr>
        <w:t>also</w:t>
      </w:r>
      <w:r w:rsidR="00AD2339" w:rsidRPr="00AD2339">
        <w:rPr>
          <w:rFonts w:ascii="Times New Roman" w:hAnsi="Times New Roman" w:cs="Times New Roman"/>
          <w:spacing w:val="-5"/>
          <w:w w:val="105"/>
          <w:sz w:val="24"/>
          <w:szCs w:val="24"/>
        </w:rPr>
        <w:t xml:space="preserve"> </w:t>
      </w:r>
      <w:r w:rsidR="00AD2339" w:rsidRPr="00AD2339">
        <w:rPr>
          <w:rFonts w:ascii="Times New Roman" w:hAnsi="Times New Roman" w:cs="Times New Roman"/>
          <w:i/>
          <w:iCs/>
          <w:spacing w:val="1"/>
          <w:w w:val="105"/>
          <w:sz w:val="24"/>
          <w:szCs w:val="24"/>
        </w:rPr>
        <w:t>Bowman</w:t>
      </w:r>
      <w:r w:rsidR="00AD2339" w:rsidRPr="00AD2339">
        <w:rPr>
          <w:rFonts w:ascii="Times New Roman" w:hAnsi="Times New Roman" w:cs="Times New Roman"/>
          <w:i/>
          <w:iCs/>
          <w:spacing w:val="-5"/>
          <w:w w:val="105"/>
          <w:sz w:val="24"/>
          <w:szCs w:val="24"/>
        </w:rPr>
        <w:t xml:space="preserve"> </w:t>
      </w:r>
      <w:r w:rsidR="00AD2339" w:rsidRPr="00AD2339">
        <w:rPr>
          <w:rFonts w:ascii="Times New Roman" w:hAnsi="Times New Roman" w:cs="Times New Roman"/>
          <w:i/>
          <w:iCs/>
          <w:spacing w:val="1"/>
          <w:w w:val="105"/>
          <w:sz w:val="24"/>
          <w:szCs w:val="24"/>
        </w:rPr>
        <w:t>De</w:t>
      </w:r>
      <w:r w:rsidR="00AD2339" w:rsidRPr="00AD2339">
        <w:rPr>
          <w:rFonts w:ascii="Times New Roman" w:hAnsi="Times New Roman" w:cs="Times New Roman"/>
          <w:i/>
          <w:iCs/>
          <w:spacing w:val="-7"/>
          <w:w w:val="105"/>
          <w:sz w:val="24"/>
          <w:szCs w:val="24"/>
        </w:rPr>
        <w:t xml:space="preserve"> </w:t>
      </w:r>
      <w:r w:rsidR="00AD2339" w:rsidRPr="00AD2339">
        <w:rPr>
          <w:rFonts w:ascii="Times New Roman" w:hAnsi="Times New Roman" w:cs="Times New Roman"/>
          <w:i/>
          <w:iCs/>
          <w:spacing w:val="1"/>
          <w:w w:val="105"/>
          <w:sz w:val="24"/>
          <w:szCs w:val="24"/>
        </w:rPr>
        <w:t>Wet</w:t>
      </w:r>
      <w:r w:rsidR="00AD2339" w:rsidRPr="00AD2339">
        <w:rPr>
          <w:rFonts w:ascii="Times New Roman" w:hAnsi="Times New Roman" w:cs="Times New Roman"/>
          <w:i/>
          <w:iCs/>
          <w:spacing w:val="-6"/>
          <w:w w:val="105"/>
          <w:sz w:val="24"/>
          <w:szCs w:val="24"/>
        </w:rPr>
        <w:t xml:space="preserve"> </w:t>
      </w:r>
      <w:r w:rsidR="00AD2339" w:rsidRPr="00AD2339">
        <w:rPr>
          <w:rFonts w:ascii="Times New Roman" w:hAnsi="Times New Roman" w:cs="Times New Roman"/>
          <w:i/>
          <w:iCs/>
          <w:spacing w:val="1"/>
          <w:w w:val="105"/>
          <w:sz w:val="24"/>
          <w:szCs w:val="24"/>
        </w:rPr>
        <w:t>Du</w:t>
      </w:r>
      <w:r w:rsidR="00AD2339" w:rsidRPr="00AD2339">
        <w:rPr>
          <w:rFonts w:ascii="Times New Roman" w:hAnsi="Times New Roman" w:cs="Times New Roman"/>
          <w:i/>
          <w:iCs/>
          <w:spacing w:val="-5"/>
          <w:w w:val="105"/>
          <w:sz w:val="24"/>
          <w:szCs w:val="24"/>
        </w:rPr>
        <w:t xml:space="preserve"> </w:t>
      </w:r>
      <w:r w:rsidR="00AD2339" w:rsidRPr="00AD2339">
        <w:rPr>
          <w:rFonts w:ascii="Times New Roman" w:hAnsi="Times New Roman" w:cs="Times New Roman"/>
          <w:i/>
          <w:iCs/>
          <w:w w:val="105"/>
          <w:sz w:val="24"/>
          <w:szCs w:val="24"/>
        </w:rPr>
        <w:t>Plessis</w:t>
      </w:r>
      <w:r w:rsidR="00AD2339" w:rsidRPr="00AD2339">
        <w:rPr>
          <w:rFonts w:ascii="Times New Roman" w:hAnsi="Times New Roman" w:cs="Times New Roman"/>
          <w:i/>
          <w:iCs/>
          <w:spacing w:val="-6"/>
          <w:w w:val="105"/>
          <w:sz w:val="24"/>
          <w:szCs w:val="24"/>
        </w:rPr>
        <w:t xml:space="preserve"> </w:t>
      </w:r>
      <w:r w:rsidR="00AD2339" w:rsidRPr="00AD2339">
        <w:rPr>
          <w:rFonts w:ascii="Times New Roman" w:hAnsi="Times New Roman" w:cs="Times New Roman"/>
          <w:i/>
          <w:iCs/>
          <w:spacing w:val="1"/>
          <w:w w:val="105"/>
          <w:sz w:val="24"/>
          <w:szCs w:val="24"/>
        </w:rPr>
        <w:t>NNO</w:t>
      </w:r>
      <w:r w:rsidR="00AD2339" w:rsidRPr="00AD2339">
        <w:rPr>
          <w:rFonts w:ascii="Times New Roman" w:hAnsi="Times New Roman" w:cs="Times New Roman"/>
          <w:i/>
          <w:iCs/>
          <w:spacing w:val="-5"/>
          <w:w w:val="105"/>
          <w:sz w:val="24"/>
          <w:szCs w:val="24"/>
        </w:rPr>
        <w:t xml:space="preserve"> </w:t>
      </w:r>
      <w:r w:rsidR="00AD2339" w:rsidRPr="00AD2339">
        <w:rPr>
          <w:rFonts w:ascii="Times New Roman" w:hAnsi="Times New Roman" w:cs="Times New Roman"/>
          <w:i/>
          <w:iCs/>
          <w:w w:val="105"/>
          <w:sz w:val="24"/>
          <w:szCs w:val="24"/>
        </w:rPr>
        <w:t>&amp;</w:t>
      </w:r>
      <w:r w:rsidR="00AD2339" w:rsidRPr="00AD2339">
        <w:rPr>
          <w:rFonts w:ascii="Times New Roman" w:hAnsi="Times New Roman" w:cs="Times New Roman"/>
          <w:i/>
          <w:iCs/>
          <w:spacing w:val="-5"/>
          <w:w w:val="105"/>
          <w:sz w:val="24"/>
          <w:szCs w:val="24"/>
        </w:rPr>
        <w:t xml:space="preserve"> </w:t>
      </w:r>
      <w:r w:rsidR="00AD2339" w:rsidRPr="00AD2339">
        <w:rPr>
          <w:rFonts w:ascii="Times New Roman" w:hAnsi="Times New Roman" w:cs="Times New Roman"/>
          <w:i/>
          <w:iCs/>
          <w:w w:val="105"/>
          <w:sz w:val="24"/>
          <w:szCs w:val="24"/>
        </w:rPr>
        <w:t>Others</w:t>
      </w:r>
      <w:r w:rsidR="00AD2339" w:rsidRPr="00AD2339">
        <w:rPr>
          <w:rFonts w:ascii="Times New Roman" w:hAnsi="Times New Roman" w:cs="Times New Roman"/>
          <w:i/>
          <w:iCs/>
          <w:spacing w:val="-6"/>
          <w:w w:val="105"/>
          <w:sz w:val="24"/>
          <w:szCs w:val="24"/>
        </w:rPr>
        <w:t xml:space="preserve"> </w:t>
      </w:r>
      <w:r w:rsidR="00AD2339" w:rsidRPr="00AD2339">
        <w:rPr>
          <w:rFonts w:ascii="Times New Roman" w:hAnsi="Times New Roman" w:cs="Times New Roman"/>
          <w:i/>
          <w:iCs/>
          <w:w w:val="105"/>
          <w:sz w:val="24"/>
          <w:szCs w:val="24"/>
        </w:rPr>
        <w:t>v</w:t>
      </w:r>
      <w:r w:rsidR="00AD2339" w:rsidRPr="00AD2339">
        <w:rPr>
          <w:rFonts w:ascii="Times New Roman" w:hAnsi="Times New Roman" w:cs="Times New Roman"/>
          <w:i/>
          <w:iCs/>
          <w:spacing w:val="64"/>
          <w:w w:val="103"/>
          <w:sz w:val="24"/>
          <w:szCs w:val="24"/>
        </w:rPr>
        <w:t xml:space="preserve"> </w:t>
      </w:r>
      <w:r w:rsidR="00AD2339" w:rsidRPr="00AD2339">
        <w:rPr>
          <w:rFonts w:ascii="Times New Roman" w:hAnsi="Times New Roman" w:cs="Times New Roman"/>
          <w:i/>
          <w:iCs/>
          <w:w w:val="105"/>
          <w:sz w:val="24"/>
          <w:szCs w:val="24"/>
        </w:rPr>
        <w:t>Fidelity</w:t>
      </w:r>
      <w:r w:rsidR="00AD2339" w:rsidRPr="00AD2339">
        <w:rPr>
          <w:rFonts w:ascii="Times New Roman" w:hAnsi="Times New Roman" w:cs="Times New Roman"/>
          <w:i/>
          <w:iCs/>
          <w:spacing w:val="-7"/>
          <w:w w:val="105"/>
          <w:sz w:val="24"/>
          <w:szCs w:val="24"/>
        </w:rPr>
        <w:t xml:space="preserve"> </w:t>
      </w:r>
      <w:r w:rsidR="00AD2339" w:rsidRPr="00AD2339">
        <w:rPr>
          <w:rFonts w:ascii="Times New Roman" w:hAnsi="Times New Roman" w:cs="Times New Roman"/>
          <w:i/>
          <w:iCs/>
          <w:w w:val="105"/>
          <w:sz w:val="24"/>
          <w:szCs w:val="24"/>
        </w:rPr>
        <w:t>Bank</w:t>
      </w:r>
      <w:r w:rsidR="00AD2339" w:rsidRPr="00AD2339">
        <w:rPr>
          <w:rFonts w:ascii="Times New Roman" w:hAnsi="Times New Roman" w:cs="Times New Roman"/>
          <w:i/>
          <w:iCs/>
          <w:spacing w:val="-6"/>
          <w:w w:val="105"/>
          <w:sz w:val="24"/>
          <w:szCs w:val="24"/>
        </w:rPr>
        <w:t xml:space="preserve"> </w:t>
      </w:r>
      <w:r w:rsidR="00AD2339" w:rsidRPr="00AD2339">
        <w:rPr>
          <w:rFonts w:ascii="Times New Roman" w:hAnsi="Times New Roman" w:cs="Times New Roman"/>
          <w:i/>
          <w:iCs/>
          <w:w w:val="105"/>
          <w:sz w:val="24"/>
          <w:szCs w:val="24"/>
        </w:rPr>
        <w:t>Ltd</w:t>
      </w:r>
      <w:r w:rsidR="00AD2339" w:rsidRPr="00AD2339">
        <w:rPr>
          <w:rFonts w:ascii="Times New Roman" w:hAnsi="Times New Roman" w:cs="Times New Roman"/>
          <w:i/>
          <w:iCs/>
          <w:spacing w:val="-5"/>
          <w:w w:val="105"/>
          <w:sz w:val="24"/>
          <w:szCs w:val="24"/>
        </w:rPr>
        <w:t xml:space="preserve"> </w:t>
      </w:r>
      <w:r w:rsidR="00AD2339" w:rsidRPr="00AD2339">
        <w:rPr>
          <w:rFonts w:ascii="Times New Roman" w:hAnsi="Times New Roman" w:cs="Times New Roman"/>
          <w:w w:val="105"/>
          <w:sz w:val="24"/>
          <w:szCs w:val="24"/>
        </w:rPr>
        <w:t>1997</w:t>
      </w:r>
      <w:r w:rsidR="00AD2339" w:rsidRPr="00AD2339">
        <w:rPr>
          <w:rFonts w:ascii="Times New Roman" w:hAnsi="Times New Roman" w:cs="Times New Roman"/>
          <w:spacing w:val="-6"/>
          <w:w w:val="105"/>
          <w:sz w:val="24"/>
          <w:szCs w:val="24"/>
        </w:rPr>
        <w:t xml:space="preserve"> </w:t>
      </w:r>
      <w:r w:rsidR="00AD2339" w:rsidRPr="00AD2339">
        <w:rPr>
          <w:rFonts w:ascii="Times New Roman" w:hAnsi="Times New Roman" w:cs="Times New Roman"/>
          <w:w w:val="105"/>
          <w:sz w:val="24"/>
          <w:szCs w:val="24"/>
        </w:rPr>
        <w:lastRenderedPageBreak/>
        <w:t>(2)</w:t>
      </w:r>
      <w:r w:rsidR="00AD2339" w:rsidRPr="00AD2339">
        <w:rPr>
          <w:rFonts w:ascii="Times New Roman" w:hAnsi="Times New Roman" w:cs="Times New Roman"/>
          <w:spacing w:val="-6"/>
          <w:w w:val="105"/>
          <w:sz w:val="24"/>
          <w:szCs w:val="24"/>
        </w:rPr>
        <w:t xml:space="preserve"> </w:t>
      </w:r>
      <w:r w:rsidR="00AD2339" w:rsidRPr="00AD2339">
        <w:rPr>
          <w:rFonts w:ascii="Times New Roman" w:hAnsi="Times New Roman" w:cs="Times New Roman"/>
          <w:w w:val="105"/>
          <w:sz w:val="24"/>
          <w:szCs w:val="24"/>
        </w:rPr>
        <w:t>SA</w:t>
      </w:r>
      <w:r w:rsidR="00AD2339" w:rsidRPr="00AD2339">
        <w:rPr>
          <w:rFonts w:ascii="Times New Roman" w:hAnsi="Times New Roman" w:cs="Times New Roman"/>
          <w:spacing w:val="-6"/>
          <w:w w:val="105"/>
          <w:sz w:val="24"/>
          <w:szCs w:val="24"/>
        </w:rPr>
        <w:t xml:space="preserve"> </w:t>
      </w:r>
      <w:r w:rsidR="00AD2339" w:rsidRPr="00AD2339">
        <w:rPr>
          <w:rFonts w:ascii="Times New Roman" w:hAnsi="Times New Roman" w:cs="Times New Roman"/>
          <w:w w:val="105"/>
          <w:sz w:val="24"/>
          <w:szCs w:val="24"/>
        </w:rPr>
        <w:t>35</w:t>
      </w:r>
      <w:r w:rsidR="00AD2339" w:rsidRPr="00AD2339">
        <w:rPr>
          <w:rFonts w:ascii="Times New Roman" w:hAnsi="Times New Roman" w:cs="Times New Roman"/>
          <w:spacing w:val="-5"/>
          <w:w w:val="105"/>
          <w:sz w:val="24"/>
          <w:szCs w:val="24"/>
        </w:rPr>
        <w:t xml:space="preserve"> </w:t>
      </w:r>
      <w:r w:rsidR="00AD2339" w:rsidRPr="00AD2339">
        <w:rPr>
          <w:rFonts w:ascii="Times New Roman" w:hAnsi="Times New Roman" w:cs="Times New Roman"/>
          <w:spacing w:val="1"/>
          <w:w w:val="105"/>
          <w:sz w:val="24"/>
          <w:szCs w:val="24"/>
        </w:rPr>
        <w:t>(A)</w:t>
      </w:r>
      <w:r w:rsidR="00AD2339" w:rsidRPr="00AD2339">
        <w:rPr>
          <w:rFonts w:ascii="Times New Roman" w:hAnsi="Times New Roman" w:cs="Times New Roman"/>
          <w:spacing w:val="-7"/>
          <w:w w:val="105"/>
          <w:sz w:val="24"/>
          <w:szCs w:val="24"/>
        </w:rPr>
        <w:t xml:space="preserve"> </w:t>
      </w:r>
      <w:r w:rsidR="00AD2339" w:rsidRPr="00AD2339">
        <w:rPr>
          <w:rFonts w:ascii="Times New Roman" w:hAnsi="Times New Roman" w:cs="Times New Roman"/>
          <w:w w:val="105"/>
          <w:sz w:val="24"/>
          <w:szCs w:val="24"/>
        </w:rPr>
        <w:t>at</w:t>
      </w:r>
      <w:r w:rsidR="00AD2339" w:rsidRPr="00AD2339">
        <w:rPr>
          <w:rFonts w:ascii="Times New Roman" w:hAnsi="Times New Roman" w:cs="Times New Roman"/>
          <w:spacing w:val="-6"/>
          <w:w w:val="105"/>
          <w:sz w:val="24"/>
          <w:szCs w:val="24"/>
        </w:rPr>
        <w:t xml:space="preserve"> </w:t>
      </w:r>
      <w:r w:rsidR="00AD2339" w:rsidRPr="00AD2339">
        <w:rPr>
          <w:rFonts w:ascii="Times New Roman" w:hAnsi="Times New Roman" w:cs="Times New Roman"/>
          <w:spacing w:val="1"/>
          <w:w w:val="105"/>
          <w:sz w:val="24"/>
          <w:szCs w:val="24"/>
        </w:rPr>
        <w:t>43D-F.</w:t>
      </w:r>
      <w:r w:rsidR="0048102A">
        <w:rPr>
          <w:rFonts w:ascii="Times New Roman" w:hAnsi="Times New Roman" w:cs="Times New Roman"/>
          <w:spacing w:val="1"/>
          <w:w w:val="105"/>
          <w:sz w:val="24"/>
          <w:szCs w:val="24"/>
        </w:rPr>
        <w:t xml:space="preserve"> </w:t>
      </w:r>
      <w:r w:rsidR="005A665B">
        <w:rPr>
          <w:rFonts w:ascii="Times New Roman" w:eastAsia="Times New Roman" w:hAnsi="Times New Roman" w:cs="Times New Roman"/>
          <w:bCs/>
          <w:sz w:val="24"/>
          <w:szCs w:val="24"/>
          <w:lang w:eastAsia="en-ZW"/>
        </w:rPr>
        <w:t xml:space="preserve">The requirements of unjust enrichment were also explained in </w:t>
      </w:r>
      <w:proofErr w:type="spellStart"/>
      <w:r w:rsidR="005A665B" w:rsidRPr="0048102A">
        <w:rPr>
          <w:rFonts w:ascii="Times New Roman" w:eastAsia="Times New Roman" w:hAnsi="Times New Roman" w:cs="Times New Roman"/>
          <w:bCs/>
          <w:i/>
          <w:sz w:val="24"/>
          <w:szCs w:val="24"/>
          <w:lang w:eastAsia="en-ZW"/>
        </w:rPr>
        <w:t>Dendairy</w:t>
      </w:r>
      <w:proofErr w:type="spellEnd"/>
      <w:r w:rsidR="005A665B" w:rsidRPr="0048102A">
        <w:rPr>
          <w:rFonts w:ascii="Times New Roman" w:eastAsia="Times New Roman" w:hAnsi="Times New Roman" w:cs="Times New Roman"/>
          <w:bCs/>
          <w:i/>
          <w:sz w:val="24"/>
          <w:szCs w:val="24"/>
          <w:lang w:eastAsia="en-ZW"/>
        </w:rPr>
        <w:t> (Private) Limited v </w:t>
      </w:r>
      <w:r w:rsidR="0048102A" w:rsidRPr="0048102A">
        <w:rPr>
          <w:rFonts w:ascii="Times New Roman" w:eastAsia="Times New Roman" w:hAnsi="Times New Roman" w:cs="Times New Roman"/>
          <w:bCs/>
          <w:i/>
          <w:sz w:val="24"/>
          <w:szCs w:val="24"/>
          <w:lang w:eastAsia="en-ZW"/>
        </w:rPr>
        <w:t>Zimbabwe Electricity Transmission</w:t>
      </w:r>
      <w:r w:rsidR="005A665B" w:rsidRPr="0048102A">
        <w:rPr>
          <w:rFonts w:ascii="Times New Roman" w:eastAsia="Times New Roman" w:hAnsi="Times New Roman" w:cs="Times New Roman"/>
          <w:bCs/>
          <w:i/>
          <w:sz w:val="24"/>
          <w:szCs w:val="24"/>
          <w:lang w:eastAsia="en-ZW"/>
        </w:rPr>
        <w:t> a</w:t>
      </w:r>
      <w:r w:rsidR="0048102A" w:rsidRPr="0048102A">
        <w:rPr>
          <w:rFonts w:ascii="Times New Roman" w:eastAsia="Times New Roman" w:hAnsi="Times New Roman" w:cs="Times New Roman"/>
          <w:bCs/>
          <w:i/>
          <w:sz w:val="24"/>
          <w:szCs w:val="24"/>
          <w:lang w:eastAsia="en-ZW"/>
        </w:rPr>
        <w:t xml:space="preserve">nd </w:t>
      </w:r>
      <w:r w:rsidR="005A665B" w:rsidRPr="0048102A">
        <w:rPr>
          <w:rFonts w:ascii="Times New Roman" w:eastAsia="Times New Roman" w:hAnsi="Times New Roman" w:cs="Times New Roman"/>
          <w:bCs/>
          <w:i/>
          <w:sz w:val="24"/>
          <w:szCs w:val="24"/>
          <w:lang w:eastAsia="en-ZW"/>
        </w:rPr>
        <w:t xml:space="preserve">Distribution Company (Private) Limited </w:t>
      </w:r>
      <w:r w:rsidR="005A665B" w:rsidRPr="0048102A">
        <w:rPr>
          <w:rFonts w:ascii="Times New Roman" w:eastAsia="Times New Roman" w:hAnsi="Times New Roman" w:cs="Times New Roman"/>
          <w:bCs/>
          <w:sz w:val="24"/>
          <w:szCs w:val="24"/>
          <w:lang w:eastAsia="en-ZW"/>
        </w:rPr>
        <w:t xml:space="preserve">SC </w:t>
      </w:r>
      <w:r w:rsidR="0048102A">
        <w:rPr>
          <w:rFonts w:ascii="Times New Roman" w:hAnsi="Times New Roman" w:cs="Times New Roman"/>
          <w:bCs/>
          <w:sz w:val="24"/>
          <w:szCs w:val="24"/>
          <w:shd w:val="clear" w:color="auto" w:fill="FFFFFF"/>
        </w:rPr>
        <w:t>65 o</w:t>
      </w:r>
      <w:r w:rsidR="005A665B" w:rsidRPr="0048102A">
        <w:rPr>
          <w:rFonts w:ascii="Times New Roman" w:hAnsi="Times New Roman" w:cs="Times New Roman"/>
          <w:bCs/>
          <w:sz w:val="24"/>
          <w:szCs w:val="24"/>
          <w:shd w:val="clear" w:color="auto" w:fill="FFFFFF"/>
        </w:rPr>
        <w:t>f 2019</w:t>
      </w:r>
      <w:r w:rsidR="0048102A" w:rsidRPr="0048102A">
        <w:rPr>
          <w:rFonts w:ascii="Times New Roman" w:hAnsi="Times New Roman" w:cs="Times New Roman"/>
          <w:bCs/>
          <w:sz w:val="24"/>
          <w:szCs w:val="24"/>
          <w:shd w:val="clear" w:color="auto" w:fill="FFFFFF"/>
        </w:rPr>
        <w:t xml:space="preserve">. </w:t>
      </w:r>
    </w:p>
    <w:p w:rsidR="00891478" w:rsidRDefault="00891478" w:rsidP="0048102A">
      <w:pPr>
        <w:pStyle w:val="BodyText"/>
        <w:kinsoku w:val="0"/>
        <w:overflowPunct w:val="0"/>
        <w:spacing w:line="355" w:lineRule="auto"/>
        <w:ind w:left="0" w:right="111" w:firstLine="720"/>
        <w:jc w:val="both"/>
        <w:rPr>
          <w:rFonts w:ascii="Times New Roman" w:hAnsi="Times New Roman" w:cs="Times New Roman"/>
          <w:bCs/>
          <w:sz w:val="24"/>
          <w:szCs w:val="24"/>
          <w:shd w:val="clear" w:color="auto" w:fill="FFFFFF"/>
        </w:rPr>
      </w:pPr>
    </w:p>
    <w:p w:rsidR="00417ED0" w:rsidRDefault="00C03BE2" w:rsidP="00FD7011">
      <w:pPr>
        <w:pStyle w:val="BodyText"/>
        <w:kinsoku w:val="0"/>
        <w:overflowPunct w:val="0"/>
        <w:spacing w:line="355" w:lineRule="auto"/>
        <w:ind w:left="0" w:right="111" w:firstLine="72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Plaintiffs’ contend that </w:t>
      </w:r>
      <w:r w:rsidR="0037680F">
        <w:rPr>
          <w:rFonts w:ascii="Times New Roman" w:hAnsi="Times New Roman" w:cs="Times New Roman"/>
          <w:bCs/>
          <w:sz w:val="24"/>
          <w:szCs w:val="24"/>
          <w:shd w:val="clear" w:color="auto" w:fill="FFFFFF"/>
        </w:rPr>
        <w:t xml:space="preserve">they paid the full purchase price and they have had no refunds. </w:t>
      </w:r>
      <w:r w:rsidR="00417ED0">
        <w:rPr>
          <w:rFonts w:ascii="Times New Roman" w:hAnsi="Times New Roman" w:cs="Times New Roman"/>
          <w:bCs/>
          <w:sz w:val="24"/>
          <w:szCs w:val="24"/>
          <w:shd w:val="clear" w:color="auto" w:fill="FFFFFF"/>
        </w:rPr>
        <w:t xml:space="preserve">It is argued that the value of the properties has shifted. The best refund </w:t>
      </w:r>
      <w:r w:rsidR="00766A06">
        <w:rPr>
          <w:rFonts w:ascii="Times New Roman" w:hAnsi="Times New Roman" w:cs="Times New Roman"/>
          <w:bCs/>
          <w:sz w:val="24"/>
          <w:szCs w:val="24"/>
          <w:shd w:val="clear" w:color="auto" w:fill="FFFFFF"/>
        </w:rPr>
        <w:t xml:space="preserve">would be what would allow them to buy other stands. It is contended that defendant has not suffered any prejudice and has been offered the balance </w:t>
      </w:r>
      <w:r w:rsidR="003E5F7A">
        <w:rPr>
          <w:rFonts w:ascii="Times New Roman" w:hAnsi="Times New Roman" w:cs="Times New Roman"/>
          <w:bCs/>
          <w:sz w:val="24"/>
          <w:szCs w:val="24"/>
          <w:shd w:val="clear" w:color="auto" w:fill="FFFFFF"/>
        </w:rPr>
        <w:t xml:space="preserve">of the designs approval costs. It is submitted that defendant has no justification at all in refusing to continue with the agreement. </w:t>
      </w:r>
      <w:r w:rsidR="00CB43F7">
        <w:rPr>
          <w:rFonts w:ascii="Times New Roman" w:hAnsi="Times New Roman" w:cs="Times New Roman"/>
          <w:bCs/>
          <w:sz w:val="24"/>
          <w:szCs w:val="24"/>
          <w:shd w:val="clear" w:color="auto" w:fill="FFFFFF"/>
        </w:rPr>
        <w:t xml:space="preserve">It is argued that holding on to technical aspects such as sanctity of contract are simply excuses. </w:t>
      </w:r>
      <w:r w:rsidR="00A535D3">
        <w:rPr>
          <w:rFonts w:ascii="Times New Roman" w:hAnsi="Times New Roman" w:cs="Times New Roman"/>
          <w:bCs/>
          <w:sz w:val="24"/>
          <w:szCs w:val="24"/>
          <w:shd w:val="clear" w:color="auto" w:fill="FFFFFF"/>
        </w:rPr>
        <w:t xml:space="preserve">It is argued that defendant was always aware that </w:t>
      </w:r>
      <w:r w:rsidR="00F72075">
        <w:rPr>
          <w:rFonts w:ascii="Times New Roman" w:hAnsi="Times New Roman" w:cs="Times New Roman"/>
          <w:bCs/>
          <w:sz w:val="24"/>
          <w:szCs w:val="24"/>
          <w:shd w:val="clear" w:color="auto" w:fill="FFFFFF"/>
        </w:rPr>
        <w:t xml:space="preserve">it got money from the plaintiffs. It is submitted that justice demands that the plaintiffs should have homes of their own as opposed to the defendant reselling stands that were paid for in full. </w:t>
      </w:r>
      <w:r w:rsidR="00F8269E">
        <w:rPr>
          <w:rFonts w:ascii="Times New Roman" w:hAnsi="Times New Roman" w:cs="Times New Roman"/>
          <w:bCs/>
          <w:sz w:val="24"/>
          <w:szCs w:val="24"/>
          <w:shd w:val="clear" w:color="auto" w:fill="FFFFFF"/>
        </w:rPr>
        <w:t>It is contended that defendant spent plaintiffs</w:t>
      </w:r>
      <w:r w:rsidR="00EC5AE1">
        <w:rPr>
          <w:rFonts w:ascii="Times New Roman" w:hAnsi="Times New Roman" w:cs="Times New Roman"/>
          <w:bCs/>
          <w:sz w:val="24"/>
          <w:szCs w:val="24"/>
          <w:shd w:val="clear" w:color="auto" w:fill="FFFFFF"/>
        </w:rPr>
        <w:t>’</w:t>
      </w:r>
      <w:r w:rsidR="00F8269E">
        <w:rPr>
          <w:rFonts w:ascii="Times New Roman" w:hAnsi="Times New Roman" w:cs="Times New Roman"/>
          <w:bCs/>
          <w:sz w:val="24"/>
          <w:szCs w:val="24"/>
          <w:shd w:val="clear" w:color="auto" w:fill="FFFFFF"/>
        </w:rPr>
        <w:t xml:space="preserve"> monies </w:t>
      </w:r>
      <w:r w:rsidR="001906C9">
        <w:rPr>
          <w:rFonts w:ascii="Times New Roman" w:hAnsi="Times New Roman" w:cs="Times New Roman"/>
          <w:bCs/>
          <w:sz w:val="24"/>
          <w:szCs w:val="24"/>
          <w:shd w:val="clear" w:color="auto" w:fill="FFFFFF"/>
        </w:rPr>
        <w:t xml:space="preserve">and the conversion of that money at this stage will be impossible. </w:t>
      </w:r>
      <w:r w:rsidR="00EC5AE1">
        <w:rPr>
          <w:rFonts w:ascii="Times New Roman" w:hAnsi="Times New Roman" w:cs="Times New Roman"/>
          <w:bCs/>
          <w:sz w:val="24"/>
          <w:szCs w:val="24"/>
          <w:shd w:val="clear" w:color="auto" w:fill="FFFFFF"/>
        </w:rPr>
        <w:t xml:space="preserve">It is argued that it is not Carslone that would be prejudiced but the </w:t>
      </w:r>
      <w:r w:rsidR="00544E39">
        <w:rPr>
          <w:rFonts w:ascii="Times New Roman" w:hAnsi="Times New Roman" w:cs="Times New Roman"/>
          <w:bCs/>
          <w:sz w:val="24"/>
          <w:szCs w:val="24"/>
          <w:shd w:val="clear" w:color="auto" w:fill="FFFFFF"/>
        </w:rPr>
        <w:t xml:space="preserve">plaintiffs who paid the purchase price. </w:t>
      </w:r>
    </w:p>
    <w:p w:rsidR="00FD7011" w:rsidRPr="00DA540B" w:rsidRDefault="00FD7011" w:rsidP="00FD7011">
      <w:pPr>
        <w:pStyle w:val="BodyText"/>
        <w:kinsoku w:val="0"/>
        <w:overflowPunct w:val="0"/>
        <w:spacing w:line="355" w:lineRule="auto"/>
        <w:ind w:left="0" w:right="111" w:firstLine="720"/>
        <w:jc w:val="both"/>
        <w:rPr>
          <w:rFonts w:ascii="Times New Roman" w:hAnsi="Times New Roman" w:cs="Times New Roman"/>
          <w:bCs/>
          <w:sz w:val="24"/>
          <w:szCs w:val="24"/>
          <w:shd w:val="clear" w:color="auto" w:fill="FFFFFF"/>
        </w:rPr>
      </w:pPr>
    </w:p>
    <w:p w:rsidR="009D0680" w:rsidRPr="009D0680" w:rsidRDefault="00891478" w:rsidP="009D0680">
      <w:pPr>
        <w:pStyle w:val="BodyText"/>
        <w:kinsoku w:val="0"/>
        <w:overflowPunct w:val="0"/>
        <w:spacing w:line="355" w:lineRule="auto"/>
        <w:ind w:left="0" w:right="111" w:firstLine="72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Defendant contends that the alternative claim </w:t>
      </w:r>
      <w:r w:rsidR="004D694E">
        <w:rPr>
          <w:rFonts w:ascii="Times New Roman" w:hAnsi="Times New Roman" w:cs="Times New Roman"/>
          <w:bCs/>
          <w:sz w:val="24"/>
          <w:szCs w:val="24"/>
          <w:shd w:val="clear" w:color="auto" w:fill="FFFFFF"/>
        </w:rPr>
        <w:t xml:space="preserve">for defendant to pay plaintiffs an amount equivalent to the current value of the stands and refund the money </w:t>
      </w:r>
      <w:r w:rsidR="00017C89">
        <w:rPr>
          <w:rFonts w:ascii="Times New Roman" w:hAnsi="Times New Roman" w:cs="Times New Roman"/>
          <w:bCs/>
          <w:sz w:val="24"/>
          <w:szCs w:val="24"/>
          <w:shd w:val="clear" w:color="auto" w:fill="FFFFFF"/>
        </w:rPr>
        <w:t xml:space="preserve">paid for the designs must fail for the same reason that they were not party to the agreement and can therefore not seek </w:t>
      </w:r>
      <w:r w:rsidR="0098202D">
        <w:rPr>
          <w:rFonts w:ascii="Times New Roman" w:hAnsi="Times New Roman" w:cs="Times New Roman"/>
          <w:bCs/>
          <w:sz w:val="24"/>
          <w:szCs w:val="24"/>
          <w:shd w:val="clear" w:color="auto" w:fill="FFFFFF"/>
        </w:rPr>
        <w:t xml:space="preserve">to enforce rights reserved for Carslone. </w:t>
      </w:r>
      <w:r w:rsidR="0010713D">
        <w:rPr>
          <w:rFonts w:ascii="Times New Roman" w:hAnsi="Times New Roman" w:cs="Times New Roman"/>
          <w:bCs/>
          <w:sz w:val="24"/>
          <w:szCs w:val="24"/>
          <w:shd w:val="clear" w:color="auto" w:fill="FFFFFF"/>
        </w:rPr>
        <w:t>It is argu</w:t>
      </w:r>
      <w:r w:rsidR="00E00745">
        <w:rPr>
          <w:rFonts w:ascii="Times New Roman" w:hAnsi="Times New Roman" w:cs="Times New Roman"/>
          <w:bCs/>
          <w:sz w:val="24"/>
          <w:szCs w:val="24"/>
          <w:shd w:val="clear" w:color="auto" w:fill="FFFFFF"/>
        </w:rPr>
        <w:t xml:space="preserve">ed that </w:t>
      </w:r>
      <w:r w:rsidR="0010713D">
        <w:rPr>
          <w:rFonts w:ascii="Times New Roman" w:hAnsi="Times New Roman" w:cs="Times New Roman"/>
          <w:bCs/>
          <w:sz w:val="24"/>
          <w:szCs w:val="24"/>
          <w:shd w:val="clear" w:color="auto" w:fill="FFFFFF"/>
        </w:rPr>
        <w:t xml:space="preserve">clause 12.1.1. </w:t>
      </w:r>
      <w:proofErr w:type="gramStart"/>
      <w:r w:rsidR="0010713D">
        <w:rPr>
          <w:rFonts w:ascii="Times New Roman" w:hAnsi="Times New Roman" w:cs="Times New Roman"/>
          <w:bCs/>
          <w:sz w:val="24"/>
          <w:szCs w:val="24"/>
          <w:shd w:val="clear" w:color="auto" w:fill="FFFFFF"/>
        </w:rPr>
        <w:t>of</w:t>
      </w:r>
      <w:proofErr w:type="gramEnd"/>
      <w:r w:rsidR="0010713D">
        <w:rPr>
          <w:rFonts w:ascii="Times New Roman" w:hAnsi="Times New Roman" w:cs="Times New Roman"/>
          <w:bCs/>
          <w:sz w:val="24"/>
          <w:szCs w:val="24"/>
          <w:shd w:val="clear" w:color="auto" w:fill="FFFFFF"/>
        </w:rPr>
        <w:t xml:space="preserve"> the agreement Exhibit B1</w:t>
      </w:r>
      <w:r w:rsidR="00B70C92">
        <w:rPr>
          <w:rFonts w:ascii="Times New Roman" w:hAnsi="Times New Roman" w:cs="Times New Roman"/>
          <w:bCs/>
          <w:sz w:val="24"/>
          <w:szCs w:val="24"/>
          <w:shd w:val="clear" w:color="auto" w:fill="FFFFFF"/>
        </w:rPr>
        <w:t xml:space="preserve"> says defendant has a di</w:t>
      </w:r>
      <w:r w:rsidR="00E00745">
        <w:rPr>
          <w:rFonts w:ascii="Times New Roman" w:hAnsi="Times New Roman" w:cs="Times New Roman"/>
          <w:bCs/>
          <w:sz w:val="24"/>
          <w:szCs w:val="24"/>
          <w:shd w:val="clear" w:color="auto" w:fill="FFFFFF"/>
        </w:rPr>
        <w:t>scretion to refund the money</w:t>
      </w:r>
      <w:r w:rsidR="00B70C92">
        <w:rPr>
          <w:rFonts w:ascii="Times New Roman" w:hAnsi="Times New Roman" w:cs="Times New Roman"/>
          <w:bCs/>
          <w:sz w:val="24"/>
          <w:szCs w:val="24"/>
          <w:shd w:val="clear" w:color="auto" w:fill="FFFFFF"/>
        </w:rPr>
        <w:t xml:space="preserve"> only after another developer takes over. </w:t>
      </w:r>
      <w:r w:rsidR="009D0680">
        <w:rPr>
          <w:rFonts w:ascii="Times New Roman" w:hAnsi="Times New Roman" w:cs="Times New Roman"/>
          <w:sz w:val="24"/>
          <w:szCs w:val="24"/>
        </w:rPr>
        <w:t xml:space="preserve">Defendant disputes that its two officials had knowledge of the agreement between Carslone and the plaintiffs. It is argued in the alternative that whatever knowledge the officials had was informal and did not constitute an agreement with them. </w:t>
      </w:r>
    </w:p>
    <w:p w:rsidR="00FD7011" w:rsidRDefault="00FD7011" w:rsidP="009D147F">
      <w:pPr>
        <w:pStyle w:val="BodyText"/>
        <w:kinsoku w:val="0"/>
        <w:overflowPunct w:val="0"/>
        <w:spacing w:line="355" w:lineRule="auto"/>
        <w:ind w:left="0" w:right="111" w:firstLine="720"/>
        <w:jc w:val="both"/>
        <w:rPr>
          <w:rFonts w:ascii="Times New Roman" w:hAnsi="Times New Roman" w:cs="Times New Roman"/>
          <w:bCs/>
          <w:sz w:val="24"/>
          <w:szCs w:val="24"/>
          <w:shd w:val="clear" w:color="auto" w:fill="FFFFFF"/>
        </w:rPr>
      </w:pPr>
    </w:p>
    <w:p w:rsidR="00FD7011" w:rsidRDefault="00FD7011" w:rsidP="00FD7011">
      <w:pPr>
        <w:pStyle w:val="BodyText"/>
        <w:kinsoku w:val="0"/>
        <w:overflowPunct w:val="0"/>
        <w:spacing w:line="355" w:lineRule="auto"/>
        <w:ind w:left="0" w:right="111" w:firstLine="720"/>
        <w:jc w:val="both"/>
        <w:rPr>
          <w:rFonts w:ascii="Times New Roman" w:hAnsi="Times New Roman" w:cs="Times New Roman"/>
          <w:bCs/>
          <w:sz w:val="24"/>
          <w:szCs w:val="24"/>
        </w:rPr>
      </w:pPr>
      <w:r>
        <w:rPr>
          <w:rFonts w:ascii="Times New Roman" w:hAnsi="Times New Roman" w:cs="Times New Roman"/>
          <w:bCs/>
          <w:sz w:val="24"/>
          <w:szCs w:val="24"/>
          <w:shd w:val="clear" w:color="auto" w:fill="FFFFFF"/>
        </w:rPr>
        <w:t xml:space="preserve">The argument that Council has always been aware that payment for the stands was from the plaintiffs is equally not borne out by the evidence. Defendant is a local authority established in terms of </w:t>
      </w:r>
      <w:r w:rsidRPr="00DA540B">
        <w:rPr>
          <w:rFonts w:ascii="Times New Roman" w:hAnsi="Times New Roman" w:cs="Times New Roman"/>
          <w:bCs/>
          <w:sz w:val="24"/>
          <w:szCs w:val="24"/>
        </w:rPr>
        <w:t>Urban Councils Act</w:t>
      </w:r>
      <w:r>
        <w:rPr>
          <w:rFonts w:ascii="Times New Roman" w:hAnsi="Times New Roman" w:cs="Times New Roman"/>
          <w:bCs/>
          <w:sz w:val="24"/>
          <w:szCs w:val="24"/>
        </w:rPr>
        <w:t xml:space="preserve"> [Chapter 29:15]. Its decisions or resolutions must be recorded and in English language. See: Section 88 of the Act. There is simply no evidence that Council was aware that Carslone paid for the stands and subsequently recovered such monies from plaintiffs. </w:t>
      </w:r>
    </w:p>
    <w:p w:rsidR="00545631" w:rsidRDefault="00545631" w:rsidP="00FD7011">
      <w:pPr>
        <w:pStyle w:val="BodyText"/>
        <w:kinsoku w:val="0"/>
        <w:overflowPunct w:val="0"/>
        <w:spacing w:line="355" w:lineRule="auto"/>
        <w:ind w:left="0" w:right="111" w:firstLine="720"/>
        <w:jc w:val="both"/>
        <w:rPr>
          <w:rFonts w:ascii="Times New Roman" w:hAnsi="Times New Roman" w:cs="Times New Roman"/>
          <w:bCs/>
          <w:sz w:val="24"/>
          <w:szCs w:val="24"/>
        </w:rPr>
      </w:pPr>
    </w:p>
    <w:p w:rsidR="00545631" w:rsidRPr="00FD7011" w:rsidRDefault="00545631" w:rsidP="00335D69">
      <w:pPr>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lastRenderedPageBreak/>
        <w:t xml:space="preserve">There is simply no evidence on record that the two council officials were aware of the agreement between Carslone and the employees. Again it is important to separate Council as a local authority established in terms of the </w:t>
      </w:r>
      <w:r w:rsidRPr="00DA540B">
        <w:rPr>
          <w:rFonts w:ascii="Times New Roman" w:hAnsi="Times New Roman" w:cs="Times New Roman"/>
          <w:bCs/>
          <w:sz w:val="24"/>
          <w:szCs w:val="24"/>
        </w:rPr>
        <w:t>Urban Councils Act</w:t>
      </w:r>
      <w:r>
        <w:rPr>
          <w:rFonts w:ascii="Times New Roman" w:hAnsi="Times New Roman" w:cs="Times New Roman"/>
          <w:bCs/>
          <w:sz w:val="24"/>
          <w:szCs w:val="24"/>
        </w:rPr>
        <w:t xml:space="preserve"> [Chapter 29:15] and its officials. Knowledge by its officials is not knowledge by Council. In my view </w:t>
      </w:r>
      <w:r w:rsidR="00A41AF4">
        <w:rPr>
          <w:rFonts w:ascii="Times New Roman" w:hAnsi="Times New Roman" w:cs="Times New Roman"/>
          <w:bCs/>
          <w:sz w:val="24"/>
          <w:szCs w:val="24"/>
        </w:rPr>
        <w:t xml:space="preserve">to argue that because some Council officials were aware that it is plaintiffs who were paying </w:t>
      </w:r>
      <w:r w:rsidR="00335D69">
        <w:rPr>
          <w:rFonts w:ascii="Times New Roman" w:hAnsi="Times New Roman" w:cs="Times New Roman"/>
          <w:bCs/>
          <w:sz w:val="24"/>
          <w:szCs w:val="24"/>
        </w:rPr>
        <w:t xml:space="preserve">then it follows that Council was aware is unsustainable. </w:t>
      </w:r>
    </w:p>
    <w:p w:rsidR="00ED0A1E" w:rsidRDefault="00ED0A1E" w:rsidP="009D147F">
      <w:pPr>
        <w:pStyle w:val="BodyText"/>
        <w:kinsoku w:val="0"/>
        <w:overflowPunct w:val="0"/>
        <w:spacing w:line="355" w:lineRule="auto"/>
        <w:ind w:left="0" w:right="111" w:firstLine="720"/>
        <w:jc w:val="both"/>
        <w:rPr>
          <w:rFonts w:ascii="Times New Roman" w:hAnsi="Times New Roman" w:cs="Times New Roman"/>
          <w:bCs/>
          <w:sz w:val="24"/>
          <w:szCs w:val="24"/>
          <w:shd w:val="clear" w:color="auto" w:fill="FFFFFF"/>
        </w:rPr>
      </w:pPr>
    </w:p>
    <w:p w:rsidR="00953A25" w:rsidRDefault="009B6ACE" w:rsidP="00FE5417">
      <w:pPr>
        <w:pStyle w:val="BodyText"/>
        <w:kinsoku w:val="0"/>
        <w:overflowPunct w:val="0"/>
        <w:spacing w:line="360" w:lineRule="auto"/>
        <w:ind w:left="0" w:right="111" w:firstLine="720"/>
        <w:jc w:val="both"/>
        <w:rPr>
          <w:rFonts w:ascii="Times New Roman" w:hAnsi="Times New Roman" w:cs="Times New Roman"/>
          <w:color w:val="232020"/>
          <w:sz w:val="24"/>
          <w:szCs w:val="24"/>
        </w:rPr>
      </w:pPr>
      <w:r w:rsidRPr="000C2BFC">
        <w:rPr>
          <w:rFonts w:ascii="Times New Roman" w:hAnsi="Times New Roman" w:cs="Times New Roman"/>
          <w:bCs/>
          <w:sz w:val="24"/>
          <w:szCs w:val="24"/>
          <w:shd w:val="clear" w:color="auto" w:fill="FFFFFF"/>
        </w:rPr>
        <w:t>The</w:t>
      </w:r>
      <w:r w:rsidR="006D76CD" w:rsidRPr="000C2BFC">
        <w:rPr>
          <w:rFonts w:ascii="Times New Roman" w:hAnsi="Times New Roman" w:cs="Times New Roman"/>
          <w:bCs/>
          <w:sz w:val="24"/>
          <w:szCs w:val="24"/>
          <w:shd w:val="clear" w:color="auto" w:fill="FFFFFF"/>
        </w:rPr>
        <w:t xml:space="preserve"> argument that defendant was always aware that </w:t>
      </w:r>
      <w:r w:rsidRPr="000C2BFC">
        <w:rPr>
          <w:rFonts w:ascii="Times New Roman" w:hAnsi="Times New Roman" w:cs="Times New Roman"/>
          <w:bCs/>
          <w:sz w:val="24"/>
          <w:szCs w:val="24"/>
          <w:shd w:val="clear" w:color="auto" w:fill="FFFFFF"/>
        </w:rPr>
        <w:t xml:space="preserve">it got payment from the plaintiffs is not borne out by the evidence. </w:t>
      </w:r>
      <w:r w:rsidR="009974EA" w:rsidRPr="000C2BFC">
        <w:rPr>
          <w:rFonts w:ascii="Times New Roman" w:hAnsi="Times New Roman" w:cs="Times New Roman"/>
          <w:bCs/>
          <w:sz w:val="24"/>
          <w:szCs w:val="24"/>
          <w:shd w:val="clear" w:color="auto" w:fill="FFFFFF"/>
        </w:rPr>
        <w:t xml:space="preserve"> The witness for the defendant </w:t>
      </w:r>
      <w:r w:rsidR="000C2BFC" w:rsidRPr="000C2BFC">
        <w:rPr>
          <w:rFonts w:ascii="Times New Roman" w:hAnsi="Times New Roman" w:cs="Times New Roman"/>
          <w:bCs/>
          <w:sz w:val="24"/>
          <w:szCs w:val="24"/>
          <w:shd w:val="clear" w:color="auto" w:fill="FFFFFF"/>
        </w:rPr>
        <w:t>testified that</w:t>
      </w:r>
      <w:r w:rsidR="00886C22" w:rsidRPr="000C2BFC">
        <w:rPr>
          <w:rFonts w:ascii="Times New Roman" w:hAnsi="Times New Roman" w:cs="Times New Roman"/>
          <w:color w:val="232020"/>
          <w:sz w:val="24"/>
          <w:szCs w:val="24"/>
        </w:rPr>
        <w:t xml:space="preserve"> payment of the purchase price was made by Ca</w:t>
      </w:r>
      <w:r w:rsidR="000C2BFC" w:rsidRPr="000C2BFC">
        <w:rPr>
          <w:rFonts w:ascii="Times New Roman" w:hAnsi="Times New Roman" w:cs="Times New Roman"/>
          <w:color w:val="232020"/>
          <w:sz w:val="24"/>
          <w:szCs w:val="24"/>
        </w:rPr>
        <w:t xml:space="preserve">rslone, and not the plaintiffs. </w:t>
      </w:r>
      <w:r w:rsidR="00AA7926" w:rsidRPr="000C2BFC">
        <w:rPr>
          <w:rFonts w:ascii="Times New Roman" w:hAnsi="Times New Roman" w:cs="Times New Roman"/>
          <w:sz w:val="24"/>
          <w:szCs w:val="24"/>
        </w:rPr>
        <w:t>In the overall adjudication of this case, I take into account that defendant’s witness</w:t>
      </w:r>
      <w:r w:rsidR="009D5763" w:rsidRPr="000C2BFC">
        <w:rPr>
          <w:rFonts w:ascii="Times New Roman" w:hAnsi="Times New Roman" w:cs="Times New Roman"/>
          <w:sz w:val="24"/>
          <w:szCs w:val="24"/>
        </w:rPr>
        <w:t xml:space="preserve"> is an office functionary</w:t>
      </w:r>
      <w:r w:rsidR="00AA7926" w:rsidRPr="000C2BFC">
        <w:rPr>
          <w:rFonts w:ascii="Times New Roman" w:hAnsi="Times New Roman" w:cs="Times New Roman"/>
          <w:sz w:val="24"/>
          <w:szCs w:val="24"/>
        </w:rPr>
        <w:t xml:space="preserve">. I did not detect </w:t>
      </w:r>
      <w:r w:rsidR="00FB43A9" w:rsidRPr="000C2BFC">
        <w:rPr>
          <w:rFonts w:ascii="Times New Roman" w:hAnsi="Times New Roman" w:cs="Times New Roman"/>
          <w:sz w:val="24"/>
          <w:szCs w:val="24"/>
        </w:rPr>
        <w:t xml:space="preserve">in him </w:t>
      </w:r>
      <w:r w:rsidR="00AA7926" w:rsidRPr="000C2BFC">
        <w:rPr>
          <w:rFonts w:ascii="Times New Roman" w:hAnsi="Times New Roman" w:cs="Times New Roman"/>
          <w:sz w:val="24"/>
          <w:szCs w:val="24"/>
        </w:rPr>
        <w:t>an intention to mislead or peddle untruths.</w:t>
      </w:r>
      <w:r w:rsidR="009D5763" w:rsidRPr="000C2BFC">
        <w:rPr>
          <w:rFonts w:ascii="Times New Roman" w:hAnsi="Times New Roman" w:cs="Times New Roman"/>
          <w:sz w:val="24"/>
          <w:szCs w:val="24"/>
        </w:rPr>
        <w:t xml:space="preserve"> </w:t>
      </w:r>
      <w:r w:rsidR="00FB43A9" w:rsidRPr="000C2BFC">
        <w:rPr>
          <w:rFonts w:ascii="Times New Roman" w:hAnsi="Times New Roman" w:cs="Times New Roman"/>
          <w:sz w:val="24"/>
          <w:szCs w:val="24"/>
        </w:rPr>
        <w:t>Again h</w:t>
      </w:r>
      <w:r w:rsidR="009D5763" w:rsidRPr="000C2BFC">
        <w:rPr>
          <w:rFonts w:ascii="Times New Roman" w:hAnsi="Times New Roman" w:cs="Times New Roman"/>
          <w:sz w:val="24"/>
          <w:szCs w:val="24"/>
        </w:rPr>
        <w:t xml:space="preserve">is evidence sits well with the </w:t>
      </w:r>
      <w:r w:rsidR="00A56082" w:rsidRPr="000C2BFC">
        <w:rPr>
          <w:rFonts w:ascii="Times New Roman" w:hAnsi="Times New Roman" w:cs="Times New Roman"/>
          <w:sz w:val="24"/>
          <w:szCs w:val="24"/>
        </w:rPr>
        <w:t xml:space="preserve">probabilities of this case. </w:t>
      </w:r>
      <w:r w:rsidR="00FE5A4E" w:rsidRPr="000C2BFC">
        <w:rPr>
          <w:rFonts w:ascii="Times New Roman" w:hAnsi="Times New Roman" w:cs="Times New Roman"/>
          <w:sz w:val="24"/>
          <w:szCs w:val="24"/>
        </w:rPr>
        <w:t xml:space="preserve">I say so because the agreement is between Carslone and Council, and the plaintiffs are not mentioned in the agreement. </w:t>
      </w:r>
      <w:r w:rsidR="00A84BC6" w:rsidRPr="000C2BFC">
        <w:rPr>
          <w:rFonts w:ascii="Times New Roman" w:hAnsi="Times New Roman" w:cs="Times New Roman"/>
          <w:sz w:val="24"/>
          <w:szCs w:val="24"/>
        </w:rPr>
        <w:t xml:space="preserve">The agreement does not state that Carslone was a nominee of the plaintiffs, or that it entered the agreement on their behalf or for their benefit. </w:t>
      </w:r>
      <w:r w:rsidR="00656A65" w:rsidRPr="000C2BFC">
        <w:rPr>
          <w:rFonts w:ascii="Times New Roman" w:hAnsi="Times New Roman" w:cs="Times New Roman"/>
          <w:sz w:val="24"/>
          <w:szCs w:val="24"/>
        </w:rPr>
        <w:t xml:space="preserve">The receipts issued in respect of the agreement are in the name of Carslone. </w:t>
      </w:r>
      <w:r w:rsidR="00717795">
        <w:rPr>
          <w:rFonts w:ascii="Times New Roman" w:hAnsi="Times New Roman" w:cs="Times New Roman"/>
          <w:sz w:val="24"/>
          <w:szCs w:val="24"/>
        </w:rPr>
        <w:t xml:space="preserve">The evidence shows that payment to Council was made by Carslone, and not the plaintiffs. </w:t>
      </w:r>
    </w:p>
    <w:p w:rsidR="00FE5417" w:rsidRPr="00FE5417" w:rsidRDefault="00FE5417" w:rsidP="00FE5417">
      <w:pPr>
        <w:pStyle w:val="BodyText"/>
        <w:kinsoku w:val="0"/>
        <w:overflowPunct w:val="0"/>
        <w:spacing w:line="360" w:lineRule="auto"/>
        <w:ind w:left="0" w:right="111" w:firstLine="720"/>
        <w:jc w:val="both"/>
        <w:rPr>
          <w:rFonts w:ascii="Times New Roman" w:hAnsi="Times New Roman" w:cs="Times New Roman"/>
          <w:color w:val="232020"/>
          <w:sz w:val="24"/>
          <w:szCs w:val="24"/>
        </w:rPr>
      </w:pPr>
    </w:p>
    <w:p w:rsidR="009E1E1F" w:rsidRPr="00630271" w:rsidRDefault="00A1576B" w:rsidP="00630271">
      <w:pPr>
        <w:pStyle w:val="BodyText"/>
        <w:kinsoku w:val="0"/>
        <w:overflowPunct w:val="0"/>
        <w:spacing w:line="360" w:lineRule="auto"/>
        <w:ind w:left="0" w:right="111" w:firstLine="72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It is not in dispute that Carslone paid the purchase price in full. </w:t>
      </w:r>
      <w:r w:rsidR="00FE5417">
        <w:rPr>
          <w:rFonts w:ascii="Times New Roman" w:hAnsi="Times New Roman" w:cs="Times New Roman"/>
          <w:bCs/>
          <w:sz w:val="24"/>
          <w:szCs w:val="24"/>
          <w:shd w:val="clear" w:color="auto" w:fill="FFFFFF"/>
        </w:rPr>
        <w:t xml:space="preserve">Whether Council was </w:t>
      </w:r>
      <w:r w:rsidR="00EB54C3">
        <w:rPr>
          <w:rFonts w:ascii="Times New Roman" w:hAnsi="Times New Roman" w:cs="Times New Roman"/>
          <w:bCs/>
          <w:sz w:val="24"/>
          <w:szCs w:val="24"/>
          <w:shd w:val="clear" w:color="auto" w:fill="FFFFFF"/>
        </w:rPr>
        <w:t>enriched cannot be litigated betwee</w:t>
      </w:r>
      <w:r w:rsidR="007B7C03">
        <w:rPr>
          <w:rFonts w:ascii="Times New Roman" w:hAnsi="Times New Roman" w:cs="Times New Roman"/>
          <w:bCs/>
          <w:sz w:val="24"/>
          <w:szCs w:val="24"/>
          <w:shd w:val="clear" w:color="auto" w:fill="FFFFFF"/>
        </w:rPr>
        <w:t>n plaintiffs and the defendant.</w:t>
      </w:r>
      <w:r w:rsidR="00AF61B5">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 xml:space="preserve">Plaintiffs says </w:t>
      </w:r>
      <w:r w:rsidR="00092F90">
        <w:rPr>
          <w:rFonts w:ascii="Times New Roman" w:hAnsi="Times New Roman" w:cs="Times New Roman"/>
          <w:bCs/>
          <w:sz w:val="24"/>
          <w:szCs w:val="24"/>
          <w:shd w:val="clear" w:color="auto" w:fill="FFFFFF"/>
        </w:rPr>
        <w:t xml:space="preserve">although the payment was made by Carslone it was deducted from their incomes, i.e. salaries. </w:t>
      </w:r>
      <w:r w:rsidR="00ED6DEC">
        <w:rPr>
          <w:rFonts w:ascii="Times New Roman" w:hAnsi="Times New Roman" w:cs="Times New Roman"/>
          <w:bCs/>
          <w:sz w:val="24"/>
          <w:szCs w:val="24"/>
          <w:shd w:val="clear" w:color="auto" w:fill="FFFFFF"/>
        </w:rPr>
        <w:t>However the evidence is that the purchase price was paid by</w:t>
      </w:r>
      <w:r w:rsidR="003B6410">
        <w:rPr>
          <w:rFonts w:ascii="Times New Roman" w:hAnsi="Times New Roman" w:cs="Times New Roman"/>
          <w:bCs/>
          <w:sz w:val="24"/>
          <w:szCs w:val="24"/>
          <w:shd w:val="clear" w:color="auto" w:fill="FFFFFF"/>
        </w:rPr>
        <w:t xml:space="preserve"> Carslone. </w:t>
      </w:r>
      <w:r w:rsidR="00F70AE1">
        <w:rPr>
          <w:rFonts w:ascii="Times New Roman" w:hAnsi="Times New Roman" w:cs="Times New Roman"/>
          <w:bCs/>
          <w:sz w:val="24"/>
          <w:szCs w:val="24"/>
          <w:shd w:val="clear" w:color="auto" w:fill="FFFFFF"/>
        </w:rPr>
        <w:t xml:space="preserve">I cannot say on these facts that </w:t>
      </w:r>
      <w:r w:rsidR="003B6410">
        <w:rPr>
          <w:rFonts w:ascii="Times New Roman" w:hAnsi="Times New Roman" w:cs="Times New Roman"/>
          <w:bCs/>
          <w:sz w:val="24"/>
          <w:szCs w:val="24"/>
          <w:shd w:val="clear" w:color="auto" w:fill="FFFFFF"/>
        </w:rPr>
        <w:t>Council was enriched</w:t>
      </w:r>
      <w:r w:rsidR="00377DED" w:rsidRPr="00002BDA">
        <w:rPr>
          <w:rFonts w:ascii="Times New Roman" w:hAnsi="Times New Roman" w:cs="Times New Roman"/>
          <w:spacing w:val="34"/>
          <w:sz w:val="24"/>
          <w:szCs w:val="24"/>
        </w:rPr>
        <w:t xml:space="preserve"> </w:t>
      </w:r>
      <w:r w:rsidR="00377DED" w:rsidRPr="00002BDA">
        <w:rPr>
          <w:rFonts w:ascii="Times New Roman" w:hAnsi="Times New Roman" w:cs="Times New Roman"/>
          <w:sz w:val="24"/>
          <w:szCs w:val="24"/>
        </w:rPr>
        <w:t>at</w:t>
      </w:r>
      <w:r w:rsidR="00377DED" w:rsidRPr="00002BDA">
        <w:rPr>
          <w:rFonts w:ascii="Times New Roman" w:hAnsi="Times New Roman" w:cs="Times New Roman"/>
          <w:spacing w:val="33"/>
          <w:sz w:val="24"/>
          <w:szCs w:val="24"/>
        </w:rPr>
        <w:t xml:space="preserve"> </w:t>
      </w:r>
      <w:r w:rsidR="00377DED" w:rsidRPr="00002BDA">
        <w:rPr>
          <w:rFonts w:ascii="Times New Roman" w:hAnsi="Times New Roman" w:cs="Times New Roman"/>
          <w:sz w:val="24"/>
          <w:szCs w:val="24"/>
        </w:rPr>
        <w:t>the</w:t>
      </w:r>
      <w:r w:rsidR="00377DED" w:rsidRPr="00002BDA">
        <w:rPr>
          <w:rFonts w:ascii="Times New Roman" w:hAnsi="Times New Roman" w:cs="Times New Roman"/>
          <w:spacing w:val="34"/>
          <w:sz w:val="24"/>
          <w:szCs w:val="24"/>
        </w:rPr>
        <w:t xml:space="preserve"> </w:t>
      </w:r>
      <w:r w:rsidR="00377DED">
        <w:rPr>
          <w:rFonts w:ascii="Times New Roman" w:hAnsi="Times New Roman" w:cs="Times New Roman"/>
          <w:sz w:val="24"/>
          <w:szCs w:val="24"/>
        </w:rPr>
        <w:t>plaintiffs’</w:t>
      </w:r>
      <w:r w:rsidR="00377DED" w:rsidRPr="00002BDA">
        <w:rPr>
          <w:rFonts w:ascii="Times New Roman" w:hAnsi="Times New Roman" w:cs="Times New Roman"/>
          <w:spacing w:val="22"/>
          <w:w w:val="99"/>
          <w:sz w:val="24"/>
          <w:szCs w:val="24"/>
        </w:rPr>
        <w:t xml:space="preserve"> </w:t>
      </w:r>
      <w:r w:rsidR="00377DED" w:rsidRPr="00002BDA">
        <w:rPr>
          <w:rFonts w:ascii="Times New Roman" w:hAnsi="Times New Roman" w:cs="Times New Roman"/>
          <w:sz w:val="24"/>
          <w:szCs w:val="24"/>
        </w:rPr>
        <w:t>expense</w:t>
      </w:r>
      <w:r w:rsidR="004544E3">
        <w:rPr>
          <w:rFonts w:ascii="Times New Roman" w:hAnsi="Times New Roman" w:cs="Times New Roman"/>
          <w:spacing w:val="14"/>
          <w:sz w:val="24"/>
          <w:szCs w:val="24"/>
        </w:rPr>
        <w:t xml:space="preserve">. </w:t>
      </w:r>
      <w:r w:rsidR="00464F40">
        <w:rPr>
          <w:rFonts w:ascii="Times New Roman" w:hAnsi="Times New Roman" w:cs="Times New Roman"/>
          <w:spacing w:val="14"/>
          <w:sz w:val="24"/>
          <w:szCs w:val="24"/>
        </w:rPr>
        <w:t>I cannot say</w:t>
      </w:r>
      <w:r w:rsidR="00464F40" w:rsidRPr="00AF5794">
        <w:rPr>
          <w:rFonts w:ascii="Times New Roman" w:hAnsi="Times New Roman" w:cs="Times New Roman"/>
          <w:spacing w:val="14"/>
          <w:sz w:val="24"/>
          <w:szCs w:val="24"/>
        </w:rPr>
        <w:t xml:space="preserve"> t</w:t>
      </w:r>
      <w:r w:rsidR="00464F40" w:rsidRPr="00AF5794">
        <w:rPr>
          <w:rFonts w:ascii="Times New Roman" w:hAnsi="Times New Roman" w:cs="Times New Roman"/>
          <w:color w:val="232020"/>
          <w:sz w:val="24"/>
          <w:szCs w:val="24"/>
        </w:rPr>
        <w:t>he defendant is obliged to transfer the stands to the plaintiffs on the basis of unjust enrichment or that</w:t>
      </w:r>
      <w:r w:rsidR="003472F8" w:rsidRPr="00AF5794">
        <w:rPr>
          <w:rFonts w:ascii="Times New Roman" w:hAnsi="Times New Roman" w:cs="Times New Roman"/>
          <w:color w:val="232020"/>
          <w:sz w:val="24"/>
          <w:szCs w:val="24"/>
        </w:rPr>
        <w:t xml:space="preserve"> plaintiffs are entitled to amounts equivalent to the value of the stands against their names on the basis of unjust enrichment</w:t>
      </w:r>
      <w:r w:rsidR="00464F40" w:rsidRPr="00AF5794">
        <w:rPr>
          <w:rFonts w:ascii="Times New Roman" w:hAnsi="Times New Roman" w:cs="Times New Roman"/>
          <w:color w:val="232020"/>
          <w:sz w:val="24"/>
          <w:szCs w:val="24"/>
        </w:rPr>
        <w:t xml:space="preserve">. </w:t>
      </w:r>
      <w:r w:rsidR="001D02CB">
        <w:rPr>
          <w:rFonts w:ascii="Times New Roman" w:hAnsi="Times New Roman" w:cs="Times New Roman"/>
          <w:color w:val="232020"/>
          <w:sz w:val="24"/>
          <w:szCs w:val="24"/>
        </w:rPr>
        <w:t>Plaintiffs have not shown on a bal</w:t>
      </w:r>
      <w:r w:rsidR="00E00745">
        <w:rPr>
          <w:rFonts w:ascii="Times New Roman" w:hAnsi="Times New Roman" w:cs="Times New Roman"/>
          <w:color w:val="232020"/>
          <w:sz w:val="24"/>
          <w:szCs w:val="24"/>
        </w:rPr>
        <w:t>ance of probabilities that they</w:t>
      </w:r>
      <w:r w:rsidR="001D02CB">
        <w:rPr>
          <w:rFonts w:ascii="Times New Roman" w:hAnsi="Times New Roman" w:cs="Times New Roman"/>
          <w:color w:val="232020"/>
          <w:sz w:val="24"/>
          <w:szCs w:val="24"/>
        </w:rPr>
        <w:t xml:space="preserve"> are entitled to any relief based on the principle of unjust enrichment. </w:t>
      </w:r>
    </w:p>
    <w:p w:rsidR="00671F9F" w:rsidRDefault="00671F9F" w:rsidP="00B74627">
      <w:pPr>
        <w:spacing w:after="0" w:line="360" w:lineRule="auto"/>
        <w:jc w:val="both"/>
        <w:rPr>
          <w:rFonts w:ascii="Times New Roman" w:hAnsi="Times New Roman" w:cs="Times New Roman"/>
          <w:b/>
          <w:sz w:val="24"/>
          <w:szCs w:val="24"/>
        </w:rPr>
      </w:pPr>
    </w:p>
    <w:p w:rsidR="00B74627" w:rsidRDefault="006D316B" w:rsidP="00B7462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rsidR="00772700" w:rsidRPr="00B74627" w:rsidRDefault="006D316B" w:rsidP="00B74627">
      <w:pPr>
        <w:spacing w:after="0" w:line="360" w:lineRule="auto"/>
        <w:jc w:val="both"/>
        <w:rPr>
          <w:rFonts w:ascii="Times New Roman" w:hAnsi="Times New Roman" w:cs="Times New Roman"/>
          <w:b/>
          <w:sz w:val="24"/>
          <w:szCs w:val="24"/>
        </w:rPr>
      </w:pPr>
      <w:r>
        <w:tab/>
      </w:r>
    </w:p>
    <w:p w:rsidR="00B5401C" w:rsidRDefault="006D316B" w:rsidP="009500F1">
      <w:pPr>
        <w:pStyle w:val="NormalWeb"/>
        <w:shd w:val="clear" w:color="auto" w:fill="FFFFFF"/>
        <w:spacing w:before="0" w:beforeAutospacing="0" w:line="360" w:lineRule="auto"/>
        <w:ind w:firstLine="720"/>
        <w:jc w:val="both"/>
      </w:pPr>
      <w:r>
        <w:t>The agreement was between Carslone (Private) Limited and the City of Kwekwe. Carslone i</w:t>
      </w:r>
      <w:r w:rsidR="00642515">
        <w:t>n entering into the agreement</w:t>
      </w:r>
      <w:r>
        <w:t xml:space="preserve"> was not a nominee of its employees i.e. the plaintiffs. The agreement of sale was cancelled on the 6 September 2011. </w:t>
      </w:r>
    </w:p>
    <w:p w:rsidR="009500F1" w:rsidRDefault="00836A51" w:rsidP="009500F1">
      <w:pPr>
        <w:pStyle w:val="NormalWeb"/>
        <w:shd w:val="clear" w:color="auto" w:fill="FFFFFF"/>
        <w:spacing w:before="0" w:beforeAutospacing="0" w:line="360" w:lineRule="auto"/>
        <w:ind w:firstLine="720"/>
        <w:jc w:val="both"/>
        <w:rPr>
          <w:color w:val="4A4A4A"/>
        </w:rPr>
      </w:pPr>
      <w:r>
        <w:lastRenderedPageBreak/>
        <w:t xml:space="preserve">The prayer that on payment of the sum of $1 782.00 Council complete the design for roads, water and sewerage at the stands </w:t>
      </w:r>
      <w:r w:rsidR="00A74E2E">
        <w:t>that have been allocated to the</w:t>
      </w:r>
      <w:r w:rsidR="00BF649E">
        <w:t xml:space="preserve"> plaintiffs under an agreement </w:t>
      </w:r>
      <w:r w:rsidR="00A74E2E">
        <w:t xml:space="preserve">with Carslone </w:t>
      </w:r>
      <w:r w:rsidR="00BF649E">
        <w:t xml:space="preserve">is at variance with the pleadings and evidence. </w:t>
      </w:r>
      <w:r w:rsidR="0023497A">
        <w:t xml:space="preserve">First in terms of the agreement between Council and Carslone the obligation to prepare designs for servicing of the stands was </w:t>
      </w:r>
      <w:r w:rsidR="009500F1">
        <w:t xml:space="preserve">on Carslone. </w:t>
      </w:r>
      <w:r w:rsidR="00B5401C">
        <w:t>Council had to approve such designs</w:t>
      </w:r>
      <w:r w:rsidR="00A97D1C">
        <w:t xml:space="preserve"> on payment of an approval fee (Exhibit A1). </w:t>
      </w:r>
      <w:r w:rsidR="009500F1">
        <w:t xml:space="preserve">Second no stands were allocated to the plaintiffs. </w:t>
      </w:r>
      <w:r w:rsidR="009500F1">
        <w:rPr>
          <w:color w:val="4A4A4A"/>
        </w:rPr>
        <w:t xml:space="preserve">Again I agree with defendant that Exhibit A8 (the list of names and stand numbers) was not prepared by Council. This list was prepared by the plaintiffs. </w:t>
      </w:r>
    </w:p>
    <w:p w:rsidR="00720267" w:rsidRDefault="00720267" w:rsidP="009500F1">
      <w:pPr>
        <w:pStyle w:val="NormalWeb"/>
        <w:shd w:val="clear" w:color="auto" w:fill="FFFFFF"/>
        <w:spacing w:before="0" w:beforeAutospacing="0" w:line="360" w:lineRule="auto"/>
        <w:ind w:firstLine="720"/>
        <w:jc w:val="both"/>
        <w:rPr>
          <w:color w:val="4A4A4A"/>
        </w:rPr>
      </w:pPr>
      <w:r>
        <w:rPr>
          <w:color w:val="4A4A4A"/>
        </w:rPr>
        <w:t>The prayer that defendant be ordered to enter into agreements with plain</w:t>
      </w:r>
      <w:r w:rsidR="00930268">
        <w:rPr>
          <w:color w:val="4A4A4A"/>
        </w:rPr>
        <w:t>tiffs</w:t>
      </w:r>
      <w:r w:rsidR="00761383">
        <w:rPr>
          <w:color w:val="4A4A4A"/>
        </w:rPr>
        <w:t xml:space="preserve"> for the stands is incompetent. In general this court cannot order a part</w:t>
      </w:r>
      <w:r w:rsidR="00653B24">
        <w:rPr>
          <w:color w:val="4A4A4A"/>
        </w:rPr>
        <w:t>y</w:t>
      </w:r>
      <w:r w:rsidR="00761383">
        <w:rPr>
          <w:color w:val="4A4A4A"/>
        </w:rPr>
        <w:t xml:space="preserve"> to enter into an agreement with another. </w:t>
      </w:r>
      <w:r w:rsidR="00653B24">
        <w:rPr>
          <w:color w:val="4A4A4A"/>
        </w:rPr>
        <w:t xml:space="preserve">It is for this reasons that </w:t>
      </w:r>
      <w:r w:rsidR="00805E62">
        <w:rPr>
          <w:color w:val="4A4A4A"/>
        </w:rPr>
        <w:t xml:space="preserve">plaintiffs’ claim must fail. </w:t>
      </w:r>
    </w:p>
    <w:p w:rsidR="00AC1A50" w:rsidRPr="00AC1A50" w:rsidRDefault="00AC1A50" w:rsidP="009500F1">
      <w:pPr>
        <w:pStyle w:val="NormalWeb"/>
        <w:shd w:val="clear" w:color="auto" w:fill="FFFFFF"/>
        <w:spacing w:before="0" w:beforeAutospacing="0" w:line="360" w:lineRule="auto"/>
        <w:ind w:firstLine="720"/>
        <w:jc w:val="both"/>
        <w:rPr>
          <w:color w:val="4A4A4A"/>
        </w:rPr>
      </w:pPr>
      <w:r w:rsidRPr="00AC1A50">
        <w:t xml:space="preserve">The general rule in matters of costs is that the successful party should be given its costs, and this rule should not be departed from except where there are good grounds for doing so. I can think of no reason why I should deviate from this general rule. I therefore intend awarding costs against the plaintiffs. </w:t>
      </w:r>
    </w:p>
    <w:p w:rsidR="00E446F4" w:rsidRDefault="00136D3F" w:rsidP="00E20B52">
      <w:pPr>
        <w:spacing w:after="0" w:line="360" w:lineRule="auto"/>
        <w:jc w:val="both"/>
        <w:rPr>
          <w:rFonts w:ascii="Times New Roman" w:hAnsi="Times New Roman" w:cs="Times New Roman"/>
          <w:b/>
          <w:sz w:val="24"/>
          <w:szCs w:val="24"/>
        </w:rPr>
      </w:pPr>
      <w:r w:rsidRPr="00B13D9D">
        <w:rPr>
          <w:rFonts w:ascii="Times New Roman" w:hAnsi="Times New Roman" w:cs="Times New Roman"/>
          <w:b/>
          <w:sz w:val="24"/>
          <w:szCs w:val="24"/>
        </w:rPr>
        <w:t xml:space="preserve">Disposition </w:t>
      </w:r>
    </w:p>
    <w:p w:rsidR="001C4687" w:rsidRDefault="001C4687" w:rsidP="00E20B52">
      <w:pPr>
        <w:spacing w:after="0" w:line="360" w:lineRule="auto"/>
        <w:jc w:val="both"/>
        <w:rPr>
          <w:rFonts w:ascii="Times New Roman" w:hAnsi="Times New Roman" w:cs="Times New Roman"/>
          <w:b/>
          <w:sz w:val="24"/>
          <w:szCs w:val="24"/>
        </w:rPr>
      </w:pPr>
    </w:p>
    <w:p w:rsidR="001C4687" w:rsidRPr="00D63DB7" w:rsidRDefault="001C4687" w:rsidP="001C4687">
      <w:pPr>
        <w:autoSpaceDE w:val="0"/>
        <w:autoSpaceDN w:val="0"/>
        <w:adjustRightInd w:val="0"/>
        <w:spacing w:after="0" w:line="240" w:lineRule="auto"/>
        <w:ind w:firstLine="720"/>
        <w:rPr>
          <w:rFonts w:ascii="Times New Roman" w:hAnsi="Times New Roman" w:cs="Times New Roman"/>
          <w:sz w:val="24"/>
          <w:szCs w:val="24"/>
        </w:rPr>
      </w:pPr>
      <w:r w:rsidRPr="00D63DB7">
        <w:rPr>
          <w:rFonts w:ascii="Times New Roman" w:hAnsi="Times New Roman" w:cs="Times New Roman"/>
          <w:sz w:val="24"/>
          <w:szCs w:val="24"/>
        </w:rPr>
        <w:t xml:space="preserve">There is no basis for granting </w:t>
      </w:r>
      <w:r w:rsidR="002B4685" w:rsidRPr="00D63DB7">
        <w:rPr>
          <w:rFonts w:ascii="Times New Roman" w:hAnsi="Times New Roman" w:cs="Times New Roman"/>
          <w:sz w:val="24"/>
          <w:szCs w:val="24"/>
        </w:rPr>
        <w:t>both plaintiffs’ main and the alternative claims.</w:t>
      </w:r>
    </w:p>
    <w:p w:rsidR="002B4685" w:rsidRPr="00D63DB7" w:rsidRDefault="002B4685" w:rsidP="001C4687">
      <w:pPr>
        <w:autoSpaceDE w:val="0"/>
        <w:autoSpaceDN w:val="0"/>
        <w:adjustRightInd w:val="0"/>
        <w:spacing w:after="0" w:line="240" w:lineRule="auto"/>
        <w:ind w:firstLine="720"/>
        <w:rPr>
          <w:rFonts w:ascii="Times New Roman" w:hAnsi="Times New Roman" w:cs="Times New Roman"/>
          <w:sz w:val="24"/>
          <w:szCs w:val="24"/>
        </w:rPr>
      </w:pPr>
    </w:p>
    <w:p w:rsidR="00721DEE" w:rsidRPr="00D63DB7" w:rsidRDefault="001C4687" w:rsidP="00E20B52">
      <w:pPr>
        <w:spacing w:after="0" w:line="360" w:lineRule="auto"/>
        <w:jc w:val="both"/>
        <w:rPr>
          <w:rFonts w:ascii="Times New Roman" w:hAnsi="Times New Roman" w:cs="Times New Roman"/>
          <w:b/>
          <w:sz w:val="24"/>
          <w:szCs w:val="24"/>
        </w:rPr>
      </w:pPr>
      <w:r w:rsidRPr="00D63DB7">
        <w:rPr>
          <w:rFonts w:ascii="Times New Roman" w:hAnsi="Times New Roman" w:cs="Times New Roman"/>
          <w:sz w:val="24"/>
          <w:szCs w:val="24"/>
        </w:rPr>
        <w:t>Ac</w:t>
      </w:r>
      <w:r w:rsidR="00D63DB7" w:rsidRPr="00D63DB7">
        <w:rPr>
          <w:rFonts w:ascii="Times New Roman" w:hAnsi="Times New Roman" w:cs="Times New Roman"/>
          <w:sz w:val="24"/>
          <w:szCs w:val="24"/>
        </w:rPr>
        <w:t>cord</w:t>
      </w:r>
      <w:r w:rsidR="00642515">
        <w:rPr>
          <w:rFonts w:ascii="Times New Roman" w:hAnsi="Times New Roman" w:cs="Times New Roman"/>
          <w:sz w:val="24"/>
          <w:szCs w:val="24"/>
        </w:rPr>
        <w:t>ingly,</w:t>
      </w:r>
      <w:r w:rsidR="00721DEE" w:rsidRPr="00D63DB7">
        <w:rPr>
          <w:rFonts w:ascii="Times New Roman" w:hAnsi="Times New Roman" w:cs="Times New Roman"/>
          <w:sz w:val="24"/>
          <w:szCs w:val="24"/>
        </w:rPr>
        <w:t xml:space="preserve"> this </w:t>
      </w:r>
      <w:r w:rsidR="00016D40" w:rsidRPr="00D63DB7">
        <w:rPr>
          <w:rFonts w:ascii="Times New Roman" w:hAnsi="Times New Roman" w:cs="Times New Roman"/>
          <w:sz w:val="24"/>
          <w:szCs w:val="24"/>
        </w:rPr>
        <w:t xml:space="preserve">matter </w:t>
      </w:r>
      <w:r w:rsidR="00642515">
        <w:rPr>
          <w:rFonts w:ascii="Times New Roman" w:hAnsi="Times New Roman" w:cs="Times New Roman"/>
          <w:sz w:val="24"/>
          <w:szCs w:val="24"/>
        </w:rPr>
        <w:t xml:space="preserve">be and </w:t>
      </w:r>
      <w:r w:rsidR="00016D40" w:rsidRPr="00D63DB7">
        <w:rPr>
          <w:rFonts w:ascii="Times New Roman" w:hAnsi="Times New Roman" w:cs="Times New Roman"/>
          <w:sz w:val="24"/>
          <w:szCs w:val="24"/>
        </w:rPr>
        <w:t xml:space="preserve">is </w:t>
      </w:r>
      <w:r w:rsidR="00642515">
        <w:rPr>
          <w:rFonts w:ascii="Times New Roman" w:hAnsi="Times New Roman" w:cs="Times New Roman"/>
          <w:sz w:val="24"/>
          <w:szCs w:val="24"/>
        </w:rPr>
        <w:t xml:space="preserve">hereby </w:t>
      </w:r>
      <w:r w:rsidR="00016D40" w:rsidRPr="00D63DB7">
        <w:rPr>
          <w:rFonts w:ascii="Times New Roman" w:hAnsi="Times New Roman" w:cs="Times New Roman"/>
          <w:sz w:val="24"/>
          <w:szCs w:val="24"/>
        </w:rPr>
        <w:t xml:space="preserve">dismissed </w:t>
      </w:r>
      <w:r w:rsidR="00D63DB7">
        <w:rPr>
          <w:rFonts w:ascii="Times New Roman" w:hAnsi="Times New Roman" w:cs="Times New Roman"/>
          <w:sz w:val="24"/>
          <w:szCs w:val="24"/>
        </w:rPr>
        <w:t xml:space="preserve">with </w:t>
      </w:r>
      <w:r w:rsidR="00016D40" w:rsidRPr="00D63DB7">
        <w:rPr>
          <w:rFonts w:ascii="Times New Roman" w:hAnsi="Times New Roman" w:cs="Times New Roman"/>
          <w:sz w:val="24"/>
          <w:szCs w:val="24"/>
        </w:rPr>
        <w:t xml:space="preserve">costs of suit. </w:t>
      </w:r>
    </w:p>
    <w:p w:rsidR="00E446F4" w:rsidRPr="00D63DB7" w:rsidRDefault="00E446F4" w:rsidP="00E20B52">
      <w:pPr>
        <w:spacing w:after="0" w:line="360" w:lineRule="auto"/>
        <w:jc w:val="both"/>
        <w:rPr>
          <w:rFonts w:ascii="Times New Roman" w:hAnsi="Times New Roman" w:cs="Times New Roman"/>
          <w:sz w:val="24"/>
          <w:szCs w:val="24"/>
        </w:rPr>
      </w:pPr>
    </w:p>
    <w:p w:rsidR="00E446F4" w:rsidRDefault="00E446F4" w:rsidP="00E20B52">
      <w:pPr>
        <w:spacing w:after="0" w:line="360" w:lineRule="auto"/>
        <w:jc w:val="both"/>
        <w:rPr>
          <w:rFonts w:ascii="Times New Roman" w:hAnsi="Times New Roman" w:cs="Times New Roman"/>
          <w:sz w:val="24"/>
          <w:szCs w:val="24"/>
        </w:rPr>
      </w:pPr>
    </w:p>
    <w:p w:rsidR="003013EA" w:rsidRDefault="003013EA" w:rsidP="00E20B52">
      <w:pPr>
        <w:spacing w:after="0" w:line="360" w:lineRule="auto"/>
        <w:jc w:val="both"/>
        <w:rPr>
          <w:rFonts w:ascii="Times New Roman" w:hAnsi="Times New Roman" w:cs="Times New Roman"/>
          <w:sz w:val="24"/>
          <w:szCs w:val="24"/>
        </w:rPr>
      </w:pPr>
    </w:p>
    <w:p w:rsidR="003013EA" w:rsidRDefault="003013EA" w:rsidP="00E20B52">
      <w:pPr>
        <w:spacing w:after="0" w:line="360" w:lineRule="auto"/>
        <w:jc w:val="both"/>
        <w:rPr>
          <w:rFonts w:ascii="Times New Roman" w:hAnsi="Times New Roman" w:cs="Times New Roman"/>
          <w:sz w:val="24"/>
          <w:szCs w:val="24"/>
        </w:rPr>
      </w:pPr>
    </w:p>
    <w:p w:rsidR="00E446F4" w:rsidRDefault="00E446F4" w:rsidP="00972F9E">
      <w:pPr>
        <w:spacing w:after="0" w:line="240" w:lineRule="auto"/>
        <w:jc w:val="both"/>
        <w:rPr>
          <w:rFonts w:ascii="Times New Roman" w:hAnsi="Times New Roman" w:cs="Times New Roman"/>
          <w:sz w:val="24"/>
          <w:szCs w:val="24"/>
        </w:rPr>
      </w:pPr>
      <w:proofErr w:type="spellStart"/>
      <w:r w:rsidRPr="00796BD5">
        <w:rPr>
          <w:rFonts w:ascii="Times New Roman" w:hAnsi="Times New Roman" w:cs="Times New Roman"/>
          <w:i/>
          <w:sz w:val="24"/>
          <w:szCs w:val="24"/>
        </w:rPr>
        <w:t>Mhaka</w:t>
      </w:r>
      <w:proofErr w:type="spellEnd"/>
      <w:r w:rsidRPr="00796BD5">
        <w:rPr>
          <w:rFonts w:ascii="Times New Roman" w:hAnsi="Times New Roman" w:cs="Times New Roman"/>
          <w:i/>
          <w:sz w:val="24"/>
          <w:szCs w:val="24"/>
        </w:rPr>
        <w:t xml:space="preserve"> </w:t>
      </w:r>
      <w:r w:rsidR="00972F9E" w:rsidRPr="00796BD5">
        <w:rPr>
          <w:rFonts w:ascii="Times New Roman" w:hAnsi="Times New Roman" w:cs="Times New Roman"/>
          <w:i/>
          <w:sz w:val="24"/>
          <w:szCs w:val="24"/>
        </w:rPr>
        <w:t>Attorneys</w:t>
      </w:r>
      <w:r w:rsidR="00972F9E">
        <w:rPr>
          <w:rFonts w:ascii="Times New Roman" w:hAnsi="Times New Roman" w:cs="Times New Roman"/>
          <w:sz w:val="24"/>
          <w:szCs w:val="24"/>
        </w:rPr>
        <w:t xml:space="preserve"> plaintiffs’ legal practitioners </w:t>
      </w:r>
    </w:p>
    <w:p w:rsidR="00972F9E" w:rsidRPr="006D316B" w:rsidRDefault="00972F9E" w:rsidP="00972F9E">
      <w:pPr>
        <w:spacing w:after="0" w:line="240" w:lineRule="auto"/>
        <w:jc w:val="both"/>
        <w:rPr>
          <w:rFonts w:ascii="Times New Roman" w:hAnsi="Times New Roman" w:cs="Times New Roman"/>
          <w:sz w:val="24"/>
          <w:szCs w:val="24"/>
        </w:rPr>
      </w:pPr>
      <w:r w:rsidRPr="00796BD5">
        <w:rPr>
          <w:rFonts w:ascii="Times New Roman" w:hAnsi="Times New Roman" w:cs="Times New Roman"/>
          <w:i/>
          <w:sz w:val="24"/>
          <w:szCs w:val="24"/>
        </w:rPr>
        <w:t xml:space="preserve">Wilmot &amp; Bennet </w:t>
      </w:r>
      <w:r>
        <w:rPr>
          <w:rFonts w:ascii="Times New Roman" w:hAnsi="Times New Roman" w:cs="Times New Roman"/>
          <w:sz w:val="24"/>
          <w:szCs w:val="24"/>
        </w:rPr>
        <w:t xml:space="preserve">defendant’s legal practitioners </w:t>
      </w:r>
    </w:p>
    <w:sectPr w:rsidR="00972F9E" w:rsidRPr="006D316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071" w:rsidRDefault="00CB2071" w:rsidP="006A3B9E">
      <w:pPr>
        <w:spacing w:after="0" w:line="240" w:lineRule="auto"/>
      </w:pPr>
      <w:r>
        <w:separator/>
      </w:r>
    </w:p>
  </w:endnote>
  <w:endnote w:type="continuationSeparator" w:id="0">
    <w:p w:rsidR="00CB2071" w:rsidRDefault="00CB2071" w:rsidP="006A3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054" w:rsidRDefault="002A00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054" w:rsidRDefault="002A00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054" w:rsidRDefault="002A0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071" w:rsidRDefault="00CB2071" w:rsidP="006A3B9E">
      <w:pPr>
        <w:spacing w:after="0" w:line="240" w:lineRule="auto"/>
      </w:pPr>
      <w:r>
        <w:separator/>
      </w:r>
    </w:p>
  </w:footnote>
  <w:footnote w:type="continuationSeparator" w:id="0">
    <w:p w:rsidR="00CB2071" w:rsidRDefault="00CB2071" w:rsidP="006A3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054" w:rsidRDefault="002A00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835245"/>
      <w:docPartObj>
        <w:docPartGallery w:val="Page Numbers (Top of Page)"/>
        <w:docPartUnique/>
      </w:docPartObj>
    </w:sdtPr>
    <w:sdtEndPr>
      <w:rPr>
        <w:rFonts w:ascii="Times New Roman" w:hAnsi="Times New Roman" w:cs="Times New Roman"/>
        <w:noProof/>
        <w:sz w:val="24"/>
        <w:szCs w:val="24"/>
      </w:rPr>
    </w:sdtEndPr>
    <w:sdtContent>
      <w:p w:rsidR="00A221E9" w:rsidRPr="002A0054" w:rsidRDefault="00A221E9">
        <w:pPr>
          <w:pStyle w:val="Header"/>
          <w:jc w:val="right"/>
          <w:rPr>
            <w:rFonts w:ascii="Times New Roman" w:hAnsi="Times New Roman" w:cs="Times New Roman"/>
            <w:noProof/>
            <w:sz w:val="24"/>
            <w:szCs w:val="24"/>
          </w:rPr>
        </w:pPr>
        <w:r w:rsidRPr="002A0054">
          <w:rPr>
            <w:rFonts w:ascii="Times New Roman" w:hAnsi="Times New Roman" w:cs="Times New Roman"/>
            <w:sz w:val="24"/>
            <w:szCs w:val="24"/>
          </w:rPr>
          <w:fldChar w:fldCharType="begin"/>
        </w:r>
        <w:r w:rsidRPr="002A0054">
          <w:rPr>
            <w:rFonts w:ascii="Times New Roman" w:hAnsi="Times New Roman" w:cs="Times New Roman"/>
            <w:sz w:val="24"/>
            <w:szCs w:val="24"/>
          </w:rPr>
          <w:instrText xml:space="preserve"> PAGE   \* MERGEFORMAT </w:instrText>
        </w:r>
        <w:r w:rsidRPr="002A0054">
          <w:rPr>
            <w:rFonts w:ascii="Times New Roman" w:hAnsi="Times New Roman" w:cs="Times New Roman"/>
            <w:sz w:val="24"/>
            <w:szCs w:val="24"/>
          </w:rPr>
          <w:fldChar w:fldCharType="separate"/>
        </w:r>
        <w:r w:rsidR="001A5D03">
          <w:rPr>
            <w:rFonts w:ascii="Times New Roman" w:hAnsi="Times New Roman" w:cs="Times New Roman"/>
            <w:noProof/>
            <w:sz w:val="24"/>
            <w:szCs w:val="24"/>
          </w:rPr>
          <w:t>20</w:t>
        </w:r>
        <w:r w:rsidRPr="002A0054">
          <w:rPr>
            <w:rFonts w:ascii="Times New Roman" w:hAnsi="Times New Roman" w:cs="Times New Roman"/>
            <w:noProof/>
            <w:sz w:val="24"/>
            <w:szCs w:val="24"/>
          </w:rPr>
          <w:fldChar w:fldCharType="end"/>
        </w:r>
      </w:p>
      <w:p w:rsidR="00A221E9" w:rsidRPr="002A0054" w:rsidRDefault="00A221E9">
        <w:pPr>
          <w:pStyle w:val="Header"/>
          <w:jc w:val="right"/>
          <w:rPr>
            <w:rFonts w:ascii="Times New Roman" w:hAnsi="Times New Roman" w:cs="Times New Roman"/>
            <w:noProof/>
            <w:sz w:val="24"/>
            <w:szCs w:val="24"/>
          </w:rPr>
        </w:pPr>
        <w:r w:rsidRPr="002A0054">
          <w:rPr>
            <w:rFonts w:ascii="Times New Roman" w:hAnsi="Times New Roman" w:cs="Times New Roman"/>
            <w:noProof/>
            <w:sz w:val="24"/>
            <w:szCs w:val="24"/>
          </w:rPr>
          <w:t>HB 30/22</w:t>
        </w:r>
      </w:p>
      <w:p w:rsidR="00A221E9" w:rsidRPr="002A0054" w:rsidRDefault="00A221E9">
        <w:pPr>
          <w:pStyle w:val="Header"/>
          <w:jc w:val="right"/>
          <w:rPr>
            <w:rFonts w:ascii="Times New Roman" w:hAnsi="Times New Roman" w:cs="Times New Roman"/>
            <w:sz w:val="24"/>
            <w:szCs w:val="24"/>
          </w:rPr>
        </w:pPr>
        <w:r w:rsidRPr="002A0054">
          <w:rPr>
            <w:rFonts w:ascii="Times New Roman" w:hAnsi="Times New Roman" w:cs="Times New Roman"/>
            <w:noProof/>
            <w:sz w:val="24"/>
            <w:szCs w:val="24"/>
          </w:rPr>
          <w:t>HC 3096/17</w:t>
        </w:r>
      </w:p>
    </w:sdtContent>
  </w:sdt>
  <w:p w:rsidR="00A221E9" w:rsidRPr="002A0054" w:rsidRDefault="00A221E9">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054" w:rsidRDefault="002A00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FF46E3"/>
    <w:multiLevelType w:val="multilevel"/>
    <w:tmpl w:val="7060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E22BD5"/>
    <w:multiLevelType w:val="multilevel"/>
    <w:tmpl w:val="320657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F9044FD"/>
    <w:multiLevelType w:val="hybridMultilevel"/>
    <w:tmpl w:val="97728D36"/>
    <w:lvl w:ilvl="0" w:tplc="E522DEA0">
      <w:start w:val="1"/>
      <w:numFmt w:val="decimal"/>
      <w:lvlText w:val="[%1]"/>
      <w:lvlJc w:val="left"/>
      <w:pPr>
        <w:ind w:left="1440" w:hanging="360"/>
      </w:pPr>
      <w:rPr>
        <w:rFonts w:cs="Times New Roman" w:hint="default"/>
        <w:i w:val="0"/>
        <w:iCs w:val="0"/>
        <w:color w:val="auto"/>
        <w:sz w:val="24"/>
        <w:szCs w:val="24"/>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3">
    <w:nsid w:val="492C4EDA"/>
    <w:multiLevelType w:val="hybridMultilevel"/>
    <w:tmpl w:val="89309A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3B22CC4"/>
    <w:multiLevelType w:val="hybridMultilevel"/>
    <w:tmpl w:val="57360A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9FE33ED"/>
    <w:multiLevelType w:val="hybridMultilevel"/>
    <w:tmpl w:val="293EA93E"/>
    <w:lvl w:ilvl="0" w:tplc="3EBE77C2">
      <w:start w:val="1"/>
      <w:numFmt w:val="decimal"/>
      <w:lvlText w:val="[%1]."/>
      <w:lvlJc w:val="left"/>
      <w:pPr>
        <w:ind w:left="720" w:hanging="360"/>
      </w:pPr>
      <w:rPr>
        <w:rFonts w:cs="Times New Roman" w:hint="default"/>
        <w:color w:val="auto"/>
      </w:rPr>
    </w:lvl>
    <w:lvl w:ilvl="1" w:tplc="0BC013F6">
      <w:start w:val="1"/>
      <w:numFmt w:val="lowerLetter"/>
      <w:lvlText w:val="(%2)."/>
      <w:lvlJc w:val="left"/>
      <w:pPr>
        <w:ind w:left="1440" w:hanging="360"/>
      </w:pPr>
      <w:rPr>
        <w:rFonts w:cs="Times New Roman" w:hint="default"/>
      </w:rPr>
    </w:lvl>
    <w:lvl w:ilvl="2" w:tplc="A1FA804E">
      <w:start w:val="1"/>
      <w:numFmt w:val="lowerRoman"/>
      <w:lvlText w:val="(%3)."/>
      <w:lvlJc w:val="right"/>
      <w:pPr>
        <w:ind w:left="2160" w:hanging="180"/>
      </w:pPr>
      <w:rPr>
        <w:rFonts w:cs="Times New Roman" w:hint="default"/>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
    <w:nsid w:val="651D52C6"/>
    <w:multiLevelType w:val="hybridMultilevel"/>
    <w:tmpl w:val="726AA952"/>
    <w:lvl w:ilvl="0" w:tplc="BB227A62">
      <w:start w:val="1"/>
      <w:numFmt w:val="decimal"/>
      <w:lvlText w:val="%1."/>
      <w:lvlJc w:val="left"/>
      <w:pPr>
        <w:ind w:left="1080" w:hanging="36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8B0"/>
    <w:rsid w:val="00001043"/>
    <w:rsid w:val="000011E0"/>
    <w:rsid w:val="0000245B"/>
    <w:rsid w:val="00002BDA"/>
    <w:rsid w:val="00002F91"/>
    <w:rsid w:val="0001156B"/>
    <w:rsid w:val="00016D40"/>
    <w:rsid w:val="000173EE"/>
    <w:rsid w:val="00017C89"/>
    <w:rsid w:val="0002244B"/>
    <w:rsid w:val="0002352C"/>
    <w:rsid w:val="00024525"/>
    <w:rsid w:val="00033398"/>
    <w:rsid w:val="00033CF9"/>
    <w:rsid w:val="0003594E"/>
    <w:rsid w:val="000407D7"/>
    <w:rsid w:val="00042770"/>
    <w:rsid w:val="0004284B"/>
    <w:rsid w:val="000462C9"/>
    <w:rsid w:val="00051265"/>
    <w:rsid w:val="00054673"/>
    <w:rsid w:val="00060106"/>
    <w:rsid w:val="0006023C"/>
    <w:rsid w:val="00064BD3"/>
    <w:rsid w:val="00065159"/>
    <w:rsid w:val="00072DB4"/>
    <w:rsid w:val="000758F8"/>
    <w:rsid w:val="00080BE0"/>
    <w:rsid w:val="0008511C"/>
    <w:rsid w:val="00092382"/>
    <w:rsid w:val="00092F50"/>
    <w:rsid w:val="00092F90"/>
    <w:rsid w:val="00094F5F"/>
    <w:rsid w:val="000955E2"/>
    <w:rsid w:val="00096C6D"/>
    <w:rsid w:val="000A02A5"/>
    <w:rsid w:val="000A1320"/>
    <w:rsid w:val="000A56F1"/>
    <w:rsid w:val="000A5725"/>
    <w:rsid w:val="000A75E9"/>
    <w:rsid w:val="000B4BD4"/>
    <w:rsid w:val="000B5C3C"/>
    <w:rsid w:val="000B7F8E"/>
    <w:rsid w:val="000C0707"/>
    <w:rsid w:val="000C1214"/>
    <w:rsid w:val="000C2BFC"/>
    <w:rsid w:val="000C424F"/>
    <w:rsid w:val="000D4A3F"/>
    <w:rsid w:val="000D4A67"/>
    <w:rsid w:val="000D706D"/>
    <w:rsid w:val="000E08AE"/>
    <w:rsid w:val="000E4FE9"/>
    <w:rsid w:val="000E6815"/>
    <w:rsid w:val="000F3781"/>
    <w:rsid w:val="000F4839"/>
    <w:rsid w:val="00100BC9"/>
    <w:rsid w:val="001019A1"/>
    <w:rsid w:val="001035D6"/>
    <w:rsid w:val="001063D3"/>
    <w:rsid w:val="00106BC7"/>
    <w:rsid w:val="001070D3"/>
    <w:rsid w:val="0010713D"/>
    <w:rsid w:val="001120F9"/>
    <w:rsid w:val="001140F5"/>
    <w:rsid w:val="00115665"/>
    <w:rsid w:val="00123A3C"/>
    <w:rsid w:val="001269F0"/>
    <w:rsid w:val="00130405"/>
    <w:rsid w:val="001312CC"/>
    <w:rsid w:val="00132E7D"/>
    <w:rsid w:val="00136D3F"/>
    <w:rsid w:val="001409BA"/>
    <w:rsid w:val="00142A46"/>
    <w:rsid w:val="00143BE8"/>
    <w:rsid w:val="0014539F"/>
    <w:rsid w:val="001453F2"/>
    <w:rsid w:val="00151C08"/>
    <w:rsid w:val="0015600F"/>
    <w:rsid w:val="00166BDD"/>
    <w:rsid w:val="001706DD"/>
    <w:rsid w:val="00170C0B"/>
    <w:rsid w:val="00171168"/>
    <w:rsid w:val="00171216"/>
    <w:rsid w:val="00172710"/>
    <w:rsid w:val="00175785"/>
    <w:rsid w:val="0017623C"/>
    <w:rsid w:val="00176913"/>
    <w:rsid w:val="001845DD"/>
    <w:rsid w:val="001906C9"/>
    <w:rsid w:val="001A0204"/>
    <w:rsid w:val="001A5D03"/>
    <w:rsid w:val="001B052B"/>
    <w:rsid w:val="001B1B5D"/>
    <w:rsid w:val="001B6D49"/>
    <w:rsid w:val="001C1634"/>
    <w:rsid w:val="001C2F3B"/>
    <w:rsid w:val="001C4687"/>
    <w:rsid w:val="001C720F"/>
    <w:rsid w:val="001D02CB"/>
    <w:rsid w:val="001D372A"/>
    <w:rsid w:val="001E0DB1"/>
    <w:rsid w:val="001E30D6"/>
    <w:rsid w:val="001E7951"/>
    <w:rsid w:val="001F1E42"/>
    <w:rsid w:val="001F54C4"/>
    <w:rsid w:val="002024A4"/>
    <w:rsid w:val="002045D3"/>
    <w:rsid w:val="00204C9C"/>
    <w:rsid w:val="002103E5"/>
    <w:rsid w:val="00210D4F"/>
    <w:rsid w:val="00211214"/>
    <w:rsid w:val="00211DAF"/>
    <w:rsid w:val="00215588"/>
    <w:rsid w:val="002240F8"/>
    <w:rsid w:val="002267A6"/>
    <w:rsid w:val="002319B4"/>
    <w:rsid w:val="0023497A"/>
    <w:rsid w:val="0025302E"/>
    <w:rsid w:val="00256DA3"/>
    <w:rsid w:val="002611A0"/>
    <w:rsid w:val="00267F1C"/>
    <w:rsid w:val="00272D37"/>
    <w:rsid w:val="00276A65"/>
    <w:rsid w:val="00280973"/>
    <w:rsid w:val="0028160B"/>
    <w:rsid w:val="00281E95"/>
    <w:rsid w:val="00284395"/>
    <w:rsid w:val="002848B0"/>
    <w:rsid w:val="00291D71"/>
    <w:rsid w:val="00292269"/>
    <w:rsid w:val="002A0054"/>
    <w:rsid w:val="002A7C57"/>
    <w:rsid w:val="002A7FAA"/>
    <w:rsid w:val="002B4685"/>
    <w:rsid w:val="002C1193"/>
    <w:rsid w:val="002C2EF8"/>
    <w:rsid w:val="002C69B6"/>
    <w:rsid w:val="002C6D5A"/>
    <w:rsid w:val="002E2C3C"/>
    <w:rsid w:val="002E3555"/>
    <w:rsid w:val="002E685E"/>
    <w:rsid w:val="002E79F5"/>
    <w:rsid w:val="002F65C2"/>
    <w:rsid w:val="003013EA"/>
    <w:rsid w:val="003045CE"/>
    <w:rsid w:val="0030638B"/>
    <w:rsid w:val="003107F3"/>
    <w:rsid w:val="003122EC"/>
    <w:rsid w:val="00312648"/>
    <w:rsid w:val="00313C70"/>
    <w:rsid w:val="00314D15"/>
    <w:rsid w:val="00316D1E"/>
    <w:rsid w:val="00322B34"/>
    <w:rsid w:val="00325ED4"/>
    <w:rsid w:val="00330C3A"/>
    <w:rsid w:val="00335D69"/>
    <w:rsid w:val="00337144"/>
    <w:rsid w:val="00337744"/>
    <w:rsid w:val="00337FC7"/>
    <w:rsid w:val="003413D3"/>
    <w:rsid w:val="00344CF5"/>
    <w:rsid w:val="003472F8"/>
    <w:rsid w:val="003477FD"/>
    <w:rsid w:val="00355817"/>
    <w:rsid w:val="00355FDF"/>
    <w:rsid w:val="003574CF"/>
    <w:rsid w:val="00364294"/>
    <w:rsid w:val="0036481D"/>
    <w:rsid w:val="00367877"/>
    <w:rsid w:val="00367DAA"/>
    <w:rsid w:val="00367E62"/>
    <w:rsid w:val="00372CC5"/>
    <w:rsid w:val="003737D5"/>
    <w:rsid w:val="0037680F"/>
    <w:rsid w:val="00377DED"/>
    <w:rsid w:val="00383CA7"/>
    <w:rsid w:val="003846E7"/>
    <w:rsid w:val="00390770"/>
    <w:rsid w:val="003926A9"/>
    <w:rsid w:val="00393EE4"/>
    <w:rsid w:val="00396AE3"/>
    <w:rsid w:val="00397851"/>
    <w:rsid w:val="003A0069"/>
    <w:rsid w:val="003A0075"/>
    <w:rsid w:val="003A054D"/>
    <w:rsid w:val="003A4E9C"/>
    <w:rsid w:val="003A53D5"/>
    <w:rsid w:val="003A7D10"/>
    <w:rsid w:val="003B0501"/>
    <w:rsid w:val="003B6410"/>
    <w:rsid w:val="003B7522"/>
    <w:rsid w:val="003C5600"/>
    <w:rsid w:val="003C7530"/>
    <w:rsid w:val="003D1595"/>
    <w:rsid w:val="003D5D09"/>
    <w:rsid w:val="003E5F7A"/>
    <w:rsid w:val="003E73DD"/>
    <w:rsid w:val="003F0F27"/>
    <w:rsid w:val="003F314C"/>
    <w:rsid w:val="003F6484"/>
    <w:rsid w:val="00400BDD"/>
    <w:rsid w:val="0040209D"/>
    <w:rsid w:val="004033C8"/>
    <w:rsid w:val="00405E54"/>
    <w:rsid w:val="00407411"/>
    <w:rsid w:val="004117EB"/>
    <w:rsid w:val="00411FD7"/>
    <w:rsid w:val="00417ED0"/>
    <w:rsid w:val="004208FD"/>
    <w:rsid w:val="00431B26"/>
    <w:rsid w:val="00433921"/>
    <w:rsid w:val="00443CBB"/>
    <w:rsid w:val="00446D84"/>
    <w:rsid w:val="00450BD3"/>
    <w:rsid w:val="00453362"/>
    <w:rsid w:val="004542CC"/>
    <w:rsid w:val="004544E3"/>
    <w:rsid w:val="004553DB"/>
    <w:rsid w:val="00456A2E"/>
    <w:rsid w:val="00457227"/>
    <w:rsid w:val="0046305F"/>
    <w:rsid w:val="00464F40"/>
    <w:rsid w:val="004701C1"/>
    <w:rsid w:val="00471712"/>
    <w:rsid w:val="00476C0D"/>
    <w:rsid w:val="0047784C"/>
    <w:rsid w:val="0048102A"/>
    <w:rsid w:val="0048421F"/>
    <w:rsid w:val="004876F7"/>
    <w:rsid w:val="00492C1C"/>
    <w:rsid w:val="00495D18"/>
    <w:rsid w:val="00495E77"/>
    <w:rsid w:val="00495F12"/>
    <w:rsid w:val="004A1FA3"/>
    <w:rsid w:val="004A76F6"/>
    <w:rsid w:val="004B61C7"/>
    <w:rsid w:val="004C2846"/>
    <w:rsid w:val="004C2AE0"/>
    <w:rsid w:val="004D2382"/>
    <w:rsid w:val="004D3D73"/>
    <w:rsid w:val="004D40CC"/>
    <w:rsid w:val="004D694E"/>
    <w:rsid w:val="004E5AC9"/>
    <w:rsid w:val="004F28F9"/>
    <w:rsid w:val="004F3FE0"/>
    <w:rsid w:val="004F41BD"/>
    <w:rsid w:val="004F67F3"/>
    <w:rsid w:val="004F772F"/>
    <w:rsid w:val="004F78FD"/>
    <w:rsid w:val="00506016"/>
    <w:rsid w:val="0050782C"/>
    <w:rsid w:val="00510E47"/>
    <w:rsid w:val="00517B79"/>
    <w:rsid w:val="00517CA8"/>
    <w:rsid w:val="005205F5"/>
    <w:rsid w:val="00531CD9"/>
    <w:rsid w:val="00531F2A"/>
    <w:rsid w:val="00533AFB"/>
    <w:rsid w:val="00540CEB"/>
    <w:rsid w:val="00544346"/>
    <w:rsid w:val="00544E39"/>
    <w:rsid w:val="00545631"/>
    <w:rsid w:val="00547268"/>
    <w:rsid w:val="00550203"/>
    <w:rsid w:val="0055045C"/>
    <w:rsid w:val="005514B9"/>
    <w:rsid w:val="00554491"/>
    <w:rsid w:val="00555856"/>
    <w:rsid w:val="00561FED"/>
    <w:rsid w:val="00562AEF"/>
    <w:rsid w:val="00563103"/>
    <w:rsid w:val="005643F8"/>
    <w:rsid w:val="00567832"/>
    <w:rsid w:val="00570F06"/>
    <w:rsid w:val="00573E90"/>
    <w:rsid w:val="00576695"/>
    <w:rsid w:val="00580F3B"/>
    <w:rsid w:val="00583026"/>
    <w:rsid w:val="00586B4C"/>
    <w:rsid w:val="005909BB"/>
    <w:rsid w:val="005914C6"/>
    <w:rsid w:val="005977AF"/>
    <w:rsid w:val="005A27F9"/>
    <w:rsid w:val="005A665B"/>
    <w:rsid w:val="005A67F6"/>
    <w:rsid w:val="005A7025"/>
    <w:rsid w:val="005B2330"/>
    <w:rsid w:val="005B5CC9"/>
    <w:rsid w:val="005B77AA"/>
    <w:rsid w:val="005C1529"/>
    <w:rsid w:val="005D30F7"/>
    <w:rsid w:val="005D7923"/>
    <w:rsid w:val="005E3924"/>
    <w:rsid w:val="005E6767"/>
    <w:rsid w:val="005E74BB"/>
    <w:rsid w:val="005F1937"/>
    <w:rsid w:val="005F20DD"/>
    <w:rsid w:val="005F2854"/>
    <w:rsid w:val="005F49D8"/>
    <w:rsid w:val="00604187"/>
    <w:rsid w:val="00604226"/>
    <w:rsid w:val="00605777"/>
    <w:rsid w:val="00605B65"/>
    <w:rsid w:val="00605C90"/>
    <w:rsid w:val="0060758F"/>
    <w:rsid w:val="00614A8E"/>
    <w:rsid w:val="00615405"/>
    <w:rsid w:val="006166E5"/>
    <w:rsid w:val="00617C9C"/>
    <w:rsid w:val="00623633"/>
    <w:rsid w:val="00630271"/>
    <w:rsid w:val="00630531"/>
    <w:rsid w:val="00630EE4"/>
    <w:rsid w:val="00631383"/>
    <w:rsid w:val="006355C6"/>
    <w:rsid w:val="00635A45"/>
    <w:rsid w:val="006424DB"/>
    <w:rsid w:val="00642515"/>
    <w:rsid w:val="006435CF"/>
    <w:rsid w:val="0065161A"/>
    <w:rsid w:val="00652012"/>
    <w:rsid w:val="00653B24"/>
    <w:rsid w:val="00656A65"/>
    <w:rsid w:val="00657AD4"/>
    <w:rsid w:val="006604E2"/>
    <w:rsid w:val="00662484"/>
    <w:rsid w:val="0066669C"/>
    <w:rsid w:val="00671F9F"/>
    <w:rsid w:val="006763AB"/>
    <w:rsid w:val="00676A5F"/>
    <w:rsid w:val="0067715B"/>
    <w:rsid w:val="006774FA"/>
    <w:rsid w:val="00682FCB"/>
    <w:rsid w:val="00683945"/>
    <w:rsid w:val="00684BA6"/>
    <w:rsid w:val="00684C4B"/>
    <w:rsid w:val="0068539A"/>
    <w:rsid w:val="0069000C"/>
    <w:rsid w:val="006905B9"/>
    <w:rsid w:val="00691CC3"/>
    <w:rsid w:val="00691DF5"/>
    <w:rsid w:val="00695F4C"/>
    <w:rsid w:val="006A1B04"/>
    <w:rsid w:val="006A3B9E"/>
    <w:rsid w:val="006A4933"/>
    <w:rsid w:val="006A62FD"/>
    <w:rsid w:val="006A68E3"/>
    <w:rsid w:val="006A7800"/>
    <w:rsid w:val="006B259B"/>
    <w:rsid w:val="006B529D"/>
    <w:rsid w:val="006B74A3"/>
    <w:rsid w:val="006C5B68"/>
    <w:rsid w:val="006C6AA5"/>
    <w:rsid w:val="006C7A11"/>
    <w:rsid w:val="006C7F11"/>
    <w:rsid w:val="006D2771"/>
    <w:rsid w:val="006D316B"/>
    <w:rsid w:val="006D624C"/>
    <w:rsid w:val="006D76CD"/>
    <w:rsid w:val="006E4D8A"/>
    <w:rsid w:val="006F6FE1"/>
    <w:rsid w:val="0070512E"/>
    <w:rsid w:val="00712F1B"/>
    <w:rsid w:val="00714ED2"/>
    <w:rsid w:val="00717795"/>
    <w:rsid w:val="00720177"/>
    <w:rsid w:val="00720267"/>
    <w:rsid w:val="00721DEE"/>
    <w:rsid w:val="007244EE"/>
    <w:rsid w:val="00730E5B"/>
    <w:rsid w:val="00731006"/>
    <w:rsid w:val="00731999"/>
    <w:rsid w:val="00734CC2"/>
    <w:rsid w:val="00737450"/>
    <w:rsid w:val="00744B0A"/>
    <w:rsid w:val="00746C0A"/>
    <w:rsid w:val="00753D10"/>
    <w:rsid w:val="00754B13"/>
    <w:rsid w:val="00755F4C"/>
    <w:rsid w:val="00756858"/>
    <w:rsid w:val="00756ACD"/>
    <w:rsid w:val="0076028F"/>
    <w:rsid w:val="00761383"/>
    <w:rsid w:val="0076315D"/>
    <w:rsid w:val="00763414"/>
    <w:rsid w:val="00766A06"/>
    <w:rsid w:val="00767DED"/>
    <w:rsid w:val="00772700"/>
    <w:rsid w:val="00775BFE"/>
    <w:rsid w:val="00786EDD"/>
    <w:rsid w:val="00795897"/>
    <w:rsid w:val="00796BD5"/>
    <w:rsid w:val="007A4864"/>
    <w:rsid w:val="007B2D1B"/>
    <w:rsid w:val="007B6E13"/>
    <w:rsid w:val="007B7204"/>
    <w:rsid w:val="007B7C03"/>
    <w:rsid w:val="007C0F8B"/>
    <w:rsid w:val="007C2160"/>
    <w:rsid w:val="007C23E6"/>
    <w:rsid w:val="007C3862"/>
    <w:rsid w:val="007C504D"/>
    <w:rsid w:val="007D1F1B"/>
    <w:rsid w:val="007D6845"/>
    <w:rsid w:val="007D7AA3"/>
    <w:rsid w:val="007E72C2"/>
    <w:rsid w:val="007E781C"/>
    <w:rsid w:val="007F0F17"/>
    <w:rsid w:val="007F1084"/>
    <w:rsid w:val="007F6C0D"/>
    <w:rsid w:val="007F7E3D"/>
    <w:rsid w:val="00805E62"/>
    <w:rsid w:val="00807FA7"/>
    <w:rsid w:val="008138D1"/>
    <w:rsid w:val="008200BA"/>
    <w:rsid w:val="00821BB4"/>
    <w:rsid w:val="00826961"/>
    <w:rsid w:val="00830EBA"/>
    <w:rsid w:val="00831717"/>
    <w:rsid w:val="0083334C"/>
    <w:rsid w:val="00833667"/>
    <w:rsid w:val="008337AA"/>
    <w:rsid w:val="00835643"/>
    <w:rsid w:val="00836A51"/>
    <w:rsid w:val="00836D6C"/>
    <w:rsid w:val="0084313D"/>
    <w:rsid w:val="00846961"/>
    <w:rsid w:val="008518C5"/>
    <w:rsid w:val="00856036"/>
    <w:rsid w:val="00866CAB"/>
    <w:rsid w:val="00871BE4"/>
    <w:rsid w:val="0087397C"/>
    <w:rsid w:val="00875AB9"/>
    <w:rsid w:val="008772FD"/>
    <w:rsid w:val="0087752C"/>
    <w:rsid w:val="008816C6"/>
    <w:rsid w:val="00883545"/>
    <w:rsid w:val="008864BE"/>
    <w:rsid w:val="00886C22"/>
    <w:rsid w:val="00891478"/>
    <w:rsid w:val="00891CAF"/>
    <w:rsid w:val="00894459"/>
    <w:rsid w:val="008A0E54"/>
    <w:rsid w:val="008A1009"/>
    <w:rsid w:val="008A7C80"/>
    <w:rsid w:val="008B1585"/>
    <w:rsid w:val="008C01C3"/>
    <w:rsid w:val="008C18AC"/>
    <w:rsid w:val="008C2B03"/>
    <w:rsid w:val="008C5C16"/>
    <w:rsid w:val="008C5F71"/>
    <w:rsid w:val="008C7437"/>
    <w:rsid w:val="008D5909"/>
    <w:rsid w:val="008D7AFC"/>
    <w:rsid w:val="008E409C"/>
    <w:rsid w:val="008E568B"/>
    <w:rsid w:val="008F4A6F"/>
    <w:rsid w:val="008F7052"/>
    <w:rsid w:val="008F7DA7"/>
    <w:rsid w:val="00901970"/>
    <w:rsid w:val="00905A6E"/>
    <w:rsid w:val="00910FD7"/>
    <w:rsid w:val="00911F63"/>
    <w:rsid w:val="00913F99"/>
    <w:rsid w:val="00915A66"/>
    <w:rsid w:val="00916F04"/>
    <w:rsid w:val="009227FA"/>
    <w:rsid w:val="00922B95"/>
    <w:rsid w:val="00923515"/>
    <w:rsid w:val="00924EC9"/>
    <w:rsid w:val="00925989"/>
    <w:rsid w:val="00927D55"/>
    <w:rsid w:val="00930268"/>
    <w:rsid w:val="00931AE8"/>
    <w:rsid w:val="00936C6E"/>
    <w:rsid w:val="00942C94"/>
    <w:rsid w:val="009474C8"/>
    <w:rsid w:val="009500F1"/>
    <w:rsid w:val="00950732"/>
    <w:rsid w:val="00953A25"/>
    <w:rsid w:val="00954A55"/>
    <w:rsid w:val="0095644B"/>
    <w:rsid w:val="00961A1F"/>
    <w:rsid w:val="00961A7C"/>
    <w:rsid w:val="00964122"/>
    <w:rsid w:val="00964846"/>
    <w:rsid w:val="0096644C"/>
    <w:rsid w:val="00967DD8"/>
    <w:rsid w:val="00972F9E"/>
    <w:rsid w:val="00975EDC"/>
    <w:rsid w:val="009770AA"/>
    <w:rsid w:val="0098202D"/>
    <w:rsid w:val="00982C04"/>
    <w:rsid w:val="009841D0"/>
    <w:rsid w:val="009873E0"/>
    <w:rsid w:val="00987E81"/>
    <w:rsid w:val="009974EA"/>
    <w:rsid w:val="009A6395"/>
    <w:rsid w:val="009A76BE"/>
    <w:rsid w:val="009B1D50"/>
    <w:rsid w:val="009B298F"/>
    <w:rsid w:val="009B3148"/>
    <w:rsid w:val="009B40C6"/>
    <w:rsid w:val="009B5ACA"/>
    <w:rsid w:val="009B6ACE"/>
    <w:rsid w:val="009B6B7B"/>
    <w:rsid w:val="009B74D7"/>
    <w:rsid w:val="009C3321"/>
    <w:rsid w:val="009C3F5B"/>
    <w:rsid w:val="009D0680"/>
    <w:rsid w:val="009D147F"/>
    <w:rsid w:val="009D5763"/>
    <w:rsid w:val="009D7F77"/>
    <w:rsid w:val="009E1A67"/>
    <w:rsid w:val="009E1E1F"/>
    <w:rsid w:val="009E2D4E"/>
    <w:rsid w:val="009E6763"/>
    <w:rsid w:val="009F0CE8"/>
    <w:rsid w:val="009F440C"/>
    <w:rsid w:val="009F6500"/>
    <w:rsid w:val="009F6D0E"/>
    <w:rsid w:val="00A01C6D"/>
    <w:rsid w:val="00A07252"/>
    <w:rsid w:val="00A119AC"/>
    <w:rsid w:val="00A15556"/>
    <w:rsid w:val="00A1576B"/>
    <w:rsid w:val="00A21466"/>
    <w:rsid w:val="00A221E9"/>
    <w:rsid w:val="00A24EBF"/>
    <w:rsid w:val="00A31E96"/>
    <w:rsid w:val="00A333B1"/>
    <w:rsid w:val="00A366E0"/>
    <w:rsid w:val="00A3719F"/>
    <w:rsid w:val="00A400DB"/>
    <w:rsid w:val="00A41AF4"/>
    <w:rsid w:val="00A535D3"/>
    <w:rsid w:val="00A54C4E"/>
    <w:rsid w:val="00A56082"/>
    <w:rsid w:val="00A5648A"/>
    <w:rsid w:val="00A60BFB"/>
    <w:rsid w:val="00A61025"/>
    <w:rsid w:val="00A625FF"/>
    <w:rsid w:val="00A63E5E"/>
    <w:rsid w:val="00A67950"/>
    <w:rsid w:val="00A70783"/>
    <w:rsid w:val="00A70B8C"/>
    <w:rsid w:val="00A70CF8"/>
    <w:rsid w:val="00A71EC1"/>
    <w:rsid w:val="00A72EF8"/>
    <w:rsid w:val="00A730F5"/>
    <w:rsid w:val="00A74E2E"/>
    <w:rsid w:val="00A77165"/>
    <w:rsid w:val="00A826B7"/>
    <w:rsid w:val="00A84BC6"/>
    <w:rsid w:val="00A86429"/>
    <w:rsid w:val="00A973D4"/>
    <w:rsid w:val="00A97D1C"/>
    <w:rsid w:val="00AA14A7"/>
    <w:rsid w:val="00AA7926"/>
    <w:rsid w:val="00AB7030"/>
    <w:rsid w:val="00AC1A50"/>
    <w:rsid w:val="00AC1CD6"/>
    <w:rsid w:val="00AC3026"/>
    <w:rsid w:val="00AC7410"/>
    <w:rsid w:val="00AD2339"/>
    <w:rsid w:val="00AD53D1"/>
    <w:rsid w:val="00AD5E11"/>
    <w:rsid w:val="00AD5FF6"/>
    <w:rsid w:val="00AE3B10"/>
    <w:rsid w:val="00AF3146"/>
    <w:rsid w:val="00AF5794"/>
    <w:rsid w:val="00AF61B5"/>
    <w:rsid w:val="00AF7D41"/>
    <w:rsid w:val="00B02CFB"/>
    <w:rsid w:val="00B10E20"/>
    <w:rsid w:val="00B13D9D"/>
    <w:rsid w:val="00B22115"/>
    <w:rsid w:val="00B22763"/>
    <w:rsid w:val="00B22806"/>
    <w:rsid w:val="00B23907"/>
    <w:rsid w:val="00B27307"/>
    <w:rsid w:val="00B333FB"/>
    <w:rsid w:val="00B40F9D"/>
    <w:rsid w:val="00B47A05"/>
    <w:rsid w:val="00B47EAC"/>
    <w:rsid w:val="00B527EF"/>
    <w:rsid w:val="00B5401C"/>
    <w:rsid w:val="00B629C5"/>
    <w:rsid w:val="00B67DD9"/>
    <w:rsid w:val="00B70101"/>
    <w:rsid w:val="00B70C92"/>
    <w:rsid w:val="00B7293F"/>
    <w:rsid w:val="00B74627"/>
    <w:rsid w:val="00B7687F"/>
    <w:rsid w:val="00B807CD"/>
    <w:rsid w:val="00B83948"/>
    <w:rsid w:val="00B83A54"/>
    <w:rsid w:val="00B91A70"/>
    <w:rsid w:val="00B9276C"/>
    <w:rsid w:val="00B966DA"/>
    <w:rsid w:val="00B9726E"/>
    <w:rsid w:val="00BA32C2"/>
    <w:rsid w:val="00BA35FF"/>
    <w:rsid w:val="00BB27A2"/>
    <w:rsid w:val="00BB2E3A"/>
    <w:rsid w:val="00BC0232"/>
    <w:rsid w:val="00BC5741"/>
    <w:rsid w:val="00BC659D"/>
    <w:rsid w:val="00BC770D"/>
    <w:rsid w:val="00BD4651"/>
    <w:rsid w:val="00BD6C9B"/>
    <w:rsid w:val="00BE263C"/>
    <w:rsid w:val="00BE364F"/>
    <w:rsid w:val="00BF649E"/>
    <w:rsid w:val="00BF6D7B"/>
    <w:rsid w:val="00C0208D"/>
    <w:rsid w:val="00C03BE2"/>
    <w:rsid w:val="00C10F57"/>
    <w:rsid w:val="00C128D8"/>
    <w:rsid w:val="00C13B9E"/>
    <w:rsid w:val="00C13CAF"/>
    <w:rsid w:val="00C154D4"/>
    <w:rsid w:val="00C2078E"/>
    <w:rsid w:val="00C22E80"/>
    <w:rsid w:val="00C24F61"/>
    <w:rsid w:val="00C30375"/>
    <w:rsid w:val="00C309B3"/>
    <w:rsid w:val="00C353F3"/>
    <w:rsid w:val="00C3798A"/>
    <w:rsid w:val="00C42173"/>
    <w:rsid w:val="00C435FB"/>
    <w:rsid w:val="00C51E37"/>
    <w:rsid w:val="00C5355E"/>
    <w:rsid w:val="00C60E76"/>
    <w:rsid w:val="00C649B6"/>
    <w:rsid w:val="00C712C6"/>
    <w:rsid w:val="00C7523F"/>
    <w:rsid w:val="00C76D53"/>
    <w:rsid w:val="00C812F5"/>
    <w:rsid w:val="00C83067"/>
    <w:rsid w:val="00C835E8"/>
    <w:rsid w:val="00C87132"/>
    <w:rsid w:val="00C87FF0"/>
    <w:rsid w:val="00C91685"/>
    <w:rsid w:val="00CA09B3"/>
    <w:rsid w:val="00CA4341"/>
    <w:rsid w:val="00CB10D1"/>
    <w:rsid w:val="00CB1ACE"/>
    <w:rsid w:val="00CB2071"/>
    <w:rsid w:val="00CB2132"/>
    <w:rsid w:val="00CB2C3A"/>
    <w:rsid w:val="00CB43F7"/>
    <w:rsid w:val="00CB6F28"/>
    <w:rsid w:val="00CC1464"/>
    <w:rsid w:val="00CC213C"/>
    <w:rsid w:val="00CC435B"/>
    <w:rsid w:val="00CC458C"/>
    <w:rsid w:val="00CC533C"/>
    <w:rsid w:val="00CC565A"/>
    <w:rsid w:val="00CC5952"/>
    <w:rsid w:val="00CD346E"/>
    <w:rsid w:val="00CD6C49"/>
    <w:rsid w:val="00CD7607"/>
    <w:rsid w:val="00CE147E"/>
    <w:rsid w:val="00CE2D70"/>
    <w:rsid w:val="00CE4BDA"/>
    <w:rsid w:val="00CE4F3E"/>
    <w:rsid w:val="00CF044D"/>
    <w:rsid w:val="00CF130F"/>
    <w:rsid w:val="00D01787"/>
    <w:rsid w:val="00D036FC"/>
    <w:rsid w:val="00D03DDB"/>
    <w:rsid w:val="00D04A87"/>
    <w:rsid w:val="00D07024"/>
    <w:rsid w:val="00D14723"/>
    <w:rsid w:val="00D148E8"/>
    <w:rsid w:val="00D14A3C"/>
    <w:rsid w:val="00D20BDB"/>
    <w:rsid w:val="00D23922"/>
    <w:rsid w:val="00D26706"/>
    <w:rsid w:val="00D304D1"/>
    <w:rsid w:val="00D325F7"/>
    <w:rsid w:val="00D32A67"/>
    <w:rsid w:val="00D37C39"/>
    <w:rsid w:val="00D413BA"/>
    <w:rsid w:val="00D560F6"/>
    <w:rsid w:val="00D63DB7"/>
    <w:rsid w:val="00D64927"/>
    <w:rsid w:val="00D661E1"/>
    <w:rsid w:val="00D73E25"/>
    <w:rsid w:val="00D74153"/>
    <w:rsid w:val="00D85DF3"/>
    <w:rsid w:val="00D90A89"/>
    <w:rsid w:val="00D91E0F"/>
    <w:rsid w:val="00D92467"/>
    <w:rsid w:val="00DA0444"/>
    <w:rsid w:val="00DA0EFA"/>
    <w:rsid w:val="00DA17CF"/>
    <w:rsid w:val="00DA23FE"/>
    <w:rsid w:val="00DA241E"/>
    <w:rsid w:val="00DA540B"/>
    <w:rsid w:val="00DA7F7B"/>
    <w:rsid w:val="00DB34C7"/>
    <w:rsid w:val="00DB441D"/>
    <w:rsid w:val="00DB6C99"/>
    <w:rsid w:val="00DB7F94"/>
    <w:rsid w:val="00DC3081"/>
    <w:rsid w:val="00DC4C81"/>
    <w:rsid w:val="00DC7593"/>
    <w:rsid w:val="00DD3217"/>
    <w:rsid w:val="00DD79B4"/>
    <w:rsid w:val="00DE23B2"/>
    <w:rsid w:val="00DE28D4"/>
    <w:rsid w:val="00DE3F01"/>
    <w:rsid w:val="00DF063A"/>
    <w:rsid w:val="00DF470E"/>
    <w:rsid w:val="00E00745"/>
    <w:rsid w:val="00E06DF6"/>
    <w:rsid w:val="00E0775E"/>
    <w:rsid w:val="00E20B52"/>
    <w:rsid w:val="00E23642"/>
    <w:rsid w:val="00E24ACB"/>
    <w:rsid w:val="00E25FFE"/>
    <w:rsid w:val="00E2721E"/>
    <w:rsid w:val="00E3380C"/>
    <w:rsid w:val="00E3408C"/>
    <w:rsid w:val="00E3476F"/>
    <w:rsid w:val="00E44525"/>
    <w:rsid w:val="00E446F4"/>
    <w:rsid w:val="00E44EE8"/>
    <w:rsid w:val="00E5079C"/>
    <w:rsid w:val="00E565CA"/>
    <w:rsid w:val="00E603BA"/>
    <w:rsid w:val="00E62DD3"/>
    <w:rsid w:val="00E63D6D"/>
    <w:rsid w:val="00E7420E"/>
    <w:rsid w:val="00E80FB8"/>
    <w:rsid w:val="00E8292F"/>
    <w:rsid w:val="00E83C1A"/>
    <w:rsid w:val="00E92B78"/>
    <w:rsid w:val="00E92C48"/>
    <w:rsid w:val="00E93B7C"/>
    <w:rsid w:val="00E94409"/>
    <w:rsid w:val="00E9631D"/>
    <w:rsid w:val="00E9718C"/>
    <w:rsid w:val="00EA10F6"/>
    <w:rsid w:val="00EA4B67"/>
    <w:rsid w:val="00EB03ED"/>
    <w:rsid w:val="00EB056C"/>
    <w:rsid w:val="00EB2111"/>
    <w:rsid w:val="00EB4D12"/>
    <w:rsid w:val="00EB54C3"/>
    <w:rsid w:val="00EB7C8C"/>
    <w:rsid w:val="00EC05B0"/>
    <w:rsid w:val="00EC10D0"/>
    <w:rsid w:val="00EC5AE1"/>
    <w:rsid w:val="00ED0A1E"/>
    <w:rsid w:val="00ED4477"/>
    <w:rsid w:val="00ED53DD"/>
    <w:rsid w:val="00ED63C7"/>
    <w:rsid w:val="00ED69AF"/>
    <w:rsid w:val="00ED6DEC"/>
    <w:rsid w:val="00EE18D3"/>
    <w:rsid w:val="00EE3160"/>
    <w:rsid w:val="00EF035B"/>
    <w:rsid w:val="00EF179B"/>
    <w:rsid w:val="00EF5895"/>
    <w:rsid w:val="00F06710"/>
    <w:rsid w:val="00F07274"/>
    <w:rsid w:val="00F100DF"/>
    <w:rsid w:val="00F13DE7"/>
    <w:rsid w:val="00F1628C"/>
    <w:rsid w:val="00F1743C"/>
    <w:rsid w:val="00F176C0"/>
    <w:rsid w:val="00F212BF"/>
    <w:rsid w:val="00F214DF"/>
    <w:rsid w:val="00F2300A"/>
    <w:rsid w:val="00F2306C"/>
    <w:rsid w:val="00F23137"/>
    <w:rsid w:val="00F2650E"/>
    <w:rsid w:val="00F30374"/>
    <w:rsid w:val="00F34950"/>
    <w:rsid w:val="00F35A3D"/>
    <w:rsid w:val="00F4038B"/>
    <w:rsid w:val="00F4212C"/>
    <w:rsid w:val="00F47AD6"/>
    <w:rsid w:val="00F53331"/>
    <w:rsid w:val="00F54F49"/>
    <w:rsid w:val="00F55AC9"/>
    <w:rsid w:val="00F56F05"/>
    <w:rsid w:val="00F57CB5"/>
    <w:rsid w:val="00F6272D"/>
    <w:rsid w:val="00F62B1F"/>
    <w:rsid w:val="00F65192"/>
    <w:rsid w:val="00F65877"/>
    <w:rsid w:val="00F661FB"/>
    <w:rsid w:val="00F70AE1"/>
    <w:rsid w:val="00F72075"/>
    <w:rsid w:val="00F75D75"/>
    <w:rsid w:val="00F81A48"/>
    <w:rsid w:val="00F82136"/>
    <w:rsid w:val="00F8269E"/>
    <w:rsid w:val="00F8321E"/>
    <w:rsid w:val="00F84AE5"/>
    <w:rsid w:val="00F9011F"/>
    <w:rsid w:val="00F91744"/>
    <w:rsid w:val="00F94217"/>
    <w:rsid w:val="00F97FE9"/>
    <w:rsid w:val="00FB00D4"/>
    <w:rsid w:val="00FB43A9"/>
    <w:rsid w:val="00FB635F"/>
    <w:rsid w:val="00FC031B"/>
    <w:rsid w:val="00FC163A"/>
    <w:rsid w:val="00FC7E6A"/>
    <w:rsid w:val="00FD664E"/>
    <w:rsid w:val="00FD6C9C"/>
    <w:rsid w:val="00FD7011"/>
    <w:rsid w:val="00FD71B3"/>
    <w:rsid w:val="00FE146A"/>
    <w:rsid w:val="00FE5211"/>
    <w:rsid w:val="00FE5417"/>
    <w:rsid w:val="00FE5A4E"/>
    <w:rsid w:val="00FE629E"/>
    <w:rsid w:val="00FF3DB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C8C6F-E8F9-4E5E-A0BA-A44A074A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48B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EB03ED"/>
    <w:pPr>
      <w:ind w:left="720"/>
      <w:contextualSpacing/>
    </w:pPr>
  </w:style>
  <w:style w:type="paragraph" w:styleId="FootnoteText">
    <w:name w:val="footnote text"/>
    <w:basedOn w:val="Normal"/>
    <w:link w:val="FootnoteTextChar"/>
    <w:uiPriority w:val="99"/>
    <w:unhideWhenUsed/>
    <w:rsid w:val="006A3B9E"/>
    <w:pPr>
      <w:spacing w:after="0" w:line="240" w:lineRule="auto"/>
    </w:pPr>
    <w:rPr>
      <w:rFonts w:eastAsia="Times New Roman" w:cs="Times New Roman"/>
      <w:sz w:val="20"/>
      <w:szCs w:val="20"/>
      <w:lang w:val="en-ZA"/>
    </w:rPr>
  </w:style>
  <w:style w:type="character" w:customStyle="1" w:styleId="FootnoteTextChar">
    <w:name w:val="Footnote Text Char"/>
    <w:basedOn w:val="DefaultParagraphFont"/>
    <w:link w:val="FootnoteText"/>
    <w:uiPriority w:val="99"/>
    <w:rsid w:val="006A3B9E"/>
    <w:rPr>
      <w:rFonts w:eastAsia="Times New Roman" w:cs="Times New Roman"/>
      <w:sz w:val="20"/>
      <w:szCs w:val="20"/>
      <w:lang w:val="en-ZA"/>
    </w:rPr>
  </w:style>
  <w:style w:type="character" w:styleId="FootnoteReference">
    <w:name w:val="footnote reference"/>
    <w:basedOn w:val="DefaultParagraphFont"/>
    <w:uiPriority w:val="99"/>
    <w:semiHidden/>
    <w:unhideWhenUsed/>
    <w:rsid w:val="006A3B9E"/>
    <w:rPr>
      <w:rFonts w:cs="Times New Roman"/>
      <w:vertAlign w:val="superscript"/>
    </w:rPr>
  </w:style>
  <w:style w:type="paragraph" w:styleId="NormalWeb">
    <w:name w:val="Normal (Web)"/>
    <w:basedOn w:val="Normal"/>
    <w:uiPriority w:val="99"/>
    <w:semiHidden/>
    <w:unhideWhenUsed/>
    <w:rsid w:val="00A24EBF"/>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A24EBF"/>
    <w:rPr>
      <w:i/>
      <w:iCs/>
    </w:rPr>
  </w:style>
  <w:style w:type="character" w:styleId="Strong">
    <w:name w:val="Strong"/>
    <w:basedOn w:val="DefaultParagraphFont"/>
    <w:uiPriority w:val="22"/>
    <w:qFormat/>
    <w:rsid w:val="009D7F77"/>
    <w:rPr>
      <w:b/>
      <w:bCs/>
    </w:rPr>
  </w:style>
  <w:style w:type="paragraph" w:styleId="BodyText">
    <w:name w:val="Body Text"/>
    <w:basedOn w:val="Normal"/>
    <w:link w:val="BodyTextChar"/>
    <w:uiPriority w:val="1"/>
    <w:qFormat/>
    <w:rsid w:val="001120F9"/>
    <w:pPr>
      <w:widowControl w:val="0"/>
      <w:autoSpaceDE w:val="0"/>
      <w:autoSpaceDN w:val="0"/>
      <w:adjustRightInd w:val="0"/>
      <w:spacing w:after="0" w:line="240" w:lineRule="auto"/>
      <w:ind w:left="820"/>
    </w:pPr>
    <w:rPr>
      <w:rFonts w:ascii="Arial" w:eastAsiaTheme="minorEastAsia" w:hAnsi="Arial" w:cs="Arial"/>
      <w:sz w:val="28"/>
      <w:szCs w:val="28"/>
      <w:lang w:val="en-US"/>
    </w:rPr>
  </w:style>
  <w:style w:type="character" w:customStyle="1" w:styleId="BodyTextChar">
    <w:name w:val="Body Text Char"/>
    <w:basedOn w:val="DefaultParagraphFont"/>
    <w:link w:val="BodyText"/>
    <w:uiPriority w:val="1"/>
    <w:rsid w:val="001120F9"/>
    <w:rPr>
      <w:rFonts w:ascii="Arial" w:eastAsiaTheme="minorEastAsia" w:hAnsi="Arial" w:cs="Arial"/>
      <w:sz w:val="28"/>
      <w:szCs w:val="28"/>
      <w:lang w:val="en-US"/>
    </w:rPr>
  </w:style>
  <w:style w:type="paragraph" w:styleId="NoSpacing">
    <w:name w:val="No Spacing"/>
    <w:uiPriority w:val="1"/>
    <w:qFormat/>
    <w:rsid w:val="004D2382"/>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A22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1E9"/>
  </w:style>
  <w:style w:type="paragraph" w:styleId="Footer">
    <w:name w:val="footer"/>
    <w:basedOn w:val="Normal"/>
    <w:link w:val="FooterChar"/>
    <w:uiPriority w:val="99"/>
    <w:unhideWhenUsed/>
    <w:rsid w:val="00A22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1E9"/>
  </w:style>
  <w:style w:type="paragraph" w:styleId="BalloonText">
    <w:name w:val="Balloon Text"/>
    <w:basedOn w:val="Normal"/>
    <w:link w:val="BalloonTextChar"/>
    <w:uiPriority w:val="99"/>
    <w:semiHidden/>
    <w:unhideWhenUsed/>
    <w:rsid w:val="001A5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D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855525">
      <w:bodyDiv w:val="1"/>
      <w:marLeft w:val="0"/>
      <w:marRight w:val="0"/>
      <w:marTop w:val="0"/>
      <w:marBottom w:val="0"/>
      <w:divBdr>
        <w:top w:val="none" w:sz="0" w:space="0" w:color="auto"/>
        <w:left w:val="none" w:sz="0" w:space="0" w:color="auto"/>
        <w:bottom w:val="none" w:sz="0" w:space="0" w:color="auto"/>
        <w:right w:val="none" w:sz="0" w:space="0" w:color="auto"/>
      </w:divBdr>
    </w:div>
    <w:div w:id="1044714779">
      <w:bodyDiv w:val="1"/>
      <w:marLeft w:val="0"/>
      <w:marRight w:val="0"/>
      <w:marTop w:val="0"/>
      <w:marBottom w:val="0"/>
      <w:divBdr>
        <w:top w:val="none" w:sz="0" w:space="0" w:color="auto"/>
        <w:left w:val="none" w:sz="0" w:space="0" w:color="auto"/>
        <w:bottom w:val="none" w:sz="0" w:space="0" w:color="auto"/>
        <w:right w:val="none" w:sz="0" w:space="0" w:color="auto"/>
      </w:divBdr>
    </w:div>
    <w:div w:id="18539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2114</TotalTime>
  <Pages>20</Pages>
  <Words>6964</Words>
  <Characters>39699</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26</cp:revision>
  <cp:lastPrinted>2022-02-01T06:57:00Z</cp:lastPrinted>
  <dcterms:created xsi:type="dcterms:W3CDTF">2021-12-13T16:58:00Z</dcterms:created>
  <dcterms:modified xsi:type="dcterms:W3CDTF">2022-02-01T07:12:00Z</dcterms:modified>
</cp:coreProperties>
</file>