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659" w:rsidRPr="008A055B" w:rsidRDefault="00980514" w:rsidP="008A055B">
      <w:pPr>
        <w:spacing w:after="0" w:line="240" w:lineRule="auto"/>
        <w:jc w:val="both"/>
        <w:rPr>
          <w:rFonts w:ascii="Times New Roman" w:hAnsi="Times New Roman" w:cs="Times New Roman"/>
          <w:sz w:val="24"/>
          <w:szCs w:val="24"/>
        </w:rPr>
      </w:pPr>
      <w:bookmarkStart w:id="0" w:name="_GoBack"/>
      <w:bookmarkEnd w:id="0"/>
      <w:r w:rsidRPr="008A055B">
        <w:rPr>
          <w:rFonts w:ascii="Times New Roman" w:hAnsi="Times New Roman" w:cs="Times New Roman"/>
          <w:sz w:val="24"/>
          <w:szCs w:val="24"/>
        </w:rPr>
        <w:t>TNM ‌</w:t>
      </w:r>
      <w:r w:rsidR="00AB7659" w:rsidRPr="008A055B">
        <w:rPr>
          <w:rFonts w:ascii="Times New Roman" w:hAnsi="Times New Roman" w:cs="Times New Roman"/>
          <w:sz w:val="24"/>
          <w:szCs w:val="24"/>
        </w:rPr>
        <w:t>LTD‌ ‌</w:t>
      </w:r>
    </w:p>
    <w:p w:rsidR="00980514" w:rsidRPr="008A055B" w:rsidRDefault="00AB7659" w:rsidP="008A055B">
      <w:pPr>
        <w:spacing w:after="0" w:line="240" w:lineRule="auto"/>
        <w:jc w:val="both"/>
        <w:rPr>
          <w:rFonts w:ascii="Times New Roman" w:hAnsi="Times New Roman" w:cs="Times New Roman"/>
          <w:sz w:val="24"/>
          <w:szCs w:val="24"/>
        </w:rPr>
      </w:pPr>
      <w:r w:rsidRPr="008A055B">
        <w:rPr>
          <w:rFonts w:ascii="Times New Roman" w:hAnsi="Times New Roman" w:cs="Times New Roman"/>
          <w:sz w:val="24"/>
          <w:szCs w:val="24"/>
        </w:rPr>
        <w:t>versus‌</w:t>
      </w:r>
    </w:p>
    <w:p w:rsidR="00AB7659" w:rsidRPr="008A055B" w:rsidRDefault="00980514" w:rsidP="008A055B">
      <w:pPr>
        <w:spacing w:after="0" w:line="240" w:lineRule="auto"/>
        <w:jc w:val="both"/>
        <w:rPr>
          <w:rFonts w:ascii="Times New Roman" w:hAnsi="Times New Roman" w:cs="Times New Roman"/>
          <w:sz w:val="24"/>
          <w:szCs w:val="24"/>
        </w:rPr>
      </w:pPr>
      <w:r w:rsidRPr="008A055B">
        <w:rPr>
          <w:rFonts w:ascii="Times New Roman" w:hAnsi="Times New Roman" w:cs="Times New Roman"/>
          <w:sz w:val="24"/>
          <w:szCs w:val="24"/>
        </w:rPr>
        <w:t>THE COMMISSIONER GENERAL</w:t>
      </w:r>
      <w:r w:rsidR="00AB7659" w:rsidRPr="008A055B">
        <w:rPr>
          <w:rFonts w:ascii="Times New Roman" w:hAnsi="Times New Roman" w:cs="Times New Roman"/>
          <w:sz w:val="24"/>
          <w:szCs w:val="24"/>
        </w:rPr>
        <w:t xml:space="preserve"> ‌‌</w:t>
      </w:r>
      <w:r w:rsidRPr="008A055B">
        <w:rPr>
          <w:rFonts w:ascii="Times New Roman" w:hAnsi="Times New Roman" w:cs="Times New Roman"/>
          <w:sz w:val="24"/>
          <w:szCs w:val="24"/>
        </w:rPr>
        <w:t>ZIMBABWE REVENUE AUTHORITY</w:t>
      </w:r>
      <w:r w:rsidR="00AB7659" w:rsidRPr="008A055B">
        <w:rPr>
          <w:rFonts w:ascii="Times New Roman" w:hAnsi="Times New Roman" w:cs="Times New Roman"/>
          <w:sz w:val="24"/>
          <w:szCs w:val="24"/>
        </w:rPr>
        <w:t>‌ ‌</w:t>
      </w:r>
    </w:p>
    <w:p w:rsidR="00AB7659" w:rsidRDefault="00AB7659" w:rsidP="00CB7432">
      <w:pPr>
        <w:spacing w:line="240" w:lineRule="auto"/>
        <w:jc w:val="both"/>
        <w:rPr>
          <w:rFonts w:ascii="Times New Roman" w:hAnsi="Times New Roman" w:cs="Times New Roman"/>
          <w:sz w:val="24"/>
          <w:szCs w:val="24"/>
        </w:rPr>
      </w:pPr>
      <w:r w:rsidRPr="008A055B">
        <w:rPr>
          <w:rFonts w:ascii="Times New Roman" w:hAnsi="Times New Roman" w:cs="Times New Roman"/>
          <w:sz w:val="24"/>
          <w:szCs w:val="24"/>
        </w:rPr>
        <w:t xml:space="preserve"> ‌</w:t>
      </w:r>
    </w:p>
    <w:p w:rsidR="008A055B" w:rsidRDefault="008A055B" w:rsidP="00CB7432">
      <w:pPr>
        <w:spacing w:line="240" w:lineRule="auto"/>
        <w:jc w:val="both"/>
        <w:rPr>
          <w:rFonts w:ascii="Times New Roman" w:hAnsi="Times New Roman" w:cs="Times New Roman"/>
          <w:sz w:val="24"/>
          <w:szCs w:val="24"/>
        </w:rPr>
      </w:pPr>
    </w:p>
    <w:p w:rsidR="008A055B" w:rsidRDefault="008A055B" w:rsidP="008A05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A055B" w:rsidRDefault="008A055B" w:rsidP="008A05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MTSHIYA AJ</w:t>
      </w:r>
    </w:p>
    <w:p w:rsidR="00AB7659" w:rsidRPr="008A055B" w:rsidRDefault="008A055B" w:rsidP="008A05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980514" w:rsidRPr="008A055B">
        <w:rPr>
          <w:rFonts w:ascii="Times New Roman" w:hAnsi="Times New Roman" w:cs="Times New Roman"/>
          <w:sz w:val="24"/>
          <w:szCs w:val="24"/>
        </w:rPr>
        <w:t>‌3 March</w:t>
      </w:r>
      <w:r w:rsidR="00A215D4" w:rsidRPr="008A055B">
        <w:rPr>
          <w:rFonts w:ascii="Times New Roman" w:hAnsi="Times New Roman" w:cs="Times New Roman"/>
          <w:sz w:val="24"/>
          <w:szCs w:val="24"/>
        </w:rPr>
        <w:t>‌ ‌2020‌,</w:t>
      </w:r>
      <w:r w:rsidR="00980514" w:rsidRPr="008A055B">
        <w:rPr>
          <w:rFonts w:ascii="Times New Roman" w:hAnsi="Times New Roman" w:cs="Times New Roman"/>
          <w:sz w:val="24"/>
          <w:szCs w:val="24"/>
        </w:rPr>
        <w:t xml:space="preserve"> ‌8 July</w:t>
      </w:r>
      <w:r w:rsidR="003A7C42" w:rsidRPr="008A055B">
        <w:rPr>
          <w:rFonts w:ascii="Times New Roman" w:hAnsi="Times New Roman" w:cs="Times New Roman"/>
          <w:sz w:val="24"/>
          <w:szCs w:val="24"/>
        </w:rPr>
        <w:t xml:space="preserve"> 2020</w:t>
      </w:r>
      <w:r w:rsidR="00980514" w:rsidRPr="008A055B">
        <w:rPr>
          <w:rFonts w:ascii="Times New Roman" w:hAnsi="Times New Roman" w:cs="Times New Roman"/>
          <w:sz w:val="24"/>
          <w:szCs w:val="24"/>
        </w:rPr>
        <w:t>, 11</w:t>
      </w:r>
      <w:r>
        <w:rPr>
          <w:rFonts w:ascii="Times New Roman" w:hAnsi="Times New Roman" w:cs="Times New Roman"/>
          <w:sz w:val="24"/>
          <w:szCs w:val="24"/>
        </w:rPr>
        <w:t xml:space="preserve"> </w:t>
      </w:r>
      <w:r w:rsidR="00980514" w:rsidRPr="008A055B">
        <w:rPr>
          <w:rFonts w:ascii="Times New Roman" w:hAnsi="Times New Roman" w:cs="Times New Roman"/>
          <w:sz w:val="24"/>
          <w:szCs w:val="24"/>
        </w:rPr>
        <w:t>&amp;</w:t>
      </w:r>
      <w:r>
        <w:rPr>
          <w:rFonts w:ascii="Times New Roman" w:hAnsi="Times New Roman" w:cs="Times New Roman"/>
          <w:sz w:val="24"/>
          <w:szCs w:val="24"/>
        </w:rPr>
        <w:t xml:space="preserve"> </w:t>
      </w:r>
      <w:r w:rsidR="00980514" w:rsidRPr="008A055B">
        <w:rPr>
          <w:rFonts w:ascii="Times New Roman" w:hAnsi="Times New Roman" w:cs="Times New Roman"/>
          <w:sz w:val="24"/>
          <w:szCs w:val="24"/>
        </w:rPr>
        <w:t xml:space="preserve">12 November‌ </w:t>
      </w:r>
      <w:r w:rsidR="00AB7659" w:rsidRPr="008A055B">
        <w:rPr>
          <w:rFonts w:ascii="Times New Roman" w:hAnsi="Times New Roman" w:cs="Times New Roman"/>
          <w:sz w:val="24"/>
          <w:szCs w:val="24"/>
        </w:rPr>
        <w:t>‌2020‌ ‌</w:t>
      </w:r>
      <w:r w:rsidR="00DC3049" w:rsidRPr="008A055B">
        <w:rPr>
          <w:rFonts w:ascii="Times New Roman" w:hAnsi="Times New Roman" w:cs="Times New Roman"/>
          <w:sz w:val="24"/>
          <w:szCs w:val="24"/>
        </w:rPr>
        <w:t xml:space="preserve">and </w:t>
      </w:r>
      <w:r w:rsidR="004E65D6">
        <w:rPr>
          <w:rFonts w:ascii="Times New Roman" w:hAnsi="Times New Roman" w:cs="Times New Roman"/>
          <w:sz w:val="24"/>
          <w:szCs w:val="24"/>
        </w:rPr>
        <w:t>20</w:t>
      </w:r>
      <w:r w:rsidR="008F7958">
        <w:rPr>
          <w:rFonts w:ascii="Times New Roman" w:hAnsi="Times New Roman" w:cs="Times New Roman"/>
          <w:sz w:val="24"/>
          <w:szCs w:val="24"/>
        </w:rPr>
        <w:t xml:space="preserve"> </w:t>
      </w:r>
      <w:r>
        <w:rPr>
          <w:rFonts w:ascii="Times New Roman" w:hAnsi="Times New Roman" w:cs="Times New Roman"/>
          <w:sz w:val="24"/>
          <w:szCs w:val="24"/>
        </w:rPr>
        <w:t>January 2021</w:t>
      </w:r>
    </w:p>
    <w:p w:rsidR="008A055B" w:rsidRDefault="00AB7659" w:rsidP="008A055B">
      <w:pPr>
        <w:spacing w:after="0" w:line="240" w:lineRule="auto"/>
        <w:jc w:val="both"/>
        <w:rPr>
          <w:rFonts w:ascii="Times New Roman" w:hAnsi="Times New Roman" w:cs="Times New Roman"/>
          <w:sz w:val="24"/>
          <w:szCs w:val="24"/>
        </w:rPr>
      </w:pPr>
      <w:r w:rsidRPr="008A055B">
        <w:rPr>
          <w:rFonts w:ascii="Times New Roman" w:hAnsi="Times New Roman" w:cs="Times New Roman"/>
          <w:sz w:val="24"/>
          <w:szCs w:val="24"/>
        </w:rPr>
        <w:t xml:space="preserve"> ‌</w:t>
      </w:r>
    </w:p>
    <w:p w:rsidR="008A055B" w:rsidRPr="008A055B" w:rsidRDefault="008A055B" w:rsidP="008A055B">
      <w:pPr>
        <w:spacing w:line="240" w:lineRule="auto"/>
        <w:jc w:val="both"/>
        <w:rPr>
          <w:rFonts w:ascii="Times New Roman" w:hAnsi="Times New Roman" w:cs="Times New Roman"/>
          <w:b/>
          <w:sz w:val="24"/>
          <w:szCs w:val="24"/>
        </w:rPr>
      </w:pPr>
      <w:r w:rsidRPr="008A055B">
        <w:rPr>
          <w:rFonts w:ascii="Times New Roman" w:hAnsi="Times New Roman" w:cs="Times New Roman"/>
          <w:b/>
          <w:sz w:val="24"/>
          <w:szCs w:val="24"/>
        </w:rPr>
        <w:t>Income‌ ‌Tax‌ ‌Appeal‌ ‌</w:t>
      </w:r>
    </w:p>
    <w:p w:rsidR="00AB7659" w:rsidRPr="008A055B" w:rsidRDefault="00AB7659" w:rsidP="00CB7432">
      <w:pPr>
        <w:spacing w:line="240" w:lineRule="auto"/>
        <w:jc w:val="both"/>
        <w:rPr>
          <w:rFonts w:ascii="Times New Roman" w:hAnsi="Times New Roman" w:cs="Times New Roman"/>
          <w:sz w:val="24"/>
          <w:szCs w:val="24"/>
        </w:rPr>
      </w:pPr>
    </w:p>
    <w:p w:rsidR="00980514" w:rsidRPr="008A055B" w:rsidRDefault="00980514" w:rsidP="008A055B">
      <w:pPr>
        <w:spacing w:after="0" w:line="240" w:lineRule="auto"/>
        <w:jc w:val="both"/>
        <w:rPr>
          <w:rFonts w:ascii="Times New Roman" w:hAnsi="Times New Roman" w:cs="Times New Roman"/>
          <w:sz w:val="24"/>
          <w:szCs w:val="24"/>
        </w:rPr>
      </w:pPr>
      <w:r w:rsidRPr="008A055B">
        <w:rPr>
          <w:rFonts w:ascii="Times New Roman" w:hAnsi="Times New Roman" w:cs="Times New Roman"/>
          <w:i/>
          <w:sz w:val="24"/>
          <w:szCs w:val="24"/>
        </w:rPr>
        <w:t>Advocate T Mpofu</w:t>
      </w:r>
      <w:r w:rsidRPr="008A055B">
        <w:rPr>
          <w:rFonts w:ascii="Times New Roman" w:hAnsi="Times New Roman" w:cs="Times New Roman"/>
          <w:sz w:val="24"/>
          <w:szCs w:val="24"/>
        </w:rPr>
        <w:t xml:space="preserve"> with </w:t>
      </w:r>
      <w:r w:rsidRPr="008A055B">
        <w:rPr>
          <w:rFonts w:ascii="Times New Roman" w:hAnsi="Times New Roman" w:cs="Times New Roman"/>
          <w:i/>
          <w:sz w:val="24"/>
          <w:szCs w:val="24"/>
        </w:rPr>
        <w:t>Advocate T Mapuranga</w:t>
      </w:r>
      <w:r w:rsidR="008A055B" w:rsidRPr="008A055B">
        <w:rPr>
          <w:rFonts w:ascii="Times New Roman" w:hAnsi="Times New Roman" w:cs="Times New Roman"/>
          <w:sz w:val="24"/>
          <w:szCs w:val="24"/>
        </w:rPr>
        <w:t>,</w:t>
      </w:r>
      <w:r w:rsidRPr="008A055B">
        <w:rPr>
          <w:rFonts w:ascii="Times New Roman" w:hAnsi="Times New Roman" w:cs="Times New Roman"/>
          <w:sz w:val="24"/>
          <w:szCs w:val="24"/>
        </w:rPr>
        <w:t xml:space="preserve"> </w:t>
      </w:r>
      <w:r w:rsidR="00AB7659" w:rsidRPr="008A055B">
        <w:rPr>
          <w:rFonts w:ascii="Times New Roman" w:hAnsi="Times New Roman" w:cs="Times New Roman"/>
          <w:sz w:val="24"/>
          <w:szCs w:val="24"/>
        </w:rPr>
        <w:t>‌ ‌‌for‌ ‌the‌ ‌appellant‌ ‌</w:t>
      </w:r>
    </w:p>
    <w:p w:rsidR="00AB7659" w:rsidRPr="008A055B" w:rsidRDefault="00AB7659" w:rsidP="008A055B">
      <w:pPr>
        <w:spacing w:after="0" w:line="240" w:lineRule="auto"/>
        <w:jc w:val="both"/>
        <w:rPr>
          <w:rFonts w:ascii="Times New Roman" w:hAnsi="Times New Roman" w:cs="Times New Roman"/>
          <w:sz w:val="24"/>
          <w:szCs w:val="24"/>
        </w:rPr>
      </w:pPr>
      <w:r w:rsidRPr="008A055B">
        <w:rPr>
          <w:rFonts w:ascii="Times New Roman" w:hAnsi="Times New Roman" w:cs="Times New Roman"/>
          <w:i/>
          <w:sz w:val="24"/>
          <w:szCs w:val="24"/>
        </w:rPr>
        <w:t>T‌ ‌Magwaliba‌</w:t>
      </w:r>
      <w:r w:rsidR="008A055B" w:rsidRPr="008A055B">
        <w:rPr>
          <w:rFonts w:ascii="Times New Roman" w:hAnsi="Times New Roman" w:cs="Times New Roman"/>
          <w:sz w:val="24"/>
          <w:szCs w:val="24"/>
        </w:rPr>
        <w:t>,</w:t>
      </w:r>
      <w:r w:rsidRPr="008A055B">
        <w:rPr>
          <w:rFonts w:ascii="Times New Roman" w:hAnsi="Times New Roman" w:cs="Times New Roman"/>
          <w:sz w:val="24"/>
          <w:szCs w:val="24"/>
        </w:rPr>
        <w:t xml:space="preserve"> ‌‌for‌ ‌the‌ ‌respondent‌</w:t>
      </w:r>
      <w:r w:rsidRPr="008A055B">
        <w:rPr>
          <w:rFonts w:ascii="Times New Roman" w:hAnsi="Times New Roman" w:cs="Times New Roman"/>
          <w:b/>
          <w:sz w:val="24"/>
          <w:szCs w:val="24"/>
        </w:rPr>
        <w:t xml:space="preserve"> ‌</w:t>
      </w:r>
    </w:p>
    <w:p w:rsidR="00AB7659" w:rsidRPr="008A055B" w:rsidRDefault="00AB7659" w:rsidP="008A055B">
      <w:pPr>
        <w:spacing w:after="0" w:line="240" w:lineRule="auto"/>
        <w:jc w:val="both"/>
        <w:rPr>
          <w:rFonts w:ascii="Times New Roman" w:hAnsi="Times New Roman" w:cs="Times New Roman"/>
          <w:b/>
          <w:sz w:val="24"/>
          <w:szCs w:val="24"/>
        </w:rPr>
      </w:pPr>
      <w:r w:rsidRPr="008A055B">
        <w:rPr>
          <w:rFonts w:ascii="Times New Roman" w:hAnsi="Times New Roman" w:cs="Times New Roman"/>
          <w:b/>
          <w:sz w:val="24"/>
          <w:szCs w:val="24"/>
        </w:rPr>
        <w:t xml:space="preserve"> ‌</w:t>
      </w:r>
    </w:p>
    <w:p w:rsidR="00AB7659" w:rsidRPr="008A055B" w:rsidRDefault="004B78CE" w:rsidP="008A055B">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008A055B" w:rsidRPr="008A055B">
        <w:rPr>
          <w:rFonts w:ascii="Times New Roman" w:hAnsi="Times New Roman" w:cs="Times New Roman"/>
          <w:sz w:val="24"/>
          <w:szCs w:val="24"/>
        </w:rPr>
        <w:t>MTSHIYA,</w:t>
      </w:r>
      <w:r w:rsidR="00AB7659" w:rsidRPr="008A055B">
        <w:rPr>
          <w:rFonts w:ascii="Times New Roman" w:hAnsi="Times New Roman" w:cs="Times New Roman"/>
          <w:b/>
          <w:sz w:val="24"/>
          <w:szCs w:val="24"/>
        </w:rPr>
        <w:t xml:space="preserve"> </w:t>
      </w:r>
      <w:r w:rsidR="00AB7659" w:rsidRPr="008A055B">
        <w:rPr>
          <w:rFonts w:ascii="Times New Roman" w:hAnsi="Times New Roman" w:cs="Times New Roman"/>
          <w:sz w:val="24"/>
          <w:szCs w:val="24"/>
        </w:rPr>
        <w:t xml:space="preserve">‌AJ‌ </w:t>
      </w:r>
      <w:r w:rsidR="00AB7659" w:rsidRPr="008A055B">
        <w:rPr>
          <w:rFonts w:ascii="Times New Roman" w:hAnsi="Times New Roman" w:cs="Times New Roman"/>
          <w:b/>
          <w:sz w:val="24"/>
          <w:szCs w:val="24"/>
        </w:rPr>
        <w:t>‌</w:t>
      </w:r>
      <w:r w:rsidR="0028423D" w:rsidRPr="008A055B">
        <w:rPr>
          <w:rFonts w:ascii="Times New Roman" w:hAnsi="Times New Roman" w:cs="Times New Roman"/>
          <w:b/>
          <w:sz w:val="24"/>
          <w:szCs w:val="24"/>
        </w:rPr>
        <w:t>:</w:t>
      </w:r>
      <w:r w:rsidR="000469CB" w:rsidRPr="008A055B">
        <w:rPr>
          <w:rFonts w:ascii="Times New Roman" w:hAnsi="Times New Roman" w:cs="Times New Roman"/>
          <w:sz w:val="24"/>
          <w:szCs w:val="24"/>
        </w:rPr>
        <w:t xml:space="preserve"> ‌</w:t>
      </w:r>
      <w:r w:rsidR="00AB7659" w:rsidRPr="008A055B">
        <w:rPr>
          <w:rFonts w:ascii="Times New Roman" w:hAnsi="Times New Roman" w:cs="Times New Roman"/>
          <w:sz w:val="24"/>
          <w:szCs w:val="24"/>
        </w:rPr>
        <w:t>This‌ ‌is‌ ‌an‌ ‌appeal‌ ‌in‌ ‌‌terms‌ ‌of‌ ‌section‌ ‌65‌ ‌of‌ ‌the‌ ‌Income‌ ‌Tax‌ ‌Act</w:t>
      </w:r>
      <w:r w:rsidR="001A434F" w:rsidRPr="008A055B">
        <w:rPr>
          <w:rFonts w:ascii="Times New Roman" w:hAnsi="Times New Roman" w:cs="Times New Roman"/>
          <w:sz w:val="24"/>
          <w:szCs w:val="24"/>
        </w:rPr>
        <w:t>, ‌</w:t>
      </w:r>
      <w:r w:rsidR="00E334B3" w:rsidRPr="008A055B">
        <w:rPr>
          <w:rFonts w:ascii="Times New Roman" w:hAnsi="Times New Roman" w:cs="Times New Roman"/>
          <w:sz w:val="24"/>
          <w:szCs w:val="24"/>
        </w:rPr>
        <w:t xml:space="preserve"> ‌(‌ ‌ITA)‌ ‌where‌ ‌on‌ ‌3 March</w:t>
      </w:r>
      <w:r w:rsidR="00AB7659" w:rsidRPr="008A055B">
        <w:rPr>
          <w:rFonts w:ascii="Times New Roman" w:hAnsi="Times New Roman" w:cs="Times New Roman"/>
          <w:sz w:val="24"/>
          <w:szCs w:val="24"/>
        </w:rPr>
        <w:t>‌ ‌2020‌ ‌the‌ ‌parties‌ ‌agreed‌ ‌that‌ ‌the‌ ‌main‌ ‌issues‌ ‌</w:t>
      </w:r>
      <w:r w:rsidR="007914B5" w:rsidRPr="008A055B">
        <w:rPr>
          <w:rFonts w:ascii="Times New Roman" w:hAnsi="Times New Roman" w:cs="Times New Roman"/>
          <w:sz w:val="24"/>
          <w:szCs w:val="24"/>
        </w:rPr>
        <w:t>for‌ ‌determination‌ ‌would be</w:t>
      </w:r>
      <w:r w:rsidR="00CC5898" w:rsidRPr="008A055B">
        <w:rPr>
          <w:rFonts w:ascii="Times New Roman" w:hAnsi="Times New Roman" w:cs="Times New Roman"/>
          <w:sz w:val="24"/>
          <w:szCs w:val="24"/>
        </w:rPr>
        <w:t xml:space="preserve"> ‌the ‌following</w:t>
      </w:r>
      <w:r w:rsidR="00AB7659" w:rsidRPr="008A055B">
        <w:rPr>
          <w:rFonts w:ascii="Times New Roman" w:hAnsi="Times New Roman" w:cs="Times New Roman"/>
          <w:sz w:val="24"/>
          <w:szCs w:val="24"/>
        </w:rPr>
        <w:t>:‌ ‌</w:t>
      </w:r>
    </w:p>
    <w:p w:rsidR="006C0857" w:rsidRPr="004B78CE" w:rsidRDefault="007914B5" w:rsidP="001A434F">
      <w:pPr>
        <w:spacing w:after="0" w:line="360" w:lineRule="auto"/>
        <w:ind w:left="720"/>
        <w:jc w:val="both"/>
        <w:rPr>
          <w:rFonts w:ascii="Times New Roman" w:hAnsi="Times New Roman" w:cs="Times New Roman"/>
          <w:sz w:val="24"/>
          <w:szCs w:val="24"/>
        </w:rPr>
      </w:pPr>
      <w:r w:rsidRPr="004B78CE">
        <w:rPr>
          <w:rFonts w:ascii="Times New Roman" w:hAnsi="Times New Roman" w:cs="Times New Roman"/>
          <w:sz w:val="24"/>
          <w:szCs w:val="24"/>
        </w:rPr>
        <w:t>“</w:t>
      </w:r>
      <w:r w:rsidR="00AB7659" w:rsidRPr="004B78CE">
        <w:rPr>
          <w:rFonts w:ascii="Times New Roman" w:hAnsi="Times New Roman" w:cs="Times New Roman"/>
          <w:sz w:val="24"/>
          <w:szCs w:val="24"/>
        </w:rPr>
        <w:t>1.‌ ‌Whether‌</w:t>
      </w:r>
      <w:r w:rsidR="00E334B3" w:rsidRPr="004B78CE">
        <w:rPr>
          <w:rFonts w:ascii="Times New Roman" w:hAnsi="Times New Roman" w:cs="Times New Roman"/>
          <w:sz w:val="24"/>
          <w:szCs w:val="24"/>
        </w:rPr>
        <w:t xml:space="preserve"> or not the respondent fail</w:t>
      </w:r>
      <w:r w:rsidR="006C0857" w:rsidRPr="004B78CE">
        <w:rPr>
          <w:rFonts w:ascii="Times New Roman" w:hAnsi="Times New Roman" w:cs="Times New Roman"/>
          <w:sz w:val="24"/>
          <w:szCs w:val="24"/>
        </w:rPr>
        <w:t>ed to give reasons for reassessing the appellant thus rendering the assessment unlawful.</w:t>
      </w:r>
    </w:p>
    <w:p w:rsidR="00AB7659" w:rsidRPr="004B78CE" w:rsidRDefault="006C0857" w:rsidP="001A434F">
      <w:pPr>
        <w:spacing w:after="0" w:line="360" w:lineRule="auto"/>
        <w:ind w:left="720"/>
        <w:jc w:val="both"/>
        <w:rPr>
          <w:rFonts w:ascii="Times New Roman" w:hAnsi="Times New Roman" w:cs="Times New Roman"/>
          <w:sz w:val="24"/>
          <w:szCs w:val="24"/>
        </w:rPr>
      </w:pPr>
      <w:r w:rsidRPr="004B78CE">
        <w:rPr>
          <w:rFonts w:ascii="Times New Roman" w:hAnsi="Times New Roman" w:cs="Times New Roman"/>
          <w:sz w:val="24"/>
          <w:szCs w:val="24"/>
        </w:rPr>
        <w:t>2</w:t>
      </w:r>
      <w:r w:rsidR="00AB7659" w:rsidRPr="004B78CE">
        <w:rPr>
          <w:rFonts w:ascii="Times New Roman" w:hAnsi="Times New Roman" w:cs="Times New Roman"/>
          <w:sz w:val="24"/>
          <w:szCs w:val="24"/>
        </w:rPr>
        <w:t xml:space="preserve">.‌ ‌Whether‌ ‌or‌ ‌not‌ </w:t>
      </w:r>
      <w:r w:rsidRPr="004B78CE">
        <w:rPr>
          <w:rFonts w:ascii="Times New Roman" w:hAnsi="Times New Roman" w:cs="Times New Roman"/>
          <w:sz w:val="24"/>
          <w:szCs w:val="24"/>
        </w:rPr>
        <w:t xml:space="preserve">‌there was any fraud, misrepresentation or willful non- disclosure of facts entitling the Respondent to reassess the Appellant for the years 2010 and 2011 after the expiry of the six (6) year prescription period? </w:t>
      </w:r>
      <w:r w:rsidR="00AB7659" w:rsidRPr="004B78CE">
        <w:rPr>
          <w:rFonts w:ascii="Times New Roman" w:hAnsi="Times New Roman" w:cs="Times New Roman"/>
          <w:sz w:val="24"/>
          <w:szCs w:val="24"/>
        </w:rPr>
        <w:t xml:space="preserve"> ‌</w:t>
      </w:r>
    </w:p>
    <w:p w:rsidR="006C0857" w:rsidRPr="004B78CE" w:rsidRDefault="006C0857" w:rsidP="001A434F">
      <w:pPr>
        <w:spacing w:after="0" w:line="360" w:lineRule="auto"/>
        <w:ind w:left="720"/>
        <w:jc w:val="both"/>
        <w:rPr>
          <w:rFonts w:ascii="Times New Roman" w:hAnsi="Times New Roman" w:cs="Times New Roman"/>
          <w:sz w:val="24"/>
          <w:szCs w:val="24"/>
        </w:rPr>
      </w:pPr>
      <w:r w:rsidRPr="004B78CE">
        <w:rPr>
          <w:rFonts w:ascii="Times New Roman" w:hAnsi="Times New Roman" w:cs="Times New Roman"/>
          <w:sz w:val="24"/>
          <w:szCs w:val="24"/>
        </w:rPr>
        <w:t>3</w:t>
      </w:r>
      <w:r w:rsidR="00AB7659" w:rsidRPr="004B78CE">
        <w:rPr>
          <w:rFonts w:ascii="Times New Roman" w:hAnsi="Times New Roman" w:cs="Times New Roman"/>
          <w:sz w:val="24"/>
          <w:szCs w:val="24"/>
        </w:rPr>
        <w:t>.‌ ‌Whether‌ ‌or‌ ‌not‌</w:t>
      </w:r>
      <w:r w:rsidRPr="004B78CE">
        <w:rPr>
          <w:rFonts w:ascii="Times New Roman" w:hAnsi="Times New Roman" w:cs="Times New Roman"/>
          <w:sz w:val="24"/>
          <w:szCs w:val="24"/>
        </w:rPr>
        <w:t xml:space="preserve"> General Notice 274 of 2010 is applicable t</w:t>
      </w:r>
      <w:r w:rsidR="001A434F">
        <w:rPr>
          <w:rFonts w:ascii="Times New Roman" w:hAnsi="Times New Roman" w:cs="Times New Roman"/>
          <w:sz w:val="24"/>
          <w:szCs w:val="24"/>
        </w:rPr>
        <w:t>o the loss in the amount of $33 849</w:t>
      </w:r>
      <w:r w:rsidRPr="004B78CE">
        <w:rPr>
          <w:rFonts w:ascii="Times New Roman" w:hAnsi="Times New Roman" w:cs="Times New Roman"/>
          <w:sz w:val="24"/>
          <w:szCs w:val="24"/>
        </w:rPr>
        <w:t xml:space="preserve">878.00 brought forward from 2009 by the appellant in </w:t>
      </w:r>
      <w:r w:rsidR="001A434F" w:rsidRPr="004B78CE">
        <w:rPr>
          <w:rFonts w:ascii="Times New Roman" w:hAnsi="Times New Roman" w:cs="Times New Roman"/>
          <w:sz w:val="24"/>
          <w:szCs w:val="24"/>
        </w:rPr>
        <w:t>its</w:t>
      </w:r>
      <w:r w:rsidRPr="004B78CE">
        <w:rPr>
          <w:rFonts w:ascii="Times New Roman" w:hAnsi="Times New Roman" w:cs="Times New Roman"/>
          <w:sz w:val="24"/>
          <w:szCs w:val="24"/>
        </w:rPr>
        <w:t xml:space="preserve"> returns submitted well before the aforesaid General Notice was promulgated?</w:t>
      </w:r>
    </w:p>
    <w:p w:rsidR="006C0857" w:rsidRPr="004B78CE" w:rsidRDefault="006C0857" w:rsidP="001A434F">
      <w:pPr>
        <w:spacing w:after="0" w:line="360" w:lineRule="auto"/>
        <w:ind w:left="720"/>
        <w:jc w:val="both"/>
        <w:rPr>
          <w:rFonts w:ascii="Times New Roman" w:hAnsi="Times New Roman" w:cs="Times New Roman"/>
          <w:sz w:val="24"/>
          <w:szCs w:val="24"/>
        </w:rPr>
      </w:pPr>
      <w:r w:rsidRPr="004B78CE">
        <w:rPr>
          <w:rFonts w:ascii="Times New Roman" w:hAnsi="Times New Roman" w:cs="Times New Roman"/>
          <w:sz w:val="24"/>
          <w:szCs w:val="24"/>
        </w:rPr>
        <w:t xml:space="preserve">4. Whether or not the disallowance of the following is lawful and justifiable </w:t>
      </w:r>
    </w:p>
    <w:p w:rsidR="006C0857" w:rsidRPr="004B78CE" w:rsidRDefault="006C0857" w:rsidP="001A434F">
      <w:pPr>
        <w:spacing w:after="0" w:line="360" w:lineRule="auto"/>
        <w:ind w:left="720"/>
        <w:jc w:val="both"/>
        <w:rPr>
          <w:rFonts w:ascii="Times New Roman" w:hAnsi="Times New Roman" w:cs="Times New Roman"/>
          <w:sz w:val="24"/>
          <w:szCs w:val="24"/>
        </w:rPr>
      </w:pPr>
      <w:r w:rsidRPr="004B78CE">
        <w:rPr>
          <w:rFonts w:ascii="Times New Roman" w:hAnsi="Times New Roman" w:cs="Times New Roman"/>
          <w:sz w:val="24"/>
          <w:szCs w:val="24"/>
        </w:rPr>
        <w:t>4.1 capital redemption</w:t>
      </w:r>
      <w:r w:rsidR="001A434F">
        <w:rPr>
          <w:rFonts w:ascii="Times New Roman" w:hAnsi="Times New Roman" w:cs="Times New Roman"/>
          <w:sz w:val="24"/>
          <w:szCs w:val="24"/>
        </w:rPr>
        <w:t xml:space="preserve"> allowance in the amount of $21 181 </w:t>
      </w:r>
      <w:r w:rsidRPr="004B78CE">
        <w:rPr>
          <w:rFonts w:ascii="Times New Roman" w:hAnsi="Times New Roman" w:cs="Times New Roman"/>
          <w:sz w:val="24"/>
          <w:szCs w:val="24"/>
        </w:rPr>
        <w:t>955.05</w:t>
      </w:r>
    </w:p>
    <w:p w:rsidR="006C0857" w:rsidRPr="004B78CE" w:rsidRDefault="006C0857" w:rsidP="001A434F">
      <w:pPr>
        <w:spacing w:after="0" w:line="360" w:lineRule="auto"/>
        <w:ind w:left="720"/>
        <w:jc w:val="both"/>
        <w:rPr>
          <w:rFonts w:ascii="Times New Roman" w:hAnsi="Times New Roman" w:cs="Times New Roman"/>
          <w:sz w:val="24"/>
          <w:szCs w:val="24"/>
        </w:rPr>
      </w:pPr>
      <w:r w:rsidRPr="004B78CE">
        <w:rPr>
          <w:rFonts w:ascii="Times New Roman" w:hAnsi="Times New Roman" w:cs="Times New Roman"/>
          <w:sz w:val="24"/>
          <w:szCs w:val="24"/>
        </w:rPr>
        <w:t xml:space="preserve">4.2 Cost of Sales (Shangani Mine) in the amount </w:t>
      </w:r>
      <w:r w:rsidR="001A434F">
        <w:rPr>
          <w:rFonts w:ascii="Times New Roman" w:hAnsi="Times New Roman" w:cs="Times New Roman"/>
          <w:sz w:val="24"/>
          <w:szCs w:val="24"/>
        </w:rPr>
        <w:t xml:space="preserve">of $18 511 </w:t>
      </w:r>
      <w:r w:rsidR="00606FB7" w:rsidRPr="004B78CE">
        <w:rPr>
          <w:rFonts w:ascii="Times New Roman" w:hAnsi="Times New Roman" w:cs="Times New Roman"/>
          <w:sz w:val="24"/>
          <w:szCs w:val="24"/>
        </w:rPr>
        <w:t>860</w:t>
      </w:r>
    </w:p>
    <w:p w:rsidR="00606FB7" w:rsidRPr="004B78CE" w:rsidRDefault="00606FB7" w:rsidP="001A434F">
      <w:pPr>
        <w:spacing w:after="0" w:line="360" w:lineRule="auto"/>
        <w:ind w:left="720"/>
        <w:jc w:val="both"/>
        <w:rPr>
          <w:rFonts w:ascii="Times New Roman" w:hAnsi="Times New Roman" w:cs="Times New Roman"/>
          <w:sz w:val="24"/>
          <w:szCs w:val="24"/>
        </w:rPr>
      </w:pPr>
      <w:r w:rsidRPr="004B78CE">
        <w:rPr>
          <w:rFonts w:ascii="Times New Roman" w:hAnsi="Times New Roman" w:cs="Times New Roman"/>
          <w:sz w:val="24"/>
          <w:szCs w:val="24"/>
        </w:rPr>
        <w:t>4.3 Freight and Insurance Costs</w:t>
      </w:r>
      <w:r w:rsidR="00AC5E0B" w:rsidRPr="004B78CE">
        <w:rPr>
          <w:rFonts w:ascii="Times New Roman" w:hAnsi="Times New Roman" w:cs="Times New Roman"/>
          <w:sz w:val="24"/>
          <w:szCs w:val="24"/>
        </w:rPr>
        <w:t xml:space="preserve"> </w:t>
      </w:r>
      <w:r w:rsidR="00D87194" w:rsidRPr="004B78CE">
        <w:rPr>
          <w:rFonts w:ascii="Times New Roman" w:hAnsi="Times New Roman" w:cs="Times New Roman"/>
          <w:sz w:val="24"/>
          <w:szCs w:val="24"/>
        </w:rPr>
        <w:t>in the mount of</w:t>
      </w:r>
      <w:r w:rsidR="001A434F">
        <w:rPr>
          <w:rFonts w:ascii="Times New Roman" w:hAnsi="Times New Roman" w:cs="Times New Roman"/>
          <w:sz w:val="24"/>
          <w:szCs w:val="24"/>
        </w:rPr>
        <w:t xml:space="preserve"> $28 597 </w:t>
      </w:r>
      <w:r w:rsidR="00D87194" w:rsidRPr="004B78CE">
        <w:rPr>
          <w:rFonts w:ascii="Times New Roman" w:hAnsi="Times New Roman" w:cs="Times New Roman"/>
          <w:sz w:val="24"/>
          <w:szCs w:val="24"/>
        </w:rPr>
        <w:t>184.09</w:t>
      </w:r>
    </w:p>
    <w:p w:rsidR="00D87194" w:rsidRPr="004B78CE" w:rsidRDefault="00D87194" w:rsidP="001A434F">
      <w:pPr>
        <w:spacing w:after="0" w:line="360" w:lineRule="auto"/>
        <w:ind w:left="720"/>
        <w:jc w:val="both"/>
        <w:rPr>
          <w:rFonts w:ascii="Times New Roman" w:hAnsi="Times New Roman" w:cs="Times New Roman"/>
          <w:sz w:val="24"/>
          <w:szCs w:val="24"/>
        </w:rPr>
      </w:pPr>
      <w:r w:rsidRPr="004B78CE">
        <w:rPr>
          <w:rFonts w:ascii="Times New Roman" w:hAnsi="Times New Roman" w:cs="Times New Roman"/>
          <w:sz w:val="24"/>
          <w:szCs w:val="24"/>
        </w:rPr>
        <w:t xml:space="preserve">4.4 MgO and Arsenic </w:t>
      </w:r>
      <w:r w:rsidR="001A434F">
        <w:rPr>
          <w:rFonts w:ascii="Times New Roman" w:hAnsi="Times New Roman" w:cs="Times New Roman"/>
          <w:sz w:val="24"/>
          <w:szCs w:val="24"/>
        </w:rPr>
        <w:t xml:space="preserve">penalties in the amount of $4 805 699 and $2 523 </w:t>
      </w:r>
      <w:r w:rsidRPr="004B78CE">
        <w:rPr>
          <w:rFonts w:ascii="Times New Roman" w:hAnsi="Times New Roman" w:cs="Times New Roman"/>
          <w:sz w:val="24"/>
          <w:szCs w:val="24"/>
        </w:rPr>
        <w:t>457 respectively.</w:t>
      </w:r>
    </w:p>
    <w:p w:rsidR="00D87194" w:rsidRPr="004B78CE" w:rsidRDefault="00D87194" w:rsidP="001A434F">
      <w:pPr>
        <w:spacing w:after="0" w:line="360" w:lineRule="auto"/>
        <w:ind w:left="720"/>
        <w:jc w:val="both"/>
        <w:rPr>
          <w:rFonts w:ascii="Times New Roman" w:hAnsi="Times New Roman" w:cs="Times New Roman"/>
          <w:sz w:val="24"/>
          <w:szCs w:val="24"/>
        </w:rPr>
      </w:pPr>
      <w:r w:rsidRPr="004B78CE">
        <w:rPr>
          <w:rFonts w:ascii="Times New Roman" w:hAnsi="Times New Roman" w:cs="Times New Roman"/>
          <w:sz w:val="24"/>
          <w:szCs w:val="24"/>
        </w:rPr>
        <w:t>4.5 Toll manufacturing revenue and toll manufac</w:t>
      </w:r>
      <w:r w:rsidR="001A434F">
        <w:rPr>
          <w:rFonts w:ascii="Times New Roman" w:hAnsi="Times New Roman" w:cs="Times New Roman"/>
          <w:sz w:val="24"/>
          <w:szCs w:val="24"/>
        </w:rPr>
        <w:t xml:space="preserve">turing cost in the amount of $4 241 547 and $4 186 </w:t>
      </w:r>
      <w:r w:rsidRPr="004B78CE">
        <w:rPr>
          <w:rFonts w:ascii="Times New Roman" w:hAnsi="Times New Roman" w:cs="Times New Roman"/>
          <w:sz w:val="24"/>
          <w:szCs w:val="24"/>
        </w:rPr>
        <w:t>627.94 respectively.</w:t>
      </w:r>
    </w:p>
    <w:p w:rsidR="00D87194" w:rsidRPr="004B78CE" w:rsidRDefault="00D87194" w:rsidP="001A434F">
      <w:pPr>
        <w:spacing w:after="0" w:line="360" w:lineRule="auto"/>
        <w:ind w:left="720"/>
        <w:jc w:val="both"/>
        <w:rPr>
          <w:rFonts w:ascii="Times New Roman" w:hAnsi="Times New Roman" w:cs="Times New Roman"/>
          <w:sz w:val="24"/>
          <w:szCs w:val="24"/>
        </w:rPr>
      </w:pPr>
      <w:r w:rsidRPr="004B78CE">
        <w:rPr>
          <w:rFonts w:ascii="Times New Roman" w:hAnsi="Times New Roman" w:cs="Times New Roman"/>
          <w:sz w:val="24"/>
          <w:szCs w:val="24"/>
        </w:rPr>
        <w:t>4.6 Management fees in the amount of</w:t>
      </w:r>
      <w:r w:rsidR="001A434F">
        <w:rPr>
          <w:rFonts w:ascii="Times New Roman" w:hAnsi="Times New Roman" w:cs="Times New Roman"/>
          <w:sz w:val="24"/>
          <w:szCs w:val="24"/>
        </w:rPr>
        <w:t xml:space="preserve"> $5 079 </w:t>
      </w:r>
      <w:r w:rsidRPr="004B78CE">
        <w:rPr>
          <w:rFonts w:ascii="Times New Roman" w:hAnsi="Times New Roman" w:cs="Times New Roman"/>
          <w:sz w:val="24"/>
          <w:szCs w:val="24"/>
        </w:rPr>
        <w:t>096.74</w:t>
      </w:r>
    </w:p>
    <w:p w:rsidR="00D87194" w:rsidRPr="004B78CE" w:rsidRDefault="00D87194" w:rsidP="001A434F">
      <w:pPr>
        <w:spacing w:after="0" w:line="360" w:lineRule="auto"/>
        <w:ind w:left="720"/>
        <w:jc w:val="both"/>
        <w:rPr>
          <w:rFonts w:ascii="Times New Roman" w:hAnsi="Times New Roman" w:cs="Times New Roman"/>
          <w:sz w:val="24"/>
          <w:szCs w:val="24"/>
        </w:rPr>
      </w:pPr>
      <w:r w:rsidRPr="004B78CE">
        <w:rPr>
          <w:rFonts w:ascii="Times New Roman" w:hAnsi="Times New Roman" w:cs="Times New Roman"/>
          <w:sz w:val="24"/>
          <w:szCs w:val="24"/>
        </w:rPr>
        <w:lastRenderedPageBreak/>
        <w:t>4.7 Interest on smelte</w:t>
      </w:r>
      <w:r w:rsidR="001A434F">
        <w:rPr>
          <w:rFonts w:ascii="Times New Roman" w:hAnsi="Times New Roman" w:cs="Times New Roman"/>
          <w:sz w:val="24"/>
          <w:szCs w:val="24"/>
        </w:rPr>
        <w:t xml:space="preserve">r borrowing in the amount of $1 788 </w:t>
      </w:r>
      <w:r w:rsidRPr="004B78CE">
        <w:rPr>
          <w:rFonts w:ascii="Times New Roman" w:hAnsi="Times New Roman" w:cs="Times New Roman"/>
          <w:sz w:val="24"/>
          <w:szCs w:val="24"/>
        </w:rPr>
        <w:t>520</w:t>
      </w:r>
    </w:p>
    <w:p w:rsidR="00D87194" w:rsidRPr="004B78CE" w:rsidRDefault="00D87194" w:rsidP="001A434F">
      <w:pPr>
        <w:spacing w:after="0" w:line="360" w:lineRule="auto"/>
        <w:ind w:left="720"/>
        <w:jc w:val="both"/>
        <w:rPr>
          <w:rFonts w:ascii="Times New Roman" w:hAnsi="Times New Roman" w:cs="Times New Roman"/>
          <w:sz w:val="24"/>
          <w:szCs w:val="24"/>
        </w:rPr>
      </w:pPr>
      <w:r w:rsidRPr="004B78CE">
        <w:rPr>
          <w:rFonts w:ascii="Times New Roman" w:hAnsi="Times New Roman" w:cs="Times New Roman"/>
          <w:sz w:val="24"/>
          <w:szCs w:val="24"/>
        </w:rPr>
        <w:t>5. Whether or not the respondent was wrong to refute the income versus the VAT reconciliation?</w:t>
      </w:r>
    </w:p>
    <w:p w:rsidR="00D87194" w:rsidRPr="004B78CE" w:rsidRDefault="00D87194" w:rsidP="001A434F">
      <w:pPr>
        <w:spacing w:after="0" w:line="360" w:lineRule="auto"/>
        <w:ind w:left="720"/>
        <w:jc w:val="both"/>
        <w:rPr>
          <w:rFonts w:ascii="Times New Roman" w:hAnsi="Times New Roman" w:cs="Times New Roman"/>
          <w:sz w:val="24"/>
          <w:szCs w:val="24"/>
        </w:rPr>
      </w:pPr>
      <w:r w:rsidRPr="004B78CE">
        <w:rPr>
          <w:rFonts w:ascii="Times New Roman" w:hAnsi="Times New Roman" w:cs="Times New Roman"/>
          <w:sz w:val="24"/>
          <w:szCs w:val="24"/>
        </w:rPr>
        <w:t>6. Whether or not the Respondent correctly classified the amount of $2,761,500.00 as non-executive Director’s fees (NED)?</w:t>
      </w:r>
    </w:p>
    <w:p w:rsidR="00D87194" w:rsidRPr="004B78CE" w:rsidRDefault="00D87194" w:rsidP="001A434F">
      <w:pPr>
        <w:spacing w:after="0" w:line="360" w:lineRule="auto"/>
        <w:ind w:left="720"/>
        <w:jc w:val="both"/>
        <w:rPr>
          <w:rFonts w:ascii="Times New Roman" w:hAnsi="Times New Roman" w:cs="Times New Roman"/>
          <w:sz w:val="24"/>
          <w:szCs w:val="24"/>
        </w:rPr>
      </w:pPr>
      <w:r w:rsidRPr="004B78CE">
        <w:rPr>
          <w:rFonts w:ascii="Times New Roman" w:hAnsi="Times New Roman" w:cs="Times New Roman"/>
          <w:sz w:val="24"/>
          <w:szCs w:val="24"/>
        </w:rPr>
        <w:t xml:space="preserve">7. Whether or not the interest rate of 10% </w:t>
      </w:r>
      <w:r w:rsidRPr="001A434F">
        <w:rPr>
          <w:rFonts w:ascii="Times New Roman" w:hAnsi="Times New Roman" w:cs="Times New Roman"/>
          <w:i/>
          <w:sz w:val="24"/>
          <w:szCs w:val="24"/>
        </w:rPr>
        <w:t>per</w:t>
      </w:r>
      <w:r w:rsidRPr="004B78CE">
        <w:rPr>
          <w:rFonts w:ascii="Times New Roman" w:hAnsi="Times New Roman" w:cs="Times New Roman"/>
          <w:sz w:val="24"/>
          <w:szCs w:val="24"/>
        </w:rPr>
        <w:t xml:space="preserve"> annum levied by the respondent is lawful and justified?</w:t>
      </w:r>
    </w:p>
    <w:p w:rsidR="00AB7659" w:rsidRPr="004B78CE" w:rsidRDefault="00D87194" w:rsidP="001A434F">
      <w:pPr>
        <w:spacing w:after="0" w:line="360" w:lineRule="auto"/>
        <w:ind w:left="720"/>
        <w:jc w:val="both"/>
        <w:rPr>
          <w:rFonts w:ascii="Times New Roman" w:hAnsi="Times New Roman" w:cs="Times New Roman"/>
          <w:sz w:val="24"/>
          <w:szCs w:val="24"/>
        </w:rPr>
      </w:pPr>
      <w:r w:rsidRPr="004B78CE">
        <w:rPr>
          <w:rFonts w:ascii="Times New Roman" w:hAnsi="Times New Roman" w:cs="Times New Roman"/>
          <w:sz w:val="24"/>
          <w:szCs w:val="24"/>
        </w:rPr>
        <w:t>8. Whether or not the respondent lawfully and justifiably imposed the 20% penalty against the appellant?</w:t>
      </w:r>
      <w:r w:rsidR="007914B5" w:rsidRPr="004B78CE">
        <w:rPr>
          <w:rFonts w:ascii="Times New Roman" w:hAnsi="Times New Roman" w:cs="Times New Roman"/>
          <w:sz w:val="24"/>
          <w:szCs w:val="24"/>
        </w:rPr>
        <w:t>”</w:t>
      </w:r>
    </w:p>
    <w:p w:rsidR="00AB7659" w:rsidRPr="008A055B" w:rsidRDefault="004B78CE" w:rsidP="004B78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914B5" w:rsidRPr="008A055B">
        <w:rPr>
          <w:rFonts w:ascii="Times New Roman" w:hAnsi="Times New Roman" w:cs="Times New Roman"/>
          <w:sz w:val="24"/>
          <w:szCs w:val="24"/>
        </w:rPr>
        <w:t xml:space="preserve">When trial </w:t>
      </w:r>
      <w:r w:rsidR="0028423D" w:rsidRPr="008A055B">
        <w:rPr>
          <w:rFonts w:ascii="Times New Roman" w:hAnsi="Times New Roman" w:cs="Times New Roman"/>
          <w:sz w:val="24"/>
          <w:szCs w:val="24"/>
        </w:rPr>
        <w:t>‌commenced</w:t>
      </w:r>
      <w:r w:rsidR="007914B5" w:rsidRPr="008A055B">
        <w:rPr>
          <w:rFonts w:ascii="Times New Roman" w:hAnsi="Times New Roman" w:cs="Times New Roman"/>
          <w:sz w:val="24"/>
          <w:szCs w:val="24"/>
        </w:rPr>
        <w:t xml:space="preserve">‌ </w:t>
      </w:r>
      <w:r w:rsidR="009E5586" w:rsidRPr="008A055B">
        <w:rPr>
          <w:rFonts w:ascii="Times New Roman" w:hAnsi="Times New Roman" w:cs="Times New Roman"/>
          <w:sz w:val="24"/>
          <w:szCs w:val="24"/>
        </w:rPr>
        <w:t>‌on‌ ‌11 November</w:t>
      </w:r>
      <w:r w:rsidR="00AB7659" w:rsidRPr="008A055B">
        <w:rPr>
          <w:rFonts w:ascii="Times New Roman" w:hAnsi="Times New Roman" w:cs="Times New Roman"/>
          <w:sz w:val="24"/>
          <w:szCs w:val="24"/>
        </w:rPr>
        <w:t xml:space="preserve"> ‌2020‌</w:t>
      </w:r>
      <w:r w:rsidR="007914B5" w:rsidRPr="008A055B">
        <w:rPr>
          <w:rFonts w:ascii="Times New Roman" w:hAnsi="Times New Roman" w:cs="Times New Roman"/>
          <w:sz w:val="24"/>
          <w:szCs w:val="24"/>
        </w:rPr>
        <w:t>,</w:t>
      </w:r>
      <w:r w:rsidR="00AB7659" w:rsidRPr="008A055B">
        <w:rPr>
          <w:rFonts w:ascii="Times New Roman" w:hAnsi="Times New Roman" w:cs="Times New Roman"/>
          <w:sz w:val="24"/>
          <w:szCs w:val="24"/>
        </w:rPr>
        <w:t xml:space="preserve"> ‌‌ </w:t>
      </w:r>
      <w:r w:rsidR="009E5586" w:rsidRPr="008A055B">
        <w:rPr>
          <w:rFonts w:ascii="Times New Roman" w:hAnsi="Times New Roman" w:cs="Times New Roman"/>
          <w:sz w:val="24"/>
          <w:szCs w:val="24"/>
        </w:rPr>
        <w:t xml:space="preserve">the parties </w:t>
      </w:r>
      <w:r w:rsidR="007914B5" w:rsidRPr="008A055B">
        <w:rPr>
          <w:rFonts w:ascii="Times New Roman" w:hAnsi="Times New Roman" w:cs="Times New Roman"/>
          <w:sz w:val="24"/>
          <w:szCs w:val="24"/>
        </w:rPr>
        <w:t xml:space="preserve">indicated </w:t>
      </w:r>
      <w:r w:rsidR="009E5586" w:rsidRPr="008A055B">
        <w:rPr>
          <w:rFonts w:ascii="Times New Roman" w:hAnsi="Times New Roman" w:cs="Times New Roman"/>
          <w:sz w:val="24"/>
          <w:szCs w:val="24"/>
        </w:rPr>
        <w:t xml:space="preserve">that issues </w:t>
      </w:r>
      <w:r w:rsidR="003A7C42" w:rsidRPr="008A055B">
        <w:rPr>
          <w:rFonts w:ascii="Times New Roman" w:hAnsi="Times New Roman" w:cs="Times New Roman"/>
          <w:sz w:val="24"/>
          <w:szCs w:val="24"/>
        </w:rPr>
        <w:t xml:space="preserve">under paragraphs </w:t>
      </w:r>
      <w:r w:rsidR="007914B5" w:rsidRPr="008A055B">
        <w:rPr>
          <w:rFonts w:ascii="Times New Roman" w:hAnsi="Times New Roman" w:cs="Times New Roman"/>
          <w:sz w:val="24"/>
          <w:szCs w:val="24"/>
        </w:rPr>
        <w:t xml:space="preserve">4.5 and </w:t>
      </w:r>
      <w:r w:rsidR="009E5586" w:rsidRPr="008A055B">
        <w:rPr>
          <w:rFonts w:ascii="Times New Roman" w:hAnsi="Times New Roman" w:cs="Times New Roman"/>
          <w:sz w:val="24"/>
          <w:szCs w:val="24"/>
        </w:rPr>
        <w:t xml:space="preserve">5 to </w:t>
      </w:r>
      <w:r w:rsidRPr="008A055B">
        <w:rPr>
          <w:rFonts w:ascii="Times New Roman" w:hAnsi="Times New Roman" w:cs="Times New Roman"/>
          <w:sz w:val="24"/>
          <w:szCs w:val="24"/>
        </w:rPr>
        <w:t>8 had</w:t>
      </w:r>
      <w:r w:rsidR="002B6216" w:rsidRPr="008A055B">
        <w:rPr>
          <w:rFonts w:ascii="Times New Roman" w:hAnsi="Times New Roman" w:cs="Times New Roman"/>
          <w:sz w:val="24"/>
          <w:szCs w:val="24"/>
        </w:rPr>
        <w:t xml:space="preserve"> been abandoned and </w:t>
      </w:r>
      <w:r w:rsidR="009E5586" w:rsidRPr="008A055B">
        <w:rPr>
          <w:rFonts w:ascii="Times New Roman" w:hAnsi="Times New Roman" w:cs="Times New Roman"/>
          <w:sz w:val="24"/>
          <w:szCs w:val="24"/>
        </w:rPr>
        <w:t xml:space="preserve"> </w:t>
      </w:r>
      <w:r w:rsidR="007914B5" w:rsidRPr="008A055B">
        <w:rPr>
          <w:rFonts w:ascii="Times New Roman" w:hAnsi="Times New Roman" w:cs="Times New Roman"/>
          <w:sz w:val="24"/>
          <w:szCs w:val="24"/>
        </w:rPr>
        <w:t xml:space="preserve"> therefore </w:t>
      </w:r>
      <w:r w:rsidR="003A7C42" w:rsidRPr="008A055B">
        <w:rPr>
          <w:rFonts w:ascii="Times New Roman" w:hAnsi="Times New Roman" w:cs="Times New Roman"/>
          <w:sz w:val="24"/>
          <w:szCs w:val="24"/>
        </w:rPr>
        <w:t xml:space="preserve">fell </w:t>
      </w:r>
      <w:r w:rsidR="009E5586" w:rsidRPr="008A055B">
        <w:rPr>
          <w:rFonts w:ascii="Times New Roman" w:hAnsi="Times New Roman" w:cs="Times New Roman"/>
          <w:sz w:val="24"/>
          <w:szCs w:val="24"/>
        </w:rPr>
        <w:t>away.</w:t>
      </w:r>
      <w:r w:rsidR="00AB7659" w:rsidRPr="008A055B">
        <w:rPr>
          <w:rFonts w:ascii="Times New Roman" w:hAnsi="Times New Roman" w:cs="Times New Roman"/>
          <w:sz w:val="24"/>
          <w:szCs w:val="24"/>
        </w:rPr>
        <w:t xml:space="preserve"> ‌</w:t>
      </w:r>
    </w:p>
    <w:p w:rsidR="00AB7659" w:rsidRPr="008A055B" w:rsidRDefault="00E91780" w:rsidP="004B78CE">
      <w:pPr>
        <w:spacing w:after="0" w:line="360" w:lineRule="auto"/>
        <w:jc w:val="both"/>
        <w:rPr>
          <w:rFonts w:ascii="Times New Roman" w:hAnsi="Times New Roman" w:cs="Times New Roman"/>
          <w:b/>
          <w:sz w:val="24"/>
          <w:szCs w:val="24"/>
          <w:u w:val="single"/>
        </w:rPr>
      </w:pPr>
      <w:r w:rsidRPr="008A055B">
        <w:rPr>
          <w:rFonts w:ascii="Times New Roman" w:hAnsi="Times New Roman" w:cs="Times New Roman"/>
          <w:b/>
          <w:sz w:val="24"/>
          <w:szCs w:val="24"/>
        </w:rPr>
        <w:t>‌</w:t>
      </w:r>
      <w:r w:rsidR="00CC5898" w:rsidRPr="008A055B">
        <w:rPr>
          <w:rFonts w:ascii="Times New Roman" w:hAnsi="Times New Roman" w:cs="Times New Roman"/>
          <w:b/>
          <w:sz w:val="24"/>
          <w:szCs w:val="24"/>
        </w:rPr>
        <w:t>The‌ ‌background‌ ‌and‌ ‌f</w:t>
      </w:r>
      <w:r w:rsidR="00AB7659" w:rsidRPr="008A055B">
        <w:rPr>
          <w:rFonts w:ascii="Times New Roman" w:hAnsi="Times New Roman" w:cs="Times New Roman"/>
          <w:b/>
          <w:sz w:val="24"/>
          <w:szCs w:val="24"/>
        </w:rPr>
        <w:t>acts.‌</w:t>
      </w:r>
      <w:r w:rsidR="004B78CE">
        <w:rPr>
          <w:rFonts w:ascii="Times New Roman" w:hAnsi="Times New Roman" w:cs="Times New Roman"/>
          <w:b/>
          <w:sz w:val="24"/>
          <w:szCs w:val="24"/>
          <w:u w:val="single"/>
        </w:rPr>
        <w:t xml:space="preserve"> </w:t>
      </w:r>
    </w:p>
    <w:p w:rsidR="001500BC" w:rsidRPr="008A055B" w:rsidRDefault="004B78CE" w:rsidP="004B78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76CF6" w:rsidRPr="008A055B">
        <w:rPr>
          <w:rFonts w:ascii="Times New Roman" w:hAnsi="Times New Roman" w:cs="Times New Roman"/>
          <w:sz w:val="24"/>
          <w:szCs w:val="24"/>
        </w:rPr>
        <w:t>The‌</w:t>
      </w:r>
      <w:r w:rsidR="002B6216" w:rsidRPr="008A055B">
        <w:rPr>
          <w:rFonts w:ascii="Times New Roman" w:hAnsi="Times New Roman" w:cs="Times New Roman"/>
          <w:sz w:val="24"/>
          <w:szCs w:val="24"/>
        </w:rPr>
        <w:t xml:space="preserve"> ‌appellant’s parent company‌ ‌is‌ ‌a‌‌ </w:t>
      </w:r>
      <w:r w:rsidR="00E76CF6" w:rsidRPr="008A055B">
        <w:rPr>
          <w:rFonts w:ascii="Times New Roman" w:hAnsi="Times New Roman" w:cs="Times New Roman"/>
          <w:sz w:val="24"/>
          <w:szCs w:val="24"/>
        </w:rPr>
        <w:t>‌company</w:t>
      </w:r>
      <w:r w:rsidR="002B6216" w:rsidRPr="008A055B">
        <w:rPr>
          <w:rFonts w:ascii="Times New Roman" w:hAnsi="Times New Roman" w:cs="Times New Roman"/>
          <w:sz w:val="24"/>
          <w:szCs w:val="24"/>
        </w:rPr>
        <w:t>, registered on the Zimbabwe</w:t>
      </w:r>
      <w:r w:rsidR="00E76CF6" w:rsidRPr="008A055B">
        <w:rPr>
          <w:rFonts w:ascii="Times New Roman" w:hAnsi="Times New Roman" w:cs="Times New Roman"/>
          <w:sz w:val="24"/>
          <w:szCs w:val="24"/>
        </w:rPr>
        <w:t xml:space="preserve">‌ </w:t>
      </w:r>
      <w:r w:rsidR="003A7C42" w:rsidRPr="008A055B">
        <w:rPr>
          <w:rFonts w:ascii="Times New Roman" w:hAnsi="Times New Roman" w:cs="Times New Roman"/>
          <w:sz w:val="24"/>
          <w:szCs w:val="24"/>
        </w:rPr>
        <w:t xml:space="preserve">Stock Exchange. The parent </w:t>
      </w:r>
      <w:r w:rsidRPr="008A055B">
        <w:rPr>
          <w:rFonts w:ascii="Times New Roman" w:hAnsi="Times New Roman" w:cs="Times New Roman"/>
          <w:sz w:val="24"/>
          <w:szCs w:val="24"/>
        </w:rPr>
        <w:t>company wholly</w:t>
      </w:r>
      <w:r w:rsidR="002B6216" w:rsidRPr="008A055B">
        <w:rPr>
          <w:rFonts w:ascii="Times New Roman" w:hAnsi="Times New Roman" w:cs="Times New Roman"/>
          <w:sz w:val="24"/>
          <w:szCs w:val="24"/>
        </w:rPr>
        <w:t xml:space="preserve"> owns the appellant and another subsidiary called B (Ltd).  B (Ltd) was a smelting and refining company </w:t>
      </w:r>
      <w:r w:rsidR="007914B5" w:rsidRPr="008A055B">
        <w:rPr>
          <w:rFonts w:ascii="Times New Roman" w:hAnsi="Times New Roman" w:cs="Times New Roman"/>
          <w:sz w:val="24"/>
          <w:szCs w:val="24"/>
        </w:rPr>
        <w:t xml:space="preserve">and remained productive until July 2004 when </w:t>
      </w:r>
      <w:r w:rsidR="003A7C42" w:rsidRPr="008A055B">
        <w:rPr>
          <w:rFonts w:ascii="Times New Roman" w:hAnsi="Times New Roman" w:cs="Times New Roman"/>
          <w:sz w:val="24"/>
          <w:szCs w:val="24"/>
        </w:rPr>
        <w:t xml:space="preserve">it became dormant. </w:t>
      </w:r>
      <w:r w:rsidR="001500BC" w:rsidRPr="008A055B">
        <w:rPr>
          <w:rFonts w:ascii="Times New Roman" w:hAnsi="Times New Roman" w:cs="Times New Roman"/>
          <w:sz w:val="24"/>
          <w:szCs w:val="24"/>
        </w:rPr>
        <w:t>An internal group reorganiz</w:t>
      </w:r>
      <w:r w:rsidR="007914B5" w:rsidRPr="008A055B">
        <w:rPr>
          <w:rFonts w:ascii="Times New Roman" w:hAnsi="Times New Roman" w:cs="Times New Roman"/>
          <w:sz w:val="24"/>
          <w:szCs w:val="24"/>
        </w:rPr>
        <w:t xml:space="preserve">ation was </w:t>
      </w:r>
      <w:r w:rsidR="003A7C42" w:rsidRPr="008A055B">
        <w:rPr>
          <w:rFonts w:ascii="Times New Roman" w:hAnsi="Times New Roman" w:cs="Times New Roman"/>
          <w:sz w:val="24"/>
          <w:szCs w:val="24"/>
        </w:rPr>
        <w:t xml:space="preserve">undertaken </w:t>
      </w:r>
      <w:r w:rsidR="007914B5" w:rsidRPr="008A055B">
        <w:rPr>
          <w:rFonts w:ascii="Times New Roman" w:hAnsi="Times New Roman" w:cs="Times New Roman"/>
          <w:sz w:val="24"/>
          <w:szCs w:val="24"/>
        </w:rPr>
        <w:t xml:space="preserve">in January 2004. The reorganization </w:t>
      </w:r>
      <w:r w:rsidR="001500BC" w:rsidRPr="008A055B">
        <w:rPr>
          <w:rFonts w:ascii="Times New Roman" w:hAnsi="Times New Roman" w:cs="Times New Roman"/>
          <w:sz w:val="24"/>
          <w:szCs w:val="24"/>
        </w:rPr>
        <w:t>facilitated that all assets and liabilities belonging to B (L</w:t>
      </w:r>
      <w:r w:rsidR="007914B5" w:rsidRPr="008A055B">
        <w:rPr>
          <w:rFonts w:ascii="Times New Roman" w:hAnsi="Times New Roman" w:cs="Times New Roman"/>
          <w:sz w:val="24"/>
          <w:szCs w:val="24"/>
        </w:rPr>
        <w:t xml:space="preserve">td) be sold to the appellant. A </w:t>
      </w:r>
      <w:r w:rsidR="001500BC" w:rsidRPr="008A055B">
        <w:rPr>
          <w:rFonts w:ascii="Times New Roman" w:hAnsi="Times New Roman" w:cs="Times New Roman"/>
          <w:sz w:val="24"/>
          <w:szCs w:val="24"/>
        </w:rPr>
        <w:t xml:space="preserve">signed board resolution was produced as evidence of the </w:t>
      </w:r>
      <w:r w:rsidR="007914B5" w:rsidRPr="008A055B">
        <w:rPr>
          <w:rFonts w:ascii="Times New Roman" w:hAnsi="Times New Roman" w:cs="Times New Roman"/>
          <w:sz w:val="24"/>
          <w:szCs w:val="24"/>
        </w:rPr>
        <w:t>reorganization scheme. T</w:t>
      </w:r>
      <w:r w:rsidR="001500BC" w:rsidRPr="008A055B">
        <w:rPr>
          <w:rFonts w:ascii="Times New Roman" w:hAnsi="Times New Roman" w:cs="Times New Roman"/>
          <w:sz w:val="24"/>
          <w:szCs w:val="24"/>
        </w:rPr>
        <w:t xml:space="preserve">he board </w:t>
      </w:r>
      <w:r w:rsidR="007914B5" w:rsidRPr="008A055B">
        <w:rPr>
          <w:rFonts w:ascii="Times New Roman" w:hAnsi="Times New Roman" w:cs="Times New Roman"/>
          <w:sz w:val="24"/>
          <w:szCs w:val="24"/>
        </w:rPr>
        <w:t xml:space="preserve">also resolved </w:t>
      </w:r>
      <w:r w:rsidR="001500BC" w:rsidRPr="008A055B">
        <w:rPr>
          <w:rFonts w:ascii="Times New Roman" w:hAnsi="Times New Roman" w:cs="Times New Roman"/>
          <w:sz w:val="24"/>
          <w:szCs w:val="24"/>
        </w:rPr>
        <w:t>that B (Ltd)’s VAT certificate be cancelled and that</w:t>
      </w:r>
      <w:r w:rsidR="007914B5" w:rsidRPr="008A055B">
        <w:rPr>
          <w:rFonts w:ascii="Times New Roman" w:hAnsi="Times New Roman" w:cs="Times New Roman"/>
          <w:sz w:val="24"/>
          <w:szCs w:val="24"/>
        </w:rPr>
        <w:t xml:space="preserve"> one</w:t>
      </w:r>
      <w:r w:rsidR="001500BC" w:rsidRPr="008A055B">
        <w:rPr>
          <w:rFonts w:ascii="Times New Roman" w:hAnsi="Times New Roman" w:cs="Times New Roman"/>
          <w:sz w:val="24"/>
          <w:szCs w:val="24"/>
        </w:rPr>
        <w:t xml:space="preserve"> in the appellant’s name be obtained.  It was also highlighted that a revaluation exercise be done on B (Ltd)’s assets and professional valuators be called in.</w:t>
      </w:r>
      <w:r w:rsidR="00384ABD" w:rsidRPr="008A055B">
        <w:rPr>
          <w:rFonts w:ascii="Times New Roman" w:hAnsi="Times New Roman" w:cs="Times New Roman"/>
          <w:sz w:val="24"/>
          <w:szCs w:val="24"/>
        </w:rPr>
        <w:t xml:space="preserve">  </w:t>
      </w:r>
      <w:r w:rsidR="001500BC" w:rsidRPr="008A055B">
        <w:rPr>
          <w:rFonts w:ascii="Times New Roman" w:hAnsi="Times New Roman" w:cs="Times New Roman"/>
          <w:sz w:val="24"/>
          <w:szCs w:val="24"/>
        </w:rPr>
        <w:t xml:space="preserve">As a result of the reorganization </w:t>
      </w:r>
      <w:r w:rsidR="00384ABD" w:rsidRPr="008A055B">
        <w:rPr>
          <w:rFonts w:ascii="Times New Roman" w:hAnsi="Times New Roman" w:cs="Times New Roman"/>
          <w:sz w:val="24"/>
          <w:szCs w:val="24"/>
        </w:rPr>
        <w:t>the appellant sta</w:t>
      </w:r>
      <w:r w:rsidR="007914B5" w:rsidRPr="008A055B">
        <w:rPr>
          <w:rFonts w:ascii="Times New Roman" w:hAnsi="Times New Roman" w:cs="Times New Roman"/>
          <w:sz w:val="24"/>
          <w:szCs w:val="24"/>
        </w:rPr>
        <w:t>rted</w:t>
      </w:r>
      <w:r w:rsidR="00384ABD" w:rsidRPr="008A055B">
        <w:rPr>
          <w:rFonts w:ascii="Times New Roman" w:hAnsi="Times New Roman" w:cs="Times New Roman"/>
          <w:sz w:val="24"/>
          <w:szCs w:val="24"/>
        </w:rPr>
        <w:t xml:space="preserve"> operating</w:t>
      </w:r>
      <w:r w:rsidR="003A7C42" w:rsidRPr="008A055B">
        <w:rPr>
          <w:rFonts w:ascii="Times New Roman" w:hAnsi="Times New Roman" w:cs="Times New Roman"/>
          <w:sz w:val="24"/>
          <w:szCs w:val="24"/>
        </w:rPr>
        <w:t xml:space="preserve"> under its name</w:t>
      </w:r>
      <w:r w:rsidR="00384ABD" w:rsidRPr="008A055B">
        <w:rPr>
          <w:rFonts w:ascii="Times New Roman" w:hAnsi="Times New Roman" w:cs="Times New Roman"/>
          <w:sz w:val="24"/>
          <w:szCs w:val="24"/>
        </w:rPr>
        <w:t xml:space="preserve"> two trading divisions namely</w:t>
      </w:r>
      <w:r w:rsidR="003A7C42" w:rsidRPr="008A055B">
        <w:rPr>
          <w:rFonts w:ascii="Times New Roman" w:hAnsi="Times New Roman" w:cs="Times New Roman"/>
          <w:sz w:val="24"/>
          <w:szCs w:val="24"/>
        </w:rPr>
        <w:t>,</w:t>
      </w:r>
      <w:r w:rsidR="00384ABD" w:rsidRPr="008A055B">
        <w:rPr>
          <w:rFonts w:ascii="Times New Roman" w:hAnsi="Times New Roman" w:cs="Times New Roman"/>
          <w:sz w:val="24"/>
          <w:szCs w:val="24"/>
        </w:rPr>
        <w:t xml:space="preserve"> mining division and a smelting </w:t>
      </w:r>
      <w:r w:rsidR="007914B5" w:rsidRPr="008A055B">
        <w:rPr>
          <w:rFonts w:ascii="Times New Roman" w:hAnsi="Times New Roman" w:cs="Times New Roman"/>
          <w:sz w:val="24"/>
          <w:szCs w:val="24"/>
        </w:rPr>
        <w:t>and refining division</w:t>
      </w:r>
      <w:r w:rsidR="003A7C42" w:rsidRPr="008A055B">
        <w:rPr>
          <w:rFonts w:ascii="Times New Roman" w:hAnsi="Times New Roman" w:cs="Times New Roman"/>
          <w:sz w:val="24"/>
          <w:szCs w:val="24"/>
        </w:rPr>
        <w:t>.</w:t>
      </w:r>
      <w:r w:rsidR="00384ABD" w:rsidRPr="008A055B">
        <w:rPr>
          <w:rFonts w:ascii="Times New Roman" w:hAnsi="Times New Roman" w:cs="Times New Roman"/>
          <w:sz w:val="24"/>
          <w:szCs w:val="24"/>
        </w:rPr>
        <w:t xml:space="preserve"> </w:t>
      </w:r>
    </w:p>
    <w:p w:rsidR="00384ABD" w:rsidRPr="008A055B" w:rsidRDefault="001A434F" w:rsidP="001A43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84ABD" w:rsidRPr="008A055B">
        <w:rPr>
          <w:rFonts w:ascii="Times New Roman" w:hAnsi="Times New Roman" w:cs="Times New Roman"/>
          <w:sz w:val="24"/>
          <w:szCs w:val="24"/>
        </w:rPr>
        <w:t>The appellant</w:t>
      </w:r>
      <w:r w:rsidR="007914B5" w:rsidRPr="008A055B">
        <w:rPr>
          <w:rFonts w:ascii="Times New Roman" w:hAnsi="Times New Roman" w:cs="Times New Roman"/>
          <w:sz w:val="24"/>
          <w:szCs w:val="24"/>
        </w:rPr>
        <w:t xml:space="preserve"> informed the respondent of the above</w:t>
      </w:r>
      <w:r w:rsidR="00384ABD" w:rsidRPr="008A055B">
        <w:rPr>
          <w:rFonts w:ascii="Times New Roman" w:hAnsi="Times New Roman" w:cs="Times New Roman"/>
          <w:sz w:val="24"/>
          <w:szCs w:val="24"/>
        </w:rPr>
        <w:t xml:space="preserve"> arra</w:t>
      </w:r>
      <w:r w:rsidR="003A7C42" w:rsidRPr="008A055B">
        <w:rPr>
          <w:rFonts w:ascii="Times New Roman" w:hAnsi="Times New Roman" w:cs="Times New Roman"/>
          <w:sz w:val="24"/>
          <w:szCs w:val="24"/>
        </w:rPr>
        <w:t>ngement and applied for change of</w:t>
      </w:r>
      <w:r w:rsidR="007914B5" w:rsidRPr="008A055B">
        <w:rPr>
          <w:rFonts w:ascii="Times New Roman" w:hAnsi="Times New Roman" w:cs="Times New Roman"/>
          <w:sz w:val="24"/>
          <w:szCs w:val="24"/>
        </w:rPr>
        <w:t xml:space="preserve"> its</w:t>
      </w:r>
      <w:r w:rsidR="00384ABD" w:rsidRPr="008A055B">
        <w:rPr>
          <w:rFonts w:ascii="Times New Roman" w:hAnsi="Times New Roman" w:cs="Times New Roman"/>
          <w:sz w:val="24"/>
          <w:szCs w:val="24"/>
        </w:rPr>
        <w:t xml:space="preserve"> accounting year end, which respondent approved in a letter dated 10 October 2006.  </w:t>
      </w:r>
    </w:p>
    <w:p w:rsidR="00E76CF6" w:rsidRPr="008A055B" w:rsidRDefault="00AA75A9" w:rsidP="001A434F">
      <w:pPr>
        <w:spacing w:after="0" w:line="360" w:lineRule="auto"/>
        <w:jc w:val="both"/>
        <w:rPr>
          <w:rFonts w:ascii="Times New Roman" w:hAnsi="Times New Roman" w:cs="Times New Roman"/>
          <w:sz w:val="24"/>
          <w:szCs w:val="24"/>
        </w:rPr>
      </w:pPr>
      <w:r w:rsidRPr="008A055B">
        <w:rPr>
          <w:rFonts w:ascii="Times New Roman" w:hAnsi="Times New Roman" w:cs="Times New Roman"/>
          <w:sz w:val="24"/>
          <w:szCs w:val="24"/>
        </w:rPr>
        <w:t>‌</w:t>
      </w:r>
      <w:r w:rsidR="001A434F">
        <w:rPr>
          <w:rFonts w:ascii="Times New Roman" w:hAnsi="Times New Roman" w:cs="Times New Roman"/>
          <w:sz w:val="24"/>
          <w:szCs w:val="24"/>
        </w:rPr>
        <w:tab/>
      </w:r>
      <w:r w:rsidRPr="008A055B">
        <w:rPr>
          <w:rFonts w:ascii="Times New Roman" w:hAnsi="Times New Roman" w:cs="Times New Roman"/>
          <w:sz w:val="24"/>
          <w:szCs w:val="24"/>
        </w:rPr>
        <w:t>As is well known, the</w:t>
      </w:r>
      <w:r w:rsidR="00E76CF6" w:rsidRPr="008A055B">
        <w:rPr>
          <w:rFonts w:ascii="Times New Roman" w:hAnsi="Times New Roman" w:cs="Times New Roman"/>
          <w:sz w:val="24"/>
          <w:szCs w:val="24"/>
        </w:rPr>
        <w:t xml:space="preserve"> </w:t>
      </w:r>
      <w:r w:rsidR="003A7C42" w:rsidRPr="008A055B">
        <w:rPr>
          <w:rFonts w:ascii="Times New Roman" w:hAnsi="Times New Roman" w:cs="Times New Roman"/>
          <w:sz w:val="24"/>
          <w:szCs w:val="24"/>
        </w:rPr>
        <w:t>Zimbabwe Revenue Authority</w:t>
      </w:r>
      <w:r w:rsidR="00E76CF6" w:rsidRPr="008A055B">
        <w:rPr>
          <w:rFonts w:ascii="Times New Roman" w:hAnsi="Times New Roman" w:cs="Times New Roman"/>
          <w:sz w:val="24"/>
          <w:szCs w:val="24"/>
        </w:rPr>
        <w:t>‌ ‌is‌ ‌an‌ ‌administrative‌ ‌authority‌ ‌established‌ ‌in‌</w:t>
      </w:r>
      <w:r w:rsidR="00E91780" w:rsidRPr="008A055B">
        <w:rPr>
          <w:rFonts w:ascii="Times New Roman" w:hAnsi="Times New Roman" w:cs="Times New Roman"/>
          <w:sz w:val="24"/>
          <w:szCs w:val="24"/>
        </w:rPr>
        <w:t xml:space="preserve"> ‌terms‌ ‌of‌ ‌the‌ ‌Revenue‌ ‌</w:t>
      </w:r>
      <w:r w:rsidR="00E76CF6" w:rsidRPr="008A055B">
        <w:rPr>
          <w:rFonts w:ascii="Times New Roman" w:hAnsi="Times New Roman" w:cs="Times New Roman"/>
          <w:sz w:val="24"/>
          <w:szCs w:val="24"/>
        </w:rPr>
        <w:t>Authority‌ ‌Act‌ ‌[</w:t>
      </w:r>
      <w:r w:rsidR="00E76CF6" w:rsidRPr="001A434F">
        <w:rPr>
          <w:rFonts w:ascii="Times New Roman" w:hAnsi="Times New Roman" w:cs="Times New Roman"/>
          <w:i/>
          <w:sz w:val="24"/>
          <w:szCs w:val="24"/>
        </w:rPr>
        <w:t>Chapter‌ ‌23:‌ ‌11</w:t>
      </w:r>
      <w:r w:rsidR="00E76CF6" w:rsidRPr="008A055B">
        <w:rPr>
          <w:rFonts w:ascii="Times New Roman" w:hAnsi="Times New Roman" w:cs="Times New Roman"/>
          <w:sz w:val="24"/>
          <w:szCs w:val="24"/>
        </w:rPr>
        <w:t xml:space="preserve">]‌ ‌and‌ ‌is‌ ‌tasked‌ ‌with,‌ ‌inter‌ ‌alia,‌  </w:t>
      </w:r>
      <w:r w:rsidR="00384ABD" w:rsidRPr="008A055B">
        <w:rPr>
          <w:rFonts w:ascii="Times New Roman" w:hAnsi="Times New Roman" w:cs="Times New Roman"/>
          <w:sz w:val="24"/>
          <w:szCs w:val="24"/>
        </w:rPr>
        <w:t xml:space="preserve">with </w:t>
      </w:r>
      <w:r w:rsidR="00E76CF6" w:rsidRPr="008A055B">
        <w:rPr>
          <w:rFonts w:ascii="Times New Roman" w:hAnsi="Times New Roman" w:cs="Times New Roman"/>
          <w:sz w:val="24"/>
          <w:szCs w:val="24"/>
        </w:rPr>
        <w:t>‌th</w:t>
      </w:r>
      <w:r w:rsidR="00E91780" w:rsidRPr="008A055B">
        <w:rPr>
          <w:rFonts w:ascii="Times New Roman" w:hAnsi="Times New Roman" w:cs="Times New Roman"/>
          <w:sz w:val="24"/>
          <w:szCs w:val="24"/>
        </w:rPr>
        <w:t>e‌ ‌collection‌ ‌of‌ ‌income‌ ‌</w:t>
      </w:r>
      <w:r w:rsidR="00E76CF6" w:rsidRPr="008A055B">
        <w:rPr>
          <w:rFonts w:ascii="Times New Roman" w:hAnsi="Times New Roman" w:cs="Times New Roman"/>
          <w:sz w:val="24"/>
          <w:szCs w:val="24"/>
        </w:rPr>
        <w:t>tax‌ ‌from‌ ‌income‌ ‌earners‌ ‌in‌ ‌Zimbabwe‌</w:t>
      </w:r>
      <w:r w:rsidR="003A7C42" w:rsidRPr="008A055B">
        <w:rPr>
          <w:rFonts w:ascii="Times New Roman" w:hAnsi="Times New Roman" w:cs="Times New Roman"/>
          <w:sz w:val="24"/>
          <w:szCs w:val="24"/>
        </w:rPr>
        <w:t>. This it does</w:t>
      </w:r>
      <w:r w:rsidR="00E76CF6" w:rsidRPr="008A055B">
        <w:rPr>
          <w:rFonts w:ascii="Times New Roman" w:hAnsi="Times New Roman" w:cs="Times New Roman"/>
          <w:sz w:val="24"/>
          <w:szCs w:val="24"/>
        </w:rPr>
        <w:t xml:space="preserve">  ‌in‌ ‌terms‌ ‌of‌ ‌the‌ ‌In</w:t>
      </w:r>
      <w:r w:rsidR="00E91780" w:rsidRPr="008A055B">
        <w:rPr>
          <w:rFonts w:ascii="Times New Roman" w:hAnsi="Times New Roman" w:cs="Times New Roman"/>
          <w:sz w:val="24"/>
          <w:szCs w:val="24"/>
        </w:rPr>
        <w:t>c</w:t>
      </w:r>
      <w:r w:rsidR="00384ABD" w:rsidRPr="008A055B">
        <w:rPr>
          <w:rFonts w:ascii="Times New Roman" w:hAnsi="Times New Roman" w:cs="Times New Roman"/>
          <w:sz w:val="24"/>
          <w:szCs w:val="24"/>
        </w:rPr>
        <w:t>ome‌ ‌Tax‌ ‌Act</w:t>
      </w:r>
      <w:r w:rsidR="00E91780" w:rsidRPr="008A055B">
        <w:rPr>
          <w:rFonts w:ascii="Times New Roman" w:hAnsi="Times New Roman" w:cs="Times New Roman"/>
          <w:sz w:val="24"/>
          <w:szCs w:val="24"/>
        </w:rPr>
        <w:t xml:space="preserve"> ‌[</w:t>
      </w:r>
      <w:r w:rsidR="00E91780" w:rsidRPr="001A434F">
        <w:rPr>
          <w:rFonts w:ascii="Times New Roman" w:hAnsi="Times New Roman" w:cs="Times New Roman"/>
          <w:i/>
          <w:sz w:val="24"/>
          <w:szCs w:val="24"/>
        </w:rPr>
        <w:t>Chapter‌ ‌</w:t>
      </w:r>
      <w:r w:rsidR="00E76CF6" w:rsidRPr="001A434F">
        <w:rPr>
          <w:rFonts w:ascii="Times New Roman" w:hAnsi="Times New Roman" w:cs="Times New Roman"/>
          <w:i/>
          <w:sz w:val="24"/>
          <w:szCs w:val="24"/>
        </w:rPr>
        <w:t>23:06</w:t>
      </w:r>
      <w:r w:rsidR="00E76CF6" w:rsidRPr="008A055B">
        <w:rPr>
          <w:rFonts w:ascii="Times New Roman" w:hAnsi="Times New Roman" w:cs="Times New Roman"/>
          <w:sz w:val="24"/>
          <w:szCs w:val="24"/>
        </w:rPr>
        <w:t xml:space="preserve">]‌ </w:t>
      </w:r>
      <w:r w:rsidR="003A7C42" w:rsidRPr="008A055B">
        <w:rPr>
          <w:rFonts w:ascii="Times New Roman" w:hAnsi="Times New Roman" w:cs="Times New Roman"/>
          <w:sz w:val="24"/>
          <w:szCs w:val="24"/>
        </w:rPr>
        <w:t>‌(</w:t>
      </w:r>
      <w:r w:rsidRPr="008A055B">
        <w:rPr>
          <w:rFonts w:ascii="Times New Roman" w:hAnsi="Times New Roman" w:cs="Times New Roman"/>
          <w:sz w:val="24"/>
          <w:szCs w:val="24"/>
        </w:rPr>
        <w:t>‌ITA</w:t>
      </w:r>
      <w:r w:rsidR="003A7C42" w:rsidRPr="008A055B">
        <w:rPr>
          <w:rFonts w:ascii="Times New Roman" w:hAnsi="Times New Roman" w:cs="Times New Roman"/>
          <w:sz w:val="24"/>
          <w:szCs w:val="24"/>
        </w:rPr>
        <w:t>)</w:t>
      </w:r>
      <w:r w:rsidR="00E91780" w:rsidRPr="008A055B">
        <w:rPr>
          <w:rFonts w:ascii="Times New Roman" w:hAnsi="Times New Roman" w:cs="Times New Roman"/>
          <w:sz w:val="24"/>
          <w:szCs w:val="24"/>
        </w:rPr>
        <w:t>.‌ ‌</w:t>
      </w:r>
      <w:r w:rsidR="00E76CF6" w:rsidRPr="008A055B">
        <w:rPr>
          <w:rFonts w:ascii="Times New Roman" w:hAnsi="Times New Roman" w:cs="Times New Roman"/>
          <w:sz w:val="24"/>
          <w:szCs w:val="24"/>
        </w:rPr>
        <w:t>The‌ ‌income‌ ‌tax‌ ‌collection‌ ‌system‌ ‌in‌ ‌Zimbabwe‌ ‌is‌ ‌embodied‌</w:t>
      </w:r>
      <w:r w:rsidR="00E91780" w:rsidRPr="008A055B">
        <w:rPr>
          <w:rFonts w:ascii="Times New Roman" w:hAnsi="Times New Roman" w:cs="Times New Roman"/>
          <w:sz w:val="24"/>
          <w:szCs w:val="24"/>
        </w:rPr>
        <w:t xml:space="preserve"> ‌in‌ ‌the‌ </w:t>
      </w:r>
      <w:r w:rsidRPr="008A055B">
        <w:rPr>
          <w:rFonts w:ascii="Times New Roman" w:hAnsi="Times New Roman" w:cs="Times New Roman"/>
          <w:sz w:val="24"/>
          <w:szCs w:val="24"/>
        </w:rPr>
        <w:t>ITA</w:t>
      </w:r>
      <w:r w:rsidR="00E91780" w:rsidRPr="008A055B">
        <w:rPr>
          <w:rFonts w:ascii="Times New Roman" w:hAnsi="Times New Roman" w:cs="Times New Roman"/>
          <w:sz w:val="24"/>
          <w:szCs w:val="24"/>
        </w:rPr>
        <w:t>‌ ‌and‌ ‌</w:t>
      </w:r>
      <w:r w:rsidR="00E76CF6" w:rsidRPr="008A055B">
        <w:rPr>
          <w:rFonts w:ascii="Times New Roman" w:hAnsi="Times New Roman" w:cs="Times New Roman"/>
          <w:sz w:val="24"/>
          <w:szCs w:val="24"/>
        </w:rPr>
        <w:t>involves‌ ‌submission‌ ‌of‌ ‌self-assessments‌ ‌of‌ ‌one’s‌ ‌income‌ ‌tax,‌ ‌wh</w:t>
      </w:r>
      <w:r w:rsidR="00E91780" w:rsidRPr="008A055B">
        <w:rPr>
          <w:rFonts w:ascii="Times New Roman" w:hAnsi="Times New Roman" w:cs="Times New Roman"/>
          <w:sz w:val="24"/>
          <w:szCs w:val="24"/>
        </w:rPr>
        <w:t>ich‌ ‌is‌ ‌however‌ ‌subject‌ ‌</w:t>
      </w:r>
      <w:r w:rsidR="00E76CF6" w:rsidRPr="008A055B">
        <w:rPr>
          <w:rFonts w:ascii="Times New Roman" w:hAnsi="Times New Roman" w:cs="Times New Roman"/>
          <w:sz w:val="24"/>
          <w:szCs w:val="24"/>
        </w:rPr>
        <w:t>to‌ ‌a</w:t>
      </w:r>
      <w:r w:rsidR="00161AC2">
        <w:rPr>
          <w:rFonts w:ascii="Times New Roman" w:hAnsi="Times New Roman" w:cs="Times New Roman"/>
          <w:sz w:val="24"/>
          <w:szCs w:val="24"/>
        </w:rPr>
        <w:t xml:space="preserve">udit‌ ‌by‌ ‌the‌ ‌respondent.‌ </w:t>
      </w:r>
      <w:r w:rsidR="00E76CF6" w:rsidRPr="008A055B">
        <w:rPr>
          <w:rFonts w:ascii="Times New Roman" w:hAnsi="Times New Roman" w:cs="Times New Roman"/>
          <w:sz w:val="24"/>
          <w:szCs w:val="24"/>
        </w:rPr>
        <w:t>‌The‌ ‌system‌ ‌therefore‌ ‌largely‌ ‌relies‌ ‌on‌ ‌s</w:t>
      </w:r>
      <w:r w:rsidR="00E91780" w:rsidRPr="008A055B">
        <w:rPr>
          <w:rFonts w:ascii="Times New Roman" w:hAnsi="Times New Roman" w:cs="Times New Roman"/>
          <w:sz w:val="24"/>
          <w:szCs w:val="24"/>
        </w:rPr>
        <w:t xml:space="preserve">elf-assessments‌ </w:t>
      </w:r>
      <w:r w:rsidR="00E91780" w:rsidRPr="008A055B">
        <w:rPr>
          <w:rFonts w:ascii="Times New Roman" w:hAnsi="Times New Roman" w:cs="Times New Roman"/>
          <w:sz w:val="24"/>
          <w:szCs w:val="24"/>
        </w:rPr>
        <w:lastRenderedPageBreak/>
        <w:t>‌by‌ ‌</w:t>
      </w:r>
      <w:r w:rsidR="00E76CF6" w:rsidRPr="008A055B">
        <w:rPr>
          <w:rFonts w:ascii="Times New Roman" w:hAnsi="Times New Roman" w:cs="Times New Roman"/>
          <w:sz w:val="24"/>
          <w:szCs w:val="24"/>
        </w:rPr>
        <w:t>the‌ ‌income‌ ‌earners.‌  ‌This‌ ‌is‌ ‌so‌ ‌mainly‌ ‌because‌ ‌the‌ ‌Responde</w:t>
      </w:r>
      <w:r w:rsidR="00E91780" w:rsidRPr="008A055B">
        <w:rPr>
          <w:rFonts w:ascii="Times New Roman" w:hAnsi="Times New Roman" w:cs="Times New Roman"/>
          <w:sz w:val="24"/>
          <w:szCs w:val="24"/>
        </w:rPr>
        <w:t>nt‌ ‌does‌ ‌not‌ ‌have‌ ‌the‌ ‌</w:t>
      </w:r>
      <w:r w:rsidR="00E76CF6" w:rsidRPr="008A055B">
        <w:rPr>
          <w:rFonts w:ascii="Times New Roman" w:hAnsi="Times New Roman" w:cs="Times New Roman"/>
          <w:sz w:val="24"/>
          <w:szCs w:val="24"/>
        </w:rPr>
        <w:t>requisite‌ ‌capacity,‌ ‌technology‌ ‌and‌ ‌manpower‌ ‌to‌ ‌effectivel</w:t>
      </w:r>
      <w:r w:rsidR="00E91780" w:rsidRPr="008A055B">
        <w:rPr>
          <w:rFonts w:ascii="Times New Roman" w:hAnsi="Times New Roman" w:cs="Times New Roman"/>
          <w:sz w:val="24"/>
          <w:szCs w:val="24"/>
        </w:rPr>
        <w:t>y‌ ‌monitor‌ ‌every‌ ‌income‌ ‌</w:t>
      </w:r>
      <w:r w:rsidR="00E76CF6" w:rsidRPr="008A055B">
        <w:rPr>
          <w:rFonts w:ascii="Times New Roman" w:hAnsi="Times New Roman" w:cs="Times New Roman"/>
          <w:sz w:val="24"/>
          <w:szCs w:val="24"/>
        </w:rPr>
        <w:t>earner’s‌ ‌liability‌ ‌for‌ ‌income‌ ‌tax.‌  ‌To‌ ‌ensure‌ ‌that‌  ‌tax‌ ‌</w:t>
      </w:r>
      <w:r w:rsidR="00E91780" w:rsidRPr="008A055B">
        <w:rPr>
          <w:rFonts w:ascii="Times New Roman" w:hAnsi="Times New Roman" w:cs="Times New Roman"/>
          <w:sz w:val="24"/>
          <w:szCs w:val="24"/>
        </w:rPr>
        <w:t>payers‌ ‌comply‌ ‌with‌ ‌the‌ ‌</w:t>
      </w:r>
      <w:r w:rsidR="00E76CF6" w:rsidRPr="008A055B">
        <w:rPr>
          <w:rFonts w:ascii="Times New Roman" w:hAnsi="Times New Roman" w:cs="Times New Roman"/>
          <w:sz w:val="24"/>
          <w:szCs w:val="24"/>
        </w:rPr>
        <w:t>requirements‌ ‌of‌ ‌the‌</w:t>
      </w:r>
      <w:r w:rsidRPr="008A055B">
        <w:rPr>
          <w:rFonts w:ascii="Times New Roman" w:hAnsi="Times New Roman" w:cs="Times New Roman"/>
          <w:sz w:val="24"/>
          <w:szCs w:val="24"/>
        </w:rPr>
        <w:t xml:space="preserve"> ITA</w:t>
      </w:r>
      <w:r w:rsidR="00E76CF6" w:rsidRPr="008A055B">
        <w:rPr>
          <w:rFonts w:ascii="Times New Roman" w:hAnsi="Times New Roman" w:cs="Times New Roman"/>
          <w:sz w:val="24"/>
          <w:szCs w:val="24"/>
        </w:rPr>
        <w:t>,‌ ‌the‌ ‌respondent‌ ‌carries‌ ‌out‌ ‌periodic‌ ‌audits.‌ ‌ ‌</w:t>
      </w:r>
    </w:p>
    <w:p w:rsidR="00CC5898" w:rsidRPr="008A055B" w:rsidRDefault="001A434F" w:rsidP="001A43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A7C42" w:rsidRPr="008A055B">
        <w:rPr>
          <w:rFonts w:ascii="Times New Roman" w:hAnsi="Times New Roman" w:cs="Times New Roman"/>
          <w:sz w:val="24"/>
          <w:szCs w:val="24"/>
        </w:rPr>
        <w:t>I</w:t>
      </w:r>
      <w:r w:rsidR="00384ABD" w:rsidRPr="008A055B">
        <w:rPr>
          <w:rFonts w:ascii="Times New Roman" w:hAnsi="Times New Roman" w:cs="Times New Roman"/>
          <w:sz w:val="24"/>
          <w:szCs w:val="24"/>
        </w:rPr>
        <w:t>n February</w:t>
      </w:r>
      <w:r w:rsidR="00E76CF6" w:rsidRPr="008A055B">
        <w:rPr>
          <w:rFonts w:ascii="Times New Roman" w:hAnsi="Times New Roman" w:cs="Times New Roman"/>
          <w:sz w:val="24"/>
          <w:szCs w:val="24"/>
        </w:rPr>
        <w:t xml:space="preserve">‌ ‌2018,‌ </w:t>
      </w:r>
      <w:r w:rsidR="003A7C42" w:rsidRPr="008A055B">
        <w:rPr>
          <w:rFonts w:ascii="Times New Roman" w:hAnsi="Times New Roman" w:cs="Times New Roman"/>
          <w:sz w:val="24"/>
          <w:szCs w:val="24"/>
        </w:rPr>
        <w:t xml:space="preserve">following </w:t>
      </w:r>
      <w:r w:rsidR="00E76CF6" w:rsidRPr="008A055B">
        <w:rPr>
          <w:rFonts w:ascii="Times New Roman" w:hAnsi="Times New Roman" w:cs="Times New Roman"/>
          <w:sz w:val="24"/>
          <w:szCs w:val="24"/>
        </w:rPr>
        <w:t>‌an‌ ‌audit‌ ‌on‌ ‌the‌ ‌affairs‌ ‌of‌ ‌</w:t>
      </w:r>
      <w:r w:rsidR="00E91780" w:rsidRPr="008A055B">
        <w:rPr>
          <w:rFonts w:ascii="Times New Roman" w:hAnsi="Times New Roman" w:cs="Times New Roman"/>
          <w:sz w:val="24"/>
          <w:szCs w:val="24"/>
        </w:rPr>
        <w:t>the‌ ‌appellant‌  ‌for‌ ‌the‌ ‌</w:t>
      </w:r>
      <w:r w:rsidR="00E76CF6" w:rsidRPr="008A055B">
        <w:rPr>
          <w:rFonts w:ascii="Times New Roman" w:hAnsi="Times New Roman" w:cs="Times New Roman"/>
          <w:sz w:val="24"/>
          <w:szCs w:val="24"/>
        </w:rPr>
        <w:t>periods‌</w:t>
      </w:r>
      <w:r w:rsidR="00384ABD" w:rsidRPr="008A055B">
        <w:rPr>
          <w:rFonts w:ascii="Times New Roman" w:hAnsi="Times New Roman" w:cs="Times New Roman"/>
          <w:sz w:val="24"/>
          <w:szCs w:val="24"/>
        </w:rPr>
        <w:t xml:space="preserve"> 2009</w:t>
      </w:r>
      <w:r>
        <w:rPr>
          <w:rFonts w:ascii="Times New Roman" w:hAnsi="Times New Roman" w:cs="Times New Roman"/>
          <w:sz w:val="24"/>
          <w:szCs w:val="24"/>
        </w:rPr>
        <w:t xml:space="preserve"> </w:t>
      </w:r>
      <w:r w:rsidR="00384ABD" w:rsidRPr="008A055B">
        <w:rPr>
          <w:rFonts w:ascii="Times New Roman" w:hAnsi="Times New Roman" w:cs="Times New Roman"/>
          <w:sz w:val="24"/>
          <w:szCs w:val="24"/>
        </w:rPr>
        <w:t>-2017 tax years</w:t>
      </w:r>
      <w:r w:rsidR="003A7C42" w:rsidRPr="008A055B">
        <w:rPr>
          <w:rFonts w:ascii="Times New Roman" w:hAnsi="Times New Roman" w:cs="Times New Roman"/>
          <w:sz w:val="24"/>
          <w:szCs w:val="24"/>
        </w:rPr>
        <w:t>., the respondent forwarded to the appellant a</w:t>
      </w:r>
      <w:r>
        <w:rPr>
          <w:rFonts w:ascii="Times New Roman" w:hAnsi="Times New Roman" w:cs="Times New Roman"/>
          <w:sz w:val="24"/>
          <w:szCs w:val="24"/>
        </w:rPr>
        <w:t xml:space="preserve"> tax bill of USD29 898 </w:t>
      </w:r>
      <w:r w:rsidR="00384ABD" w:rsidRPr="008A055B">
        <w:rPr>
          <w:rFonts w:ascii="Times New Roman" w:hAnsi="Times New Roman" w:cs="Times New Roman"/>
          <w:sz w:val="24"/>
          <w:szCs w:val="24"/>
        </w:rPr>
        <w:t>042.95 including a penalty of 100%</w:t>
      </w:r>
      <w:r w:rsidR="003A7C42" w:rsidRPr="008A055B">
        <w:rPr>
          <w:rFonts w:ascii="Times New Roman" w:hAnsi="Times New Roman" w:cs="Times New Roman"/>
          <w:sz w:val="24"/>
          <w:szCs w:val="24"/>
        </w:rPr>
        <w:t xml:space="preserve">. The bill </w:t>
      </w:r>
      <w:r w:rsidR="00384ABD" w:rsidRPr="008A055B">
        <w:rPr>
          <w:rFonts w:ascii="Times New Roman" w:hAnsi="Times New Roman" w:cs="Times New Roman"/>
          <w:sz w:val="24"/>
          <w:szCs w:val="24"/>
        </w:rPr>
        <w:t>was due and payable by 20</w:t>
      </w:r>
      <w:r w:rsidR="003A7C42" w:rsidRPr="008A055B">
        <w:rPr>
          <w:rFonts w:ascii="Times New Roman" w:hAnsi="Times New Roman" w:cs="Times New Roman"/>
          <w:sz w:val="24"/>
          <w:szCs w:val="24"/>
        </w:rPr>
        <w:t xml:space="preserve"> </w:t>
      </w:r>
      <w:r w:rsidR="00384ABD" w:rsidRPr="008A055B">
        <w:rPr>
          <w:rFonts w:ascii="Times New Roman" w:hAnsi="Times New Roman" w:cs="Times New Roman"/>
          <w:sz w:val="24"/>
          <w:szCs w:val="24"/>
        </w:rPr>
        <w:t>February 2018.</w:t>
      </w:r>
    </w:p>
    <w:p w:rsidR="00AA75A9" w:rsidRPr="008A055B" w:rsidRDefault="001A434F" w:rsidP="001A43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37A13" w:rsidRPr="008A055B">
        <w:rPr>
          <w:rFonts w:ascii="Times New Roman" w:hAnsi="Times New Roman" w:cs="Times New Roman"/>
          <w:sz w:val="24"/>
          <w:szCs w:val="24"/>
        </w:rPr>
        <w:t xml:space="preserve">On 14 March 2018 the appellant wrote to the respondent objecting to the amended assessments issued by the respondent.  Several meetings were </w:t>
      </w:r>
      <w:r w:rsidR="00AA75A9" w:rsidRPr="008A055B">
        <w:rPr>
          <w:rFonts w:ascii="Times New Roman" w:hAnsi="Times New Roman" w:cs="Times New Roman"/>
          <w:sz w:val="24"/>
          <w:szCs w:val="24"/>
        </w:rPr>
        <w:t xml:space="preserve">then </w:t>
      </w:r>
      <w:r w:rsidR="00537A13" w:rsidRPr="008A055B">
        <w:rPr>
          <w:rFonts w:ascii="Times New Roman" w:hAnsi="Times New Roman" w:cs="Times New Roman"/>
          <w:sz w:val="24"/>
          <w:szCs w:val="24"/>
        </w:rPr>
        <w:t xml:space="preserve">held, in the hope of resolving the issue between the parties.  </w:t>
      </w:r>
    </w:p>
    <w:p w:rsidR="003A7C42" w:rsidRPr="008A055B" w:rsidRDefault="001A434F" w:rsidP="001A43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37A13" w:rsidRPr="008A055B">
        <w:rPr>
          <w:rFonts w:ascii="Times New Roman" w:hAnsi="Times New Roman" w:cs="Times New Roman"/>
          <w:sz w:val="24"/>
          <w:szCs w:val="24"/>
        </w:rPr>
        <w:t xml:space="preserve">On the 14 June 2018, the respondent wrote to the appellant advising that the objection was still under consideration and asked for extension of time to </w:t>
      </w:r>
      <w:r w:rsidR="00AA75A9" w:rsidRPr="008A055B">
        <w:rPr>
          <w:rFonts w:ascii="Times New Roman" w:hAnsi="Times New Roman" w:cs="Times New Roman"/>
          <w:sz w:val="24"/>
          <w:szCs w:val="24"/>
        </w:rPr>
        <w:t xml:space="preserve">14 </w:t>
      </w:r>
      <w:r w:rsidR="00537A13" w:rsidRPr="008A055B">
        <w:rPr>
          <w:rFonts w:ascii="Times New Roman" w:hAnsi="Times New Roman" w:cs="Times New Roman"/>
          <w:sz w:val="24"/>
          <w:szCs w:val="24"/>
        </w:rPr>
        <w:t xml:space="preserve">July 2018.  </w:t>
      </w:r>
    </w:p>
    <w:p w:rsidR="00537A13" w:rsidRPr="008A055B" w:rsidRDefault="001A434F" w:rsidP="001A43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A75A9" w:rsidRPr="008A055B">
        <w:rPr>
          <w:rFonts w:ascii="Times New Roman" w:hAnsi="Times New Roman" w:cs="Times New Roman"/>
          <w:sz w:val="24"/>
          <w:szCs w:val="24"/>
        </w:rPr>
        <w:t xml:space="preserve">On </w:t>
      </w:r>
      <w:r w:rsidR="00537A13" w:rsidRPr="008A055B">
        <w:rPr>
          <w:rFonts w:ascii="Times New Roman" w:hAnsi="Times New Roman" w:cs="Times New Roman"/>
          <w:sz w:val="24"/>
          <w:szCs w:val="24"/>
        </w:rPr>
        <w:t xml:space="preserve">16 of July 2018 </w:t>
      </w:r>
      <w:r w:rsidR="00AA75A9" w:rsidRPr="008A055B">
        <w:rPr>
          <w:rFonts w:ascii="Times New Roman" w:hAnsi="Times New Roman" w:cs="Times New Roman"/>
          <w:sz w:val="24"/>
          <w:szCs w:val="24"/>
        </w:rPr>
        <w:t xml:space="preserve">the respondent wrote to the appellant </w:t>
      </w:r>
      <w:r w:rsidR="00537A13" w:rsidRPr="008A055B">
        <w:rPr>
          <w:rFonts w:ascii="Times New Roman" w:hAnsi="Times New Roman" w:cs="Times New Roman"/>
          <w:sz w:val="24"/>
          <w:szCs w:val="24"/>
        </w:rPr>
        <w:t xml:space="preserve">dismissing the objections.  </w:t>
      </w:r>
    </w:p>
    <w:p w:rsidR="00CC5898" w:rsidRPr="008A055B" w:rsidRDefault="00537A13" w:rsidP="001A434F">
      <w:pPr>
        <w:spacing w:after="0" w:line="360" w:lineRule="auto"/>
        <w:jc w:val="both"/>
        <w:rPr>
          <w:rFonts w:ascii="Times New Roman" w:hAnsi="Times New Roman" w:cs="Times New Roman"/>
          <w:sz w:val="24"/>
          <w:szCs w:val="24"/>
        </w:rPr>
      </w:pPr>
      <w:r w:rsidRPr="008A055B">
        <w:rPr>
          <w:rFonts w:ascii="Times New Roman" w:hAnsi="Times New Roman" w:cs="Times New Roman"/>
          <w:sz w:val="24"/>
          <w:szCs w:val="24"/>
        </w:rPr>
        <w:t xml:space="preserve">A notice of appeal was </w:t>
      </w:r>
      <w:r w:rsidR="00AA75A9" w:rsidRPr="008A055B">
        <w:rPr>
          <w:rFonts w:ascii="Times New Roman" w:hAnsi="Times New Roman" w:cs="Times New Roman"/>
          <w:sz w:val="24"/>
          <w:szCs w:val="24"/>
        </w:rPr>
        <w:t xml:space="preserve">then </w:t>
      </w:r>
      <w:r w:rsidRPr="008A055B">
        <w:rPr>
          <w:rFonts w:ascii="Times New Roman" w:hAnsi="Times New Roman" w:cs="Times New Roman"/>
          <w:sz w:val="24"/>
          <w:szCs w:val="24"/>
        </w:rPr>
        <w:t xml:space="preserve">filed with </w:t>
      </w:r>
      <w:r w:rsidR="00AA75A9" w:rsidRPr="008A055B">
        <w:rPr>
          <w:rFonts w:ascii="Times New Roman" w:hAnsi="Times New Roman" w:cs="Times New Roman"/>
          <w:sz w:val="24"/>
          <w:szCs w:val="24"/>
        </w:rPr>
        <w:t>this court on 3 August 2018.</w:t>
      </w:r>
      <w:r w:rsidRPr="008A055B">
        <w:rPr>
          <w:rFonts w:ascii="Times New Roman" w:hAnsi="Times New Roman" w:cs="Times New Roman"/>
          <w:sz w:val="24"/>
          <w:szCs w:val="24"/>
        </w:rPr>
        <w:t xml:space="preserve">The grounds of appeal were </w:t>
      </w:r>
      <w:r w:rsidR="00AA75A9" w:rsidRPr="008A055B">
        <w:rPr>
          <w:rFonts w:ascii="Times New Roman" w:hAnsi="Times New Roman" w:cs="Times New Roman"/>
          <w:sz w:val="24"/>
          <w:szCs w:val="24"/>
        </w:rPr>
        <w:t xml:space="preserve">listed </w:t>
      </w:r>
      <w:r w:rsidRPr="008A055B">
        <w:rPr>
          <w:rFonts w:ascii="Times New Roman" w:hAnsi="Times New Roman" w:cs="Times New Roman"/>
          <w:sz w:val="24"/>
          <w:szCs w:val="24"/>
        </w:rPr>
        <w:t>as follows:</w:t>
      </w:r>
    </w:p>
    <w:p w:rsidR="003A7C42" w:rsidRPr="00161AC2" w:rsidRDefault="003A7C42" w:rsidP="008A055B">
      <w:pPr>
        <w:pStyle w:val="ListParagraph"/>
        <w:numPr>
          <w:ilvl w:val="0"/>
          <w:numId w:val="10"/>
        </w:numPr>
        <w:spacing w:line="360" w:lineRule="auto"/>
        <w:jc w:val="both"/>
        <w:rPr>
          <w:rFonts w:ascii="Times New Roman" w:hAnsi="Times New Roman" w:cs="Times New Roman"/>
          <w:sz w:val="24"/>
          <w:szCs w:val="24"/>
        </w:rPr>
      </w:pPr>
      <w:r w:rsidRPr="008A055B">
        <w:rPr>
          <w:rFonts w:ascii="Times New Roman" w:hAnsi="Times New Roman" w:cs="Times New Roman"/>
          <w:i/>
          <w:sz w:val="24"/>
          <w:szCs w:val="24"/>
        </w:rPr>
        <w:t>“</w:t>
      </w:r>
      <w:r w:rsidR="00AA75A9" w:rsidRPr="00161AC2">
        <w:rPr>
          <w:rFonts w:ascii="Times New Roman" w:hAnsi="Times New Roman" w:cs="Times New Roman"/>
          <w:sz w:val="24"/>
          <w:szCs w:val="24"/>
        </w:rPr>
        <w:t xml:space="preserve">1. </w:t>
      </w:r>
      <w:r w:rsidR="00314211" w:rsidRPr="00161AC2">
        <w:rPr>
          <w:rFonts w:ascii="Times New Roman" w:hAnsi="Times New Roman" w:cs="Times New Roman"/>
          <w:sz w:val="24"/>
          <w:szCs w:val="24"/>
        </w:rPr>
        <w:t xml:space="preserve">The respondent erred at law in failing to give reasons why he was </w:t>
      </w:r>
      <w:r w:rsidRPr="00161AC2">
        <w:rPr>
          <w:rFonts w:ascii="Times New Roman" w:hAnsi="Times New Roman" w:cs="Times New Roman"/>
          <w:sz w:val="24"/>
          <w:szCs w:val="24"/>
        </w:rPr>
        <w:t xml:space="preserve">    </w:t>
      </w:r>
      <w:r w:rsidR="00314211" w:rsidRPr="00161AC2">
        <w:rPr>
          <w:rFonts w:ascii="Times New Roman" w:hAnsi="Times New Roman" w:cs="Times New Roman"/>
          <w:sz w:val="24"/>
          <w:szCs w:val="24"/>
        </w:rPr>
        <w:t>reassessing the appellant on the 15</w:t>
      </w:r>
      <w:r w:rsidR="00314211" w:rsidRPr="00161AC2">
        <w:rPr>
          <w:rFonts w:ascii="Times New Roman" w:hAnsi="Times New Roman" w:cs="Times New Roman"/>
          <w:sz w:val="24"/>
          <w:szCs w:val="24"/>
          <w:vertAlign w:val="superscript"/>
        </w:rPr>
        <w:t>th</w:t>
      </w:r>
      <w:r w:rsidR="00314211" w:rsidRPr="00161AC2">
        <w:rPr>
          <w:rFonts w:ascii="Times New Roman" w:hAnsi="Times New Roman" w:cs="Times New Roman"/>
          <w:sz w:val="24"/>
          <w:szCs w:val="24"/>
        </w:rPr>
        <w:t xml:space="preserve"> of February 2018.  As a result of this fatal failure the reassessments are unlawful.</w:t>
      </w:r>
    </w:p>
    <w:p w:rsidR="00B003C7" w:rsidRPr="00161AC2" w:rsidRDefault="00B003C7" w:rsidP="008A055B">
      <w:pPr>
        <w:pStyle w:val="ListParagraph"/>
        <w:numPr>
          <w:ilvl w:val="0"/>
          <w:numId w:val="10"/>
        </w:numPr>
        <w:spacing w:line="360" w:lineRule="auto"/>
        <w:jc w:val="both"/>
        <w:rPr>
          <w:rFonts w:ascii="Times New Roman" w:hAnsi="Times New Roman" w:cs="Times New Roman"/>
          <w:sz w:val="24"/>
          <w:szCs w:val="24"/>
        </w:rPr>
      </w:pPr>
      <w:r w:rsidRPr="00161AC2">
        <w:rPr>
          <w:rFonts w:ascii="Times New Roman" w:hAnsi="Times New Roman" w:cs="Times New Roman"/>
          <w:sz w:val="24"/>
          <w:szCs w:val="24"/>
        </w:rPr>
        <w:t>The respondent erred at law and grossly misdirected himself in reassessing the 2010 and 2011 years, when same at law had lapsed by way of extinctive prescription.</w:t>
      </w:r>
    </w:p>
    <w:p w:rsidR="00B003C7" w:rsidRPr="00161AC2" w:rsidRDefault="00B003C7" w:rsidP="008A055B">
      <w:pPr>
        <w:pStyle w:val="ListParagraph"/>
        <w:numPr>
          <w:ilvl w:val="0"/>
          <w:numId w:val="10"/>
        </w:numPr>
        <w:spacing w:line="360" w:lineRule="auto"/>
        <w:jc w:val="both"/>
        <w:rPr>
          <w:rFonts w:ascii="Times New Roman" w:hAnsi="Times New Roman" w:cs="Times New Roman"/>
          <w:sz w:val="24"/>
          <w:szCs w:val="24"/>
        </w:rPr>
      </w:pPr>
      <w:r w:rsidRPr="00161AC2">
        <w:rPr>
          <w:rFonts w:ascii="Times New Roman" w:hAnsi="Times New Roman" w:cs="Times New Roman"/>
          <w:sz w:val="24"/>
          <w:szCs w:val="24"/>
        </w:rPr>
        <w:t>The respondent misdirected himself in holding that General Notice 274 of 2010was applicable to the loss brought forward from 2009 by the appellant, which was way before the promulgation of the General Notice.</w:t>
      </w:r>
    </w:p>
    <w:p w:rsidR="00B003C7" w:rsidRPr="00161AC2" w:rsidRDefault="00B003C7" w:rsidP="008A055B">
      <w:pPr>
        <w:pStyle w:val="ListParagraph"/>
        <w:numPr>
          <w:ilvl w:val="0"/>
          <w:numId w:val="10"/>
        </w:numPr>
        <w:spacing w:line="360" w:lineRule="auto"/>
        <w:jc w:val="both"/>
        <w:rPr>
          <w:rFonts w:ascii="Times New Roman" w:hAnsi="Times New Roman" w:cs="Times New Roman"/>
          <w:sz w:val="24"/>
          <w:szCs w:val="24"/>
        </w:rPr>
      </w:pPr>
      <w:r w:rsidRPr="00161AC2">
        <w:rPr>
          <w:rFonts w:ascii="Times New Roman" w:hAnsi="Times New Roman" w:cs="Times New Roman"/>
          <w:sz w:val="24"/>
          <w:szCs w:val="24"/>
        </w:rPr>
        <w:t xml:space="preserve">The respondent without just cause disallowed a whole host of expenditure </w:t>
      </w:r>
      <w:r w:rsidR="007128B4" w:rsidRPr="00161AC2">
        <w:rPr>
          <w:rFonts w:ascii="Times New Roman" w:hAnsi="Times New Roman" w:cs="Times New Roman"/>
          <w:sz w:val="24"/>
          <w:szCs w:val="24"/>
        </w:rPr>
        <w:t>and loss despite overwhelming evidence that the various expenditure and loss are deductible as they are costs incurred for the purposes of trade or in the production of income.</w:t>
      </w:r>
    </w:p>
    <w:p w:rsidR="007128B4" w:rsidRPr="00161AC2" w:rsidRDefault="007128B4" w:rsidP="008A055B">
      <w:pPr>
        <w:pStyle w:val="ListParagraph"/>
        <w:numPr>
          <w:ilvl w:val="0"/>
          <w:numId w:val="10"/>
        </w:numPr>
        <w:spacing w:line="360" w:lineRule="auto"/>
        <w:jc w:val="both"/>
        <w:rPr>
          <w:rFonts w:ascii="Times New Roman" w:hAnsi="Times New Roman" w:cs="Times New Roman"/>
          <w:sz w:val="24"/>
          <w:szCs w:val="24"/>
        </w:rPr>
      </w:pPr>
      <w:r w:rsidRPr="00161AC2">
        <w:rPr>
          <w:rFonts w:ascii="Times New Roman" w:hAnsi="Times New Roman" w:cs="Times New Roman"/>
          <w:sz w:val="24"/>
          <w:szCs w:val="24"/>
        </w:rPr>
        <w:t>The respondent erroneously declared that a loan repayment was not proved by the appellant despite evidence of the loan and its movement.</w:t>
      </w:r>
    </w:p>
    <w:p w:rsidR="00E76CF6" w:rsidRPr="00161AC2" w:rsidRDefault="007128B4" w:rsidP="007D7385">
      <w:pPr>
        <w:pStyle w:val="ListParagraph"/>
        <w:numPr>
          <w:ilvl w:val="0"/>
          <w:numId w:val="10"/>
        </w:numPr>
        <w:spacing w:after="0" w:line="360" w:lineRule="auto"/>
        <w:jc w:val="both"/>
        <w:rPr>
          <w:rFonts w:ascii="Times New Roman" w:hAnsi="Times New Roman" w:cs="Times New Roman"/>
          <w:sz w:val="24"/>
          <w:szCs w:val="24"/>
        </w:rPr>
      </w:pPr>
      <w:r w:rsidRPr="00161AC2">
        <w:rPr>
          <w:rFonts w:ascii="Times New Roman" w:hAnsi="Times New Roman" w:cs="Times New Roman"/>
          <w:sz w:val="24"/>
          <w:szCs w:val="24"/>
        </w:rPr>
        <w:lastRenderedPageBreak/>
        <w:t>The respondent grossly misdirected himself in such a way as no reasonable person rightly applying his mind would have done in the circumstances, by shockingly imposing a 20% penalty and charging interest against the appellant.</w:t>
      </w:r>
      <w:r w:rsidR="00AA75A9" w:rsidRPr="00161AC2">
        <w:rPr>
          <w:rFonts w:ascii="Times New Roman" w:hAnsi="Times New Roman" w:cs="Times New Roman"/>
          <w:sz w:val="24"/>
          <w:szCs w:val="24"/>
        </w:rPr>
        <w:t>”</w:t>
      </w:r>
    </w:p>
    <w:p w:rsidR="006638FB" w:rsidRPr="008A055B" w:rsidRDefault="003A7C42" w:rsidP="007D7385">
      <w:pPr>
        <w:spacing w:after="0" w:line="360" w:lineRule="auto"/>
        <w:jc w:val="both"/>
        <w:rPr>
          <w:rFonts w:ascii="Times New Roman" w:hAnsi="Times New Roman" w:cs="Times New Roman"/>
          <w:b/>
          <w:sz w:val="24"/>
          <w:szCs w:val="24"/>
        </w:rPr>
      </w:pPr>
      <w:r w:rsidRPr="008A055B">
        <w:rPr>
          <w:rFonts w:ascii="Times New Roman" w:hAnsi="Times New Roman" w:cs="Times New Roman"/>
          <w:b/>
          <w:sz w:val="24"/>
          <w:szCs w:val="24"/>
        </w:rPr>
        <w:t>Remaining issues for determination.</w:t>
      </w:r>
    </w:p>
    <w:p w:rsidR="00AA75A9" w:rsidRPr="008A055B" w:rsidRDefault="00704E33" w:rsidP="001A43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A75A9" w:rsidRPr="008A055B">
        <w:rPr>
          <w:rFonts w:ascii="Times New Roman" w:hAnsi="Times New Roman" w:cs="Times New Roman"/>
          <w:sz w:val="24"/>
          <w:szCs w:val="24"/>
        </w:rPr>
        <w:t>With some of the issues</w:t>
      </w:r>
      <w:r w:rsidR="00055193" w:rsidRPr="008A055B">
        <w:rPr>
          <w:rFonts w:ascii="Times New Roman" w:hAnsi="Times New Roman" w:cs="Times New Roman"/>
          <w:sz w:val="24"/>
          <w:szCs w:val="24"/>
        </w:rPr>
        <w:t>,</w:t>
      </w:r>
      <w:r w:rsidR="00AA75A9" w:rsidRPr="008A055B">
        <w:rPr>
          <w:rFonts w:ascii="Times New Roman" w:hAnsi="Times New Roman" w:cs="Times New Roman"/>
          <w:sz w:val="24"/>
          <w:szCs w:val="24"/>
        </w:rPr>
        <w:t xml:space="preserve"> originally agreed to by the parties having been abandoned</w:t>
      </w:r>
      <w:r w:rsidR="00055193" w:rsidRPr="008A055B">
        <w:rPr>
          <w:rFonts w:ascii="Times New Roman" w:hAnsi="Times New Roman" w:cs="Times New Roman"/>
          <w:sz w:val="24"/>
          <w:szCs w:val="24"/>
        </w:rPr>
        <w:t>,</w:t>
      </w:r>
      <w:r w:rsidR="00AA75A9" w:rsidRPr="008A055B">
        <w:rPr>
          <w:rFonts w:ascii="Times New Roman" w:hAnsi="Times New Roman" w:cs="Times New Roman"/>
          <w:sz w:val="24"/>
          <w:szCs w:val="24"/>
        </w:rPr>
        <w:t xml:space="preserve"> the remaining issues for determination </w:t>
      </w:r>
      <w:r w:rsidR="007D7385" w:rsidRPr="008A055B">
        <w:rPr>
          <w:rFonts w:ascii="Times New Roman" w:hAnsi="Times New Roman" w:cs="Times New Roman"/>
          <w:sz w:val="24"/>
          <w:szCs w:val="24"/>
        </w:rPr>
        <w:t>are:</w:t>
      </w:r>
    </w:p>
    <w:p w:rsidR="006638FB" w:rsidRPr="00161AC2" w:rsidRDefault="007D7385" w:rsidP="007D7385">
      <w:pPr>
        <w:spacing w:after="0" w:line="360" w:lineRule="auto"/>
        <w:ind w:left="720"/>
        <w:jc w:val="both"/>
        <w:rPr>
          <w:rFonts w:ascii="Times New Roman" w:hAnsi="Times New Roman" w:cs="Times New Roman"/>
          <w:sz w:val="24"/>
          <w:szCs w:val="24"/>
        </w:rPr>
      </w:pPr>
      <w:r w:rsidRPr="00161AC2">
        <w:rPr>
          <w:rFonts w:ascii="Times New Roman" w:hAnsi="Times New Roman" w:cs="Times New Roman"/>
          <w:sz w:val="24"/>
          <w:szCs w:val="24"/>
        </w:rPr>
        <w:t>“</w:t>
      </w:r>
      <w:r w:rsidR="006638FB" w:rsidRPr="00161AC2">
        <w:rPr>
          <w:rFonts w:ascii="Times New Roman" w:hAnsi="Times New Roman" w:cs="Times New Roman"/>
          <w:sz w:val="24"/>
          <w:szCs w:val="24"/>
        </w:rPr>
        <w:t>1.‌ ‌</w:t>
      </w:r>
      <w:r w:rsidR="00704E33">
        <w:rPr>
          <w:rFonts w:ascii="Times New Roman" w:hAnsi="Times New Roman" w:cs="Times New Roman"/>
          <w:sz w:val="24"/>
          <w:szCs w:val="24"/>
        </w:rPr>
        <w:tab/>
      </w:r>
      <w:r w:rsidR="006638FB" w:rsidRPr="00161AC2">
        <w:rPr>
          <w:rFonts w:ascii="Times New Roman" w:hAnsi="Times New Roman" w:cs="Times New Roman"/>
          <w:sz w:val="24"/>
          <w:szCs w:val="24"/>
        </w:rPr>
        <w:t xml:space="preserve">Whether‌ or not the respondent failed to give reasons for reassessing the appellant </w:t>
      </w:r>
      <w:r w:rsidR="00704E33">
        <w:rPr>
          <w:rFonts w:ascii="Times New Roman" w:hAnsi="Times New Roman" w:cs="Times New Roman"/>
          <w:sz w:val="24"/>
          <w:szCs w:val="24"/>
        </w:rPr>
        <w:tab/>
      </w:r>
      <w:r w:rsidR="006638FB" w:rsidRPr="00161AC2">
        <w:rPr>
          <w:rFonts w:ascii="Times New Roman" w:hAnsi="Times New Roman" w:cs="Times New Roman"/>
          <w:sz w:val="24"/>
          <w:szCs w:val="24"/>
        </w:rPr>
        <w:t>thus rendering the assessment unlawful.</w:t>
      </w:r>
    </w:p>
    <w:p w:rsidR="006638FB" w:rsidRPr="00161AC2" w:rsidRDefault="00704E33" w:rsidP="007D738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6638FB" w:rsidRPr="00161AC2">
        <w:rPr>
          <w:rFonts w:ascii="Times New Roman" w:hAnsi="Times New Roman" w:cs="Times New Roman"/>
          <w:sz w:val="24"/>
          <w:szCs w:val="24"/>
        </w:rPr>
        <w:t xml:space="preserve">2.‌ </w:t>
      </w:r>
      <w:r>
        <w:rPr>
          <w:rFonts w:ascii="Times New Roman" w:hAnsi="Times New Roman" w:cs="Times New Roman"/>
          <w:sz w:val="24"/>
          <w:szCs w:val="24"/>
        </w:rPr>
        <w:tab/>
      </w:r>
      <w:r w:rsidR="006638FB" w:rsidRPr="00161AC2">
        <w:rPr>
          <w:rFonts w:ascii="Times New Roman" w:hAnsi="Times New Roman" w:cs="Times New Roman"/>
          <w:sz w:val="24"/>
          <w:szCs w:val="24"/>
        </w:rPr>
        <w:t xml:space="preserve">‌Whether‌ ‌or‌ ‌not‌ ‌there was any fraud, misrepresentation or willful non- disclosure </w:t>
      </w:r>
      <w:r>
        <w:rPr>
          <w:rFonts w:ascii="Times New Roman" w:hAnsi="Times New Roman" w:cs="Times New Roman"/>
          <w:sz w:val="24"/>
          <w:szCs w:val="24"/>
        </w:rPr>
        <w:tab/>
      </w:r>
      <w:r w:rsidR="006638FB" w:rsidRPr="00161AC2">
        <w:rPr>
          <w:rFonts w:ascii="Times New Roman" w:hAnsi="Times New Roman" w:cs="Times New Roman"/>
          <w:sz w:val="24"/>
          <w:szCs w:val="24"/>
        </w:rPr>
        <w:t xml:space="preserve">of facts entitling the Respondent to reassess the Appellant for the years 2010 and </w:t>
      </w:r>
      <w:r>
        <w:rPr>
          <w:rFonts w:ascii="Times New Roman" w:hAnsi="Times New Roman" w:cs="Times New Roman"/>
          <w:sz w:val="24"/>
          <w:szCs w:val="24"/>
        </w:rPr>
        <w:tab/>
      </w:r>
      <w:r w:rsidR="006638FB" w:rsidRPr="00161AC2">
        <w:rPr>
          <w:rFonts w:ascii="Times New Roman" w:hAnsi="Times New Roman" w:cs="Times New Roman"/>
          <w:sz w:val="24"/>
          <w:szCs w:val="24"/>
        </w:rPr>
        <w:t>2011 after the expiry of the six (6) year prescription period?  ‌</w:t>
      </w:r>
    </w:p>
    <w:p w:rsidR="006638FB" w:rsidRPr="00161AC2" w:rsidRDefault="00704E33" w:rsidP="007D738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6638FB" w:rsidRPr="00161AC2">
        <w:rPr>
          <w:rFonts w:ascii="Times New Roman" w:hAnsi="Times New Roman" w:cs="Times New Roman"/>
          <w:sz w:val="24"/>
          <w:szCs w:val="24"/>
        </w:rPr>
        <w:t xml:space="preserve">3.‌ </w:t>
      </w:r>
      <w:r>
        <w:rPr>
          <w:rFonts w:ascii="Times New Roman" w:hAnsi="Times New Roman" w:cs="Times New Roman"/>
          <w:sz w:val="24"/>
          <w:szCs w:val="24"/>
        </w:rPr>
        <w:tab/>
      </w:r>
      <w:r w:rsidR="006638FB" w:rsidRPr="00161AC2">
        <w:rPr>
          <w:rFonts w:ascii="Times New Roman" w:hAnsi="Times New Roman" w:cs="Times New Roman"/>
          <w:sz w:val="24"/>
          <w:szCs w:val="24"/>
        </w:rPr>
        <w:t>‌Whether‌ ‌or‌ ‌not‌ General Notice 274 of 2010 is applicable t</w:t>
      </w:r>
      <w:r w:rsidR="007D7385" w:rsidRPr="00161AC2">
        <w:rPr>
          <w:rFonts w:ascii="Times New Roman" w:hAnsi="Times New Roman" w:cs="Times New Roman"/>
          <w:sz w:val="24"/>
          <w:szCs w:val="24"/>
        </w:rPr>
        <w:t xml:space="preserve">o the loss in the amount </w:t>
      </w:r>
      <w:r>
        <w:rPr>
          <w:rFonts w:ascii="Times New Roman" w:hAnsi="Times New Roman" w:cs="Times New Roman"/>
          <w:sz w:val="24"/>
          <w:szCs w:val="24"/>
        </w:rPr>
        <w:tab/>
      </w:r>
      <w:r w:rsidR="007D7385" w:rsidRPr="00161AC2">
        <w:rPr>
          <w:rFonts w:ascii="Times New Roman" w:hAnsi="Times New Roman" w:cs="Times New Roman"/>
          <w:sz w:val="24"/>
          <w:szCs w:val="24"/>
        </w:rPr>
        <w:t xml:space="preserve">of $33 849 </w:t>
      </w:r>
      <w:r w:rsidR="006638FB" w:rsidRPr="00161AC2">
        <w:rPr>
          <w:rFonts w:ascii="Times New Roman" w:hAnsi="Times New Roman" w:cs="Times New Roman"/>
          <w:sz w:val="24"/>
          <w:szCs w:val="24"/>
        </w:rPr>
        <w:t xml:space="preserve">878.00 brought forward from 2009 by the appellant in </w:t>
      </w:r>
      <w:r w:rsidR="007D7385" w:rsidRPr="00161AC2">
        <w:rPr>
          <w:rFonts w:ascii="Times New Roman" w:hAnsi="Times New Roman" w:cs="Times New Roman"/>
          <w:sz w:val="24"/>
          <w:szCs w:val="24"/>
        </w:rPr>
        <w:t>its</w:t>
      </w:r>
      <w:r w:rsidR="006638FB" w:rsidRPr="00161AC2">
        <w:rPr>
          <w:rFonts w:ascii="Times New Roman" w:hAnsi="Times New Roman" w:cs="Times New Roman"/>
          <w:sz w:val="24"/>
          <w:szCs w:val="24"/>
        </w:rPr>
        <w:t xml:space="preserve"> returns </w:t>
      </w:r>
      <w:r>
        <w:rPr>
          <w:rFonts w:ascii="Times New Roman" w:hAnsi="Times New Roman" w:cs="Times New Roman"/>
          <w:sz w:val="24"/>
          <w:szCs w:val="24"/>
        </w:rPr>
        <w:tab/>
      </w:r>
      <w:r w:rsidR="006638FB" w:rsidRPr="00161AC2">
        <w:rPr>
          <w:rFonts w:ascii="Times New Roman" w:hAnsi="Times New Roman" w:cs="Times New Roman"/>
          <w:sz w:val="24"/>
          <w:szCs w:val="24"/>
        </w:rPr>
        <w:t>submitted well before the aforesaid General Notice was promulgated?</w:t>
      </w:r>
    </w:p>
    <w:p w:rsidR="006638FB" w:rsidRPr="00161AC2" w:rsidRDefault="00704E33" w:rsidP="007D738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6638FB" w:rsidRPr="00161AC2">
        <w:rPr>
          <w:rFonts w:ascii="Times New Roman" w:hAnsi="Times New Roman" w:cs="Times New Roman"/>
          <w:sz w:val="24"/>
          <w:szCs w:val="24"/>
        </w:rPr>
        <w:t xml:space="preserve">4. </w:t>
      </w:r>
      <w:r>
        <w:rPr>
          <w:rFonts w:ascii="Times New Roman" w:hAnsi="Times New Roman" w:cs="Times New Roman"/>
          <w:sz w:val="24"/>
          <w:szCs w:val="24"/>
        </w:rPr>
        <w:tab/>
      </w:r>
      <w:r w:rsidR="006638FB" w:rsidRPr="00161AC2">
        <w:rPr>
          <w:rFonts w:ascii="Times New Roman" w:hAnsi="Times New Roman" w:cs="Times New Roman"/>
          <w:sz w:val="24"/>
          <w:szCs w:val="24"/>
        </w:rPr>
        <w:t xml:space="preserve">Whether or not the disallowance of the following is lawful and justifiable </w:t>
      </w:r>
    </w:p>
    <w:p w:rsidR="006638FB" w:rsidRPr="00161AC2" w:rsidRDefault="006638FB" w:rsidP="007D7385">
      <w:pPr>
        <w:spacing w:after="0" w:line="360" w:lineRule="auto"/>
        <w:ind w:left="720"/>
        <w:jc w:val="both"/>
        <w:rPr>
          <w:rFonts w:ascii="Times New Roman" w:hAnsi="Times New Roman" w:cs="Times New Roman"/>
          <w:sz w:val="24"/>
          <w:szCs w:val="24"/>
        </w:rPr>
      </w:pPr>
      <w:r w:rsidRPr="00161AC2">
        <w:rPr>
          <w:rFonts w:ascii="Times New Roman" w:hAnsi="Times New Roman" w:cs="Times New Roman"/>
          <w:sz w:val="24"/>
          <w:szCs w:val="24"/>
        </w:rPr>
        <w:t xml:space="preserve">4.1 </w:t>
      </w:r>
      <w:r w:rsidR="00704E33">
        <w:rPr>
          <w:rFonts w:ascii="Times New Roman" w:hAnsi="Times New Roman" w:cs="Times New Roman"/>
          <w:sz w:val="24"/>
          <w:szCs w:val="24"/>
        </w:rPr>
        <w:tab/>
      </w:r>
      <w:r w:rsidRPr="00161AC2">
        <w:rPr>
          <w:rFonts w:ascii="Times New Roman" w:hAnsi="Times New Roman" w:cs="Times New Roman"/>
          <w:sz w:val="24"/>
          <w:szCs w:val="24"/>
        </w:rPr>
        <w:t>capital redemption</w:t>
      </w:r>
      <w:r w:rsidR="007D7385" w:rsidRPr="00161AC2">
        <w:rPr>
          <w:rFonts w:ascii="Times New Roman" w:hAnsi="Times New Roman" w:cs="Times New Roman"/>
          <w:sz w:val="24"/>
          <w:szCs w:val="24"/>
        </w:rPr>
        <w:t xml:space="preserve"> allowance in the amount of $21 181 </w:t>
      </w:r>
      <w:r w:rsidRPr="00161AC2">
        <w:rPr>
          <w:rFonts w:ascii="Times New Roman" w:hAnsi="Times New Roman" w:cs="Times New Roman"/>
          <w:sz w:val="24"/>
          <w:szCs w:val="24"/>
        </w:rPr>
        <w:t>955.05</w:t>
      </w:r>
    </w:p>
    <w:p w:rsidR="006638FB" w:rsidRPr="00161AC2" w:rsidRDefault="006638FB" w:rsidP="007D7385">
      <w:pPr>
        <w:spacing w:after="0" w:line="360" w:lineRule="auto"/>
        <w:ind w:left="720"/>
        <w:jc w:val="both"/>
        <w:rPr>
          <w:rFonts w:ascii="Times New Roman" w:hAnsi="Times New Roman" w:cs="Times New Roman"/>
          <w:sz w:val="24"/>
          <w:szCs w:val="24"/>
        </w:rPr>
      </w:pPr>
      <w:r w:rsidRPr="00161AC2">
        <w:rPr>
          <w:rFonts w:ascii="Times New Roman" w:hAnsi="Times New Roman" w:cs="Times New Roman"/>
          <w:sz w:val="24"/>
          <w:szCs w:val="24"/>
        </w:rPr>
        <w:t xml:space="preserve">4.2 </w:t>
      </w:r>
      <w:r w:rsidR="00704E33">
        <w:rPr>
          <w:rFonts w:ascii="Times New Roman" w:hAnsi="Times New Roman" w:cs="Times New Roman"/>
          <w:sz w:val="24"/>
          <w:szCs w:val="24"/>
        </w:rPr>
        <w:tab/>
      </w:r>
      <w:r w:rsidRPr="00161AC2">
        <w:rPr>
          <w:rFonts w:ascii="Times New Roman" w:hAnsi="Times New Roman" w:cs="Times New Roman"/>
          <w:sz w:val="24"/>
          <w:szCs w:val="24"/>
        </w:rPr>
        <w:t>Cost of Sales (Shangani Mi</w:t>
      </w:r>
      <w:r w:rsidR="007D7385" w:rsidRPr="00161AC2">
        <w:rPr>
          <w:rFonts w:ascii="Times New Roman" w:hAnsi="Times New Roman" w:cs="Times New Roman"/>
          <w:sz w:val="24"/>
          <w:szCs w:val="24"/>
        </w:rPr>
        <w:t xml:space="preserve">ne) in the amount of $18 511 </w:t>
      </w:r>
      <w:r w:rsidRPr="00161AC2">
        <w:rPr>
          <w:rFonts w:ascii="Times New Roman" w:hAnsi="Times New Roman" w:cs="Times New Roman"/>
          <w:sz w:val="24"/>
          <w:szCs w:val="24"/>
        </w:rPr>
        <w:t>860</w:t>
      </w:r>
    </w:p>
    <w:p w:rsidR="006638FB" w:rsidRPr="00161AC2" w:rsidRDefault="006638FB" w:rsidP="007D7385">
      <w:pPr>
        <w:spacing w:after="0" w:line="360" w:lineRule="auto"/>
        <w:ind w:left="720"/>
        <w:jc w:val="both"/>
        <w:rPr>
          <w:rFonts w:ascii="Times New Roman" w:hAnsi="Times New Roman" w:cs="Times New Roman"/>
          <w:sz w:val="24"/>
          <w:szCs w:val="24"/>
        </w:rPr>
      </w:pPr>
      <w:r w:rsidRPr="00161AC2">
        <w:rPr>
          <w:rFonts w:ascii="Times New Roman" w:hAnsi="Times New Roman" w:cs="Times New Roman"/>
          <w:sz w:val="24"/>
          <w:szCs w:val="24"/>
        </w:rPr>
        <w:t>4.3</w:t>
      </w:r>
      <w:r w:rsidR="00704E33">
        <w:rPr>
          <w:rFonts w:ascii="Times New Roman" w:hAnsi="Times New Roman" w:cs="Times New Roman"/>
          <w:sz w:val="24"/>
          <w:szCs w:val="24"/>
        </w:rPr>
        <w:tab/>
      </w:r>
      <w:r w:rsidRPr="00161AC2">
        <w:rPr>
          <w:rFonts w:ascii="Times New Roman" w:hAnsi="Times New Roman" w:cs="Times New Roman"/>
          <w:sz w:val="24"/>
          <w:szCs w:val="24"/>
        </w:rPr>
        <w:t>Freight and Ins</w:t>
      </w:r>
      <w:r w:rsidR="007D7385" w:rsidRPr="00161AC2">
        <w:rPr>
          <w:rFonts w:ascii="Times New Roman" w:hAnsi="Times New Roman" w:cs="Times New Roman"/>
          <w:sz w:val="24"/>
          <w:szCs w:val="24"/>
        </w:rPr>
        <w:t xml:space="preserve">urance Costs in the mount of$28 597 </w:t>
      </w:r>
      <w:r w:rsidRPr="00161AC2">
        <w:rPr>
          <w:rFonts w:ascii="Times New Roman" w:hAnsi="Times New Roman" w:cs="Times New Roman"/>
          <w:sz w:val="24"/>
          <w:szCs w:val="24"/>
        </w:rPr>
        <w:t>184.09</w:t>
      </w:r>
    </w:p>
    <w:p w:rsidR="006638FB" w:rsidRPr="00161AC2" w:rsidRDefault="006638FB" w:rsidP="007D7385">
      <w:pPr>
        <w:spacing w:after="0" w:line="360" w:lineRule="auto"/>
        <w:ind w:left="720"/>
        <w:jc w:val="both"/>
        <w:rPr>
          <w:rFonts w:ascii="Times New Roman" w:hAnsi="Times New Roman" w:cs="Times New Roman"/>
          <w:sz w:val="24"/>
          <w:szCs w:val="24"/>
        </w:rPr>
      </w:pPr>
      <w:r w:rsidRPr="00161AC2">
        <w:rPr>
          <w:rFonts w:ascii="Times New Roman" w:hAnsi="Times New Roman" w:cs="Times New Roman"/>
          <w:sz w:val="24"/>
          <w:szCs w:val="24"/>
        </w:rPr>
        <w:t xml:space="preserve">4.4 </w:t>
      </w:r>
      <w:r w:rsidR="00704E33">
        <w:rPr>
          <w:rFonts w:ascii="Times New Roman" w:hAnsi="Times New Roman" w:cs="Times New Roman"/>
          <w:sz w:val="24"/>
          <w:szCs w:val="24"/>
        </w:rPr>
        <w:tab/>
      </w:r>
      <w:r w:rsidRPr="00161AC2">
        <w:rPr>
          <w:rFonts w:ascii="Times New Roman" w:hAnsi="Times New Roman" w:cs="Times New Roman"/>
          <w:sz w:val="24"/>
          <w:szCs w:val="24"/>
        </w:rPr>
        <w:t xml:space="preserve">MgO and Arsenic penalties in </w:t>
      </w:r>
      <w:r w:rsidR="00161AC2" w:rsidRPr="00161AC2">
        <w:rPr>
          <w:rFonts w:ascii="Times New Roman" w:hAnsi="Times New Roman" w:cs="Times New Roman"/>
          <w:sz w:val="24"/>
          <w:szCs w:val="24"/>
        </w:rPr>
        <w:t xml:space="preserve">the amount of $4 805 </w:t>
      </w:r>
      <w:r w:rsidR="007D7385" w:rsidRPr="00161AC2">
        <w:rPr>
          <w:rFonts w:ascii="Times New Roman" w:hAnsi="Times New Roman" w:cs="Times New Roman"/>
          <w:sz w:val="24"/>
          <w:szCs w:val="24"/>
        </w:rPr>
        <w:t xml:space="preserve">699 and $2 523 </w:t>
      </w:r>
      <w:r w:rsidRPr="00161AC2">
        <w:rPr>
          <w:rFonts w:ascii="Times New Roman" w:hAnsi="Times New Roman" w:cs="Times New Roman"/>
          <w:sz w:val="24"/>
          <w:szCs w:val="24"/>
        </w:rPr>
        <w:t xml:space="preserve">457 </w:t>
      </w:r>
      <w:r w:rsidR="00704E33">
        <w:rPr>
          <w:rFonts w:ascii="Times New Roman" w:hAnsi="Times New Roman" w:cs="Times New Roman"/>
          <w:sz w:val="24"/>
          <w:szCs w:val="24"/>
        </w:rPr>
        <w:tab/>
      </w:r>
      <w:r w:rsidRPr="00161AC2">
        <w:rPr>
          <w:rFonts w:ascii="Times New Roman" w:hAnsi="Times New Roman" w:cs="Times New Roman"/>
          <w:sz w:val="24"/>
          <w:szCs w:val="24"/>
        </w:rPr>
        <w:t>respectively.</w:t>
      </w:r>
    </w:p>
    <w:p w:rsidR="00AA75A9" w:rsidRPr="00161AC2" w:rsidRDefault="00AA75A9" w:rsidP="007D7385">
      <w:pPr>
        <w:spacing w:after="0" w:line="360" w:lineRule="auto"/>
        <w:ind w:left="720"/>
        <w:jc w:val="both"/>
        <w:rPr>
          <w:rFonts w:ascii="Times New Roman" w:hAnsi="Times New Roman" w:cs="Times New Roman"/>
          <w:sz w:val="24"/>
          <w:szCs w:val="24"/>
        </w:rPr>
      </w:pPr>
      <w:r w:rsidRPr="00161AC2">
        <w:rPr>
          <w:rFonts w:ascii="Times New Roman" w:hAnsi="Times New Roman" w:cs="Times New Roman"/>
          <w:sz w:val="24"/>
          <w:szCs w:val="24"/>
        </w:rPr>
        <w:t>4.5</w:t>
      </w:r>
      <w:r w:rsidR="00704E33">
        <w:rPr>
          <w:rFonts w:ascii="Times New Roman" w:hAnsi="Times New Roman" w:cs="Times New Roman"/>
          <w:sz w:val="24"/>
          <w:szCs w:val="24"/>
        </w:rPr>
        <w:tab/>
        <w:t>……………………………</w:t>
      </w:r>
    </w:p>
    <w:p w:rsidR="006638FB" w:rsidRPr="00161AC2" w:rsidRDefault="006638FB" w:rsidP="007D7385">
      <w:pPr>
        <w:spacing w:after="0" w:line="360" w:lineRule="auto"/>
        <w:ind w:left="720"/>
        <w:jc w:val="both"/>
        <w:rPr>
          <w:rFonts w:ascii="Times New Roman" w:hAnsi="Times New Roman" w:cs="Times New Roman"/>
          <w:sz w:val="24"/>
          <w:szCs w:val="24"/>
        </w:rPr>
      </w:pPr>
      <w:r w:rsidRPr="00161AC2">
        <w:rPr>
          <w:rFonts w:ascii="Times New Roman" w:hAnsi="Times New Roman" w:cs="Times New Roman"/>
          <w:sz w:val="24"/>
          <w:szCs w:val="24"/>
        </w:rPr>
        <w:t xml:space="preserve">4.6 </w:t>
      </w:r>
      <w:r w:rsidR="00704E33">
        <w:rPr>
          <w:rFonts w:ascii="Times New Roman" w:hAnsi="Times New Roman" w:cs="Times New Roman"/>
          <w:sz w:val="24"/>
          <w:szCs w:val="24"/>
        </w:rPr>
        <w:tab/>
      </w:r>
      <w:r w:rsidRPr="00161AC2">
        <w:rPr>
          <w:rFonts w:ascii="Times New Roman" w:hAnsi="Times New Roman" w:cs="Times New Roman"/>
          <w:sz w:val="24"/>
          <w:szCs w:val="24"/>
        </w:rPr>
        <w:t>Man</w:t>
      </w:r>
      <w:r w:rsidR="007D7385" w:rsidRPr="00161AC2">
        <w:rPr>
          <w:rFonts w:ascii="Times New Roman" w:hAnsi="Times New Roman" w:cs="Times New Roman"/>
          <w:sz w:val="24"/>
          <w:szCs w:val="24"/>
        </w:rPr>
        <w:t xml:space="preserve">agement fees in the amount of$5 </w:t>
      </w:r>
      <w:r w:rsidRPr="00161AC2">
        <w:rPr>
          <w:rFonts w:ascii="Times New Roman" w:hAnsi="Times New Roman" w:cs="Times New Roman"/>
          <w:sz w:val="24"/>
          <w:szCs w:val="24"/>
        </w:rPr>
        <w:t>0</w:t>
      </w:r>
      <w:r w:rsidR="007D7385" w:rsidRPr="00161AC2">
        <w:rPr>
          <w:rFonts w:ascii="Times New Roman" w:hAnsi="Times New Roman" w:cs="Times New Roman"/>
          <w:sz w:val="24"/>
          <w:szCs w:val="24"/>
        </w:rPr>
        <w:t xml:space="preserve">79 </w:t>
      </w:r>
      <w:r w:rsidRPr="00161AC2">
        <w:rPr>
          <w:rFonts w:ascii="Times New Roman" w:hAnsi="Times New Roman" w:cs="Times New Roman"/>
          <w:sz w:val="24"/>
          <w:szCs w:val="24"/>
        </w:rPr>
        <w:t>096.74</w:t>
      </w:r>
    </w:p>
    <w:p w:rsidR="007D7385" w:rsidRPr="00161AC2" w:rsidRDefault="006638FB" w:rsidP="007D7385">
      <w:pPr>
        <w:spacing w:after="0" w:line="360" w:lineRule="auto"/>
        <w:ind w:left="720"/>
        <w:jc w:val="both"/>
        <w:rPr>
          <w:rFonts w:ascii="Times New Roman" w:hAnsi="Times New Roman" w:cs="Times New Roman"/>
          <w:sz w:val="24"/>
          <w:szCs w:val="24"/>
        </w:rPr>
      </w:pPr>
      <w:r w:rsidRPr="00161AC2">
        <w:rPr>
          <w:rFonts w:ascii="Times New Roman" w:hAnsi="Times New Roman" w:cs="Times New Roman"/>
          <w:sz w:val="24"/>
          <w:szCs w:val="24"/>
        </w:rPr>
        <w:t xml:space="preserve">4.7 </w:t>
      </w:r>
      <w:r w:rsidR="00704E33">
        <w:rPr>
          <w:rFonts w:ascii="Times New Roman" w:hAnsi="Times New Roman" w:cs="Times New Roman"/>
          <w:sz w:val="24"/>
          <w:szCs w:val="24"/>
        </w:rPr>
        <w:tab/>
      </w:r>
      <w:r w:rsidRPr="00161AC2">
        <w:rPr>
          <w:rFonts w:ascii="Times New Roman" w:hAnsi="Times New Roman" w:cs="Times New Roman"/>
          <w:sz w:val="24"/>
          <w:szCs w:val="24"/>
        </w:rPr>
        <w:t>Interest on smelte</w:t>
      </w:r>
      <w:r w:rsidR="007D7385" w:rsidRPr="00161AC2">
        <w:rPr>
          <w:rFonts w:ascii="Times New Roman" w:hAnsi="Times New Roman" w:cs="Times New Roman"/>
          <w:sz w:val="24"/>
          <w:szCs w:val="24"/>
        </w:rPr>
        <w:t xml:space="preserve">r borrowing in the amount of $1 788 </w:t>
      </w:r>
      <w:r w:rsidRPr="00161AC2">
        <w:rPr>
          <w:rFonts w:ascii="Times New Roman" w:hAnsi="Times New Roman" w:cs="Times New Roman"/>
          <w:sz w:val="24"/>
          <w:szCs w:val="24"/>
        </w:rPr>
        <w:t>520</w:t>
      </w:r>
      <w:r w:rsidR="00161AC2">
        <w:rPr>
          <w:rFonts w:ascii="Times New Roman" w:hAnsi="Times New Roman" w:cs="Times New Roman"/>
          <w:sz w:val="24"/>
          <w:szCs w:val="24"/>
        </w:rPr>
        <w:t>.</w:t>
      </w:r>
      <w:r w:rsidR="00AA75A9" w:rsidRPr="00161AC2">
        <w:rPr>
          <w:rFonts w:ascii="Times New Roman" w:hAnsi="Times New Roman" w:cs="Times New Roman"/>
          <w:sz w:val="24"/>
          <w:szCs w:val="24"/>
        </w:rPr>
        <w:t>”</w:t>
      </w:r>
    </w:p>
    <w:p w:rsidR="007D7385" w:rsidRDefault="00AA75A9" w:rsidP="007D7385">
      <w:pPr>
        <w:spacing w:after="0" w:line="360" w:lineRule="auto"/>
        <w:jc w:val="both"/>
        <w:rPr>
          <w:rFonts w:ascii="Times New Roman" w:hAnsi="Times New Roman" w:cs="Times New Roman"/>
          <w:i/>
          <w:sz w:val="24"/>
          <w:szCs w:val="24"/>
        </w:rPr>
      </w:pPr>
      <w:r w:rsidRPr="008A055B">
        <w:rPr>
          <w:rFonts w:ascii="Times New Roman" w:hAnsi="Times New Roman" w:cs="Times New Roman"/>
          <w:b/>
          <w:sz w:val="24"/>
          <w:szCs w:val="24"/>
        </w:rPr>
        <w:t>Evidence</w:t>
      </w:r>
    </w:p>
    <w:p w:rsidR="007D7385" w:rsidRDefault="007D7385" w:rsidP="007D7385">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AA75A9" w:rsidRPr="008A055B">
        <w:rPr>
          <w:rFonts w:ascii="Times New Roman" w:hAnsi="Times New Roman" w:cs="Times New Roman"/>
          <w:sz w:val="24"/>
          <w:szCs w:val="24"/>
        </w:rPr>
        <w:t>In support of its case the appellant called two witnesses</w:t>
      </w:r>
      <w:r w:rsidR="005315A6" w:rsidRPr="008A055B">
        <w:rPr>
          <w:rFonts w:ascii="Times New Roman" w:hAnsi="Times New Roman" w:cs="Times New Roman"/>
          <w:sz w:val="24"/>
          <w:szCs w:val="24"/>
        </w:rPr>
        <w:t>. However, in view of my decision</w:t>
      </w:r>
      <w:r w:rsidR="00055193" w:rsidRPr="008A055B">
        <w:rPr>
          <w:rFonts w:ascii="Times New Roman" w:hAnsi="Times New Roman" w:cs="Times New Roman"/>
          <w:sz w:val="24"/>
          <w:szCs w:val="24"/>
        </w:rPr>
        <w:t xml:space="preserve"> on the </w:t>
      </w:r>
      <w:r w:rsidR="00055193" w:rsidRPr="008A055B">
        <w:rPr>
          <w:rFonts w:ascii="Times New Roman" w:hAnsi="Times New Roman" w:cs="Times New Roman"/>
          <w:i/>
          <w:sz w:val="24"/>
          <w:szCs w:val="24"/>
        </w:rPr>
        <w:t>point in limine</w:t>
      </w:r>
      <w:r w:rsidR="005315A6" w:rsidRPr="008A055B">
        <w:rPr>
          <w:rFonts w:ascii="Times New Roman" w:hAnsi="Times New Roman" w:cs="Times New Roman"/>
          <w:sz w:val="24"/>
          <w:szCs w:val="24"/>
        </w:rPr>
        <w:t xml:space="preserve"> </w:t>
      </w:r>
      <w:r w:rsidR="00055193" w:rsidRPr="008A055B">
        <w:rPr>
          <w:rFonts w:ascii="Times New Roman" w:hAnsi="Times New Roman" w:cs="Times New Roman"/>
          <w:sz w:val="24"/>
          <w:szCs w:val="24"/>
        </w:rPr>
        <w:t xml:space="preserve">raised by the respondent, it will now not be necessary to narrate the witnesses’ evidence. </w:t>
      </w:r>
    </w:p>
    <w:p w:rsidR="00E76CF6" w:rsidRPr="007D7385" w:rsidRDefault="007D7385" w:rsidP="007D738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r w:rsidR="005315A6" w:rsidRPr="008A055B">
        <w:rPr>
          <w:rFonts w:ascii="Times New Roman" w:hAnsi="Times New Roman" w:cs="Times New Roman"/>
          <w:sz w:val="24"/>
          <w:szCs w:val="24"/>
        </w:rPr>
        <w:t xml:space="preserve">The respondent did not lead evidence but </w:t>
      </w:r>
      <w:r w:rsidR="00055193" w:rsidRPr="008A055B">
        <w:rPr>
          <w:rFonts w:ascii="Times New Roman" w:hAnsi="Times New Roman" w:cs="Times New Roman"/>
          <w:sz w:val="24"/>
          <w:szCs w:val="24"/>
        </w:rPr>
        <w:t xml:space="preserve">instead </w:t>
      </w:r>
      <w:r w:rsidR="005315A6" w:rsidRPr="008A055B">
        <w:rPr>
          <w:rFonts w:ascii="Times New Roman" w:hAnsi="Times New Roman" w:cs="Times New Roman"/>
          <w:sz w:val="24"/>
          <w:szCs w:val="24"/>
        </w:rPr>
        <w:t>indicated that it would rely on</w:t>
      </w:r>
      <w:r w:rsidR="00055193" w:rsidRPr="008A055B">
        <w:rPr>
          <w:rFonts w:ascii="Times New Roman" w:hAnsi="Times New Roman" w:cs="Times New Roman"/>
          <w:sz w:val="24"/>
          <w:szCs w:val="24"/>
        </w:rPr>
        <w:t xml:space="preserve"> </w:t>
      </w:r>
      <w:r w:rsidR="00161AC2" w:rsidRPr="008A055B">
        <w:rPr>
          <w:rFonts w:ascii="Times New Roman" w:hAnsi="Times New Roman" w:cs="Times New Roman"/>
          <w:sz w:val="24"/>
          <w:szCs w:val="24"/>
        </w:rPr>
        <w:t>the papers</w:t>
      </w:r>
      <w:r w:rsidR="005315A6" w:rsidRPr="008A055B">
        <w:rPr>
          <w:rFonts w:ascii="Times New Roman" w:hAnsi="Times New Roman" w:cs="Times New Roman"/>
          <w:sz w:val="24"/>
          <w:szCs w:val="24"/>
        </w:rPr>
        <w:t xml:space="preserve"> filed</w:t>
      </w:r>
      <w:r w:rsidR="00055193" w:rsidRPr="008A055B">
        <w:rPr>
          <w:rFonts w:ascii="Times New Roman" w:hAnsi="Times New Roman" w:cs="Times New Roman"/>
          <w:sz w:val="24"/>
          <w:szCs w:val="24"/>
        </w:rPr>
        <w:t xml:space="preserve"> of record</w:t>
      </w:r>
      <w:r w:rsidR="005315A6" w:rsidRPr="008A055B">
        <w:rPr>
          <w:rFonts w:ascii="Times New Roman" w:hAnsi="Times New Roman" w:cs="Times New Roman"/>
          <w:sz w:val="24"/>
          <w:szCs w:val="24"/>
        </w:rPr>
        <w:t xml:space="preserve">.  </w:t>
      </w:r>
      <w:r w:rsidR="00E76CF6" w:rsidRPr="008A055B">
        <w:rPr>
          <w:rFonts w:ascii="Times New Roman" w:hAnsi="Times New Roman" w:cs="Times New Roman"/>
          <w:b/>
          <w:sz w:val="24"/>
          <w:szCs w:val="24"/>
        </w:rPr>
        <w:t xml:space="preserve"> ‌</w:t>
      </w:r>
    </w:p>
    <w:p w:rsidR="00055193" w:rsidRPr="008A055B" w:rsidRDefault="00055193" w:rsidP="008A055B">
      <w:pPr>
        <w:spacing w:line="360" w:lineRule="auto"/>
        <w:jc w:val="both"/>
        <w:rPr>
          <w:rFonts w:ascii="Times New Roman" w:hAnsi="Times New Roman" w:cs="Times New Roman"/>
          <w:b/>
          <w:sz w:val="24"/>
          <w:szCs w:val="24"/>
        </w:rPr>
      </w:pPr>
      <w:r w:rsidRPr="008A055B">
        <w:rPr>
          <w:rFonts w:ascii="Times New Roman" w:hAnsi="Times New Roman" w:cs="Times New Roman"/>
          <w:b/>
          <w:i/>
          <w:sz w:val="24"/>
          <w:szCs w:val="24"/>
        </w:rPr>
        <w:t xml:space="preserve">Point in limine </w:t>
      </w:r>
      <w:r w:rsidRPr="008A055B">
        <w:rPr>
          <w:rFonts w:ascii="Times New Roman" w:hAnsi="Times New Roman" w:cs="Times New Roman"/>
          <w:b/>
          <w:sz w:val="24"/>
          <w:szCs w:val="24"/>
        </w:rPr>
        <w:t>raised by the respondent and resolution of same.</w:t>
      </w:r>
    </w:p>
    <w:p w:rsidR="00055193" w:rsidRPr="008A055B" w:rsidRDefault="00055193" w:rsidP="008A055B">
      <w:pPr>
        <w:spacing w:line="360" w:lineRule="auto"/>
        <w:jc w:val="both"/>
        <w:rPr>
          <w:rFonts w:ascii="Times New Roman" w:hAnsi="Times New Roman" w:cs="Times New Roman"/>
          <w:sz w:val="24"/>
          <w:szCs w:val="24"/>
        </w:rPr>
      </w:pPr>
    </w:p>
    <w:p w:rsidR="005315A6" w:rsidRPr="008A055B" w:rsidRDefault="00055193" w:rsidP="007D7385">
      <w:pPr>
        <w:spacing w:after="0" w:line="360" w:lineRule="auto"/>
        <w:jc w:val="both"/>
        <w:rPr>
          <w:rFonts w:ascii="Times New Roman" w:hAnsi="Times New Roman" w:cs="Times New Roman"/>
          <w:sz w:val="24"/>
          <w:szCs w:val="24"/>
        </w:rPr>
      </w:pPr>
      <w:r w:rsidRPr="008A055B">
        <w:rPr>
          <w:rFonts w:ascii="Times New Roman" w:hAnsi="Times New Roman" w:cs="Times New Roman"/>
          <w:sz w:val="24"/>
          <w:szCs w:val="24"/>
        </w:rPr>
        <w:t>At the close of the hearing</w:t>
      </w:r>
      <w:r w:rsidR="006638FB" w:rsidRPr="008A055B">
        <w:rPr>
          <w:rFonts w:ascii="Times New Roman" w:hAnsi="Times New Roman" w:cs="Times New Roman"/>
          <w:sz w:val="24"/>
          <w:szCs w:val="24"/>
        </w:rPr>
        <w:t xml:space="preserve">, </w:t>
      </w:r>
      <w:r w:rsidR="005315A6" w:rsidRPr="008A055B">
        <w:rPr>
          <w:rFonts w:ascii="Times New Roman" w:hAnsi="Times New Roman" w:cs="Times New Roman"/>
          <w:sz w:val="24"/>
          <w:szCs w:val="24"/>
        </w:rPr>
        <w:t>I allowed parties to file written submissions as follows:-</w:t>
      </w:r>
    </w:p>
    <w:p w:rsidR="005315A6" w:rsidRPr="008A055B" w:rsidRDefault="005315A6" w:rsidP="007D7385">
      <w:pPr>
        <w:spacing w:after="0" w:line="360" w:lineRule="auto"/>
        <w:jc w:val="both"/>
        <w:rPr>
          <w:rFonts w:ascii="Times New Roman" w:hAnsi="Times New Roman" w:cs="Times New Roman"/>
          <w:sz w:val="24"/>
          <w:szCs w:val="24"/>
        </w:rPr>
      </w:pPr>
      <w:r w:rsidRPr="008A055B">
        <w:rPr>
          <w:rFonts w:ascii="Times New Roman" w:hAnsi="Times New Roman" w:cs="Times New Roman"/>
          <w:sz w:val="24"/>
          <w:szCs w:val="24"/>
        </w:rPr>
        <w:tab/>
        <w:t>Appellant: 18 November 2020</w:t>
      </w:r>
    </w:p>
    <w:p w:rsidR="005315A6" w:rsidRPr="008A055B" w:rsidRDefault="005315A6" w:rsidP="007D7385">
      <w:pPr>
        <w:spacing w:after="0" w:line="360" w:lineRule="auto"/>
        <w:jc w:val="both"/>
        <w:rPr>
          <w:rFonts w:ascii="Times New Roman" w:hAnsi="Times New Roman" w:cs="Times New Roman"/>
          <w:sz w:val="24"/>
          <w:szCs w:val="24"/>
        </w:rPr>
      </w:pPr>
      <w:r w:rsidRPr="008A055B">
        <w:rPr>
          <w:rFonts w:ascii="Times New Roman" w:hAnsi="Times New Roman" w:cs="Times New Roman"/>
          <w:sz w:val="24"/>
          <w:szCs w:val="24"/>
        </w:rPr>
        <w:tab/>
        <w:t>Appellant: 25</w:t>
      </w:r>
      <w:r w:rsidR="00B76AEE" w:rsidRPr="008A055B">
        <w:rPr>
          <w:rFonts w:ascii="Times New Roman" w:hAnsi="Times New Roman" w:cs="Times New Roman"/>
          <w:sz w:val="24"/>
          <w:szCs w:val="24"/>
        </w:rPr>
        <w:t xml:space="preserve"> November 2020</w:t>
      </w:r>
    </w:p>
    <w:p w:rsidR="00B76AEE" w:rsidRPr="008A055B" w:rsidRDefault="007D7385" w:rsidP="007D73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76AEE" w:rsidRPr="008A055B">
        <w:rPr>
          <w:rFonts w:ascii="Times New Roman" w:hAnsi="Times New Roman" w:cs="Times New Roman"/>
          <w:sz w:val="24"/>
          <w:szCs w:val="24"/>
        </w:rPr>
        <w:t>The appellant filed its closing submissions on 19 November 2020 and the respondent filed its own on 19 December 2020.</w:t>
      </w:r>
    </w:p>
    <w:p w:rsidR="007D7385" w:rsidRDefault="007D7385" w:rsidP="007D738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76AEE" w:rsidRPr="008A055B">
        <w:rPr>
          <w:rFonts w:ascii="Times New Roman" w:hAnsi="Times New Roman" w:cs="Times New Roman"/>
          <w:sz w:val="24"/>
          <w:szCs w:val="24"/>
        </w:rPr>
        <w:t>In its written submissions the respondent raised</w:t>
      </w:r>
      <w:r w:rsidR="00055193" w:rsidRPr="008A055B">
        <w:rPr>
          <w:rFonts w:ascii="Times New Roman" w:hAnsi="Times New Roman" w:cs="Times New Roman"/>
          <w:sz w:val="24"/>
          <w:szCs w:val="24"/>
        </w:rPr>
        <w:t>,</w:t>
      </w:r>
      <w:r w:rsidR="00B76AEE" w:rsidRPr="008A055B">
        <w:rPr>
          <w:rFonts w:ascii="Times New Roman" w:hAnsi="Times New Roman" w:cs="Times New Roman"/>
          <w:sz w:val="24"/>
          <w:szCs w:val="24"/>
        </w:rPr>
        <w:t xml:space="preserve"> for the first time, a </w:t>
      </w:r>
      <w:r w:rsidR="00B76AEE" w:rsidRPr="008A055B">
        <w:rPr>
          <w:rFonts w:ascii="Times New Roman" w:hAnsi="Times New Roman" w:cs="Times New Roman"/>
          <w:i/>
          <w:sz w:val="24"/>
          <w:szCs w:val="24"/>
        </w:rPr>
        <w:t>point in limine</w:t>
      </w:r>
      <w:r w:rsidR="00B76AEE" w:rsidRPr="008A055B">
        <w:rPr>
          <w:rFonts w:ascii="Times New Roman" w:hAnsi="Times New Roman" w:cs="Times New Roman"/>
          <w:sz w:val="24"/>
          <w:szCs w:val="24"/>
        </w:rPr>
        <w:t xml:space="preserve"> based on what </w:t>
      </w:r>
      <w:r w:rsidR="000F06FD" w:rsidRPr="008A055B">
        <w:rPr>
          <w:rFonts w:ascii="Times New Roman" w:hAnsi="Times New Roman" w:cs="Times New Roman"/>
          <w:sz w:val="24"/>
          <w:szCs w:val="24"/>
        </w:rPr>
        <w:t xml:space="preserve">it </w:t>
      </w:r>
      <w:r w:rsidR="006E5465">
        <w:rPr>
          <w:rFonts w:ascii="Times New Roman" w:hAnsi="Times New Roman" w:cs="Times New Roman"/>
          <w:sz w:val="24"/>
          <w:szCs w:val="24"/>
        </w:rPr>
        <w:t>termed “</w:t>
      </w:r>
      <w:r w:rsidR="00B76AEE" w:rsidRPr="008A055B">
        <w:rPr>
          <w:rFonts w:ascii="Times New Roman" w:hAnsi="Times New Roman" w:cs="Times New Roman"/>
          <w:sz w:val="24"/>
          <w:szCs w:val="24"/>
        </w:rPr>
        <w:t>an invalid appeal”</w:t>
      </w:r>
      <w:r w:rsidR="00055193" w:rsidRPr="008A055B">
        <w:rPr>
          <w:rFonts w:ascii="Times New Roman" w:hAnsi="Times New Roman" w:cs="Times New Roman"/>
          <w:sz w:val="24"/>
          <w:szCs w:val="24"/>
        </w:rPr>
        <w:t>. To that end the respondent submitted:</w:t>
      </w:r>
    </w:p>
    <w:p w:rsidR="007D7385" w:rsidRPr="00704E33" w:rsidRDefault="007D7385" w:rsidP="00704E33">
      <w:pPr>
        <w:spacing w:after="0" w:line="240" w:lineRule="auto"/>
        <w:jc w:val="both"/>
        <w:rPr>
          <w:rFonts w:ascii="Times New Roman" w:hAnsi="Times New Roman" w:cs="Times New Roman"/>
        </w:rPr>
      </w:pPr>
      <w:r>
        <w:rPr>
          <w:rFonts w:ascii="Times New Roman" w:hAnsi="Times New Roman" w:cs="Times New Roman"/>
          <w:sz w:val="24"/>
          <w:szCs w:val="24"/>
        </w:rPr>
        <w:tab/>
      </w:r>
      <w:r w:rsidR="00161AC2" w:rsidRPr="00704E33">
        <w:rPr>
          <w:rFonts w:ascii="Times New Roman" w:hAnsi="Times New Roman" w:cs="Times New Roman"/>
        </w:rPr>
        <w:t>“</w:t>
      </w:r>
      <w:r w:rsidR="00D245F2" w:rsidRPr="00704E33">
        <w:rPr>
          <w:rFonts w:ascii="Times New Roman" w:hAnsi="Times New Roman" w:cs="Times New Roman"/>
        </w:rPr>
        <w:t xml:space="preserve">1. </w:t>
      </w:r>
      <w:r w:rsidR="00161AC2" w:rsidRPr="00704E33">
        <w:rPr>
          <w:rFonts w:ascii="Times New Roman" w:hAnsi="Times New Roman" w:cs="Times New Roman"/>
        </w:rPr>
        <w:t xml:space="preserve"> </w:t>
      </w:r>
      <w:r w:rsidR="00161AC2" w:rsidRPr="00704E33">
        <w:rPr>
          <w:rFonts w:ascii="Times New Roman" w:hAnsi="Times New Roman" w:cs="Times New Roman"/>
        </w:rPr>
        <w:tab/>
      </w:r>
      <w:r w:rsidR="00D245F2" w:rsidRPr="00704E33">
        <w:rPr>
          <w:rFonts w:ascii="Times New Roman" w:hAnsi="Times New Roman" w:cs="Times New Roman"/>
        </w:rPr>
        <w:t>The first su</w:t>
      </w:r>
      <w:r w:rsidR="006E5465" w:rsidRPr="00704E33">
        <w:rPr>
          <w:rFonts w:ascii="Times New Roman" w:hAnsi="Times New Roman" w:cs="Times New Roman"/>
        </w:rPr>
        <w:t>bmission made on behalf of the r</w:t>
      </w:r>
      <w:r w:rsidR="00D245F2" w:rsidRPr="00704E33">
        <w:rPr>
          <w:rFonts w:ascii="Times New Roman" w:hAnsi="Times New Roman" w:cs="Times New Roman"/>
        </w:rPr>
        <w:t xml:space="preserve">espondent is that the present appeal is </w:t>
      </w:r>
      <w:r w:rsidRPr="00704E33">
        <w:rPr>
          <w:rFonts w:ascii="Times New Roman" w:hAnsi="Times New Roman" w:cs="Times New Roman"/>
        </w:rPr>
        <w:tab/>
      </w:r>
      <w:r w:rsidRPr="00704E33">
        <w:rPr>
          <w:rFonts w:ascii="Times New Roman" w:hAnsi="Times New Roman" w:cs="Times New Roman"/>
        </w:rPr>
        <w:tab/>
      </w:r>
      <w:r w:rsidR="00704E33">
        <w:rPr>
          <w:rFonts w:ascii="Times New Roman" w:hAnsi="Times New Roman" w:cs="Times New Roman"/>
        </w:rPr>
        <w:tab/>
      </w:r>
      <w:r w:rsidR="00D245F2" w:rsidRPr="00704E33">
        <w:rPr>
          <w:rFonts w:ascii="Times New Roman" w:hAnsi="Times New Roman" w:cs="Times New Roman"/>
        </w:rPr>
        <w:t>completely invalid on acco</w:t>
      </w:r>
      <w:r w:rsidR="006E5465" w:rsidRPr="00704E33">
        <w:rPr>
          <w:rFonts w:ascii="Times New Roman" w:hAnsi="Times New Roman" w:cs="Times New Roman"/>
        </w:rPr>
        <w:t>unt of mis-citation of the r</w:t>
      </w:r>
      <w:r w:rsidR="00D245F2" w:rsidRPr="00704E33">
        <w:rPr>
          <w:rFonts w:ascii="Times New Roman" w:hAnsi="Times New Roman" w:cs="Times New Roman"/>
        </w:rPr>
        <w:t>espondent.</w:t>
      </w:r>
    </w:p>
    <w:p w:rsidR="007D7385" w:rsidRPr="00704E33" w:rsidRDefault="007D7385" w:rsidP="00704E33">
      <w:pPr>
        <w:spacing w:after="0" w:line="240" w:lineRule="auto"/>
        <w:jc w:val="both"/>
        <w:rPr>
          <w:rFonts w:ascii="Times New Roman" w:hAnsi="Times New Roman" w:cs="Times New Roman"/>
        </w:rPr>
      </w:pPr>
      <w:r w:rsidRPr="00704E33">
        <w:rPr>
          <w:rFonts w:ascii="Times New Roman" w:hAnsi="Times New Roman" w:cs="Times New Roman"/>
        </w:rPr>
        <w:tab/>
      </w:r>
      <w:r w:rsidR="00161AC2" w:rsidRPr="00704E33">
        <w:rPr>
          <w:rFonts w:ascii="Times New Roman" w:hAnsi="Times New Roman" w:cs="Times New Roman"/>
        </w:rPr>
        <w:t xml:space="preserve">   </w:t>
      </w:r>
      <w:r w:rsidR="006E5465" w:rsidRPr="00704E33">
        <w:rPr>
          <w:rFonts w:ascii="Times New Roman" w:hAnsi="Times New Roman" w:cs="Times New Roman"/>
        </w:rPr>
        <w:t xml:space="preserve">2. </w:t>
      </w:r>
      <w:r w:rsidR="00161AC2" w:rsidRPr="00704E33">
        <w:rPr>
          <w:rFonts w:ascii="Times New Roman" w:hAnsi="Times New Roman" w:cs="Times New Roman"/>
        </w:rPr>
        <w:tab/>
      </w:r>
      <w:r w:rsidR="006E5465" w:rsidRPr="00704E33">
        <w:rPr>
          <w:rFonts w:ascii="Times New Roman" w:hAnsi="Times New Roman" w:cs="Times New Roman"/>
        </w:rPr>
        <w:t>The r</w:t>
      </w:r>
      <w:r w:rsidR="00D245F2" w:rsidRPr="00704E33">
        <w:rPr>
          <w:rFonts w:ascii="Times New Roman" w:hAnsi="Times New Roman" w:cs="Times New Roman"/>
        </w:rPr>
        <w:t>espondent is cite</w:t>
      </w:r>
      <w:r w:rsidRPr="00704E33">
        <w:rPr>
          <w:rFonts w:ascii="Times New Roman" w:hAnsi="Times New Roman" w:cs="Times New Roman"/>
        </w:rPr>
        <w:t>d as the Commissioner General (</w:t>
      </w:r>
      <w:r w:rsidR="00D245F2" w:rsidRPr="00704E33">
        <w:rPr>
          <w:rFonts w:ascii="Times New Roman" w:hAnsi="Times New Roman" w:cs="Times New Roman"/>
        </w:rPr>
        <w:t xml:space="preserve">Zimbabwe Revenue </w:t>
      </w:r>
      <w:r w:rsidR="00161AC2" w:rsidRPr="00704E33">
        <w:rPr>
          <w:rFonts w:ascii="Times New Roman" w:hAnsi="Times New Roman" w:cs="Times New Roman"/>
        </w:rPr>
        <w:tab/>
      </w:r>
      <w:r w:rsidR="00161AC2" w:rsidRPr="00704E33">
        <w:rPr>
          <w:rFonts w:ascii="Times New Roman" w:hAnsi="Times New Roman" w:cs="Times New Roman"/>
        </w:rPr>
        <w:tab/>
      </w:r>
      <w:r w:rsidR="00161AC2" w:rsidRPr="00704E33">
        <w:rPr>
          <w:rFonts w:ascii="Times New Roman" w:hAnsi="Times New Roman" w:cs="Times New Roman"/>
        </w:rPr>
        <w:tab/>
      </w:r>
      <w:r w:rsidR="00704E33">
        <w:rPr>
          <w:rFonts w:ascii="Times New Roman" w:hAnsi="Times New Roman" w:cs="Times New Roman"/>
        </w:rPr>
        <w:tab/>
      </w:r>
      <w:r w:rsidR="00D245F2" w:rsidRPr="00704E33">
        <w:rPr>
          <w:rFonts w:ascii="Times New Roman" w:hAnsi="Times New Roman" w:cs="Times New Roman"/>
        </w:rPr>
        <w:t xml:space="preserve">Authority). That moniker is carried out through all the documents filed in the </w:t>
      </w:r>
      <w:r w:rsidR="00161AC2" w:rsidRPr="00704E33">
        <w:rPr>
          <w:rFonts w:ascii="Times New Roman" w:hAnsi="Times New Roman" w:cs="Times New Roman"/>
        </w:rPr>
        <w:tab/>
      </w:r>
      <w:r w:rsidR="00161AC2" w:rsidRPr="00704E33">
        <w:rPr>
          <w:rFonts w:ascii="Times New Roman" w:hAnsi="Times New Roman" w:cs="Times New Roman"/>
        </w:rPr>
        <w:tab/>
      </w:r>
      <w:r w:rsidR="00161AC2" w:rsidRPr="00704E33">
        <w:rPr>
          <w:rFonts w:ascii="Times New Roman" w:hAnsi="Times New Roman" w:cs="Times New Roman"/>
        </w:rPr>
        <w:tab/>
      </w:r>
      <w:r w:rsidR="00704E33">
        <w:rPr>
          <w:rFonts w:ascii="Times New Roman" w:hAnsi="Times New Roman" w:cs="Times New Roman"/>
        </w:rPr>
        <w:tab/>
      </w:r>
      <w:r w:rsidR="00D245F2" w:rsidRPr="00704E33">
        <w:rPr>
          <w:rFonts w:ascii="Times New Roman" w:hAnsi="Times New Roman" w:cs="Times New Roman"/>
        </w:rPr>
        <w:t>present matter save for the heads of arguments where the name is</w:t>
      </w:r>
      <w:r w:rsidRPr="00704E33">
        <w:rPr>
          <w:rFonts w:ascii="Times New Roman" w:hAnsi="Times New Roman" w:cs="Times New Roman"/>
        </w:rPr>
        <w:t xml:space="preserve"> slightly </w:t>
      </w:r>
      <w:r w:rsidR="00161AC2" w:rsidRPr="00704E33">
        <w:rPr>
          <w:rFonts w:ascii="Times New Roman" w:hAnsi="Times New Roman" w:cs="Times New Roman"/>
        </w:rPr>
        <w:tab/>
      </w:r>
      <w:r w:rsidR="00161AC2" w:rsidRPr="00704E33">
        <w:rPr>
          <w:rFonts w:ascii="Times New Roman" w:hAnsi="Times New Roman" w:cs="Times New Roman"/>
        </w:rPr>
        <w:tab/>
      </w:r>
      <w:r w:rsidR="00161AC2" w:rsidRPr="00704E33">
        <w:rPr>
          <w:rFonts w:ascii="Times New Roman" w:hAnsi="Times New Roman" w:cs="Times New Roman"/>
        </w:rPr>
        <w:tab/>
      </w:r>
      <w:r w:rsidR="00161AC2" w:rsidRPr="00704E33">
        <w:rPr>
          <w:rFonts w:ascii="Times New Roman" w:hAnsi="Times New Roman" w:cs="Times New Roman"/>
        </w:rPr>
        <w:tab/>
      </w:r>
      <w:r w:rsidRPr="00704E33">
        <w:rPr>
          <w:rFonts w:ascii="Times New Roman" w:hAnsi="Times New Roman" w:cs="Times New Roman"/>
        </w:rPr>
        <w:t xml:space="preserve">altered to </w:t>
      </w:r>
      <w:r w:rsidR="00161AC2" w:rsidRPr="00704E33">
        <w:rPr>
          <w:rFonts w:ascii="Times New Roman" w:hAnsi="Times New Roman" w:cs="Times New Roman"/>
        </w:rPr>
        <w:t>Commissioner General (ZIMRA)”</w:t>
      </w:r>
    </w:p>
    <w:p w:rsidR="007D7385" w:rsidRPr="00704E33" w:rsidRDefault="007D7385" w:rsidP="00704E33">
      <w:pPr>
        <w:spacing w:after="0" w:line="240" w:lineRule="auto"/>
        <w:jc w:val="both"/>
        <w:rPr>
          <w:rFonts w:ascii="Times New Roman" w:hAnsi="Times New Roman" w:cs="Times New Roman"/>
        </w:rPr>
      </w:pPr>
      <w:r w:rsidRPr="00704E33">
        <w:rPr>
          <w:rFonts w:ascii="Times New Roman" w:hAnsi="Times New Roman" w:cs="Times New Roman"/>
        </w:rPr>
        <w:tab/>
      </w:r>
      <w:r w:rsidR="00161AC2" w:rsidRPr="00704E33">
        <w:rPr>
          <w:rFonts w:ascii="Times New Roman" w:hAnsi="Times New Roman" w:cs="Times New Roman"/>
        </w:rPr>
        <w:t xml:space="preserve">  </w:t>
      </w:r>
      <w:r w:rsidRPr="00704E33">
        <w:rPr>
          <w:rFonts w:ascii="Times New Roman" w:hAnsi="Times New Roman" w:cs="Times New Roman"/>
        </w:rPr>
        <w:t xml:space="preserve">3. </w:t>
      </w:r>
      <w:r w:rsidR="00161AC2" w:rsidRPr="00704E33">
        <w:rPr>
          <w:rFonts w:ascii="Times New Roman" w:hAnsi="Times New Roman" w:cs="Times New Roman"/>
        </w:rPr>
        <w:tab/>
      </w:r>
      <w:r w:rsidRPr="00704E33">
        <w:rPr>
          <w:rFonts w:ascii="Times New Roman" w:hAnsi="Times New Roman" w:cs="Times New Roman"/>
        </w:rPr>
        <w:t>Whichever of the two mis-</w:t>
      </w:r>
      <w:r w:rsidR="00D245F2" w:rsidRPr="00704E33">
        <w:rPr>
          <w:rFonts w:ascii="Times New Roman" w:hAnsi="Times New Roman" w:cs="Times New Roman"/>
        </w:rPr>
        <w:t xml:space="preserve">descriptions that are presented by the Appellant before </w:t>
      </w:r>
      <w:r w:rsidR="00161AC2" w:rsidRPr="00704E33">
        <w:rPr>
          <w:rFonts w:ascii="Times New Roman" w:hAnsi="Times New Roman" w:cs="Times New Roman"/>
        </w:rPr>
        <w:tab/>
      </w:r>
      <w:r w:rsidR="00161AC2" w:rsidRPr="00704E33">
        <w:rPr>
          <w:rFonts w:ascii="Times New Roman" w:hAnsi="Times New Roman" w:cs="Times New Roman"/>
        </w:rPr>
        <w:tab/>
      </w:r>
      <w:r w:rsidR="00161AC2" w:rsidRPr="00704E33">
        <w:rPr>
          <w:rFonts w:ascii="Times New Roman" w:hAnsi="Times New Roman" w:cs="Times New Roman"/>
        </w:rPr>
        <w:tab/>
      </w:r>
      <w:r w:rsidR="00D245F2" w:rsidRPr="00704E33">
        <w:rPr>
          <w:rFonts w:ascii="Times New Roman" w:hAnsi="Times New Roman" w:cs="Times New Roman"/>
        </w:rPr>
        <w:t xml:space="preserve">the Honourable Court, the fact is that who should have been cited is the </w:t>
      </w:r>
      <w:r w:rsidR="00161AC2" w:rsidRPr="00704E33">
        <w:rPr>
          <w:rFonts w:ascii="Times New Roman" w:hAnsi="Times New Roman" w:cs="Times New Roman"/>
        </w:rPr>
        <w:tab/>
      </w:r>
      <w:r w:rsidR="00161AC2" w:rsidRPr="00704E33">
        <w:rPr>
          <w:rFonts w:ascii="Times New Roman" w:hAnsi="Times New Roman" w:cs="Times New Roman"/>
        </w:rPr>
        <w:tab/>
      </w:r>
      <w:r w:rsidR="00161AC2" w:rsidRPr="00704E33">
        <w:rPr>
          <w:rFonts w:ascii="Times New Roman" w:hAnsi="Times New Roman" w:cs="Times New Roman"/>
        </w:rPr>
        <w:tab/>
      </w:r>
      <w:r w:rsidR="00161AC2" w:rsidRPr="00704E33">
        <w:rPr>
          <w:rFonts w:ascii="Times New Roman" w:hAnsi="Times New Roman" w:cs="Times New Roman"/>
        </w:rPr>
        <w:tab/>
      </w:r>
      <w:r w:rsidR="00704E33">
        <w:rPr>
          <w:rFonts w:ascii="Times New Roman" w:hAnsi="Times New Roman" w:cs="Times New Roman"/>
        </w:rPr>
        <w:tab/>
      </w:r>
      <w:r w:rsidR="00D245F2" w:rsidRPr="00704E33">
        <w:rPr>
          <w:rFonts w:ascii="Times New Roman" w:hAnsi="Times New Roman" w:cs="Times New Roman"/>
        </w:rPr>
        <w:t>Zimbabwe Revenue Authority and not its Commissioner General.</w:t>
      </w:r>
    </w:p>
    <w:p w:rsidR="00790DDA" w:rsidRPr="00704E33" w:rsidRDefault="007D7385" w:rsidP="00704E33">
      <w:pPr>
        <w:spacing w:after="0" w:line="240" w:lineRule="auto"/>
        <w:jc w:val="both"/>
        <w:rPr>
          <w:rFonts w:ascii="Times New Roman" w:hAnsi="Times New Roman" w:cs="Times New Roman"/>
        </w:rPr>
      </w:pPr>
      <w:r w:rsidRPr="00704E33">
        <w:rPr>
          <w:rFonts w:ascii="Times New Roman" w:hAnsi="Times New Roman" w:cs="Times New Roman"/>
        </w:rPr>
        <w:tab/>
      </w:r>
      <w:r w:rsidR="00161AC2" w:rsidRPr="00704E33">
        <w:rPr>
          <w:rFonts w:ascii="Times New Roman" w:hAnsi="Times New Roman" w:cs="Times New Roman"/>
        </w:rPr>
        <w:t xml:space="preserve">  </w:t>
      </w:r>
      <w:r w:rsidR="00D245F2" w:rsidRPr="00704E33">
        <w:rPr>
          <w:rFonts w:ascii="Times New Roman" w:hAnsi="Times New Roman" w:cs="Times New Roman"/>
        </w:rPr>
        <w:t xml:space="preserve">4. </w:t>
      </w:r>
      <w:r w:rsidR="00161AC2" w:rsidRPr="00704E33">
        <w:rPr>
          <w:rFonts w:ascii="Times New Roman" w:hAnsi="Times New Roman" w:cs="Times New Roman"/>
        </w:rPr>
        <w:tab/>
      </w:r>
      <w:r w:rsidR="00D245F2" w:rsidRPr="00704E33">
        <w:rPr>
          <w:rFonts w:ascii="Times New Roman" w:hAnsi="Times New Roman" w:cs="Times New Roman"/>
        </w:rPr>
        <w:t>Section 3</w:t>
      </w:r>
      <w:r w:rsidR="006E5465" w:rsidRPr="00704E33">
        <w:rPr>
          <w:rFonts w:ascii="Times New Roman" w:hAnsi="Times New Roman" w:cs="Times New Roman"/>
        </w:rPr>
        <w:t xml:space="preserve"> of the Revenue Authority Act [</w:t>
      </w:r>
      <w:r w:rsidR="00790DDA" w:rsidRPr="00704E33">
        <w:rPr>
          <w:rFonts w:ascii="Times New Roman" w:hAnsi="Times New Roman" w:cs="Times New Roman"/>
          <w:i/>
        </w:rPr>
        <w:t>Chapter 23:1</w:t>
      </w:r>
      <w:r w:rsidR="006E5465" w:rsidRPr="00704E33">
        <w:rPr>
          <w:rFonts w:ascii="Times New Roman" w:hAnsi="Times New Roman" w:cs="Times New Roman"/>
          <w:i/>
        </w:rPr>
        <w:t>1</w:t>
      </w:r>
      <w:r w:rsidR="006E5465" w:rsidRPr="00704E33">
        <w:rPr>
          <w:rFonts w:ascii="Times New Roman" w:hAnsi="Times New Roman" w:cs="Times New Roman"/>
        </w:rPr>
        <w:t>]</w:t>
      </w:r>
      <w:r w:rsidR="00D245F2" w:rsidRPr="00704E33">
        <w:rPr>
          <w:rFonts w:ascii="Times New Roman" w:hAnsi="Times New Roman" w:cs="Times New Roman"/>
        </w:rPr>
        <w:t xml:space="preserve"> provides for the </w:t>
      </w:r>
      <w:r w:rsidRPr="00704E33">
        <w:rPr>
          <w:rFonts w:ascii="Times New Roman" w:hAnsi="Times New Roman" w:cs="Times New Roman"/>
        </w:rPr>
        <w:tab/>
      </w:r>
      <w:r w:rsidR="00161AC2" w:rsidRPr="00704E33">
        <w:rPr>
          <w:rFonts w:ascii="Times New Roman" w:hAnsi="Times New Roman" w:cs="Times New Roman"/>
        </w:rPr>
        <w:tab/>
      </w:r>
      <w:r w:rsidR="00161AC2" w:rsidRPr="00704E33">
        <w:rPr>
          <w:rFonts w:ascii="Times New Roman" w:hAnsi="Times New Roman" w:cs="Times New Roman"/>
        </w:rPr>
        <w:tab/>
      </w:r>
      <w:r w:rsidR="00161AC2" w:rsidRPr="00704E33">
        <w:rPr>
          <w:rFonts w:ascii="Times New Roman" w:hAnsi="Times New Roman" w:cs="Times New Roman"/>
        </w:rPr>
        <w:tab/>
      </w:r>
      <w:r w:rsidR="00D245F2" w:rsidRPr="00704E33">
        <w:rPr>
          <w:rFonts w:ascii="Times New Roman" w:hAnsi="Times New Roman" w:cs="Times New Roman"/>
        </w:rPr>
        <w:t>establishment of the Zimbabwe Revenue Authority in the following manner:</w:t>
      </w:r>
    </w:p>
    <w:p w:rsidR="00D245F2" w:rsidRPr="00475B82" w:rsidRDefault="00790DDA" w:rsidP="00704E33">
      <w:pPr>
        <w:spacing w:line="240" w:lineRule="auto"/>
        <w:jc w:val="both"/>
        <w:rPr>
          <w:rFonts w:ascii="Times New Roman" w:hAnsi="Times New Roman" w:cs="Times New Roman"/>
          <w:b/>
          <w:i/>
        </w:rPr>
      </w:pPr>
      <w:r w:rsidRPr="00704E33">
        <w:rPr>
          <w:rFonts w:ascii="Times New Roman" w:hAnsi="Times New Roman" w:cs="Times New Roman"/>
        </w:rPr>
        <w:tab/>
      </w:r>
      <w:r w:rsidR="006E5465" w:rsidRPr="00704E33">
        <w:rPr>
          <w:rFonts w:ascii="Times New Roman" w:hAnsi="Times New Roman" w:cs="Times New Roman"/>
        </w:rPr>
        <w:tab/>
      </w:r>
      <w:r w:rsidR="00D245F2" w:rsidRPr="00704E33">
        <w:rPr>
          <w:rFonts w:ascii="Times New Roman" w:hAnsi="Times New Roman" w:cs="Times New Roman"/>
        </w:rPr>
        <w:t>“</w:t>
      </w:r>
      <w:r w:rsidR="00D245F2" w:rsidRPr="00475B82">
        <w:rPr>
          <w:rFonts w:ascii="Times New Roman" w:hAnsi="Times New Roman" w:cs="Times New Roman"/>
          <w:b/>
          <w:i/>
        </w:rPr>
        <w:t xml:space="preserve">There is hereby established an authority, to be known as the Zimbabwe Revenue </w:t>
      </w:r>
      <w:r w:rsidRPr="00475B82">
        <w:rPr>
          <w:rFonts w:ascii="Times New Roman" w:hAnsi="Times New Roman" w:cs="Times New Roman"/>
          <w:b/>
          <w:i/>
        </w:rPr>
        <w:tab/>
      </w:r>
      <w:r w:rsidR="006E5465" w:rsidRPr="00475B82">
        <w:rPr>
          <w:rFonts w:ascii="Times New Roman" w:hAnsi="Times New Roman" w:cs="Times New Roman"/>
          <w:b/>
          <w:i/>
        </w:rPr>
        <w:tab/>
      </w:r>
      <w:r w:rsidR="006E5465" w:rsidRPr="00475B82">
        <w:rPr>
          <w:rFonts w:ascii="Times New Roman" w:hAnsi="Times New Roman" w:cs="Times New Roman"/>
          <w:b/>
          <w:i/>
        </w:rPr>
        <w:tab/>
      </w:r>
      <w:r w:rsidR="00D245F2" w:rsidRPr="00475B82">
        <w:rPr>
          <w:rFonts w:ascii="Times New Roman" w:hAnsi="Times New Roman" w:cs="Times New Roman"/>
          <w:b/>
          <w:i/>
        </w:rPr>
        <w:t xml:space="preserve">Authority, which shall be body corporate capable of suing and being sued in its </w:t>
      </w:r>
      <w:r w:rsidR="00475B82">
        <w:rPr>
          <w:rFonts w:ascii="Times New Roman" w:hAnsi="Times New Roman" w:cs="Times New Roman"/>
          <w:b/>
          <w:i/>
        </w:rPr>
        <w:tab/>
      </w:r>
      <w:r w:rsidR="00475B82">
        <w:rPr>
          <w:rFonts w:ascii="Times New Roman" w:hAnsi="Times New Roman" w:cs="Times New Roman"/>
          <w:b/>
          <w:i/>
        </w:rPr>
        <w:tab/>
      </w:r>
      <w:r w:rsidR="00475B82">
        <w:rPr>
          <w:rFonts w:ascii="Times New Roman" w:hAnsi="Times New Roman" w:cs="Times New Roman"/>
          <w:b/>
          <w:i/>
        </w:rPr>
        <w:tab/>
      </w:r>
      <w:r w:rsidR="00D245F2" w:rsidRPr="00475B82">
        <w:rPr>
          <w:rFonts w:ascii="Times New Roman" w:hAnsi="Times New Roman" w:cs="Times New Roman"/>
          <w:b/>
          <w:i/>
        </w:rPr>
        <w:t xml:space="preserve">own name and, subject to this Act, of performing all acts that bodies corporate </w:t>
      </w:r>
      <w:r w:rsidR="006E5465" w:rsidRPr="00475B82">
        <w:rPr>
          <w:rFonts w:ascii="Times New Roman" w:hAnsi="Times New Roman" w:cs="Times New Roman"/>
          <w:b/>
          <w:i/>
        </w:rPr>
        <w:tab/>
      </w:r>
      <w:r w:rsidR="006E5465" w:rsidRPr="00475B82">
        <w:rPr>
          <w:rFonts w:ascii="Times New Roman" w:hAnsi="Times New Roman" w:cs="Times New Roman"/>
          <w:b/>
          <w:i/>
        </w:rPr>
        <w:tab/>
      </w:r>
      <w:r w:rsidR="006E5465" w:rsidRPr="00475B82">
        <w:rPr>
          <w:rFonts w:ascii="Times New Roman" w:hAnsi="Times New Roman" w:cs="Times New Roman"/>
          <w:b/>
          <w:i/>
        </w:rPr>
        <w:tab/>
      </w:r>
      <w:r w:rsidR="006E5465" w:rsidRPr="00475B82">
        <w:rPr>
          <w:rFonts w:ascii="Times New Roman" w:hAnsi="Times New Roman" w:cs="Times New Roman"/>
          <w:b/>
          <w:i/>
        </w:rPr>
        <w:tab/>
      </w:r>
      <w:r w:rsidR="00D245F2" w:rsidRPr="00475B82">
        <w:rPr>
          <w:rFonts w:ascii="Times New Roman" w:hAnsi="Times New Roman" w:cs="Times New Roman"/>
          <w:b/>
          <w:i/>
        </w:rPr>
        <w:t xml:space="preserve">may by law perform.” </w:t>
      </w:r>
    </w:p>
    <w:p w:rsidR="00B76AEE" w:rsidRPr="008A055B" w:rsidRDefault="00790DDA" w:rsidP="00790DD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2A693A" w:rsidRPr="008A055B">
        <w:rPr>
          <w:rFonts w:ascii="Times New Roman" w:hAnsi="Times New Roman" w:cs="Times New Roman"/>
          <w:bCs/>
          <w:sz w:val="24"/>
          <w:szCs w:val="24"/>
        </w:rPr>
        <w:t>In support  of his argument</w:t>
      </w:r>
      <w:r w:rsidR="00165962" w:rsidRPr="008A055B">
        <w:rPr>
          <w:rFonts w:ascii="Times New Roman" w:hAnsi="Times New Roman" w:cs="Times New Roman"/>
          <w:bCs/>
          <w:sz w:val="24"/>
          <w:szCs w:val="24"/>
        </w:rPr>
        <w:t>,</w:t>
      </w:r>
      <w:r w:rsidR="002A693A" w:rsidRPr="008A055B">
        <w:rPr>
          <w:rFonts w:ascii="Times New Roman" w:hAnsi="Times New Roman" w:cs="Times New Roman"/>
          <w:bCs/>
          <w:sz w:val="24"/>
          <w:szCs w:val="24"/>
        </w:rPr>
        <w:t xml:space="preserve"> Mr </w:t>
      </w:r>
      <w:r w:rsidR="002A693A" w:rsidRPr="00790DDA">
        <w:rPr>
          <w:rFonts w:ascii="Times New Roman" w:hAnsi="Times New Roman" w:cs="Times New Roman"/>
          <w:bCs/>
          <w:i/>
          <w:sz w:val="24"/>
          <w:szCs w:val="24"/>
        </w:rPr>
        <w:t>Magwaliba</w:t>
      </w:r>
      <w:r w:rsidR="00165962" w:rsidRPr="00790DDA">
        <w:rPr>
          <w:rFonts w:ascii="Times New Roman" w:hAnsi="Times New Roman" w:cs="Times New Roman"/>
          <w:bCs/>
          <w:i/>
          <w:sz w:val="24"/>
          <w:szCs w:val="24"/>
        </w:rPr>
        <w:t>,</w:t>
      </w:r>
      <w:r w:rsidR="002A693A" w:rsidRPr="008A055B">
        <w:rPr>
          <w:rFonts w:ascii="Times New Roman" w:hAnsi="Times New Roman" w:cs="Times New Roman"/>
          <w:bCs/>
          <w:sz w:val="24"/>
          <w:szCs w:val="24"/>
        </w:rPr>
        <w:t xml:space="preserve"> for the respondent</w:t>
      </w:r>
      <w:r w:rsidR="00165962" w:rsidRPr="008A055B">
        <w:rPr>
          <w:rFonts w:ascii="Times New Roman" w:hAnsi="Times New Roman" w:cs="Times New Roman"/>
          <w:bCs/>
          <w:sz w:val="24"/>
          <w:szCs w:val="24"/>
        </w:rPr>
        <w:t>,</w:t>
      </w:r>
      <w:r w:rsidR="002A693A" w:rsidRPr="008A055B">
        <w:rPr>
          <w:rFonts w:ascii="Times New Roman" w:hAnsi="Times New Roman" w:cs="Times New Roman"/>
          <w:bCs/>
          <w:sz w:val="24"/>
          <w:szCs w:val="24"/>
        </w:rPr>
        <w:t xml:space="preserve"> relied</w:t>
      </w:r>
      <w:r w:rsidR="00F464DB" w:rsidRPr="008A055B">
        <w:rPr>
          <w:rFonts w:ascii="Times New Roman" w:hAnsi="Times New Roman" w:cs="Times New Roman"/>
          <w:bCs/>
          <w:sz w:val="24"/>
          <w:szCs w:val="24"/>
        </w:rPr>
        <w:t>,</w:t>
      </w:r>
      <w:r w:rsidR="002A693A" w:rsidRPr="008A055B">
        <w:rPr>
          <w:rFonts w:ascii="Times New Roman" w:hAnsi="Times New Roman" w:cs="Times New Roman"/>
          <w:bCs/>
          <w:sz w:val="24"/>
          <w:szCs w:val="24"/>
        </w:rPr>
        <w:t xml:space="preserve"> in the </w:t>
      </w:r>
      <w:r w:rsidR="00F464DB" w:rsidRPr="008A055B">
        <w:rPr>
          <w:rFonts w:ascii="Times New Roman" w:hAnsi="Times New Roman" w:cs="Times New Roman"/>
          <w:bCs/>
          <w:sz w:val="24"/>
          <w:szCs w:val="24"/>
        </w:rPr>
        <w:t>main,</w:t>
      </w:r>
      <w:r w:rsidR="002A693A" w:rsidRPr="008A055B">
        <w:rPr>
          <w:rFonts w:ascii="Times New Roman" w:hAnsi="Times New Roman" w:cs="Times New Roman"/>
          <w:bCs/>
          <w:sz w:val="24"/>
          <w:szCs w:val="24"/>
        </w:rPr>
        <w:t xml:space="preserve"> on two decided cases, namely </w:t>
      </w:r>
      <w:r>
        <w:rPr>
          <w:rFonts w:ascii="Times New Roman" w:hAnsi="Times New Roman" w:cs="Times New Roman"/>
          <w:bCs/>
          <w:i/>
          <w:sz w:val="24"/>
          <w:szCs w:val="24"/>
        </w:rPr>
        <w:t>Treger industries (Pvt</w:t>
      </w:r>
      <w:r w:rsidR="002A693A" w:rsidRPr="00790DDA">
        <w:rPr>
          <w:rFonts w:ascii="Times New Roman" w:hAnsi="Times New Roman" w:cs="Times New Roman"/>
          <w:bCs/>
          <w:i/>
          <w:sz w:val="24"/>
          <w:szCs w:val="24"/>
        </w:rPr>
        <w:t>) Ltd</w:t>
      </w:r>
      <w:r w:rsidR="002A693A" w:rsidRPr="008A055B">
        <w:rPr>
          <w:rFonts w:ascii="Times New Roman" w:hAnsi="Times New Roman" w:cs="Times New Roman"/>
          <w:b/>
          <w:bCs/>
          <w:sz w:val="24"/>
          <w:szCs w:val="24"/>
        </w:rPr>
        <w:t xml:space="preserve"> </w:t>
      </w:r>
      <w:r w:rsidR="002A693A" w:rsidRPr="00790DDA">
        <w:rPr>
          <w:rFonts w:ascii="Times New Roman" w:hAnsi="Times New Roman" w:cs="Times New Roman"/>
          <w:bCs/>
          <w:sz w:val="24"/>
          <w:szCs w:val="24"/>
        </w:rPr>
        <w:t>v Zi</w:t>
      </w:r>
      <w:r>
        <w:rPr>
          <w:rFonts w:ascii="Times New Roman" w:hAnsi="Times New Roman" w:cs="Times New Roman"/>
          <w:bCs/>
          <w:sz w:val="24"/>
          <w:szCs w:val="24"/>
        </w:rPr>
        <w:t>mbabwe Revenue Authority 2006 (Z</w:t>
      </w:r>
      <w:r w:rsidR="002A693A" w:rsidRPr="00790DDA">
        <w:rPr>
          <w:rFonts w:ascii="Times New Roman" w:hAnsi="Times New Roman" w:cs="Times New Roman"/>
          <w:bCs/>
          <w:sz w:val="24"/>
          <w:szCs w:val="24"/>
        </w:rPr>
        <w:t>) ZLR</w:t>
      </w:r>
      <w:r w:rsidR="008C1E69">
        <w:rPr>
          <w:rFonts w:ascii="Times New Roman" w:hAnsi="Times New Roman" w:cs="Times New Roman"/>
          <w:bCs/>
          <w:sz w:val="24"/>
          <w:szCs w:val="24"/>
        </w:rPr>
        <w:t xml:space="preserve"> </w:t>
      </w:r>
      <w:r w:rsidR="002A693A" w:rsidRPr="00790DDA">
        <w:rPr>
          <w:rFonts w:ascii="Times New Roman" w:hAnsi="Times New Roman" w:cs="Times New Roman"/>
          <w:bCs/>
          <w:sz w:val="24"/>
          <w:szCs w:val="24"/>
        </w:rPr>
        <w:t xml:space="preserve">62 (H) and </w:t>
      </w:r>
      <w:r w:rsidR="00F464DB" w:rsidRPr="00790DDA">
        <w:rPr>
          <w:rFonts w:ascii="Times New Roman" w:hAnsi="Times New Roman" w:cs="Times New Roman"/>
          <w:bCs/>
          <w:i/>
          <w:sz w:val="24"/>
          <w:szCs w:val="24"/>
        </w:rPr>
        <w:t>G (Pvt) Ltd</w:t>
      </w:r>
      <w:r w:rsidR="00F464DB" w:rsidRPr="00790DDA">
        <w:rPr>
          <w:rFonts w:ascii="Times New Roman" w:hAnsi="Times New Roman" w:cs="Times New Roman"/>
          <w:bCs/>
          <w:sz w:val="24"/>
          <w:szCs w:val="24"/>
        </w:rPr>
        <w:t xml:space="preserve"> v </w:t>
      </w:r>
      <w:r w:rsidR="00F464DB" w:rsidRPr="00790DDA">
        <w:rPr>
          <w:rFonts w:ascii="Times New Roman" w:hAnsi="Times New Roman" w:cs="Times New Roman"/>
          <w:bCs/>
          <w:i/>
          <w:sz w:val="24"/>
          <w:szCs w:val="24"/>
        </w:rPr>
        <w:t>The Commissioner General Zimbabwe Revenue Authority</w:t>
      </w:r>
      <w:r w:rsidR="00F464DB" w:rsidRPr="008A055B">
        <w:rPr>
          <w:rFonts w:ascii="Times New Roman" w:hAnsi="Times New Roman" w:cs="Times New Roman"/>
          <w:bCs/>
          <w:sz w:val="24"/>
          <w:szCs w:val="24"/>
        </w:rPr>
        <w:t xml:space="preserve"> HH</w:t>
      </w:r>
      <w:r w:rsidR="008C1E69">
        <w:rPr>
          <w:rFonts w:ascii="Times New Roman" w:hAnsi="Times New Roman" w:cs="Times New Roman"/>
          <w:bCs/>
          <w:sz w:val="24"/>
          <w:szCs w:val="24"/>
        </w:rPr>
        <w:t xml:space="preserve"> </w:t>
      </w:r>
      <w:r w:rsidR="00F464DB" w:rsidRPr="008A055B">
        <w:rPr>
          <w:rFonts w:ascii="Times New Roman" w:hAnsi="Times New Roman" w:cs="Times New Roman"/>
          <w:bCs/>
          <w:sz w:val="24"/>
          <w:szCs w:val="24"/>
        </w:rPr>
        <w:t>347/20.</w:t>
      </w:r>
    </w:p>
    <w:p w:rsidR="002A693A" w:rsidRPr="008A055B" w:rsidRDefault="00790DDA" w:rsidP="00790DD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2A693A" w:rsidRPr="008A055B">
        <w:rPr>
          <w:rFonts w:ascii="Times New Roman" w:hAnsi="Times New Roman" w:cs="Times New Roman"/>
          <w:bCs/>
          <w:sz w:val="24"/>
          <w:szCs w:val="24"/>
        </w:rPr>
        <w:t xml:space="preserve">In </w:t>
      </w:r>
      <w:r w:rsidR="002A693A" w:rsidRPr="00790DDA">
        <w:rPr>
          <w:rFonts w:ascii="Times New Roman" w:hAnsi="Times New Roman" w:cs="Times New Roman"/>
          <w:bCs/>
          <w:i/>
          <w:sz w:val="24"/>
          <w:szCs w:val="24"/>
        </w:rPr>
        <w:t>Treger</w:t>
      </w:r>
      <w:r w:rsidR="00F464DB" w:rsidRPr="008A055B">
        <w:rPr>
          <w:rFonts w:ascii="Times New Roman" w:hAnsi="Times New Roman" w:cs="Times New Roman"/>
          <w:bCs/>
          <w:sz w:val="24"/>
          <w:szCs w:val="24"/>
        </w:rPr>
        <w:t xml:space="preserve">, </w:t>
      </w:r>
      <w:r>
        <w:rPr>
          <w:rFonts w:ascii="Times New Roman" w:hAnsi="Times New Roman" w:cs="Times New Roman"/>
          <w:bCs/>
          <w:sz w:val="24"/>
          <w:szCs w:val="24"/>
        </w:rPr>
        <w:t>(</w:t>
      </w:r>
      <w:r w:rsidR="00F464DB" w:rsidRPr="00790DDA">
        <w:rPr>
          <w:rFonts w:ascii="Times New Roman" w:hAnsi="Times New Roman" w:cs="Times New Roman"/>
          <w:bCs/>
          <w:i/>
          <w:sz w:val="24"/>
          <w:szCs w:val="24"/>
        </w:rPr>
        <w:t>supra</w:t>
      </w:r>
      <w:r>
        <w:rPr>
          <w:rFonts w:ascii="Times New Roman" w:hAnsi="Times New Roman" w:cs="Times New Roman"/>
          <w:bCs/>
          <w:sz w:val="24"/>
          <w:szCs w:val="24"/>
        </w:rPr>
        <w:t>)</w:t>
      </w:r>
      <w:r w:rsidR="00F464DB" w:rsidRPr="008A055B">
        <w:rPr>
          <w:rFonts w:ascii="Times New Roman" w:hAnsi="Times New Roman" w:cs="Times New Roman"/>
          <w:bCs/>
          <w:sz w:val="24"/>
          <w:szCs w:val="24"/>
        </w:rPr>
        <w:t xml:space="preserve">, </w:t>
      </w:r>
      <w:r w:rsidR="002A693A" w:rsidRPr="008A055B">
        <w:rPr>
          <w:rFonts w:ascii="Times New Roman" w:hAnsi="Times New Roman" w:cs="Times New Roman"/>
          <w:bCs/>
          <w:sz w:val="24"/>
          <w:szCs w:val="24"/>
        </w:rPr>
        <w:t>it was stated as follows;</w:t>
      </w:r>
    </w:p>
    <w:p w:rsidR="00165962" w:rsidRDefault="00790DDA" w:rsidP="00790DDA">
      <w:pPr>
        <w:spacing w:after="0" w:line="240" w:lineRule="auto"/>
        <w:ind w:left="720"/>
        <w:jc w:val="both"/>
        <w:rPr>
          <w:rFonts w:ascii="Times New Roman" w:hAnsi="Times New Roman" w:cs="Times New Roman"/>
          <w:bCs/>
        </w:rPr>
      </w:pPr>
      <w:r w:rsidRPr="00790DDA">
        <w:rPr>
          <w:rFonts w:ascii="Times New Roman" w:hAnsi="Times New Roman" w:cs="Times New Roman"/>
          <w:bCs/>
        </w:rPr>
        <w:t>“</w:t>
      </w:r>
      <w:r w:rsidR="002A693A" w:rsidRPr="00790DDA">
        <w:rPr>
          <w:rFonts w:ascii="Times New Roman" w:hAnsi="Times New Roman" w:cs="Times New Roman"/>
          <w:bCs/>
        </w:rPr>
        <w:t xml:space="preserve">Although there is specific reference in the Value Added Tax Act </w:t>
      </w:r>
      <w:r w:rsidR="002B2B4A" w:rsidRPr="00790DDA">
        <w:rPr>
          <w:rFonts w:ascii="Times New Roman" w:hAnsi="Times New Roman" w:cs="Times New Roman"/>
          <w:bCs/>
        </w:rPr>
        <w:t>to the Commissioner being responsible for the carrying out of the provisions of this Act, it is clear that such responsibility is subject to the control and management of the Authority through the Revenue Board. At the end of the day it is the Authority that is specifically given the power to sue or be sued.</w:t>
      </w:r>
    </w:p>
    <w:p w:rsidR="00790DDA" w:rsidRPr="00790DDA" w:rsidRDefault="00790DDA" w:rsidP="00790DDA">
      <w:pPr>
        <w:spacing w:after="0" w:line="240" w:lineRule="auto"/>
        <w:ind w:left="720"/>
        <w:jc w:val="both"/>
        <w:rPr>
          <w:rFonts w:ascii="Times New Roman" w:hAnsi="Times New Roman" w:cs="Times New Roman"/>
          <w:bCs/>
        </w:rPr>
      </w:pPr>
    </w:p>
    <w:p w:rsidR="00F464DB" w:rsidRDefault="008C1E69" w:rsidP="00790DDA">
      <w:pPr>
        <w:spacing w:after="0" w:line="240" w:lineRule="auto"/>
        <w:ind w:left="720"/>
        <w:jc w:val="both"/>
        <w:rPr>
          <w:rFonts w:ascii="Times New Roman" w:hAnsi="Times New Roman" w:cs="Times New Roman"/>
          <w:bCs/>
        </w:rPr>
      </w:pPr>
      <w:r>
        <w:rPr>
          <w:rFonts w:ascii="Times New Roman" w:hAnsi="Times New Roman" w:cs="Times New Roman"/>
          <w:bCs/>
        </w:rPr>
        <w:t>In the circumstances, I</w:t>
      </w:r>
      <w:r w:rsidR="002B2B4A" w:rsidRPr="00790DDA">
        <w:rPr>
          <w:rFonts w:ascii="Times New Roman" w:hAnsi="Times New Roman" w:cs="Times New Roman"/>
          <w:bCs/>
        </w:rPr>
        <w:t xml:space="preserve"> find that the Commissioner General of the Authority has been wrongly cited as the respondent and it is the Authority itself t</w:t>
      </w:r>
      <w:r w:rsidR="00475B82">
        <w:rPr>
          <w:rFonts w:ascii="Times New Roman" w:hAnsi="Times New Roman" w:cs="Times New Roman"/>
          <w:bCs/>
        </w:rPr>
        <w:t>hat should have been so cited. I</w:t>
      </w:r>
      <w:r w:rsidR="002B2B4A" w:rsidRPr="00790DDA">
        <w:rPr>
          <w:rFonts w:ascii="Times New Roman" w:hAnsi="Times New Roman" w:cs="Times New Roman"/>
          <w:bCs/>
        </w:rPr>
        <w:t xml:space="preserve"> accordingly uphold the point </w:t>
      </w:r>
      <w:r w:rsidR="002B2B4A" w:rsidRPr="00790DDA">
        <w:rPr>
          <w:rFonts w:ascii="Times New Roman" w:hAnsi="Times New Roman" w:cs="Times New Roman"/>
          <w:bCs/>
          <w:i/>
        </w:rPr>
        <w:t>in limine</w:t>
      </w:r>
      <w:r w:rsidR="00790DDA">
        <w:rPr>
          <w:rFonts w:ascii="Times New Roman" w:hAnsi="Times New Roman" w:cs="Times New Roman"/>
          <w:bCs/>
        </w:rPr>
        <w:t xml:space="preserve"> raised by the r</w:t>
      </w:r>
      <w:r w:rsidR="00790DDA" w:rsidRPr="00790DDA">
        <w:rPr>
          <w:rFonts w:ascii="Times New Roman" w:hAnsi="Times New Roman" w:cs="Times New Roman"/>
          <w:bCs/>
        </w:rPr>
        <w:t>espondent</w:t>
      </w:r>
      <w:r w:rsidR="002B2B4A" w:rsidRPr="00790DDA">
        <w:rPr>
          <w:rFonts w:ascii="Times New Roman" w:hAnsi="Times New Roman" w:cs="Times New Roman"/>
          <w:bCs/>
        </w:rPr>
        <w:t xml:space="preserve"> and on that basis alone would dismiss the application”</w:t>
      </w:r>
    </w:p>
    <w:p w:rsidR="00790DDA" w:rsidRPr="00790DDA" w:rsidRDefault="00790DDA" w:rsidP="00790DDA">
      <w:pPr>
        <w:spacing w:after="0" w:line="240" w:lineRule="auto"/>
        <w:ind w:left="720"/>
        <w:jc w:val="both"/>
        <w:rPr>
          <w:rFonts w:ascii="Times New Roman" w:hAnsi="Times New Roman" w:cs="Times New Roman"/>
          <w:bCs/>
        </w:rPr>
      </w:pPr>
    </w:p>
    <w:p w:rsidR="00475B82" w:rsidRDefault="00790DDA" w:rsidP="00790DD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p>
    <w:p w:rsidR="002B2B4A" w:rsidRPr="008A055B" w:rsidRDefault="00F464DB" w:rsidP="00790DDA">
      <w:pPr>
        <w:spacing w:after="0" w:line="360" w:lineRule="auto"/>
        <w:jc w:val="both"/>
        <w:rPr>
          <w:rFonts w:ascii="Times New Roman" w:hAnsi="Times New Roman" w:cs="Times New Roman"/>
          <w:bCs/>
          <w:sz w:val="24"/>
          <w:szCs w:val="24"/>
        </w:rPr>
      </w:pPr>
      <w:r w:rsidRPr="008A055B">
        <w:rPr>
          <w:rFonts w:ascii="Times New Roman" w:hAnsi="Times New Roman" w:cs="Times New Roman"/>
          <w:bCs/>
          <w:sz w:val="24"/>
          <w:szCs w:val="24"/>
        </w:rPr>
        <w:t>Also i</w:t>
      </w:r>
      <w:r w:rsidR="002B2B4A" w:rsidRPr="008A055B">
        <w:rPr>
          <w:rFonts w:ascii="Times New Roman" w:hAnsi="Times New Roman" w:cs="Times New Roman"/>
          <w:bCs/>
          <w:sz w:val="24"/>
          <w:szCs w:val="24"/>
        </w:rPr>
        <w:t>n</w:t>
      </w:r>
      <w:r w:rsidRPr="008A055B">
        <w:rPr>
          <w:rFonts w:ascii="Times New Roman" w:hAnsi="Times New Roman" w:cs="Times New Roman"/>
          <w:bCs/>
          <w:sz w:val="24"/>
          <w:szCs w:val="24"/>
        </w:rPr>
        <w:t xml:space="preserve"> </w:t>
      </w:r>
      <w:r w:rsidRPr="00790DDA">
        <w:rPr>
          <w:rFonts w:ascii="Times New Roman" w:hAnsi="Times New Roman" w:cs="Times New Roman"/>
          <w:bCs/>
          <w:i/>
          <w:sz w:val="24"/>
          <w:szCs w:val="24"/>
        </w:rPr>
        <w:t>G</w:t>
      </w:r>
      <w:r w:rsidR="00790DDA" w:rsidRPr="00790DDA">
        <w:rPr>
          <w:rFonts w:ascii="Times New Roman" w:hAnsi="Times New Roman" w:cs="Times New Roman"/>
          <w:bCs/>
          <w:i/>
          <w:sz w:val="24"/>
          <w:szCs w:val="24"/>
        </w:rPr>
        <w:t xml:space="preserve"> (Pvt</w:t>
      </w:r>
      <w:r w:rsidR="002B2B4A" w:rsidRPr="00790DDA">
        <w:rPr>
          <w:rFonts w:ascii="Times New Roman" w:hAnsi="Times New Roman" w:cs="Times New Roman"/>
          <w:bCs/>
          <w:i/>
          <w:sz w:val="24"/>
          <w:szCs w:val="24"/>
        </w:rPr>
        <w:t xml:space="preserve">) Ltd, </w:t>
      </w:r>
      <w:r w:rsidR="00790DDA">
        <w:rPr>
          <w:rFonts w:ascii="Times New Roman" w:hAnsi="Times New Roman" w:cs="Times New Roman"/>
          <w:bCs/>
          <w:i/>
          <w:sz w:val="24"/>
          <w:szCs w:val="24"/>
        </w:rPr>
        <w:t>(</w:t>
      </w:r>
      <w:r w:rsidR="002B2B4A" w:rsidRPr="00790DDA">
        <w:rPr>
          <w:rFonts w:ascii="Times New Roman" w:hAnsi="Times New Roman" w:cs="Times New Roman"/>
          <w:bCs/>
          <w:i/>
          <w:sz w:val="24"/>
          <w:szCs w:val="24"/>
        </w:rPr>
        <w:t>supra</w:t>
      </w:r>
      <w:r w:rsidR="00790DDA">
        <w:rPr>
          <w:rFonts w:ascii="Times New Roman" w:hAnsi="Times New Roman" w:cs="Times New Roman"/>
          <w:bCs/>
          <w:i/>
          <w:sz w:val="24"/>
          <w:szCs w:val="24"/>
        </w:rPr>
        <w:t>)</w:t>
      </w:r>
      <w:r w:rsidR="002B2B4A" w:rsidRPr="008A055B">
        <w:rPr>
          <w:rFonts w:ascii="Times New Roman" w:hAnsi="Times New Roman" w:cs="Times New Roman"/>
          <w:bCs/>
          <w:sz w:val="24"/>
          <w:szCs w:val="24"/>
        </w:rPr>
        <w:t xml:space="preserve">, </w:t>
      </w:r>
      <w:r w:rsidR="00790DDA" w:rsidRPr="00790DDA">
        <w:rPr>
          <w:rFonts w:ascii="Times New Roman" w:hAnsi="Times New Roman" w:cs="Times New Roman"/>
          <w:bCs/>
        </w:rPr>
        <w:t>ZIYAMBI AJ</w:t>
      </w:r>
      <w:r w:rsidR="002B2B4A" w:rsidRPr="00790DDA">
        <w:rPr>
          <w:rFonts w:ascii="Times New Roman" w:hAnsi="Times New Roman" w:cs="Times New Roman"/>
          <w:bCs/>
        </w:rPr>
        <w:t>,</w:t>
      </w:r>
      <w:r w:rsidR="002B2B4A" w:rsidRPr="008A055B">
        <w:rPr>
          <w:rFonts w:ascii="Times New Roman" w:hAnsi="Times New Roman" w:cs="Times New Roman"/>
          <w:bCs/>
          <w:sz w:val="24"/>
          <w:szCs w:val="24"/>
        </w:rPr>
        <w:t xml:space="preserve"> stated: </w:t>
      </w:r>
    </w:p>
    <w:p w:rsidR="002B2B4A" w:rsidRDefault="00790DDA" w:rsidP="00790DDA">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sidR="002B2B4A" w:rsidRPr="00790DDA">
        <w:rPr>
          <w:rFonts w:ascii="Times New Roman" w:hAnsi="Times New Roman" w:cs="Times New Roman"/>
        </w:rPr>
        <w:t xml:space="preserve">“It seems to me that the law on the matter has been clearly stated.  For the purposes of </w:t>
      </w:r>
      <w:r w:rsidRPr="00790DDA">
        <w:rPr>
          <w:rFonts w:ascii="Times New Roman" w:hAnsi="Times New Roman" w:cs="Times New Roman"/>
        </w:rPr>
        <w:tab/>
      </w:r>
      <w:r w:rsidR="002B2B4A" w:rsidRPr="00790DDA">
        <w:rPr>
          <w:rFonts w:ascii="Times New Roman" w:hAnsi="Times New Roman" w:cs="Times New Roman"/>
        </w:rPr>
        <w:t xml:space="preserve">this </w:t>
      </w:r>
      <w:r>
        <w:rPr>
          <w:rFonts w:ascii="Times New Roman" w:hAnsi="Times New Roman" w:cs="Times New Roman"/>
        </w:rPr>
        <w:tab/>
      </w:r>
      <w:r w:rsidR="002B2B4A" w:rsidRPr="00790DDA">
        <w:rPr>
          <w:rFonts w:ascii="Times New Roman" w:hAnsi="Times New Roman" w:cs="Times New Roman"/>
        </w:rPr>
        <w:t>application there is no legally recognized</w:t>
      </w:r>
      <w:r>
        <w:rPr>
          <w:rFonts w:ascii="Times New Roman" w:hAnsi="Times New Roman" w:cs="Times New Roman"/>
        </w:rPr>
        <w:t xml:space="preserve"> respondent before this court. </w:t>
      </w:r>
      <w:r w:rsidR="002B2B4A" w:rsidRPr="00790DDA">
        <w:rPr>
          <w:rFonts w:ascii="Times New Roman" w:hAnsi="Times New Roman" w:cs="Times New Roman"/>
        </w:rPr>
        <w:t xml:space="preserve">Unfortunately for the </w:t>
      </w:r>
      <w:r>
        <w:rPr>
          <w:rFonts w:ascii="Times New Roman" w:hAnsi="Times New Roman" w:cs="Times New Roman"/>
        </w:rPr>
        <w:tab/>
      </w:r>
      <w:r w:rsidR="002B2B4A" w:rsidRPr="00790DDA">
        <w:rPr>
          <w:rFonts w:ascii="Times New Roman" w:hAnsi="Times New Roman" w:cs="Times New Roman"/>
        </w:rPr>
        <w:t xml:space="preserve">appellant, there is no mis-description that can be rectified by </w:t>
      </w:r>
      <w:r>
        <w:rPr>
          <w:rFonts w:ascii="Times New Roman" w:hAnsi="Times New Roman" w:cs="Times New Roman"/>
        </w:rPr>
        <w:t>amendment. It is</w:t>
      </w:r>
      <w:r w:rsidR="002B2B4A" w:rsidRPr="00790DDA">
        <w:rPr>
          <w:rFonts w:ascii="Times New Roman" w:hAnsi="Times New Roman" w:cs="Times New Roman"/>
        </w:rPr>
        <w:t xml:space="preserve"> </w:t>
      </w:r>
      <w:r>
        <w:rPr>
          <w:rFonts w:ascii="Times New Roman" w:hAnsi="Times New Roman" w:cs="Times New Roman"/>
        </w:rPr>
        <w:t xml:space="preserve">n </w:t>
      </w:r>
      <w:r w:rsidR="002B2B4A" w:rsidRPr="00790DDA">
        <w:rPr>
          <w:rFonts w:ascii="Times New Roman" w:hAnsi="Times New Roman" w:cs="Times New Roman"/>
        </w:rPr>
        <w:t xml:space="preserve">invalid citation </w:t>
      </w:r>
      <w:r>
        <w:rPr>
          <w:rFonts w:ascii="Times New Roman" w:hAnsi="Times New Roman" w:cs="Times New Roman"/>
        </w:rPr>
        <w:tab/>
      </w:r>
      <w:r w:rsidR="002B2B4A" w:rsidRPr="00790DDA">
        <w:rPr>
          <w:rFonts w:ascii="Times New Roman" w:hAnsi="Times New Roman" w:cs="Times New Roman"/>
        </w:rPr>
        <w:t>contrary to statute- the Revenue Authority Act [</w:t>
      </w:r>
      <w:r w:rsidR="002B2B4A" w:rsidRPr="00790DDA">
        <w:rPr>
          <w:rFonts w:ascii="Times New Roman" w:hAnsi="Times New Roman" w:cs="Times New Roman"/>
          <w:i/>
        </w:rPr>
        <w:t>Chapter 23:11</w:t>
      </w:r>
      <w:r w:rsidR="002B2B4A" w:rsidRPr="00790DDA">
        <w:rPr>
          <w:rFonts w:ascii="Times New Roman" w:hAnsi="Times New Roman" w:cs="Times New Roman"/>
        </w:rPr>
        <w:t xml:space="preserve">] which has specific power to </w:t>
      </w:r>
      <w:r>
        <w:rPr>
          <w:rFonts w:ascii="Times New Roman" w:hAnsi="Times New Roman" w:cs="Times New Roman"/>
        </w:rPr>
        <w:tab/>
      </w:r>
      <w:r w:rsidR="002B2B4A" w:rsidRPr="00790DDA">
        <w:rPr>
          <w:rFonts w:ascii="Times New Roman" w:hAnsi="Times New Roman" w:cs="Times New Roman"/>
        </w:rPr>
        <w:t>litigate to t</w:t>
      </w:r>
      <w:r>
        <w:rPr>
          <w:rFonts w:ascii="Times New Roman" w:hAnsi="Times New Roman" w:cs="Times New Roman"/>
        </w:rPr>
        <w:t xml:space="preserve">he Zimbabwe Revenue Authority. </w:t>
      </w:r>
      <w:r w:rsidR="002B2B4A" w:rsidRPr="00790DDA">
        <w:rPr>
          <w:rFonts w:ascii="Times New Roman" w:hAnsi="Times New Roman" w:cs="Times New Roman"/>
        </w:rPr>
        <w:t xml:space="preserve">It is a </w:t>
      </w:r>
      <w:r>
        <w:rPr>
          <w:rFonts w:ascii="Times New Roman" w:hAnsi="Times New Roman" w:cs="Times New Roman"/>
        </w:rPr>
        <w:t xml:space="preserve">nullity and cannot be amended. </w:t>
      </w:r>
      <w:r w:rsidR="002B2B4A" w:rsidRPr="00790DDA">
        <w:rPr>
          <w:rFonts w:ascii="Times New Roman" w:hAnsi="Times New Roman" w:cs="Times New Roman"/>
        </w:rPr>
        <w:t xml:space="preserve">In the </w:t>
      </w:r>
      <w:r>
        <w:rPr>
          <w:rFonts w:ascii="Times New Roman" w:hAnsi="Times New Roman" w:cs="Times New Roman"/>
        </w:rPr>
        <w:tab/>
      </w:r>
      <w:r w:rsidR="002B2B4A" w:rsidRPr="00790DDA">
        <w:rPr>
          <w:rFonts w:ascii="Times New Roman" w:hAnsi="Times New Roman" w:cs="Times New Roman"/>
        </w:rPr>
        <w:t>circumstances, the application is invalid in that there is no respondent b</w:t>
      </w:r>
      <w:r>
        <w:rPr>
          <w:rFonts w:ascii="Times New Roman" w:hAnsi="Times New Roman" w:cs="Times New Roman"/>
        </w:rPr>
        <w:t xml:space="preserve">efore the court. </w:t>
      </w:r>
      <w:r w:rsidR="002B2B4A" w:rsidRPr="00790DDA">
        <w:rPr>
          <w:rFonts w:ascii="Times New Roman" w:hAnsi="Times New Roman" w:cs="Times New Roman"/>
        </w:rPr>
        <w:t xml:space="preserve">The </w:t>
      </w:r>
      <w:r>
        <w:rPr>
          <w:rFonts w:ascii="Times New Roman" w:hAnsi="Times New Roman" w:cs="Times New Roman"/>
        </w:rPr>
        <w:tab/>
      </w:r>
      <w:r w:rsidR="002B2B4A" w:rsidRPr="00790DDA">
        <w:rPr>
          <w:rFonts w:ascii="Times New Roman" w:hAnsi="Times New Roman" w:cs="Times New Roman"/>
        </w:rPr>
        <w:t>matter must be accordingly be struck off the role.”</w:t>
      </w:r>
    </w:p>
    <w:p w:rsidR="00790DDA" w:rsidRPr="00790DDA" w:rsidRDefault="00790DDA" w:rsidP="00790DDA">
      <w:pPr>
        <w:spacing w:after="0" w:line="240" w:lineRule="auto"/>
        <w:jc w:val="both"/>
        <w:rPr>
          <w:rFonts w:ascii="Times New Roman" w:hAnsi="Times New Roman" w:cs="Times New Roman"/>
        </w:rPr>
      </w:pPr>
    </w:p>
    <w:p w:rsidR="00C93D42" w:rsidRPr="008A055B" w:rsidRDefault="00790DDA" w:rsidP="008A055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65962" w:rsidRPr="008A055B">
        <w:rPr>
          <w:rFonts w:ascii="Times New Roman" w:hAnsi="Times New Roman" w:cs="Times New Roman"/>
          <w:sz w:val="24"/>
          <w:szCs w:val="24"/>
        </w:rPr>
        <w:t xml:space="preserve">I have also </w:t>
      </w:r>
      <w:r w:rsidR="00165962" w:rsidRPr="00790DDA">
        <w:rPr>
          <w:rFonts w:ascii="Times New Roman" w:hAnsi="Times New Roman" w:cs="Times New Roman"/>
          <w:sz w:val="24"/>
          <w:szCs w:val="24"/>
        </w:rPr>
        <w:t xml:space="preserve">read </w:t>
      </w:r>
      <w:r>
        <w:rPr>
          <w:rFonts w:ascii="Times New Roman" w:hAnsi="Times New Roman" w:cs="Times New Roman"/>
          <w:i/>
          <w:sz w:val="24"/>
          <w:szCs w:val="24"/>
        </w:rPr>
        <w:t>Marange R</w:t>
      </w:r>
      <w:r w:rsidRPr="00790DDA">
        <w:rPr>
          <w:rFonts w:ascii="Times New Roman" w:hAnsi="Times New Roman" w:cs="Times New Roman"/>
          <w:i/>
          <w:sz w:val="24"/>
          <w:szCs w:val="24"/>
        </w:rPr>
        <w:t>esources (</w:t>
      </w:r>
      <w:r>
        <w:rPr>
          <w:rFonts w:ascii="Times New Roman" w:hAnsi="Times New Roman" w:cs="Times New Roman"/>
          <w:i/>
          <w:sz w:val="24"/>
          <w:szCs w:val="24"/>
        </w:rPr>
        <w:t>Pvt</w:t>
      </w:r>
      <w:r w:rsidRPr="00790DDA">
        <w:rPr>
          <w:rFonts w:ascii="Times New Roman" w:hAnsi="Times New Roman" w:cs="Times New Roman"/>
          <w:i/>
          <w:sz w:val="24"/>
          <w:szCs w:val="24"/>
        </w:rPr>
        <w:t xml:space="preserve">) </w:t>
      </w:r>
      <w:r>
        <w:rPr>
          <w:rFonts w:ascii="Times New Roman" w:hAnsi="Times New Roman" w:cs="Times New Roman"/>
          <w:i/>
          <w:sz w:val="24"/>
          <w:szCs w:val="24"/>
        </w:rPr>
        <w:t>Ltd</w:t>
      </w:r>
      <w:r w:rsidRPr="00790DDA">
        <w:rPr>
          <w:rFonts w:ascii="Times New Roman" w:hAnsi="Times New Roman" w:cs="Times New Roman"/>
          <w:i/>
          <w:sz w:val="24"/>
          <w:szCs w:val="24"/>
        </w:rPr>
        <w:t xml:space="preserve"> </w:t>
      </w:r>
      <w:r w:rsidRPr="00790DDA">
        <w:rPr>
          <w:rFonts w:ascii="Times New Roman" w:hAnsi="Times New Roman" w:cs="Times New Roman"/>
          <w:sz w:val="24"/>
          <w:szCs w:val="24"/>
        </w:rPr>
        <w:t xml:space="preserve">v </w:t>
      </w:r>
      <w:r>
        <w:rPr>
          <w:rFonts w:ascii="Times New Roman" w:hAnsi="Times New Roman" w:cs="Times New Roman"/>
          <w:i/>
          <w:sz w:val="24"/>
          <w:szCs w:val="24"/>
        </w:rPr>
        <w:t>Core Mining &amp; M</w:t>
      </w:r>
      <w:r w:rsidRPr="00790DDA">
        <w:rPr>
          <w:rFonts w:ascii="Times New Roman" w:hAnsi="Times New Roman" w:cs="Times New Roman"/>
          <w:i/>
          <w:sz w:val="24"/>
          <w:szCs w:val="24"/>
        </w:rPr>
        <w:t>inerals (</w:t>
      </w:r>
      <w:r>
        <w:rPr>
          <w:rFonts w:ascii="Times New Roman" w:hAnsi="Times New Roman" w:cs="Times New Roman"/>
          <w:i/>
          <w:sz w:val="24"/>
          <w:szCs w:val="24"/>
        </w:rPr>
        <w:t>Pvt</w:t>
      </w:r>
      <w:r w:rsidRPr="00790DDA">
        <w:rPr>
          <w:rFonts w:ascii="Times New Roman" w:hAnsi="Times New Roman" w:cs="Times New Roman"/>
          <w:i/>
          <w:sz w:val="24"/>
          <w:szCs w:val="24"/>
        </w:rPr>
        <w:t xml:space="preserve">) </w:t>
      </w:r>
      <w:r>
        <w:rPr>
          <w:rFonts w:ascii="Times New Roman" w:hAnsi="Times New Roman" w:cs="Times New Roman"/>
          <w:i/>
          <w:sz w:val="24"/>
          <w:szCs w:val="24"/>
        </w:rPr>
        <w:t xml:space="preserve">Ltd </w:t>
      </w:r>
      <w:r w:rsidRPr="00790DDA">
        <w:rPr>
          <w:rFonts w:ascii="Times New Roman" w:hAnsi="Times New Roman" w:cs="Times New Roman"/>
          <w:sz w:val="24"/>
          <w:szCs w:val="24"/>
        </w:rPr>
        <w:t xml:space="preserve">(in liquidation) </w:t>
      </w:r>
      <w:r>
        <w:rPr>
          <w:rFonts w:ascii="Times New Roman" w:hAnsi="Times New Roman" w:cs="Times New Roman"/>
          <w:i/>
          <w:sz w:val="24"/>
          <w:szCs w:val="24"/>
        </w:rPr>
        <w:t>and 3 others</w:t>
      </w:r>
      <w:r w:rsidRPr="008A055B">
        <w:rPr>
          <w:rFonts w:ascii="Times New Roman" w:hAnsi="Times New Roman" w:cs="Times New Roman"/>
          <w:b/>
          <w:sz w:val="24"/>
          <w:szCs w:val="24"/>
        </w:rPr>
        <w:t xml:space="preserve"> </w:t>
      </w:r>
      <w:r w:rsidR="00C93D42" w:rsidRPr="00790DDA">
        <w:rPr>
          <w:rFonts w:ascii="Times New Roman" w:hAnsi="Times New Roman" w:cs="Times New Roman"/>
          <w:sz w:val="24"/>
          <w:szCs w:val="24"/>
        </w:rPr>
        <w:t>SC 37/16</w:t>
      </w:r>
      <w:r w:rsidR="00165962" w:rsidRPr="008A055B">
        <w:rPr>
          <w:rFonts w:ascii="Times New Roman" w:hAnsi="Times New Roman" w:cs="Times New Roman"/>
          <w:b/>
          <w:sz w:val="24"/>
          <w:szCs w:val="24"/>
        </w:rPr>
        <w:t xml:space="preserve"> </w:t>
      </w:r>
      <w:r w:rsidR="00165962" w:rsidRPr="008A055B">
        <w:rPr>
          <w:rFonts w:ascii="Times New Roman" w:hAnsi="Times New Roman" w:cs="Times New Roman"/>
          <w:sz w:val="24"/>
          <w:szCs w:val="24"/>
        </w:rPr>
        <w:t>where</w:t>
      </w:r>
      <w:r w:rsidR="00C93D42" w:rsidRPr="008A055B">
        <w:rPr>
          <w:rFonts w:ascii="Times New Roman" w:hAnsi="Times New Roman" w:cs="Times New Roman"/>
          <w:sz w:val="24"/>
          <w:szCs w:val="24"/>
        </w:rPr>
        <w:t xml:space="preserve"> in matter dealing with the issue of citation of parties, the Supreme Court,</w:t>
      </w:r>
      <w:r w:rsidR="00165962" w:rsidRPr="008A055B">
        <w:rPr>
          <w:rFonts w:ascii="Times New Roman" w:hAnsi="Times New Roman" w:cs="Times New Roman"/>
          <w:sz w:val="24"/>
          <w:szCs w:val="24"/>
        </w:rPr>
        <w:t xml:space="preserve"> quoted from the </w:t>
      </w:r>
      <w:r w:rsidR="00165962" w:rsidRPr="00790DDA">
        <w:rPr>
          <w:rFonts w:ascii="Times New Roman" w:hAnsi="Times New Roman" w:cs="Times New Roman"/>
          <w:i/>
          <w:sz w:val="24"/>
          <w:szCs w:val="24"/>
        </w:rPr>
        <w:t>Civil Practice of the High Court of South Africa</w:t>
      </w:r>
      <w:r w:rsidR="00165962" w:rsidRPr="008A055B">
        <w:rPr>
          <w:rFonts w:ascii="Times New Roman" w:hAnsi="Times New Roman" w:cs="Times New Roman"/>
          <w:sz w:val="24"/>
          <w:szCs w:val="24"/>
        </w:rPr>
        <w:t xml:space="preserve"> as follows</w:t>
      </w:r>
      <w:r w:rsidR="00C93D42" w:rsidRPr="008A055B">
        <w:rPr>
          <w:rFonts w:ascii="Times New Roman" w:hAnsi="Times New Roman" w:cs="Times New Roman"/>
          <w:sz w:val="24"/>
          <w:szCs w:val="24"/>
        </w:rPr>
        <w:t>:</w:t>
      </w:r>
    </w:p>
    <w:p w:rsidR="00C93D42" w:rsidRPr="006E5465" w:rsidRDefault="00C93D42" w:rsidP="00005CD9">
      <w:pPr>
        <w:spacing w:after="0" w:line="240" w:lineRule="auto"/>
        <w:ind w:left="720"/>
        <w:jc w:val="both"/>
        <w:rPr>
          <w:rFonts w:ascii="Times New Roman" w:hAnsi="Times New Roman" w:cs="Times New Roman"/>
        </w:rPr>
      </w:pPr>
      <w:r w:rsidRPr="006E5465">
        <w:rPr>
          <w:rFonts w:ascii="Times New Roman" w:hAnsi="Times New Roman" w:cs="Times New Roman"/>
        </w:rPr>
        <w:t>“The need for the proper citation of pa</w:t>
      </w:r>
      <w:r w:rsidR="00D169D0" w:rsidRPr="006E5465">
        <w:rPr>
          <w:rFonts w:ascii="Times New Roman" w:hAnsi="Times New Roman" w:cs="Times New Roman"/>
        </w:rPr>
        <w:t xml:space="preserve">rties is highlighted in, Cilliers, A.C. </w:t>
      </w:r>
      <w:r w:rsidR="00D169D0" w:rsidRPr="006E5465">
        <w:rPr>
          <w:rFonts w:ascii="Times New Roman" w:hAnsi="Times New Roman" w:cs="Times New Roman"/>
          <w:i/>
        </w:rPr>
        <w:t>et al</w:t>
      </w:r>
      <w:r w:rsidR="00D169D0" w:rsidRPr="006E5465">
        <w:rPr>
          <w:rFonts w:ascii="Times New Roman" w:hAnsi="Times New Roman" w:cs="Times New Roman"/>
        </w:rPr>
        <w:t xml:space="preserve"> in Herbstein &amp; van Winsen’s </w:t>
      </w:r>
      <w:r w:rsidR="00D169D0" w:rsidRPr="006E5465">
        <w:rPr>
          <w:rFonts w:ascii="Times New Roman" w:hAnsi="Times New Roman" w:cs="Times New Roman"/>
          <w:i/>
        </w:rPr>
        <w:t>The Civil Practice of the High Courts of South Africa</w:t>
      </w:r>
      <w:r w:rsidR="00D169D0" w:rsidRPr="006E5465">
        <w:rPr>
          <w:rFonts w:ascii="Times New Roman" w:hAnsi="Times New Roman" w:cs="Times New Roman"/>
        </w:rPr>
        <w:t xml:space="preserve">, </w:t>
      </w:r>
      <w:r w:rsidR="00790DDA" w:rsidRPr="006E5465">
        <w:rPr>
          <w:rFonts w:ascii="Times New Roman" w:hAnsi="Times New Roman" w:cs="Times New Roman"/>
        </w:rPr>
        <w:t>5 ed, vol.1 p</w:t>
      </w:r>
      <w:r w:rsidR="00D169D0" w:rsidRPr="006E5465">
        <w:rPr>
          <w:rFonts w:ascii="Times New Roman" w:hAnsi="Times New Roman" w:cs="Times New Roman"/>
        </w:rPr>
        <w:t xml:space="preserve"> 143 as follows: “Before one cites a party in a summons or in </w:t>
      </w:r>
      <w:r w:rsidR="00005CD9" w:rsidRPr="006E5465">
        <w:rPr>
          <w:rFonts w:ascii="Times New Roman" w:hAnsi="Times New Roman" w:cs="Times New Roman"/>
        </w:rPr>
        <w:t>application proceedings</w:t>
      </w:r>
      <w:r w:rsidR="00D169D0" w:rsidRPr="006E5465">
        <w:rPr>
          <w:rFonts w:ascii="Times New Roman" w:hAnsi="Times New Roman" w:cs="Times New Roman"/>
        </w:rPr>
        <w:t xml:space="preserve">, it is important to consider whether the party has </w:t>
      </w:r>
      <w:r w:rsidR="00D169D0" w:rsidRPr="006E5465">
        <w:rPr>
          <w:rFonts w:ascii="Times New Roman" w:hAnsi="Times New Roman" w:cs="Times New Roman"/>
          <w:i/>
        </w:rPr>
        <w:t>locus standi</w:t>
      </w:r>
      <w:r w:rsidR="00005CD9" w:rsidRPr="006E5465">
        <w:rPr>
          <w:rFonts w:ascii="Times New Roman" w:hAnsi="Times New Roman" w:cs="Times New Roman"/>
        </w:rPr>
        <w:t xml:space="preserve"> </w:t>
      </w:r>
      <w:r w:rsidR="00790DDA" w:rsidRPr="006E5465">
        <w:rPr>
          <w:rFonts w:ascii="Times New Roman" w:hAnsi="Times New Roman" w:cs="Times New Roman"/>
        </w:rPr>
        <w:t>to sue or be sued (</w:t>
      </w:r>
      <w:r w:rsidR="00D169D0" w:rsidRPr="006E5465">
        <w:rPr>
          <w:rFonts w:ascii="Times New Roman" w:hAnsi="Times New Roman" w:cs="Times New Roman"/>
          <w:i/>
        </w:rPr>
        <w:t>legitima persona standi in judicio</w:t>
      </w:r>
      <w:r w:rsidR="00D169D0" w:rsidRPr="006E5465">
        <w:rPr>
          <w:rFonts w:ascii="Times New Roman" w:hAnsi="Times New Roman" w:cs="Times New Roman"/>
        </w:rPr>
        <w:t xml:space="preserve">) </w:t>
      </w:r>
      <w:r w:rsidR="00D169D0" w:rsidRPr="006E5465">
        <w:rPr>
          <w:rFonts w:ascii="Times New Roman" w:hAnsi="Times New Roman" w:cs="Times New Roman"/>
          <w:u w:val="single"/>
        </w:rPr>
        <w:t>and to ascertain what the correct citation of the party is</w:t>
      </w:r>
      <w:r w:rsidR="00005CD9" w:rsidRPr="006E5465">
        <w:rPr>
          <w:rFonts w:ascii="Times New Roman" w:hAnsi="Times New Roman" w:cs="Times New Roman"/>
        </w:rPr>
        <w:t>.” (E</w:t>
      </w:r>
      <w:r w:rsidR="00D169D0" w:rsidRPr="006E5465">
        <w:rPr>
          <w:rFonts w:ascii="Times New Roman" w:hAnsi="Times New Roman" w:cs="Times New Roman"/>
        </w:rPr>
        <w:t>mphasis added)</w:t>
      </w:r>
      <w:r w:rsidR="00005CD9" w:rsidRPr="006E5465">
        <w:rPr>
          <w:rFonts w:ascii="Times New Roman" w:hAnsi="Times New Roman" w:cs="Times New Roman"/>
        </w:rPr>
        <w:t>.</w:t>
      </w:r>
    </w:p>
    <w:p w:rsidR="00005CD9" w:rsidRPr="008A055B" w:rsidRDefault="00005CD9" w:rsidP="00005CD9">
      <w:pPr>
        <w:spacing w:after="0" w:line="240" w:lineRule="auto"/>
        <w:ind w:left="720"/>
        <w:jc w:val="both"/>
        <w:rPr>
          <w:rFonts w:ascii="Times New Roman" w:hAnsi="Times New Roman" w:cs="Times New Roman"/>
          <w:sz w:val="24"/>
          <w:szCs w:val="24"/>
        </w:rPr>
      </w:pPr>
    </w:p>
    <w:p w:rsidR="00D169D0" w:rsidRPr="008A055B" w:rsidRDefault="00005CD9" w:rsidP="00005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65962" w:rsidRPr="008A055B">
        <w:rPr>
          <w:rFonts w:ascii="Times New Roman" w:hAnsi="Times New Roman" w:cs="Times New Roman"/>
          <w:sz w:val="24"/>
          <w:szCs w:val="24"/>
        </w:rPr>
        <w:t>In dismissing the application for wrong citation in the cited case, the Supreme Court went further to say:</w:t>
      </w:r>
      <w:r w:rsidR="00D169D0" w:rsidRPr="008A055B">
        <w:rPr>
          <w:rFonts w:ascii="Times New Roman" w:hAnsi="Times New Roman" w:cs="Times New Roman"/>
          <w:sz w:val="24"/>
          <w:szCs w:val="24"/>
        </w:rPr>
        <w:tab/>
      </w:r>
    </w:p>
    <w:p w:rsidR="00C93D42" w:rsidRDefault="00165962" w:rsidP="00005CD9">
      <w:pPr>
        <w:spacing w:after="0" w:line="240" w:lineRule="auto"/>
        <w:ind w:left="720"/>
        <w:jc w:val="both"/>
        <w:rPr>
          <w:rFonts w:ascii="Times New Roman" w:hAnsi="Times New Roman" w:cs="Times New Roman"/>
        </w:rPr>
      </w:pPr>
      <w:r w:rsidRPr="008A055B">
        <w:rPr>
          <w:rFonts w:ascii="Times New Roman" w:hAnsi="Times New Roman" w:cs="Times New Roman"/>
          <w:sz w:val="24"/>
          <w:szCs w:val="24"/>
        </w:rPr>
        <w:t xml:space="preserve"> </w:t>
      </w:r>
      <w:r w:rsidR="00C93D42" w:rsidRPr="00005CD9">
        <w:rPr>
          <w:rFonts w:ascii="Times New Roman" w:hAnsi="Times New Roman" w:cs="Times New Roman"/>
        </w:rPr>
        <w:t>“Thus, the fate of an application where a wrong party is cited is clear. The pro</w:t>
      </w:r>
      <w:r w:rsidR="00005CD9">
        <w:rPr>
          <w:rFonts w:ascii="Times New Roman" w:hAnsi="Times New Roman" w:cs="Times New Roman"/>
        </w:rPr>
        <w:t>ceedings cannot be sustained…</w:t>
      </w:r>
      <w:r w:rsidR="00C93D42" w:rsidRPr="00005CD9">
        <w:rPr>
          <w:rFonts w:ascii="Times New Roman" w:hAnsi="Times New Roman" w:cs="Times New Roman"/>
        </w:rPr>
        <w:t>”</w:t>
      </w:r>
    </w:p>
    <w:p w:rsidR="00005CD9" w:rsidRPr="00005CD9" w:rsidRDefault="00005CD9" w:rsidP="00005CD9">
      <w:pPr>
        <w:spacing w:after="0" w:line="240" w:lineRule="auto"/>
        <w:ind w:left="720"/>
        <w:jc w:val="both"/>
        <w:rPr>
          <w:rFonts w:ascii="Times New Roman" w:hAnsi="Times New Roman" w:cs="Times New Roman"/>
        </w:rPr>
      </w:pPr>
    </w:p>
    <w:p w:rsidR="002F2244" w:rsidRPr="008A055B" w:rsidRDefault="00005CD9" w:rsidP="008A055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B2B4A" w:rsidRPr="008A055B">
        <w:rPr>
          <w:rFonts w:ascii="Times New Roman" w:hAnsi="Times New Roman" w:cs="Times New Roman"/>
          <w:sz w:val="24"/>
          <w:szCs w:val="24"/>
        </w:rPr>
        <w:t>The above case</w:t>
      </w:r>
      <w:r w:rsidR="00F464DB" w:rsidRPr="008A055B">
        <w:rPr>
          <w:rFonts w:ascii="Times New Roman" w:hAnsi="Times New Roman" w:cs="Times New Roman"/>
          <w:sz w:val="24"/>
          <w:szCs w:val="24"/>
        </w:rPr>
        <w:t>s</w:t>
      </w:r>
      <w:r w:rsidR="002B2B4A" w:rsidRPr="008A055B">
        <w:rPr>
          <w:rFonts w:ascii="Times New Roman" w:hAnsi="Times New Roman" w:cs="Times New Roman"/>
          <w:sz w:val="24"/>
          <w:szCs w:val="24"/>
        </w:rPr>
        <w:t xml:space="preserve"> clearly state the law on the </w:t>
      </w:r>
      <w:r w:rsidR="002F2244" w:rsidRPr="008A055B">
        <w:rPr>
          <w:rFonts w:ascii="Times New Roman" w:hAnsi="Times New Roman" w:cs="Times New Roman"/>
          <w:sz w:val="24"/>
          <w:szCs w:val="24"/>
        </w:rPr>
        <w:t>preliminary</w:t>
      </w:r>
      <w:r w:rsidR="002B2B4A" w:rsidRPr="008A055B">
        <w:rPr>
          <w:rFonts w:ascii="Times New Roman" w:hAnsi="Times New Roman" w:cs="Times New Roman"/>
          <w:sz w:val="24"/>
          <w:szCs w:val="24"/>
        </w:rPr>
        <w:t xml:space="preserve"> i</w:t>
      </w:r>
      <w:r w:rsidR="00F464DB" w:rsidRPr="008A055B">
        <w:rPr>
          <w:rFonts w:ascii="Times New Roman" w:hAnsi="Times New Roman" w:cs="Times New Roman"/>
          <w:sz w:val="24"/>
          <w:szCs w:val="24"/>
        </w:rPr>
        <w:t>ssue raised by the respondent.</w:t>
      </w:r>
      <w:r w:rsidR="002F2244" w:rsidRPr="008A055B">
        <w:rPr>
          <w:rFonts w:ascii="Times New Roman" w:hAnsi="Times New Roman" w:cs="Times New Roman"/>
          <w:sz w:val="24"/>
          <w:szCs w:val="24"/>
        </w:rPr>
        <w:t xml:space="preserve"> I am therefore persuaded to agree with Mr </w:t>
      </w:r>
      <w:r w:rsidR="002F2244" w:rsidRPr="00005CD9">
        <w:rPr>
          <w:rFonts w:ascii="Times New Roman" w:hAnsi="Times New Roman" w:cs="Times New Roman"/>
          <w:i/>
          <w:sz w:val="24"/>
          <w:szCs w:val="24"/>
        </w:rPr>
        <w:t>Magwaliba</w:t>
      </w:r>
      <w:r w:rsidR="002F2244" w:rsidRPr="008A055B">
        <w:rPr>
          <w:rFonts w:ascii="Times New Roman" w:hAnsi="Times New Roman" w:cs="Times New Roman"/>
          <w:sz w:val="24"/>
          <w:szCs w:val="24"/>
        </w:rPr>
        <w:t xml:space="preserve"> that there is no basis in law on which the Commissioner General may be cited in his or her personal capacity. The Commissioner is a designated agent of the board. The Authority itself is a legal </w:t>
      </w:r>
      <w:r w:rsidR="002F2244" w:rsidRPr="008A055B">
        <w:rPr>
          <w:rFonts w:ascii="Times New Roman" w:hAnsi="Times New Roman" w:cs="Times New Roman"/>
          <w:i/>
          <w:sz w:val="24"/>
          <w:szCs w:val="24"/>
        </w:rPr>
        <w:t xml:space="preserve">persona </w:t>
      </w:r>
      <w:r w:rsidR="002F2244" w:rsidRPr="008A055B">
        <w:rPr>
          <w:rFonts w:ascii="Times New Roman" w:hAnsi="Times New Roman" w:cs="Times New Roman"/>
          <w:sz w:val="24"/>
          <w:szCs w:val="24"/>
        </w:rPr>
        <w:t>that may sue and be sued in its own capacity.</w:t>
      </w:r>
    </w:p>
    <w:p w:rsidR="00F464DB" w:rsidRPr="008A055B" w:rsidRDefault="00F464DB" w:rsidP="00F16B7B">
      <w:pPr>
        <w:spacing w:after="0" w:line="360" w:lineRule="auto"/>
        <w:jc w:val="both"/>
        <w:rPr>
          <w:rFonts w:ascii="Times New Roman" w:hAnsi="Times New Roman" w:cs="Times New Roman"/>
          <w:sz w:val="24"/>
          <w:szCs w:val="24"/>
        </w:rPr>
      </w:pPr>
      <w:r w:rsidRPr="008A055B">
        <w:rPr>
          <w:rFonts w:ascii="Times New Roman" w:hAnsi="Times New Roman" w:cs="Times New Roman"/>
          <w:sz w:val="24"/>
          <w:szCs w:val="24"/>
        </w:rPr>
        <w:t xml:space="preserve"> </w:t>
      </w:r>
      <w:r w:rsidR="00F16B7B">
        <w:rPr>
          <w:rFonts w:ascii="Times New Roman" w:hAnsi="Times New Roman" w:cs="Times New Roman"/>
          <w:sz w:val="24"/>
          <w:szCs w:val="24"/>
        </w:rPr>
        <w:tab/>
      </w:r>
      <w:r w:rsidRPr="008A055B">
        <w:rPr>
          <w:rFonts w:ascii="Times New Roman" w:hAnsi="Times New Roman" w:cs="Times New Roman"/>
          <w:sz w:val="24"/>
          <w:szCs w:val="24"/>
        </w:rPr>
        <w:t xml:space="preserve">Indeed in the notice of appeal filed on 3 August 2018 the respondent is cited in the following manner: </w:t>
      </w:r>
    </w:p>
    <w:p w:rsidR="00F464DB" w:rsidRPr="008A055B" w:rsidRDefault="00F464DB" w:rsidP="00F16B7B">
      <w:pPr>
        <w:spacing w:after="0" w:line="360" w:lineRule="auto"/>
        <w:jc w:val="both"/>
        <w:rPr>
          <w:rFonts w:ascii="Times New Roman" w:hAnsi="Times New Roman" w:cs="Times New Roman"/>
          <w:sz w:val="24"/>
          <w:szCs w:val="24"/>
        </w:rPr>
      </w:pPr>
      <w:r w:rsidRPr="008A055B">
        <w:rPr>
          <w:rFonts w:ascii="Times New Roman" w:hAnsi="Times New Roman" w:cs="Times New Roman"/>
          <w:sz w:val="24"/>
          <w:szCs w:val="24"/>
        </w:rPr>
        <w:tab/>
      </w:r>
      <w:r w:rsidRPr="008A055B">
        <w:rPr>
          <w:rFonts w:ascii="Times New Roman" w:hAnsi="Times New Roman" w:cs="Times New Roman"/>
          <w:sz w:val="24"/>
          <w:szCs w:val="24"/>
        </w:rPr>
        <w:tab/>
      </w:r>
      <w:r w:rsidRPr="008A055B">
        <w:rPr>
          <w:rFonts w:ascii="Times New Roman" w:hAnsi="Times New Roman" w:cs="Times New Roman"/>
          <w:sz w:val="24"/>
          <w:szCs w:val="24"/>
        </w:rPr>
        <w:tab/>
      </w:r>
      <w:r w:rsidRPr="008A055B">
        <w:rPr>
          <w:rFonts w:ascii="Times New Roman" w:hAnsi="Times New Roman" w:cs="Times New Roman"/>
          <w:sz w:val="24"/>
          <w:szCs w:val="24"/>
        </w:rPr>
        <w:tab/>
        <w:t xml:space="preserve">  </w:t>
      </w:r>
      <w:r w:rsidR="002F2244" w:rsidRPr="008A055B">
        <w:rPr>
          <w:rFonts w:ascii="Times New Roman" w:hAnsi="Times New Roman" w:cs="Times New Roman"/>
          <w:sz w:val="24"/>
          <w:szCs w:val="24"/>
        </w:rPr>
        <w:t>“</w:t>
      </w:r>
      <w:r w:rsidRPr="008A055B">
        <w:rPr>
          <w:rFonts w:ascii="Times New Roman" w:hAnsi="Times New Roman" w:cs="Times New Roman"/>
          <w:sz w:val="24"/>
          <w:szCs w:val="24"/>
        </w:rPr>
        <w:t>THE COMMISSIONER GENERAL</w:t>
      </w:r>
    </w:p>
    <w:p w:rsidR="00F464DB" w:rsidRPr="008A055B" w:rsidRDefault="00F464DB" w:rsidP="00F16B7B">
      <w:pPr>
        <w:spacing w:after="0" w:line="360" w:lineRule="auto"/>
        <w:jc w:val="both"/>
        <w:rPr>
          <w:rFonts w:ascii="Times New Roman" w:hAnsi="Times New Roman" w:cs="Times New Roman"/>
          <w:sz w:val="24"/>
          <w:szCs w:val="24"/>
        </w:rPr>
      </w:pPr>
      <w:r w:rsidRPr="008A055B">
        <w:rPr>
          <w:rFonts w:ascii="Times New Roman" w:hAnsi="Times New Roman" w:cs="Times New Roman"/>
          <w:sz w:val="24"/>
          <w:szCs w:val="24"/>
        </w:rPr>
        <w:tab/>
      </w:r>
      <w:r w:rsidRPr="008A055B">
        <w:rPr>
          <w:rFonts w:ascii="Times New Roman" w:hAnsi="Times New Roman" w:cs="Times New Roman"/>
          <w:sz w:val="24"/>
          <w:szCs w:val="24"/>
        </w:rPr>
        <w:tab/>
      </w:r>
      <w:r w:rsidRPr="008A055B">
        <w:rPr>
          <w:rFonts w:ascii="Times New Roman" w:hAnsi="Times New Roman" w:cs="Times New Roman"/>
          <w:sz w:val="24"/>
          <w:szCs w:val="24"/>
        </w:rPr>
        <w:tab/>
      </w:r>
      <w:r w:rsidRPr="008A055B">
        <w:rPr>
          <w:rFonts w:ascii="Times New Roman" w:hAnsi="Times New Roman" w:cs="Times New Roman"/>
          <w:sz w:val="24"/>
          <w:szCs w:val="24"/>
        </w:rPr>
        <w:tab/>
        <w:t>(ZIMBABWE REVENUE AUTHORITY)</w:t>
      </w:r>
      <w:r w:rsidR="002F2244" w:rsidRPr="008A055B">
        <w:rPr>
          <w:rFonts w:ascii="Times New Roman" w:hAnsi="Times New Roman" w:cs="Times New Roman"/>
          <w:sz w:val="24"/>
          <w:szCs w:val="24"/>
        </w:rPr>
        <w:t>”</w:t>
      </w:r>
    </w:p>
    <w:p w:rsidR="00F464DB" w:rsidRPr="008A055B" w:rsidRDefault="00F16B7B" w:rsidP="00F16B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464DB" w:rsidRPr="008A055B">
        <w:rPr>
          <w:rFonts w:ascii="Times New Roman" w:hAnsi="Times New Roman" w:cs="Times New Roman"/>
          <w:sz w:val="24"/>
          <w:szCs w:val="24"/>
        </w:rPr>
        <w:t xml:space="preserve">There can be no argument that the Commissioner General is not the Zimbabwe Revenue Authority as established </w:t>
      </w:r>
      <w:r w:rsidR="00560BBB" w:rsidRPr="008A055B">
        <w:rPr>
          <w:rFonts w:ascii="Times New Roman" w:hAnsi="Times New Roman" w:cs="Times New Roman"/>
          <w:sz w:val="24"/>
          <w:szCs w:val="24"/>
        </w:rPr>
        <w:t>under section 3</w:t>
      </w:r>
      <w:r>
        <w:rPr>
          <w:rFonts w:ascii="Times New Roman" w:hAnsi="Times New Roman" w:cs="Times New Roman"/>
          <w:sz w:val="24"/>
          <w:szCs w:val="24"/>
        </w:rPr>
        <w:t xml:space="preserve"> of the Revenue Authority Act [</w:t>
      </w:r>
      <w:r w:rsidRPr="00F16B7B">
        <w:rPr>
          <w:rFonts w:ascii="Times New Roman" w:hAnsi="Times New Roman" w:cs="Times New Roman"/>
          <w:i/>
          <w:sz w:val="24"/>
          <w:szCs w:val="24"/>
        </w:rPr>
        <w:t>Chapter 23:11</w:t>
      </w:r>
      <w:r>
        <w:rPr>
          <w:rFonts w:ascii="Times New Roman" w:hAnsi="Times New Roman" w:cs="Times New Roman"/>
          <w:sz w:val="24"/>
          <w:szCs w:val="24"/>
        </w:rPr>
        <w:t>]</w:t>
      </w:r>
      <w:r w:rsidR="00560BBB" w:rsidRPr="008A055B">
        <w:rPr>
          <w:rFonts w:ascii="Times New Roman" w:hAnsi="Times New Roman" w:cs="Times New Roman"/>
          <w:sz w:val="24"/>
          <w:szCs w:val="24"/>
        </w:rPr>
        <w:t xml:space="preserve"> .That is the “</w:t>
      </w:r>
      <w:r w:rsidR="00560BBB" w:rsidRPr="008A055B">
        <w:rPr>
          <w:rFonts w:ascii="Times New Roman" w:hAnsi="Times New Roman" w:cs="Times New Roman"/>
          <w:b/>
          <w:sz w:val="24"/>
          <w:szCs w:val="24"/>
        </w:rPr>
        <w:t xml:space="preserve">body corporate capable of suing </w:t>
      </w:r>
      <w:r>
        <w:rPr>
          <w:rFonts w:ascii="Times New Roman" w:hAnsi="Times New Roman" w:cs="Times New Roman"/>
          <w:b/>
          <w:sz w:val="24"/>
          <w:szCs w:val="24"/>
        </w:rPr>
        <w:t>and being sued in its own name.”</w:t>
      </w:r>
    </w:p>
    <w:p w:rsidR="008D6EE8" w:rsidRPr="008A055B" w:rsidRDefault="00F16B7B" w:rsidP="00F16B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60BBB" w:rsidRPr="008A055B">
        <w:rPr>
          <w:rFonts w:ascii="Times New Roman" w:hAnsi="Times New Roman" w:cs="Times New Roman"/>
          <w:sz w:val="24"/>
          <w:szCs w:val="24"/>
        </w:rPr>
        <w:t xml:space="preserve">The Commissioner General is the person appointed by the </w:t>
      </w:r>
      <w:r w:rsidR="00560BBB" w:rsidRPr="006E5465">
        <w:rPr>
          <w:rFonts w:ascii="Times New Roman" w:hAnsi="Times New Roman" w:cs="Times New Roman"/>
          <w:sz w:val="24"/>
          <w:szCs w:val="24"/>
        </w:rPr>
        <w:t>authority</w:t>
      </w:r>
      <w:r w:rsidR="00560BBB" w:rsidRPr="008A055B">
        <w:rPr>
          <w:rFonts w:ascii="Times New Roman" w:hAnsi="Times New Roman" w:cs="Times New Roman"/>
          <w:sz w:val="24"/>
          <w:szCs w:val="24"/>
        </w:rPr>
        <w:t xml:space="preserve"> through its Board in terms of section 1</w:t>
      </w:r>
      <w:r w:rsidR="006E5465">
        <w:rPr>
          <w:rFonts w:ascii="Times New Roman" w:hAnsi="Times New Roman" w:cs="Times New Roman"/>
          <w:sz w:val="24"/>
          <w:szCs w:val="24"/>
        </w:rPr>
        <w:t>9 of the Revenue Authority Act [</w:t>
      </w:r>
      <w:r w:rsidR="006E5465" w:rsidRPr="006E5465">
        <w:rPr>
          <w:rFonts w:ascii="Times New Roman" w:hAnsi="Times New Roman" w:cs="Times New Roman"/>
          <w:i/>
          <w:sz w:val="24"/>
          <w:szCs w:val="24"/>
        </w:rPr>
        <w:t>Chapter 23:11</w:t>
      </w:r>
      <w:r w:rsidR="006E5465">
        <w:rPr>
          <w:rFonts w:ascii="Times New Roman" w:hAnsi="Times New Roman" w:cs="Times New Roman"/>
          <w:sz w:val="24"/>
          <w:szCs w:val="24"/>
        </w:rPr>
        <w:t>]</w:t>
      </w:r>
      <w:r w:rsidR="00560BBB" w:rsidRPr="008A055B">
        <w:rPr>
          <w:rFonts w:ascii="Times New Roman" w:hAnsi="Times New Roman" w:cs="Times New Roman"/>
          <w:sz w:val="24"/>
          <w:szCs w:val="24"/>
        </w:rPr>
        <w:t xml:space="preserve"> to run its affairs. As clearly </w:t>
      </w:r>
      <w:r w:rsidR="00560BBB" w:rsidRPr="008A055B">
        <w:rPr>
          <w:rFonts w:ascii="Times New Roman" w:hAnsi="Times New Roman" w:cs="Times New Roman"/>
          <w:sz w:val="24"/>
          <w:szCs w:val="24"/>
        </w:rPr>
        <w:lastRenderedPageBreak/>
        <w:t>stated under section 3 it is the authority that has the capacity to sue and be sued.</w:t>
      </w:r>
      <w:r w:rsidR="002F2244" w:rsidRPr="008A055B">
        <w:rPr>
          <w:rFonts w:ascii="Times New Roman" w:hAnsi="Times New Roman" w:cs="Times New Roman"/>
          <w:sz w:val="24"/>
          <w:szCs w:val="24"/>
        </w:rPr>
        <w:t xml:space="preserve"> </w:t>
      </w:r>
      <w:r w:rsidR="008D6EE8" w:rsidRPr="008A055B">
        <w:rPr>
          <w:rFonts w:ascii="Times New Roman" w:hAnsi="Times New Roman" w:cs="Times New Roman"/>
          <w:sz w:val="24"/>
          <w:szCs w:val="24"/>
        </w:rPr>
        <w:t>The</w:t>
      </w:r>
      <w:r w:rsidR="002F2244" w:rsidRPr="008A055B">
        <w:rPr>
          <w:rFonts w:ascii="Times New Roman" w:hAnsi="Times New Roman" w:cs="Times New Roman"/>
          <w:sz w:val="24"/>
          <w:szCs w:val="24"/>
        </w:rPr>
        <w:t xml:space="preserve"> authority and capacity </w:t>
      </w:r>
      <w:r w:rsidR="008D6EE8" w:rsidRPr="008A055B">
        <w:rPr>
          <w:rFonts w:ascii="Times New Roman" w:hAnsi="Times New Roman" w:cs="Times New Roman"/>
          <w:sz w:val="24"/>
          <w:szCs w:val="24"/>
        </w:rPr>
        <w:t xml:space="preserve">to sue and be sued do </w:t>
      </w:r>
      <w:r>
        <w:rPr>
          <w:rFonts w:ascii="Times New Roman" w:hAnsi="Times New Roman" w:cs="Times New Roman"/>
          <w:sz w:val="24"/>
          <w:szCs w:val="24"/>
        </w:rPr>
        <w:t>not</w:t>
      </w:r>
      <w:r w:rsidR="002F2244" w:rsidRPr="008A055B">
        <w:rPr>
          <w:rFonts w:ascii="Times New Roman" w:hAnsi="Times New Roman" w:cs="Times New Roman"/>
          <w:sz w:val="24"/>
          <w:szCs w:val="24"/>
        </w:rPr>
        <w:t xml:space="preserve"> </w:t>
      </w:r>
      <w:r w:rsidR="008D6EE8" w:rsidRPr="008A055B">
        <w:rPr>
          <w:rFonts w:ascii="Times New Roman" w:hAnsi="Times New Roman" w:cs="Times New Roman"/>
          <w:sz w:val="24"/>
          <w:szCs w:val="24"/>
        </w:rPr>
        <w:t>reside in the Commissioner General.</w:t>
      </w:r>
      <w:r w:rsidR="00560BBB" w:rsidRPr="008A055B">
        <w:rPr>
          <w:rFonts w:ascii="Times New Roman" w:hAnsi="Times New Roman" w:cs="Times New Roman"/>
          <w:sz w:val="24"/>
          <w:szCs w:val="24"/>
        </w:rPr>
        <w:t xml:space="preserve"> </w:t>
      </w:r>
    </w:p>
    <w:p w:rsidR="00031588" w:rsidRPr="008A055B" w:rsidRDefault="00F16B7B" w:rsidP="006E54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60BBB" w:rsidRPr="008A055B">
        <w:rPr>
          <w:rFonts w:ascii="Times New Roman" w:hAnsi="Times New Roman" w:cs="Times New Roman"/>
          <w:sz w:val="24"/>
          <w:szCs w:val="24"/>
        </w:rPr>
        <w:t xml:space="preserve">In </w:t>
      </w:r>
      <w:r w:rsidR="00560BBB" w:rsidRPr="008A055B">
        <w:rPr>
          <w:rFonts w:ascii="Times New Roman" w:hAnsi="Times New Roman" w:cs="Times New Roman"/>
          <w:i/>
          <w:sz w:val="24"/>
          <w:szCs w:val="24"/>
        </w:rPr>
        <w:t>casu</w:t>
      </w:r>
      <w:r w:rsidR="00560BBB" w:rsidRPr="008A055B">
        <w:rPr>
          <w:rFonts w:ascii="Times New Roman" w:hAnsi="Times New Roman" w:cs="Times New Roman"/>
          <w:sz w:val="24"/>
          <w:szCs w:val="24"/>
        </w:rPr>
        <w:t xml:space="preserve"> the </w:t>
      </w:r>
      <w:r w:rsidR="008D6EE8" w:rsidRPr="008A055B">
        <w:rPr>
          <w:rFonts w:ascii="Times New Roman" w:hAnsi="Times New Roman" w:cs="Times New Roman"/>
          <w:sz w:val="24"/>
          <w:szCs w:val="24"/>
        </w:rPr>
        <w:t xml:space="preserve">respondent </w:t>
      </w:r>
      <w:r w:rsidR="00560BBB" w:rsidRPr="008A055B">
        <w:rPr>
          <w:rFonts w:ascii="Times New Roman" w:hAnsi="Times New Roman" w:cs="Times New Roman"/>
          <w:sz w:val="24"/>
          <w:szCs w:val="24"/>
        </w:rPr>
        <w:t>has been cited as the Commissioner Gener</w:t>
      </w:r>
      <w:r w:rsidR="008D6EE8" w:rsidRPr="008A055B">
        <w:rPr>
          <w:rFonts w:ascii="Times New Roman" w:hAnsi="Times New Roman" w:cs="Times New Roman"/>
          <w:sz w:val="24"/>
          <w:szCs w:val="24"/>
        </w:rPr>
        <w:t xml:space="preserve">al, </w:t>
      </w:r>
      <w:r w:rsidR="00560BBB" w:rsidRPr="008A055B">
        <w:rPr>
          <w:rFonts w:ascii="Times New Roman" w:hAnsi="Times New Roman" w:cs="Times New Roman"/>
          <w:sz w:val="24"/>
          <w:szCs w:val="24"/>
        </w:rPr>
        <w:t>who, as already said</w:t>
      </w:r>
      <w:r w:rsidR="008D6EE8" w:rsidRPr="008A055B">
        <w:rPr>
          <w:rFonts w:ascii="Times New Roman" w:hAnsi="Times New Roman" w:cs="Times New Roman"/>
          <w:sz w:val="24"/>
          <w:szCs w:val="24"/>
        </w:rPr>
        <w:t>,</w:t>
      </w:r>
      <w:r w:rsidR="00560BBB" w:rsidRPr="008A055B">
        <w:rPr>
          <w:rFonts w:ascii="Times New Roman" w:hAnsi="Times New Roman" w:cs="Times New Roman"/>
          <w:sz w:val="24"/>
          <w:szCs w:val="24"/>
        </w:rPr>
        <w:t xml:space="preserve"> is not the authority. </w:t>
      </w:r>
      <w:r w:rsidR="006E5465">
        <w:rPr>
          <w:rFonts w:ascii="Times New Roman" w:hAnsi="Times New Roman" w:cs="Times New Roman"/>
          <w:sz w:val="24"/>
          <w:szCs w:val="24"/>
        </w:rPr>
        <w:t xml:space="preserve">I </w:t>
      </w:r>
      <w:r w:rsidR="007715B5" w:rsidRPr="008A055B">
        <w:rPr>
          <w:rFonts w:ascii="Times New Roman" w:hAnsi="Times New Roman" w:cs="Times New Roman"/>
          <w:sz w:val="24"/>
          <w:szCs w:val="24"/>
        </w:rPr>
        <w:t xml:space="preserve">agree with Mr </w:t>
      </w:r>
      <w:r w:rsidR="007715B5" w:rsidRPr="006E5465">
        <w:rPr>
          <w:rFonts w:ascii="Times New Roman" w:hAnsi="Times New Roman" w:cs="Times New Roman"/>
          <w:i/>
          <w:sz w:val="24"/>
          <w:szCs w:val="24"/>
        </w:rPr>
        <w:t>Magwaliba</w:t>
      </w:r>
      <w:r w:rsidR="007715B5" w:rsidRPr="008A055B">
        <w:rPr>
          <w:rFonts w:ascii="Times New Roman" w:hAnsi="Times New Roman" w:cs="Times New Roman"/>
          <w:sz w:val="24"/>
          <w:szCs w:val="24"/>
        </w:rPr>
        <w:t xml:space="preserve"> that the Commissioner General has been w</w:t>
      </w:r>
      <w:r>
        <w:rPr>
          <w:rFonts w:ascii="Times New Roman" w:hAnsi="Times New Roman" w:cs="Times New Roman"/>
          <w:sz w:val="24"/>
          <w:szCs w:val="24"/>
        </w:rPr>
        <w:t>rongly cited as the respondent.</w:t>
      </w:r>
      <w:r w:rsidR="007715B5" w:rsidRPr="008A055B">
        <w:rPr>
          <w:rFonts w:ascii="Times New Roman" w:hAnsi="Times New Roman" w:cs="Times New Roman"/>
          <w:sz w:val="24"/>
          <w:szCs w:val="24"/>
        </w:rPr>
        <w:t xml:space="preserve"> I </w:t>
      </w:r>
      <w:r w:rsidR="00031588" w:rsidRPr="008A055B">
        <w:rPr>
          <w:rFonts w:ascii="Times New Roman" w:hAnsi="Times New Roman" w:cs="Times New Roman"/>
          <w:sz w:val="24"/>
          <w:szCs w:val="24"/>
        </w:rPr>
        <w:t xml:space="preserve">would </w:t>
      </w:r>
      <w:r w:rsidR="007715B5" w:rsidRPr="008A055B">
        <w:rPr>
          <w:rFonts w:ascii="Times New Roman" w:hAnsi="Times New Roman" w:cs="Times New Roman"/>
          <w:sz w:val="24"/>
          <w:szCs w:val="24"/>
        </w:rPr>
        <w:t xml:space="preserve">accordingly uphold the </w:t>
      </w:r>
      <w:r w:rsidR="007715B5" w:rsidRPr="008A055B">
        <w:rPr>
          <w:rFonts w:ascii="Times New Roman" w:hAnsi="Times New Roman" w:cs="Times New Roman"/>
          <w:i/>
          <w:sz w:val="24"/>
          <w:szCs w:val="24"/>
        </w:rPr>
        <w:t xml:space="preserve">point </w:t>
      </w:r>
      <w:r w:rsidR="008D6EE8" w:rsidRPr="008A055B">
        <w:rPr>
          <w:rFonts w:ascii="Times New Roman" w:hAnsi="Times New Roman" w:cs="Times New Roman"/>
          <w:i/>
          <w:sz w:val="24"/>
          <w:szCs w:val="24"/>
        </w:rPr>
        <w:t>in limine</w:t>
      </w:r>
      <w:r w:rsidR="008D6EE8" w:rsidRPr="008A055B">
        <w:rPr>
          <w:rFonts w:ascii="Times New Roman" w:hAnsi="Times New Roman" w:cs="Times New Roman"/>
          <w:sz w:val="24"/>
          <w:szCs w:val="24"/>
        </w:rPr>
        <w:t xml:space="preserve"> </w:t>
      </w:r>
      <w:r w:rsidR="007715B5" w:rsidRPr="008A055B">
        <w:rPr>
          <w:rFonts w:ascii="Times New Roman" w:hAnsi="Times New Roman" w:cs="Times New Roman"/>
          <w:sz w:val="24"/>
          <w:szCs w:val="24"/>
        </w:rPr>
        <w:t xml:space="preserve">raised </w:t>
      </w:r>
      <w:r w:rsidR="00031588" w:rsidRPr="008A055B">
        <w:rPr>
          <w:rFonts w:ascii="Times New Roman" w:hAnsi="Times New Roman" w:cs="Times New Roman"/>
          <w:sz w:val="24"/>
          <w:szCs w:val="24"/>
        </w:rPr>
        <w:t>by the respondent</w:t>
      </w:r>
      <w:r w:rsidR="00702FE5" w:rsidRPr="008A055B">
        <w:rPr>
          <w:rFonts w:ascii="Times New Roman" w:hAnsi="Times New Roman" w:cs="Times New Roman"/>
          <w:i/>
          <w:sz w:val="24"/>
          <w:szCs w:val="24"/>
        </w:rPr>
        <w:t>.</w:t>
      </w:r>
      <w:r w:rsidR="00EA7AA0" w:rsidRPr="008A055B">
        <w:rPr>
          <w:rFonts w:ascii="Times New Roman" w:hAnsi="Times New Roman" w:cs="Times New Roman"/>
          <w:i/>
          <w:sz w:val="24"/>
          <w:szCs w:val="24"/>
        </w:rPr>
        <w:t xml:space="preserve"> </w:t>
      </w:r>
      <w:r w:rsidR="00031588" w:rsidRPr="008A055B">
        <w:rPr>
          <w:rFonts w:ascii="Times New Roman" w:hAnsi="Times New Roman" w:cs="Times New Roman"/>
          <w:sz w:val="24"/>
          <w:szCs w:val="24"/>
        </w:rPr>
        <w:t xml:space="preserve">The appeal should be struck off the roll. </w:t>
      </w:r>
    </w:p>
    <w:p w:rsidR="00183925" w:rsidRPr="008A055B" w:rsidRDefault="00F16B7B" w:rsidP="00F16B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D6EE8" w:rsidRPr="008A055B">
        <w:rPr>
          <w:rFonts w:ascii="Times New Roman" w:hAnsi="Times New Roman" w:cs="Times New Roman"/>
          <w:sz w:val="24"/>
          <w:szCs w:val="24"/>
        </w:rPr>
        <w:t>In coming to this</w:t>
      </w:r>
      <w:r>
        <w:rPr>
          <w:rFonts w:ascii="Times New Roman" w:hAnsi="Times New Roman" w:cs="Times New Roman"/>
          <w:sz w:val="24"/>
          <w:szCs w:val="24"/>
        </w:rPr>
        <w:t xml:space="preserve"> decision, I</w:t>
      </w:r>
      <w:r w:rsidR="00031588" w:rsidRPr="008A055B">
        <w:rPr>
          <w:rFonts w:ascii="Times New Roman" w:hAnsi="Times New Roman" w:cs="Times New Roman"/>
          <w:sz w:val="24"/>
          <w:szCs w:val="24"/>
        </w:rPr>
        <w:t xml:space="preserve"> am aware that the issue was raised for the first time in submissions. It being a point of law, there is nothing wrong with it being raised </w:t>
      </w:r>
      <w:r w:rsidR="008D6EE8" w:rsidRPr="008A055B">
        <w:rPr>
          <w:rFonts w:ascii="Times New Roman" w:hAnsi="Times New Roman" w:cs="Times New Roman"/>
          <w:sz w:val="24"/>
          <w:szCs w:val="24"/>
        </w:rPr>
        <w:t>at that stage</w:t>
      </w:r>
      <w:r w:rsidR="00031588" w:rsidRPr="008A055B">
        <w:rPr>
          <w:rFonts w:ascii="Times New Roman" w:hAnsi="Times New Roman" w:cs="Times New Roman"/>
          <w:sz w:val="24"/>
          <w:szCs w:val="24"/>
        </w:rPr>
        <w:t>.</w:t>
      </w:r>
      <w:r w:rsidR="008D6EE8" w:rsidRPr="008A055B">
        <w:rPr>
          <w:rFonts w:ascii="Times New Roman" w:hAnsi="Times New Roman" w:cs="Times New Roman"/>
          <w:sz w:val="24"/>
          <w:szCs w:val="24"/>
        </w:rPr>
        <w:t xml:space="preserve"> However, the manner in which it was raised </w:t>
      </w:r>
      <w:r w:rsidR="00D305F5" w:rsidRPr="008A055B">
        <w:rPr>
          <w:rFonts w:ascii="Times New Roman" w:hAnsi="Times New Roman" w:cs="Times New Roman"/>
          <w:sz w:val="24"/>
          <w:szCs w:val="24"/>
        </w:rPr>
        <w:t>appears to be an ambush on both the court and the app</w:t>
      </w:r>
      <w:r>
        <w:rPr>
          <w:rFonts w:ascii="Times New Roman" w:hAnsi="Times New Roman" w:cs="Times New Roman"/>
          <w:sz w:val="24"/>
          <w:szCs w:val="24"/>
        </w:rPr>
        <w:t>ellant. That, notwithstanding, I</w:t>
      </w:r>
      <w:r w:rsidR="00D305F5" w:rsidRPr="008A055B">
        <w:rPr>
          <w:rFonts w:ascii="Times New Roman" w:hAnsi="Times New Roman" w:cs="Times New Roman"/>
          <w:sz w:val="24"/>
          <w:szCs w:val="24"/>
        </w:rPr>
        <w:t xml:space="preserve"> want to believe that</w:t>
      </w:r>
      <w:r w:rsidR="007B7A2A" w:rsidRPr="008A055B">
        <w:rPr>
          <w:rFonts w:ascii="Times New Roman" w:hAnsi="Times New Roman" w:cs="Times New Roman"/>
          <w:sz w:val="24"/>
          <w:szCs w:val="24"/>
        </w:rPr>
        <w:t>,</w:t>
      </w:r>
      <w:r w:rsidR="00D305F5" w:rsidRPr="008A055B">
        <w:rPr>
          <w:rFonts w:ascii="Times New Roman" w:hAnsi="Times New Roman" w:cs="Times New Roman"/>
          <w:sz w:val="24"/>
          <w:szCs w:val="24"/>
        </w:rPr>
        <w:t xml:space="preserve"> as is the practice in </w:t>
      </w:r>
      <w:r w:rsidR="007B7A2A" w:rsidRPr="008A055B">
        <w:rPr>
          <w:rFonts w:ascii="Times New Roman" w:hAnsi="Times New Roman" w:cs="Times New Roman"/>
          <w:sz w:val="24"/>
          <w:szCs w:val="24"/>
        </w:rPr>
        <w:t>our c</w:t>
      </w:r>
      <w:r w:rsidR="00D305F5" w:rsidRPr="008A055B">
        <w:rPr>
          <w:rFonts w:ascii="Times New Roman" w:hAnsi="Times New Roman" w:cs="Times New Roman"/>
          <w:sz w:val="24"/>
          <w:szCs w:val="24"/>
        </w:rPr>
        <w:t>ourt</w:t>
      </w:r>
      <w:r w:rsidR="007B7A2A" w:rsidRPr="008A055B">
        <w:rPr>
          <w:rFonts w:ascii="Times New Roman" w:hAnsi="Times New Roman" w:cs="Times New Roman"/>
          <w:sz w:val="24"/>
          <w:szCs w:val="24"/>
        </w:rPr>
        <w:t>s,</w:t>
      </w:r>
      <w:r w:rsidR="00D305F5" w:rsidRPr="008A055B">
        <w:rPr>
          <w:rFonts w:ascii="Times New Roman" w:hAnsi="Times New Roman" w:cs="Times New Roman"/>
          <w:sz w:val="24"/>
          <w:szCs w:val="24"/>
        </w:rPr>
        <w:t xml:space="preserve"> the respondent’s submissions were served </w:t>
      </w:r>
      <w:r>
        <w:rPr>
          <w:rFonts w:ascii="Times New Roman" w:hAnsi="Times New Roman" w:cs="Times New Roman"/>
          <w:sz w:val="24"/>
          <w:szCs w:val="24"/>
        </w:rPr>
        <w:t>on the appellant. To that end, I</w:t>
      </w:r>
      <w:r w:rsidR="00D305F5" w:rsidRPr="008A055B">
        <w:rPr>
          <w:rFonts w:ascii="Times New Roman" w:hAnsi="Times New Roman" w:cs="Times New Roman"/>
          <w:sz w:val="24"/>
          <w:szCs w:val="24"/>
        </w:rPr>
        <w:t xml:space="preserve"> take the view that the appellant had ample time to react to the </w:t>
      </w:r>
      <w:r w:rsidR="00D305F5" w:rsidRPr="008A055B">
        <w:rPr>
          <w:rFonts w:ascii="Times New Roman" w:hAnsi="Times New Roman" w:cs="Times New Roman"/>
          <w:i/>
          <w:sz w:val="24"/>
          <w:szCs w:val="24"/>
        </w:rPr>
        <w:t>point in limine</w:t>
      </w:r>
      <w:r w:rsidR="00D305F5" w:rsidRPr="008A055B">
        <w:rPr>
          <w:rFonts w:ascii="Times New Roman" w:hAnsi="Times New Roman" w:cs="Times New Roman"/>
          <w:sz w:val="24"/>
          <w:szCs w:val="24"/>
        </w:rPr>
        <w:t xml:space="preserve"> raised</w:t>
      </w:r>
      <w:r>
        <w:rPr>
          <w:rFonts w:ascii="Times New Roman" w:hAnsi="Times New Roman" w:cs="Times New Roman"/>
          <w:sz w:val="24"/>
          <w:szCs w:val="24"/>
        </w:rPr>
        <w:t xml:space="preserve"> by the respondent. As I</w:t>
      </w:r>
      <w:r w:rsidR="00D305F5" w:rsidRPr="008A055B">
        <w:rPr>
          <w:rFonts w:ascii="Times New Roman" w:hAnsi="Times New Roman" w:cs="Times New Roman"/>
          <w:sz w:val="24"/>
          <w:szCs w:val="24"/>
        </w:rPr>
        <w:t xml:space="preserve"> complete the writing of this judgment, over 2 mont</w:t>
      </w:r>
      <w:r>
        <w:rPr>
          <w:rFonts w:ascii="Times New Roman" w:hAnsi="Times New Roman" w:cs="Times New Roman"/>
          <w:sz w:val="24"/>
          <w:szCs w:val="24"/>
        </w:rPr>
        <w:t>hs after the matter was heard, I</w:t>
      </w:r>
      <w:r w:rsidR="00D305F5" w:rsidRPr="008A055B">
        <w:rPr>
          <w:rFonts w:ascii="Times New Roman" w:hAnsi="Times New Roman" w:cs="Times New Roman"/>
          <w:sz w:val="24"/>
          <w:szCs w:val="24"/>
        </w:rPr>
        <w:t xml:space="preserve"> have not heard from the appellant. </w:t>
      </w:r>
      <w:r w:rsidR="00031588" w:rsidRPr="008A055B">
        <w:rPr>
          <w:rFonts w:ascii="Times New Roman" w:hAnsi="Times New Roman" w:cs="Times New Roman"/>
          <w:sz w:val="24"/>
          <w:szCs w:val="24"/>
        </w:rPr>
        <w:t xml:space="preserve"> </w:t>
      </w:r>
    </w:p>
    <w:p w:rsidR="00183925" w:rsidRPr="008A055B" w:rsidRDefault="00F16B7B" w:rsidP="00F16B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305F5" w:rsidRPr="008A055B">
        <w:rPr>
          <w:rFonts w:ascii="Times New Roman" w:hAnsi="Times New Roman" w:cs="Times New Roman"/>
          <w:sz w:val="24"/>
          <w:szCs w:val="24"/>
        </w:rPr>
        <w:t xml:space="preserve">My upholding of the </w:t>
      </w:r>
      <w:r w:rsidR="00D305F5" w:rsidRPr="008A055B">
        <w:rPr>
          <w:rFonts w:ascii="Times New Roman" w:hAnsi="Times New Roman" w:cs="Times New Roman"/>
          <w:i/>
          <w:sz w:val="24"/>
          <w:szCs w:val="24"/>
        </w:rPr>
        <w:t xml:space="preserve">point in limine </w:t>
      </w:r>
      <w:r w:rsidR="00D305F5" w:rsidRPr="008A055B">
        <w:rPr>
          <w:rFonts w:ascii="Times New Roman" w:hAnsi="Times New Roman" w:cs="Times New Roman"/>
          <w:sz w:val="24"/>
          <w:szCs w:val="24"/>
        </w:rPr>
        <w:t xml:space="preserve">renders it </w:t>
      </w:r>
      <w:r w:rsidR="00183925" w:rsidRPr="008A055B">
        <w:rPr>
          <w:rFonts w:ascii="Times New Roman" w:hAnsi="Times New Roman" w:cs="Times New Roman"/>
          <w:sz w:val="24"/>
          <w:szCs w:val="24"/>
        </w:rPr>
        <w:t>inappropriate</w:t>
      </w:r>
      <w:r w:rsidR="00D305F5" w:rsidRPr="008A055B">
        <w:rPr>
          <w:rFonts w:ascii="Times New Roman" w:hAnsi="Times New Roman" w:cs="Times New Roman"/>
          <w:sz w:val="24"/>
          <w:szCs w:val="24"/>
        </w:rPr>
        <w:t xml:space="preserve"> for me</w:t>
      </w:r>
      <w:r w:rsidR="00183925" w:rsidRPr="008A055B">
        <w:rPr>
          <w:rFonts w:ascii="Times New Roman" w:hAnsi="Times New Roman" w:cs="Times New Roman"/>
          <w:sz w:val="24"/>
          <w:szCs w:val="24"/>
        </w:rPr>
        <w:t xml:space="preserve"> to </w:t>
      </w:r>
      <w:r w:rsidR="00D305F5" w:rsidRPr="008A055B">
        <w:rPr>
          <w:rFonts w:ascii="Times New Roman" w:hAnsi="Times New Roman" w:cs="Times New Roman"/>
          <w:sz w:val="24"/>
          <w:szCs w:val="24"/>
        </w:rPr>
        <w:t>go into the merits of the matter.</w:t>
      </w:r>
      <w:r w:rsidR="00AB11A4" w:rsidRPr="008A055B">
        <w:rPr>
          <w:rFonts w:ascii="Times New Roman" w:hAnsi="Times New Roman" w:cs="Times New Roman"/>
          <w:sz w:val="24"/>
          <w:szCs w:val="24"/>
        </w:rPr>
        <w:t xml:space="preserve"> </w:t>
      </w:r>
      <w:r w:rsidR="00D305F5" w:rsidRPr="008A055B">
        <w:rPr>
          <w:rFonts w:ascii="Times New Roman" w:hAnsi="Times New Roman" w:cs="Times New Roman"/>
          <w:sz w:val="24"/>
          <w:szCs w:val="24"/>
        </w:rPr>
        <w:t>The fi</w:t>
      </w:r>
      <w:r w:rsidR="006E5465">
        <w:rPr>
          <w:rFonts w:ascii="Times New Roman" w:hAnsi="Times New Roman" w:cs="Times New Roman"/>
          <w:sz w:val="24"/>
          <w:szCs w:val="24"/>
        </w:rPr>
        <w:t>nding I</w:t>
      </w:r>
      <w:r w:rsidR="00D305F5" w:rsidRPr="008A055B">
        <w:rPr>
          <w:rFonts w:ascii="Times New Roman" w:hAnsi="Times New Roman" w:cs="Times New Roman"/>
          <w:sz w:val="24"/>
          <w:szCs w:val="24"/>
        </w:rPr>
        <w:t xml:space="preserve"> have made means that there is no proper appeal before the court. </w:t>
      </w:r>
    </w:p>
    <w:p w:rsidR="00D305F5" w:rsidRPr="008A055B" w:rsidRDefault="008A055B" w:rsidP="00F16B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305F5" w:rsidRPr="008A055B">
        <w:rPr>
          <w:rFonts w:ascii="Times New Roman" w:hAnsi="Times New Roman" w:cs="Times New Roman"/>
          <w:sz w:val="24"/>
          <w:szCs w:val="24"/>
        </w:rPr>
        <w:t xml:space="preserve">On the issue of costs, and given the manner in which the </w:t>
      </w:r>
      <w:r w:rsidR="00D305F5" w:rsidRPr="008A055B">
        <w:rPr>
          <w:rFonts w:ascii="Times New Roman" w:hAnsi="Times New Roman" w:cs="Times New Roman"/>
          <w:i/>
          <w:sz w:val="24"/>
          <w:szCs w:val="24"/>
        </w:rPr>
        <w:t>point in limine</w:t>
      </w:r>
      <w:r w:rsidR="00F16B7B">
        <w:rPr>
          <w:rFonts w:ascii="Times New Roman" w:hAnsi="Times New Roman" w:cs="Times New Roman"/>
          <w:sz w:val="24"/>
          <w:szCs w:val="24"/>
        </w:rPr>
        <w:t xml:space="preserve"> was raised, I </w:t>
      </w:r>
      <w:r w:rsidR="00D305F5" w:rsidRPr="008A055B">
        <w:rPr>
          <w:rFonts w:ascii="Times New Roman" w:hAnsi="Times New Roman" w:cs="Times New Roman"/>
          <w:sz w:val="24"/>
          <w:szCs w:val="24"/>
        </w:rPr>
        <w:t>think it will be in the interest</w:t>
      </w:r>
      <w:r w:rsidR="00AB11A4" w:rsidRPr="008A055B">
        <w:rPr>
          <w:rFonts w:ascii="Times New Roman" w:hAnsi="Times New Roman" w:cs="Times New Roman"/>
          <w:sz w:val="24"/>
          <w:szCs w:val="24"/>
        </w:rPr>
        <w:t>s</w:t>
      </w:r>
      <w:r w:rsidR="00D305F5" w:rsidRPr="008A055B">
        <w:rPr>
          <w:rFonts w:ascii="Times New Roman" w:hAnsi="Times New Roman" w:cs="Times New Roman"/>
          <w:sz w:val="24"/>
          <w:szCs w:val="24"/>
        </w:rPr>
        <w:t xml:space="preserve"> of justice to order that each party bears its own costs.</w:t>
      </w:r>
    </w:p>
    <w:p w:rsidR="008A055B" w:rsidRDefault="008A055B" w:rsidP="008A055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AB11A4" w:rsidRPr="008A055B">
        <w:rPr>
          <w:rFonts w:ascii="Times New Roman" w:hAnsi="Times New Roman" w:cs="Times New Roman"/>
          <w:sz w:val="24"/>
          <w:szCs w:val="24"/>
        </w:rPr>
        <w:t>I therefore order as follows:</w:t>
      </w:r>
    </w:p>
    <w:p w:rsidR="008A055B" w:rsidRDefault="008A055B" w:rsidP="00F16B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B11A4" w:rsidRPr="008A055B">
        <w:rPr>
          <w:rFonts w:ascii="Times New Roman" w:hAnsi="Times New Roman" w:cs="Times New Roman"/>
          <w:sz w:val="24"/>
          <w:szCs w:val="24"/>
        </w:rPr>
        <w:t>The appeal is struck off the roll.</w:t>
      </w:r>
    </w:p>
    <w:p w:rsidR="00AB11A4" w:rsidRPr="008A055B" w:rsidRDefault="008A055B" w:rsidP="00F16B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B11A4" w:rsidRPr="008A055B">
        <w:rPr>
          <w:rFonts w:ascii="Times New Roman" w:hAnsi="Times New Roman" w:cs="Times New Roman"/>
          <w:sz w:val="24"/>
          <w:szCs w:val="24"/>
        </w:rPr>
        <w:t>Each party shall bear its own costs.</w:t>
      </w:r>
    </w:p>
    <w:p w:rsidR="00E76CF6" w:rsidRDefault="00E76CF6" w:rsidP="008A055B">
      <w:pPr>
        <w:spacing w:line="240" w:lineRule="auto"/>
        <w:jc w:val="both"/>
        <w:rPr>
          <w:rFonts w:ascii="Times New Roman" w:hAnsi="Times New Roman" w:cs="Times New Roman"/>
          <w:sz w:val="24"/>
          <w:szCs w:val="24"/>
        </w:rPr>
      </w:pPr>
    </w:p>
    <w:p w:rsidR="008A055B" w:rsidRPr="008A055B" w:rsidRDefault="008A055B" w:rsidP="008A055B">
      <w:pPr>
        <w:spacing w:line="240" w:lineRule="auto"/>
        <w:jc w:val="both"/>
        <w:rPr>
          <w:rFonts w:ascii="Times New Roman" w:hAnsi="Times New Roman" w:cs="Times New Roman"/>
          <w:sz w:val="24"/>
          <w:szCs w:val="24"/>
        </w:rPr>
      </w:pPr>
    </w:p>
    <w:p w:rsidR="00660F0D" w:rsidRPr="008A055B" w:rsidRDefault="00F16B7B" w:rsidP="008A055B">
      <w:pPr>
        <w:spacing w:after="0" w:line="240" w:lineRule="auto"/>
        <w:jc w:val="both"/>
        <w:rPr>
          <w:rFonts w:ascii="Times New Roman" w:hAnsi="Times New Roman" w:cs="Times New Roman"/>
          <w:sz w:val="24"/>
          <w:szCs w:val="24"/>
        </w:rPr>
      </w:pPr>
      <w:r w:rsidRPr="00F16B7B">
        <w:rPr>
          <w:rFonts w:ascii="Times New Roman" w:hAnsi="Times New Roman" w:cs="Times New Roman"/>
          <w:i/>
          <w:sz w:val="24"/>
          <w:szCs w:val="24"/>
        </w:rPr>
        <w:t>Mawere, Sibanda</w:t>
      </w:r>
      <w:r w:rsidR="00873437" w:rsidRPr="00F16B7B">
        <w:rPr>
          <w:rFonts w:ascii="Times New Roman" w:hAnsi="Times New Roman" w:cs="Times New Roman"/>
          <w:i/>
          <w:sz w:val="24"/>
          <w:szCs w:val="24"/>
        </w:rPr>
        <w:t xml:space="preserve"> Commercial Lawyers</w:t>
      </w:r>
      <w:r w:rsidR="008A055B">
        <w:rPr>
          <w:rFonts w:ascii="Times New Roman" w:hAnsi="Times New Roman" w:cs="Times New Roman"/>
          <w:sz w:val="24"/>
          <w:szCs w:val="24"/>
        </w:rPr>
        <w:t>,</w:t>
      </w:r>
      <w:r w:rsidR="00873437" w:rsidRPr="008A055B">
        <w:rPr>
          <w:rFonts w:ascii="Times New Roman" w:hAnsi="Times New Roman" w:cs="Times New Roman"/>
          <w:sz w:val="24"/>
          <w:szCs w:val="24"/>
        </w:rPr>
        <w:t xml:space="preserve"> </w:t>
      </w:r>
      <w:r w:rsidR="008A055B">
        <w:rPr>
          <w:rFonts w:ascii="Times New Roman" w:hAnsi="Times New Roman" w:cs="Times New Roman"/>
          <w:sz w:val="24"/>
          <w:szCs w:val="24"/>
        </w:rPr>
        <w:t>appellant’s‌ ‌legal‌ ‌p</w:t>
      </w:r>
      <w:r w:rsidR="00E76CF6" w:rsidRPr="008A055B">
        <w:rPr>
          <w:rFonts w:ascii="Times New Roman" w:hAnsi="Times New Roman" w:cs="Times New Roman"/>
          <w:sz w:val="24"/>
          <w:szCs w:val="24"/>
        </w:rPr>
        <w:t>ractitioners</w:t>
      </w:r>
    </w:p>
    <w:p w:rsidR="00E76CF6" w:rsidRPr="008A055B" w:rsidRDefault="008A055B" w:rsidP="008A055B">
      <w:pPr>
        <w:spacing w:line="240" w:lineRule="auto"/>
        <w:jc w:val="both"/>
        <w:rPr>
          <w:rFonts w:ascii="Times New Roman" w:hAnsi="Times New Roman" w:cs="Times New Roman"/>
          <w:sz w:val="24"/>
          <w:szCs w:val="24"/>
        </w:rPr>
      </w:pPr>
      <w:r w:rsidRPr="00F16B7B">
        <w:rPr>
          <w:rFonts w:ascii="Times New Roman" w:hAnsi="Times New Roman" w:cs="Times New Roman"/>
          <w:i/>
          <w:sz w:val="24"/>
          <w:szCs w:val="24"/>
        </w:rPr>
        <w:t>ZIMRA</w:t>
      </w:r>
      <w:r w:rsidR="00475B82">
        <w:rPr>
          <w:rFonts w:ascii="Times New Roman" w:hAnsi="Times New Roman" w:cs="Times New Roman"/>
          <w:i/>
          <w:sz w:val="24"/>
          <w:szCs w:val="24"/>
        </w:rPr>
        <w:t xml:space="preserve"> Legal Services</w:t>
      </w:r>
      <w:r>
        <w:rPr>
          <w:rFonts w:ascii="Times New Roman" w:hAnsi="Times New Roman" w:cs="Times New Roman"/>
          <w:sz w:val="24"/>
          <w:szCs w:val="24"/>
        </w:rPr>
        <w:t>, respondent’s legal practitioners</w:t>
      </w:r>
    </w:p>
    <w:p w:rsidR="00E76CF6" w:rsidRPr="008A055B" w:rsidRDefault="00E76CF6" w:rsidP="008A055B">
      <w:pPr>
        <w:spacing w:line="240" w:lineRule="auto"/>
        <w:jc w:val="both"/>
        <w:rPr>
          <w:rFonts w:ascii="Times New Roman" w:hAnsi="Times New Roman" w:cs="Times New Roman"/>
          <w:sz w:val="24"/>
          <w:szCs w:val="24"/>
        </w:rPr>
      </w:pPr>
      <w:r w:rsidRPr="008A055B">
        <w:rPr>
          <w:rFonts w:ascii="Times New Roman" w:hAnsi="Times New Roman" w:cs="Times New Roman"/>
          <w:sz w:val="24"/>
          <w:szCs w:val="24"/>
        </w:rPr>
        <w:t xml:space="preserve"> ‌</w:t>
      </w:r>
    </w:p>
    <w:p w:rsidR="00007AF5" w:rsidRPr="008A055B" w:rsidRDefault="00E76CF6" w:rsidP="008A055B">
      <w:pPr>
        <w:spacing w:line="240" w:lineRule="auto"/>
        <w:jc w:val="both"/>
        <w:rPr>
          <w:rFonts w:ascii="Times New Roman" w:hAnsi="Times New Roman" w:cs="Times New Roman"/>
          <w:sz w:val="24"/>
          <w:szCs w:val="24"/>
        </w:rPr>
      </w:pPr>
      <w:r w:rsidRPr="008A055B">
        <w:rPr>
          <w:rFonts w:ascii="Times New Roman" w:hAnsi="Times New Roman" w:cs="Times New Roman"/>
          <w:sz w:val="24"/>
          <w:szCs w:val="24"/>
        </w:rPr>
        <w:t xml:space="preserve"> ‌</w:t>
      </w:r>
    </w:p>
    <w:sectPr w:rsidR="00007AF5" w:rsidRPr="008A055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06B" w:rsidRDefault="0087206B" w:rsidP="00253CF9">
      <w:pPr>
        <w:spacing w:after="0" w:line="240" w:lineRule="auto"/>
      </w:pPr>
      <w:r>
        <w:separator/>
      </w:r>
    </w:p>
  </w:endnote>
  <w:endnote w:type="continuationSeparator" w:id="0">
    <w:p w:rsidR="0087206B" w:rsidRDefault="0087206B" w:rsidP="00253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A0" w:rsidRDefault="00EA7AA0">
    <w:pPr>
      <w:pStyle w:val="Footer"/>
      <w:jc w:val="center"/>
    </w:pPr>
  </w:p>
  <w:p w:rsidR="00EA7AA0" w:rsidRDefault="00EA7A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06B" w:rsidRDefault="0087206B" w:rsidP="00253CF9">
      <w:pPr>
        <w:spacing w:after="0" w:line="240" w:lineRule="auto"/>
      </w:pPr>
      <w:r>
        <w:separator/>
      </w:r>
    </w:p>
  </w:footnote>
  <w:footnote w:type="continuationSeparator" w:id="0">
    <w:p w:rsidR="0087206B" w:rsidRDefault="0087206B" w:rsidP="00253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567960"/>
      <w:docPartObj>
        <w:docPartGallery w:val="Page Numbers (Top of Page)"/>
        <w:docPartUnique/>
      </w:docPartObj>
    </w:sdtPr>
    <w:sdtEndPr>
      <w:rPr>
        <w:noProof/>
      </w:rPr>
    </w:sdtEndPr>
    <w:sdtContent>
      <w:p w:rsidR="001A434F" w:rsidRDefault="001A434F">
        <w:pPr>
          <w:pStyle w:val="Header"/>
          <w:jc w:val="right"/>
          <w:rPr>
            <w:noProof/>
          </w:rPr>
        </w:pPr>
        <w:r>
          <w:fldChar w:fldCharType="begin"/>
        </w:r>
        <w:r>
          <w:instrText xml:space="preserve"> PAGE   \* MERGEFORMAT </w:instrText>
        </w:r>
        <w:r>
          <w:fldChar w:fldCharType="separate"/>
        </w:r>
        <w:r w:rsidR="00CF5AB9">
          <w:rPr>
            <w:noProof/>
          </w:rPr>
          <w:t>1</w:t>
        </w:r>
        <w:r>
          <w:rPr>
            <w:noProof/>
          </w:rPr>
          <w:fldChar w:fldCharType="end"/>
        </w:r>
      </w:p>
      <w:p w:rsidR="001A434F" w:rsidRDefault="001A434F">
        <w:pPr>
          <w:pStyle w:val="Header"/>
          <w:jc w:val="right"/>
          <w:rPr>
            <w:noProof/>
          </w:rPr>
        </w:pPr>
        <w:r>
          <w:rPr>
            <w:noProof/>
          </w:rPr>
          <w:t>HH</w:t>
        </w:r>
        <w:r w:rsidR="008F7958">
          <w:rPr>
            <w:noProof/>
          </w:rPr>
          <w:t xml:space="preserve"> 14-21</w:t>
        </w:r>
      </w:p>
      <w:p w:rsidR="001A434F" w:rsidRDefault="001A434F">
        <w:pPr>
          <w:pStyle w:val="Header"/>
          <w:jc w:val="right"/>
        </w:pPr>
        <w:r>
          <w:rPr>
            <w:noProof/>
          </w:rPr>
          <w:t>ITC 13/18</w:t>
        </w:r>
      </w:p>
    </w:sdtContent>
  </w:sdt>
  <w:p w:rsidR="001A434F" w:rsidRDefault="001A43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F62B7"/>
    <w:multiLevelType w:val="hybridMultilevel"/>
    <w:tmpl w:val="C0BC7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F6F97"/>
    <w:multiLevelType w:val="hybridMultilevel"/>
    <w:tmpl w:val="C30C4FDA"/>
    <w:lvl w:ilvl="0" w:tplc="AD4E00D2">
      <w:start w:val="1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691C4D"/>
    <w:multiLevelType w:val="hybridMultilevel"/>
    <w:tmpl w:val="FB546326"/>
    <w:lvl w:ilvl="0" w:tplc="5540EF9C">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1A6D7CDB"/>
    <w:multiLevelType w:val="hybridMultilevel"/>
    <w:tmpl w:val="3F68EA70"/>
    <w:lvl w:ilvl="0" w:tplc="EC7E3F3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7883D8E"/>
    <w:multiLevelType w:val="hybridMultilevel"/>
    <w:tmpl w:val="405C8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A2478"/>
    <w:multiLevelType w:val="hybridMultilevel"/>
    <w:tmpl w:val="B77C9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A5A59"/>
    <w:multiLevelType w:val="hybridMultilevel"/>
    <w:tmpl w:val="93E42AD4"/>
    <w:lvl w:ilvl="0" w:tplc="EC7E3F34">
      <w:start w:val="1"/>
      <w:numFmt w:val="decimal"/>
      <w:lvlText w:val="%1."/>
      <w:lvlJc w:val="left"/>
      <w:pPr>
        <w:ind w:left="198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310C6122"/>
    <w:multiLevelType w:val="hybridMultilevel"/>
    <w:tmpl w:val="6A2EE9D6"/>
    <w:lvl w:ilvl="0" w:tplc="2D0EFB90">
      <w:start w:val="1"/>
      <w:numFmt w:val="lowerRoman"/>
      <w:lvlText w:val="(%1)"/>
      <w:lvlJc w:val="left"/>
      <w:pPr>
        <w:ind w:left="2595" w:hanging="720"/>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8" w15:restartNumberingAfterBreak="0">
    <w:nsid w:val="38640292"/>
    <w:multiLevelType w:val="hybridMultilevel"/>
    <w:tmpl w:val="9D3C8686"/>
    <w:lvl w:ilvl="0" w:tplc="ED6AC1F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3263AD7"/>
    <w:multiLevelType w:val="hybridMultilevel"/>
    <w:tmpl w:val="006C821E"/>
    <w:lvl w:ilvl="0" w:tplc="EC7E3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844734"/>
    <w:multiLevelType w:val="hybridMultilevel"/>
    <w:tmpl w:val="9424A0EA"/>
    <w:lvl w:ilvl="0" w:tplc="B07CF57E">
      <w:start w:val="1"/>
      <w:numFmt w:val="lowerLetter"/>
      <w:lvlText w:val="(%1)"/>
      <w:lvlJc w:val="left"/>
      <w:pPr>
        <w:ind w:left="1530" w:hanging="39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78CF7DDF"/>
    <w:multiLevelType w:val="hybridMultilevel"/>
    <w:tmpl w:val="429CB26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7FDD258E"/>
    <w:multiLevelType w:val="hybridMultilevel"/>
    <w:tmpl w:val="56D24692"/>
    <w:lvl w:ilvl="0" w:tplc="87B227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10"/>
  </w:num>
  <w:num w:numId="5">
    <w:abstractNumId w:val="7"/>
  </w:num>
  <w:num w:numId="6">
    <w:abstractNumId w:val="8"/>
  </w:num>
  <w:num w:numId="7">
    <w:abstractNumId w:val="2"/>
  </w:num>
  <w:num w:numId="8">
    <w:abstractNumId w:val="11"/>
  </w:num>
  <w:num w:numId="9">
    <w:abstractNumId w:val="5"/>
  </w:num>
  <w:num w:numId="10">
    <w:abstractNumId w:val="4"/>
  </w:num>
  <w:num w:numId="11">
    <w:abstractNumId w:val="9"/>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D59"/>
    <w:rsid w:val="00005CD9"/>
    <w:rsid w:val="00007AF5"/>
    <w:rsid w:val="00017C3D"/>
    <w:rsid w:val="000211F3"/>
    <w:rsid w:val="00031588"/>
    <w:rsid w:val="00041D59"/>
    <w:rsid w:val="00043B58"/>
    <w:rsid w:val="000469CB"/>
    <w:rsid w:val="00055193"/>
    <w:rsid w:val="00090E5B"/>
    <w:rsid w:val="0009699B"/>
    <w:rsid w:val="000C6B38"/>
    <w:rsid w:val="000D579A"/>
    <w:rsid w:val="000E3531"/>
    <w:rsid w:val="000F06FD"/>
    <w:rsid w:val="000F7C9B"/>
    <w:rsid w:val="00103472"/>
    <w:rsid w:val="0012614A"/>
    <w:rsid w:val="001500BC"/>
    <w:rsid w:val="00161AC2"/>
    <w:rsid w:val="00165962"/>
    <w:rsid w:val="00183925"/>
    <w:rsid w:val="001A0F3C"/>
    <w:rsid w:val="001A434F"/>
    <w:rsid w:val="001B3762"/>
    <w:rsid w:val="001C1E64"/>
    <w:rsid w:val="001C5335"/>
    <w:rsid w:val="001D4E1E"/>
    <w:rsid w:val="002463CD"/>
    <w:rsid w:val="00253CF9"/>
    <w:rsid w:val="0028423D"/>
    <w:rsid w:val="0029225B"/>
    <w:rsid w:val="002A693A"/>
    <w:rsid w:val="002B2B4A"/>
    <w:rsid w:val="002B6216"/>
    <w:rsid w:val="002F2244"/>
    <w:rsid w:val="002F3DCD"/>
    <w:rsid w:val="003123A0"/>
    <w:rsid w:val="00314211"/>
    <w:rsid w:val="00325E68"/>
    <w:rsid w:val="003432CA"/>
    <w:rsid w:val="00384ABD"/>
    <w:rsid w:val="003A1FD2"/>
    <w:rsid w:val="003A7C42"/>
    <w:rsid w:val="003C44D0"/>
    <w:rsid w:val="003D23EB"/>
    <w:rsid w:val="00417E5E"/>
    <w:rsid w:val="00420259"/>
    <w:rsid w:val="00475B82"/>
    <w:rsid w:val="004A6F59"/>
    <w:rsid w:val="004B78CE"/>
    <w:rsid w:val="004E65D6"/>
    <w:rsid w:val="005104CE"/>
    <w:rsid w:val="005315A6"/>
    <w:rsid w:val="00537A13"/>
    <w:rsid w:val="00560BBB"/>
    <w:rsid w:val="005672E8"/>
    <w:rsid w:val="00587FCC"/>
    <w:rsid w:val="00606FB7"/>
    <w:rsid w:val="00646BA3"/>
    <w:rsid w:val="00660F0D"/>
    <w:rsid w:val="006638FB"/>
    <w:rsid w:val="006C0857"/>
    <w:rsid w:val="006E5465"/>
    <w:rsid w:val="006F61C5"/>
    <w:rsid w:val="00702FE5"/>
    <w:rsid w:val="00704E33"/>
    <w:rsid w:val="00707ED4"/>
    <w:rsid w:val="00710185"/>
    <w:rsid w:val="007128B4"/>
    <w:rsid w:val="007232F6"/>
    <w:rsid w:val="007453F0"/>
    <w:rsid w:val="007715B5"/>
    <w:rsid w:val="00771E3F"/>
    <w:rsid w:val="0077274A"/>
    <w:rsid w:val="00790DDA"/>
    <w:rsid w:val="007914B5"/>
    <w:rsid w:val="007B7A2A"/>
    <w:rsid w:val="007D3E29"/>
    <w:rsid w:val="007D7385"/>
    <w:rsid w:val="008021C2"/>
    <w:rsid w:val="00830536"/>
    <w:rsid w:val="00844D14"/>
    <w:rsid w:val="0087206B"/>
    <w:rsid w:val="00873437"/>
    <w:rsid w:val="008A055B"/>
    <w:rsid w:val="008A7591"/>
    <w:rsid w:val="008C055D"/>
    <w:rsid w:val="008C1E69"/>
    <w:rsid w:val="008D3B23"/>
    <w:rsid w:val="008D6EE8"/>
    <w:rsid w:val="008F7958"/>
    <w:rsid w:val="009158F5"/>
    <w:rsid w:val="0093683E"/>
    <w:rsid w:val="00941085"/>
    <w:rsid w:val="00946C63"/>
    <w:rsid w:val="00950D0B"/>
    <w:rsid w:val="00970903"/>
    <w:rsid w:val="00980514"/>
    <w:rsid w:val="0098649E"/>
    <w:rsid w:val="009B18A6"/>
    <w:rsid w:val="009D6CA7"/>
    <w:rsid w:val="009E355D"/>
    <w:rsid w:val="009E5586"/>
    <w:rsid w:val="00A16ADE"/>
    <w:rsid w:val="00A215D4"/>
    <w:rsid w:val="00A24E01"/>
    <w:rsid w:val="00A25A36"/>
    <w:rsid w:val="00A42E18"/>
    <w:rsid w:val="00A51250"/>
    <w:rsid w:val="00A7223C"/>
    <w:rsid w:val="00AA75A9"/>
    <w:rsid w:val="00AB11A4"/>
    <w:rsid w:val="00AB7659"/>
    <w:rsid w:val="00AC5E0B"/>
    <w:rsid w:val="00AF60F7"/>
    <w:rsid w:val="00B003C7"/>
    <w:rsid w:val="00B41A5F"/>
    <w:rsid w:val="00B76AEE"/>
    <w:rsid w:val="00B92BC5"/>
    <w:rsid w:val="00BA4785"/>
    <w:rsid w:val="00BC4C67"/>
    <w:rsid w:val="00BD6A74"/>
    <w:rsid w:val="00BF5EA9"/>
    <w:rsid w:val="00C12381"/>
    <w:rsid w:val="00C36F88"/>
    <w:rsid w:val="00C56588"/>
    <w:rsid w:val="00C93D42"/>
    <w:rsid w:val="00CA5F71"/>
    <w:rsid w:val="00CB01ED"/>
    <w:rsid w:val="00CB7432"/>
    <w:rsid w:val="00CC5898"/>
    <w:rsid w:val="00CD2282"/>
    <w:rsid w:val="00CF4E40"/>
    <w:rsid w:val="00CF5AB9"/>
    <w:rsid w:val="00D01731"/>
    <w:rsid w:val="00D169D0"/>
    <w:rsid w:val="00D245F2"/>
    <w:rsid w:val="00D305F5"/>
    <w:rsid w:val="00D53DE3"/>
    <w:rsid w:val="00D87194"/>
    <w:rsid w:val="00DC3049"/>
    <w:rsid w:val="00E15A5B"/>
    <w:rsid w:val="00E334B3"/>
    <w:rsid w:val="00E46B36"/>
    <w:rsid w:val="00E76CF6"/>
    <w:rsid w:val="00E904A0"/>
    <w:rsid w:val="00E91780"/>
    <w:rsid w:val="00EA1737"/>
    <w:rsid w:val="00EA3EDD"/>
    <w:rsid w:val="00EA7AA0"/>
    <w:rsid w:val="00EC7CC2"/>
    <w:rsid w:val="00EE6893"/>
    <w:rsid w:val="00F10E64"/>
    <w:rsid w:val="00F15412"/>
    <w:rsid w:val="00F16B7B"/>
    <w:rsid w:val="00F277AF"/>
    <w:rsid w:val="00F464DB"/>
    <w:rsid w:val="00F4785E"/>
    <w:rsid w:val="00F606C3"/>
    <w:rsid w:val="00F92AEB"/>
    <w:rsid w:val="00FA1AC3"/>
    <w:rsid w:val="00FB73BA"/>
    <w:rsid w:val="00FC1203"/>
    <w:rsid w:val="00FC3BE8"/>
    <w:rsid w:val="00FD53E5"/>
    <w:rsid w:val="00FE7395"/>
    <w:rsid w:val="00FF7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BDFD1E-3C67-48A7-9622-16CAB654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5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6A74"/>
    <w:pPr>
      <w:ind w:left="720"/>
      <w:contextualSpacing/>
    </w:pPr>
  </w:style>
  <w:style w:type="paragraph" w:styleId="Header">
    <w:name w:val="header"/>
    <w:basedOn w:val="Normal"/>
    <w:link w:val="HeaderChar"/>
    <w:uiPriority w:val="99"/>
    <w:unhideWhenUsed/>
    <w:rsid w:val="00253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F9"/>
  </w:style>
  <w:style w:type="paragraph" w:styleId="Footer">
    <w:name w:val="footer"/>
    <w:basedOn w:val="Normal"/>
    <w:link w:val="FooterChar"/>
    <w:uiPriority w:val="99"/>
    <w:unhideWhenUsed/>
    <w:rsid w:val="00253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F9"/>
  </w:style>
  <w:style w:type="paragraph" w:styleId="BalloonText">
    <w:name w:val="Balloon Text"/>
    <w:basedOn w:val="Normal"/>
    <w:link w:val="BalloonTextChar"/>
    <w:uiPriority w:val="99"/>
    <w:semiHidden/>
    <w:unhideWhenUsed/>
    <w:rsid w:val="00A21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5D4"/>
    <w:rPr>
      <w:rFonts w:ascii="Tahoma" w:hAnsi="Tahoma" w:cs="Tahoma"/>
      <w:sz w:val="16"/>
      <w:szCs w:val="16"/>
    </w:rPr>
  </w:style>
  <w:style w:type="paragraph" w:styleId="FootnoteText">
    <w:name w:val="footnote text"/>
    <w:basedOn w:val="Normal"/>
    <w:link w:val="FootnoteTextChar"/>
    <w:uiPriority w:val="99"/>
    <w:semiHidden/>
    <w:unhideWhenUsed/>
    <w:rsid w:val="009368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683E"/>
    <w:rPr>
      <w:sz w:val="20"/>
      <w:szCs w:val="20"/>
    </w:rPr>
  </w:style>
  <w:style w:type="character" w:styleId="FootnoteReference">
    <w:name w:val="footnote reference"/>
    <w:basedOn w:val="DefaultParagraphFont"/>
    <w:uiPriority w:val="99"/>
    <w:semiHidden/>
    <w:unhideWhenUsed/>
    <w:rsid w:val="009368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3C7F1-170F-4753-8AEE-2136BC4E1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November T Mtshiya</dc:creator>
  <cp:lastModifiedBy>JSC</cp:lastModifiedBy>
  <cp:revision>2</cp:revision>
  <cp:lastPrinted>2021-01-18T09:00:00Z</cp:lastPrinted>
  <dcterms:created xsi:type="dcterms:W3CDTF">2021-03-05T09:52:00Z</dcterms:created>
  <dcterms:modified xsi:type="dcterms:W3CDTF">2021-03-05T09:52:00Z</dcterms:modified>
</cp:coreProperties>
</file>