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6F9" w:rsidRDefault="00296CEF">
      <w:pPr>
        <w:rPr>
          <w:b/>
          <w:sz w:val="24"/>
          <w:szCs w:val="24"/>
        </w:rPr>
      </w:pPr>
      <w:r>
        <w:rPr>
          <w:b/>
          <w:sz w:val="24"/>
          <w:szCs w:val="24"/>
        </w:rPr>
        <w:t>IN THE LABOUR COURT OF ZIMBABWE</w:t>
      </w:r>
      <w:r>
        <w:rPr>
          <w:b/>
          <w:sz w:val="24"/>
          <w:szCs w:val="24"/>
        </w:rPr>
        <w:tab/>
      </w:r>
      <w:r>
        <w:rPr>
          <w:b/>
          <w:sz w:val="24"/>
          <w:szCs w:val="24"/>
        </w:rPr>
        <w:tab/>
      </w:r>
      <w:r>
        <w:rPr>
          <w:b/>
          <w:sz w:val="24"/>
          <w:szCs w:val="24"/>
        </w:rPr>
        <w:tab/>
        <w:t>JUDGMENT NO LC/H/</w:t>
      </w:r>
      <w:r w:rsidR="00810A36">
        <w:rPr>
          <w:b/>
          <w:sz w:val="24"/>
          <w:szCs w:val="24"/>
        </w:rPr>
        <w:t>368</w:t>
      </w:r>
      <w:r>
        <w:rPr>
          <w:b/>
          <w:sz w:val="24"/>
          <w:szCs w:val="24"/>
        </w:rPr>
        <w:t>/16</w:t>
      </w:r>
    </w:p>
    <w:p w:rsidR="00296CEF" w:rsidRDefault="00296CEF">
      <w:pPr>
        <w:rPr>
          <w:b/>
          <w:sz w:val="24"/>
          <w:szCs w:val="24"/>
        </w:rPr>
      </w:pPr>
      <w:r>
        <w:rPr>
          <w:b/>
          <w:sz w:val="24"/>
          <w:szCs w:val="24"/>
        </w:rPr>
        <w:t xml:space="preserve">HELD AT HARARE </w:t>
      </w:r>
      <w:r w:rsidR="00FF389D">
        <w:rPr>
          <w:b/>
          <w:sz w:val="24"/>
          <w:szCs w:val="24"/>
        </w:rPr>
        <w:t>19 MAY 2016</w:t>
      </w:r>
      <w:r w:rsidR="00FF389D">
        <w:rPr>
          <w:b/>
          <w:sz w:val="24"/>
          <w:szCs w:val="24"/>
        </w:rPr>
        <w:tab/>
      </w:r>
      <w:r w:rsidR="00FF389D">
        <w:rPr>
          <w:b/>
          <w:sz w:val="24"/>
          <w:szCs w:val="24"/>
        </w:rPr>
        <w:tab/>
      </w:r>
      <w:r w:rsidR="00FF389D">
        <w:rPr>
          <w:b/>
          <w:sz w:val="24"/>
          <w:szCs w:val="24"/>
        </w:rPr>
        <w:tab/>
      </w:r>
      <w:r w:rsidR="00FF389D">
        <w:rPr>
          <w:b/>
          <w:sz w:val="24"/>
          <w:szCs w:val="24"/>
        </w:rPr>
        <w:tab/>
        <w:t>CASE NO LC/H/APP/169/</w:t>
      </w:r>
      <w:proofErr w:type="gramStart"/>
      <w:r w:rsidR="00FF389D">
        <w:rPr>
          <w:b/>
          <w:sz w:val="24"/>
          <w:szCs w:val="24"/>
        </w:rPr>
        <w:t>16</w:t>
      </w:r>
      <w:proofErr w:type="gramEnd"/>
    </w:p>
    <w:p w:rsidR="00FF389D" w:rsidRDefault="00FF389D">
      <w:pPr>
        <w:rPr>
          <w:b/>
          <w:sz w:val="24"/>
          <w:szCs w:val="24"/>
        </w:rPr>
      </w:pPr>
      <w:r>
        <w:rPr>
          <w:b/>
          <w:sz w:val="24"/>
          <w:szCs w:val="24"/>
        </w:rPr>
        <w:t>&amp; 10 JUNE 2016</w:t>
      </w:r>
    </w:p>
    <w:p w:rsidR="00FF389D" w:rsidRDefault="00FF389D" w:rsidP="00C5738B">
      <w:pPr>
        <w:spacing w:line="360" w:lineRule="auto"/>
        <w:jc w:val="both"/>
        <w:rPr>
          <w:sz w:val="24"/>
          <w:szCs w:val="24"/>
        </w:rPr>
      </w:pPr>
      <w:r>
        <w:rPr>
          <w:sz w:val="24"/>
          <w:szCs w:val="24"/>
        </w:rPr>
        <w:t>In the matter between:</w:t>
      </w:r>
    </w:p>
    <w:p w:rsidR="00FF389D" w:rsidRDefault="00FF389D" w:rsidP="00C5738B">
      <w:pPr>
        <w:spacing w:line="360" w:lineRule="auto"/>
        <w:jc w:val="both"/>
        <w:rPr>
          <w:b/>
          <w:sz w:val="24"/>
          <w:szCs w:val="24"/>
        </w:rPr>
      </w:pPr>
      <w:r>
        <w:rPr>
          <w:b/>
          <w:sz w:val="24"/>
          <w:szCs w:val="24"/>
        </w:rPr>
        <w:t>THE SECRETARY DISCIPLINARY AUTHORITY</w:t>
      </w:r>
      <w:r>
        <w:rPr>
          <w:b/>
          <w:sz w:val="24"/>
          <w:szCs w:val="24"/>
        </w:rPr>
        <w:tab/>
      </w:r>
      <w:r>
        <w:rPr>
          <w:b/>
          <w:sz w:val="24"/>
          <w:szCs w:val="24"/>
        </w:rPr>
        <w:tab/>
      </w:r>
      <w:r>
        <w:rPr>
          <w:b/>
          <w:sz w:val="24"/>
          <w:szCs w:val="24"/>
        </w:rPr>
        <w:tab/>
        <w:t>Applicants</w:t>
      </w:r>
    </w:p>
    <w:p w:rsidR="00FF389D" w:rsidRDefault="00FF389D" w:rsidP="00C5738B">
      <w:pPr>
        <w:spacing w:line="360" w:lineRule="auto"/>
        <w:jc w:val="both"/>
        <w:rPr>
          <w:b/>
          <w:sz w:val="24"/>
          <w:szCs w:val="24"/>
        </w:rPr>
      </w:pPr>
      <w:r>
        <w:rPr>
          <w:b/>
          <w:sz w:val="24"/>
          <w:szCs w:val="24"/>
        </w:rPr>
        <w:t>M MATSHIYA (N O) &amp; 2 OTHERS</w:t>
      </w:r>
    </w:p>
    <w:p w:rsidR="00FF389D" w:rsidRDefault="00FF389D" w:rsidP="00C5738B">
      <w:pPr>
        <w:spacing w:line="360" w:lineRule="auto"/>
        <w:jc w:val="both"/>
        <w:rPr>
          <w:b/>
          <w:sz w:val="24"/>
          <w:szCs w:val="24"/>
        </w:rPr>
      </w:pPr>
      <w:r>
        <w:rPr>
          <w:b/>
          <w:sz w:val="24"/>
          <w:szCs w:val="24"/>
        </w:rPr>
        <w:t>And</w:t>
      </w:r>
    </w:p>
    <w:p w:rsidR="00FF389D" w:rsidRDefault="00FF389D" w:rsidP="00C5738B">
      <w:pPr>
        <w:spacing w:line="360" w:lineRule="auto"/>
        <w:jc w:val="both"/>
        <w:rPr>
          <w:b/>
          <w:sz w:val="24"/>
          <w:szCs w:val="24"/>
        </w:rPr>
      </w:pPr>
      <w:r>
        <w:rPr>
          <w:b/>
          <w:sz w:val="24"/>
          <w:szCs w:val="24"/>
        </w:rPr>
        <w:t>YEMEN MUNYANYI</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EA4A6E">
        <w:rPr>
          <w:b/>
          <w:sz w:val="24"/>
          <w:szCs w:val="24"/>
        </w:rPr>
        <w:t>Respondent</w:t>
      </w:r>
    </w:p>
    <w:p w:rsidR="00FF389D" w:rsidRDefault="00FF389D" w:rsidP="00C5738B">
      <w:pPr>
        <w:spacing w:line="360" w:lineRule="auto"/>
        <w:jc w:val="both"/>
        <w:rPr>
          <w:sz w:val="24"/>
          <w:szCs w:val="24"/>
        </w:rPr>
      </w:pPr>
      <w:r>
        <w:rPr>
          <w:sz w:val="24"/>
          <w:szCs w:val="24"/>
        </w:rPr>
        <w:t xml:space="preserve">Before The Honourable E </w:t>
      </w:r>
      <w:proofErr w:type="spellStart"/>
      <w:r>
        <w:rPr>
          <w:sz w:val="24"/>
          <w:szCs w:val="24"/>
        </w:rPr>
        <w:t>Muchawa</w:t>
      </w:r>
      <w:proofErr w:type="spellEnd"/>
      <w:r>
        <w:rPr>
          <w:sz w:val="24"/>
          <w:szCs w:val="24"/>
        </w:rPr>
        <w:t>, Judge</w:t>
      </w:r>
    </w:p>
    <w:p w:rsidR="00FF389D" w:rsidRDefault="00FF389D" w:rsidP="00C5738B">
      <w:pPr>
        <w:spacing w:line="360" w:lineRule="auto"/>
        <w:jc w:val="both"/>
        <w:rPr>
          <w:b/>
          <w:sz w:val="24"/>
          <w:szCs w:val="24"/>
        </w:rPr>
      </w:pPr>
      <w:r>
        <w:rPr>
          <w:b/>
          <w:sz w:val="24"/>
          <w:szCs w:val="24"/>
        </w:rPr>
        <w:t>For Applicants</w:t>
      </w:r>
      <w:r>
        <w:rPr>
          <w:b/>
          <w:sz w:val="24"/>
          <w:szCs w:val="24"/>
        </w:rPr>
        <w:tab/>
      </w:r>
      <w:r>
        <w:rPr>
          <w:b/>
          <w:sz w:val="24"/>
          <w:szCs w:val="24"/>
        </w:rPr>
        <w:tab/>
      </w:r>
      <w:r>
        <w:rPr>
          <w:b/>
          <w:sz w:val="24"/>
          <w:szCs w:val="24"/>
        </w:rPr>
        <w:tab/>
        <w:t xml:space="preserve">T S </w:t>
      </w:r>
      <w:proofErr w:type="spellStart"/>
      <w:r>
        <w:rPr>
          <w:b/>
          <w:sz w:val="24"/>
          <w:szCs w:val="24"/>
        </w:rPr>
        <w:t>Musangwa</w:t>
      </w:r>
      <w:proofErr w:type="spellEnd"/>
      <w:r>
        <w:rPr>
          <w:b/>
          <w:sz w:val="24"/>
          <w:szCs w:val="24"/>
        </w:rPr>
        <w:t xml:space="preserve"> (Civil Division)</w:t>
      </w:r>
    </w:p>
    <w:p w:rsidR="00FF389D" w:rsidRDefault="00FF389D" w:rsidP="00C5738B">
      <w:pPr>
        <w:spacing w:line="360" w:lineRule="auto"/>
        <w:jc w:val="both"/>
        <w:rPr>
          <w:b/>
          <w:sz w:val="24"/>
          <w:szCs w:val="24"/>
        </w:rPr>
      </w:pPr>
      <w:r>
        <w:rPr>
          <w:b/>
          <w:sz w:val="24"/>
          <w:szCs w:val="24"/>
        </w:rPr>
        <w:t>For Respondent</w:t>
      </w:r>
      <w:r>
        <w:rPr>
          <w:b/>
          <w:sz w:val="24"/>
          <w:szCs w:val="24"/>
        </w:rPr>
        <w:tab/>
      </w:r>
      <w:r>
        <w:rPr>
          <w:b/>
          <w:sz w:val="24"/>
          <w:szCs w:val="24"/>
        </w:rPr>
        <w:tab/>
        <w:t xml:space="preserve">L </w:t>
      </w:r>
      <w:proofErr w:type="spellStart"/>
      <w:r>
        <w:rPr>
          <w:b/>
          <w:sz w:val="24"/>
          <w:szCs w:val="24"/>
        </w:rPr>
        <w:t>Rubaya</w:t>
      </w:r>
      <w:proofErr w:type="spellEnd"/>
      <w:r>
        <w:rPr>
          <w:b/>
          <w:sz w:val="24"/>
          <w:szCs w:val="24"/>
        </w:rPr>
        <w:t xml:space="preserve"> (Legal Practitioner)</w:t>
      </w:r>
    </w:p>
    <w:p w:rsidR="00FF389D" w:rsidRDefault="00FF389D" w:rsidP="00C5738B">
      <w:pPr>
        <w:spacing w:line="360" w:lineRule="auto"/>
        <w:jc w:val="both"/>
        <w:rPr>
          <w:b/>
          <w:sz w:val="24"/>
          <w:szCs w:val="24"/>
        </w:rPr>
      </w:pPr>
    </w:p>
    <w:p w:rsidR="00FF389D" w:rsidRDefault="00FF389D" w:rsidP="00C5738B">
      <w:pPr>
        <w:spacing w:line="360" w:lineRule="auto"/>
        <w:jc w:val="both"/>
        <w:rPr>
          <w:b/>
          <w:sz w:val="24"/>
          <w:szCs w:val="24"/>
        </w:rPr>
      </w:pPr>
      <w:r>
        <w:rPr>
          <w:b/>
          <w:sz w:val="24"/>
          <w:szCs w:val="24"/>
        </w:rPr>
        <w:t>MUCHAWA, J:</w:t>
      </w:r>
    </w:p>
    <w:p w:rsidR="00FF389D" w:rsidRDefault="00FF389D" w:rsidP="00C5738B">
      <w:pPr>
        <w:spacing w:after="0" w:line="360" w:lineRule="auto"/>
        <w:jc w:val="both"/>
        <w:rPr>
          <w:sz w:val="24"/>
          <w:szCs w:val="24"/>
        </w:rPr>
      </w:pPr>
      <w:r>
        <w:rPr>
          <w:b/>
          <w:sz w:val="24"/>
          <w:szCs w:val="24"/>
        </w:rPr>
        <w:tab/>
      </w:r>
      <w:r>
        <w:rPr>
          <w:sz w:val="24"/>
          <w:szCs w:val="24"/>
        </w:rPr>
        <w:t xml:space="preserve">This is an application for </w:t>
      </w:r>
      <w:proofErr w:type="spellStart"/>
      <w:r>
        <w:rPr>
          <w:sz w:val="24"/>
          <w:szCs w:val="24"/>
        </w:rPr>
        <w:t>condonation</w:t>
      </w:r>
      <w:proofErr w:type="spellEnd"/>
      <w:r>
        <w:rPr>
          <w:sz w:val="24"/>
          <w:szCs w:val="24"/>
        </w:rPr>
        <w:t xml:space="preserve"> of late filing of an application for leave to appeal.</w:t>
      </w:r>
    </w:p>
    <w:p w:rsidR="00FF389D" w:rsidRDefault="00FF389D" w:rsidP="00C5738B">
      <w:pPr>
        <w:spacing w:after="0" w:line="360" w:lineRule="auto"/>
        <w:jc w:val="both"/>
        <w:rPr>
          <w:sz w:val="24"/>
          <w:szCs w:val="24"/>
        </w:rPr>
      </w:pPr>
      <w:r>
        <w:rPr>
          <w:sz w:val="24"/>
          <w:szCs w:val="24"/>
        </w:rPr>
        <w:tab/>
        <w:t>On 2 October 2015, this court handed down a judgment in favour of the respondent.  It was only on 19 February 2016 that the applicant filed this application before me.</w:t>
      </w:r>
    </w:p>
    <w:p w:rsidR="00FF389D" w:rsidRDefault="00FF389D" w:rsidP="00C5738B">
      <w:pPr>
        <w:spacing w:after="0" w:line="360" w:lineRule="auto"/>
        <w:jc w:val="both"/>
        <w:rPr>
          <w:sz w:val="24"/>
          <w:szCs w:val="24"/>
        </w:rPr>
      </w:pPr>
      <w:r>
        <w:rPr>
          <w:sz w:val="24"/>
          <w:szCs w:val="24"/>
        </w:rPr>
        <w:tab/>
        <w:t xml:space="preserve">The broad principles to be considered in an application of this nature are settled.  In </w:t>
      </w:r>
      <w:r>
        <w:rPr>
          <w:i/>
          <w:sz w:val="24"/>
          <w:szCs w:val="24"/>
        </w:rPr>
        <w:t xml:space="preserve">Jensen </w:t>
      </w:r>
      <w:r>
        <w:rPr>
          <w:sz w:val="24"/>
          <w:szCs w:val="24"/>
        </w:rPr>
        <w:t xml:space="preserve">v </w:t>
      </w:r>
      <w:proofErr w:type="spellStart"/>
      <w:r>
        <w:rPr>
          <w:i/>
          <w:sz w:val="24"/>
          <w:szCs w:val="24"/>
        </w:rPr>
        <w:t>Acavalos</w:t>
      </w:r>
      <w:proofErr w:type="spellEnd"/>
      <w:r>
        <w:rPr>
          <w:i/>
          <w:sz w:val="24"/>
          <w:szCs w:val="24"/>
        </w:rPr>
        <w:t xml:space="preserve"> </w:t>
      </w:r>
      <w:r>
        <w:rPr>
          <w:sz w:val="24"/>
          <w:szCs w:val="24"/>
        </w:rPr>
        <w:t>1993 (1) ZLR 216 (SC) these were set out as; the extent of the delay, the reasonableness of the explanation tendered for the delay and the prospects of success on appeal.</w:t>
      </w:r>
    </w:p>
    <w:p w:rsidR="00FF389D" w:rsidRPr="00FF389D" w:rsidRDefault="00FF389D" w:rsidP="00C5738B">
      <w:pPr>
        <w:spacing w:after="0" w:line="360" w:lineRule="auto"/>
        <w:jc w:val="both"/>
        <w:rPr>
          <w:sz w:val="24"/>
          <w:szCs w:val="24"/>
        </w:rPr>
      </w:pPr>
      <w:r>
        <w:rPr>
          <w:sz w:val="24"/>
          <w:szCs w:val="24"/>
        </w:rPr>
        <w:tab/>
        <w:t xml:space="preserve">I turn to apply these principles </w:t>
      </w:r>
      <w:r w:rsidR="00C5738B">
        <w:rPr>
          <w:sz w:val="24"/>
          <w:szCs w:val="24"/>
        </w:rPr>
        <w:t>to the facts of this matter.</w:t>
      </w:r>
    </w:p>
    <w:p w:rsidR="00FF389D" w:rsidRDefault="00C5738B" w:rsidP="00C5738B">
      <w:pPr>
        <w:spacing w:line="360" w:lineRule="auto"/>
        <w:jc w:val="both"/>
        <w:rPr>
          <w:sz w:val="24"/>
          <w:szCs w:val="24"/>
          <w:u w:val="single"/>
        </w:rPr>
      </w:pPr>
      <w:r>
        <w:rPr>
          <w:sz w:val="24"/>
          <w:szCs w:val="24"/>
          <w:u w:val="single"/>
        </w:rPr>
        <w:t>Extent of delay</w:t>
      </w:r>
    </w:p>
    <w:p w:rsidR="00C5738B" w:rsidRDefault="00C5738B" w:rsidP="00C5738B">
      <w:pPr>
        <w:spacing w:line="360" w:lineRule="auto"/>
        <w:jc w:val="both"/>
        <w:rPr>
          <w:sz w:val="24"/>
          <w:szCs w:val="24"/>
        </w:rPr>
      </w:pPr>
      <w:r>
        <w:rPr>
          <w:sz w:val="24"/>
          <w:szCs w:val="24"/>
        </w:rPr>
        <w:tab/>
        <w:t>Rule 36 of the Labour Court Rules provides that an application for leave to appeal should be</w:t>
      </w:r>
      <w:r w:rsidR="00EA4A6E">
        <w:rPr>
          <w:sz w:val="24"/>
          <w:szCs w:val="24"/>
        </w:rPr>
        <w:t xml:space="preserve"> done</w:t>
      </w:r>
      <w:r>
        <w:rPr>
          <w:sz w:val="24"/>
          <w:szCs w:val="24"/>
        </w:rPr>
        <w:t xml:space="preserve"> within 30 days from the date of the decision.  In </w:t>
      </w:r>
      <w:proofErr w:type="spellStart"/>
      <w:r>
        <w:rPr>
          <w:i/>
          <w:sz w:val="24"/>
          <w:szCs w:val="24"/>
        </w:rPr>
        <w:t>casu</w:t>
      </w:r>
      <w:proofErr w:type="spellEnd"/>
      <w:r>
        <w:rPr>
          <w:i/>
          <w:sz w:val="24"/>
          <w:szCs w:val="24"/>
        </w:rPr>
        <w:t xml:space="preserve"> </w:t>
      </w:r>
      <w:r>
        <w:rPr>
          <w:sz w:val="24"/>
          <w:szCs w:val="24"/>
        </w:rPr>
        <w:t xml:space="preserve">the applicant had 30 days from 2 October 2015.  Applicant should therefore have filed its application by 13 </w:t>
      </w:r>
      <w:r>
        <w:rPr>
          <w:sz w:val="24"/>
          <w:szCs w:val="24"/>
        </w:rPr>
        <w:lastRenderedPageBreak/>
        <w:t>November 2015.  This application is therefore some 68 days late or 4 months as agreed by the parties.  That is an inordinate delay.</w:t>
      </w:r>
    </w:p>
    <w:p w:rsidR="00C5738B" w:rsidRDefault="00C5738B" w:rsidP="00C5738B">
      <w:pPr>
        <w:spacing w:line="360" w:lineRule="auto"/>
        <w:jc w:val="both"/>
        <w:rPr>
          <w:sz w:val="24"/>
          <w:szCs w:val="24"/>
          <w:u w:val="single"/>
        </w:rPr>
      </w:pPr>
      <w:r w:rsidRPr="00C5738B">
        <w:rPr>
          <w:sz w:val="24"/>
          <w:szCs w:val="24"/>
          <w:u w:val="single"/>
        </w:rPr>
        <w:t>Explanation for the delay</w:t>
      </w:r>
    </w:p>
    <w:p w:rsidR="00C5738B" w:rsidRDefault="00C5738B" w:rsidP="00C5738B">
      <w:pPr>
        <w:spacing w:after="0" w:line="360" w:lineRule="auto"/>
        <w:jc w:val="both"/>
        <w:rPr>
          <w:sz w:val="24"/>
          <w:szCs w:val="24"/>
        </w:rPr>
      </w:pPr>
      <w:r>
        <w:rPr>
          <w:sz w:val="24"/>
          <w:szCs w:val="24"/>
        </w:rPr>
        <w:tab/>
        <w:t>The applicant’s explanation is that the applicants only realised that there was a ground of appeal they could raise in February 2016 and they instructed their legal representatives then, hence the application.</w:t>
      </w:r>
    </w:p>
    <w:p w:rsidR="00C5738B" w:rsidRDefault="00C5738B" w:rsidP="00C5738B">
      <w:pPr>
        <w:spacing w:after="0" w:line="360" w:lineRule="auto"/>
        <w:jc w:val="both"/>
        <w:rPr>
          <w:sz w:val="24"/>
          <w:szCs w:val="24"/>
        </w:rPr>
      </w:pPr>
      <w:r>
        <w:rPr>
          <w:sz w:val="24"/>
          <w:szCs w:val="24"/>
        </w:rPr>
        <w:tab/>
        <w:t>I find for respondent in this.  The applicant was legally represented</w:t>
      </w:r>
      <w:r w:rsidR="00704494">
        <w:rPr>
          <w:sz w:val="24"/>
          <w:szCs w:val="24"/>
        </w:rPr>
        <w:t xml:space="preserve"> throughout.  Allowing any litigant to revisit a closed matter and as an afterthought to reopen it after discovering a possible ground of appeal would open a can of worms for the courts and defeat the requirement of bring finality to litigation which the courts consider in such applica</w:t>
      </w:r>
      <w:r w:rsidR="00EA4A6E">
        <w:rPr>
          <w:sz w:val="24"/>
          <w:szCs w:val="24"/>
        </w:rPr>
        <w:t>tions</w:t>
      </w:r>
      <w:r w:rsidR="00704494">
        <w:rPr>
          <w:sz w:val="24"/>
          <w:szCs w:val="24"/>
        </w:rPr>
        <w:t xml:space="preserve">.  </w:t>
      </w:r>
      <w:proofErr w:type="spellStart"/>
      <w:proofErr w:type="gramStart"/>
      <w:r w:rsidR="00704494">
        <w:rPr>
          <w:i/>
          <w:sz w:val="24"/>
          <w:szCs w:val="24"/>
        </w:rPr>
        <w:t>Kodzwa</w:t>
      </w:r>
      <w:proofErr w:type="spellEnd"/>
      <w:r w:rsidR="00704494">
        <w:rPr>
          <w:i/>
          <w:sz w:val="24"/>
          <w:szCs w:val="24"/>
        </w:rPr>
        <w:t xml:space="preserve"> </w:t>
      </w:r>
      <w:r w:rsidR="00704494">
        <w:rPr>
          <w:sz w:val="24"/>
          <w:szCs w:val="24"/>
        </w:rPr>
        <w:t xml:space="preserve">v </w:t>
      </w:r>
      <w:r w:rsidR="00704494">
        <w:rPr>
          <w:i/>
          <w:sz w:val="24"/>
          <w:szCs w:val="24"/>
        </w:rPr>
        <w:t xml:space="preserve">Secretary for Health and </w:t>
      </w:r>
      <w:proofErr w:type="spellStart"/>
      <w:r w:rsidR="00704494">
        <w:rPr>
          <w:i/>
          <w:sz w:val="24"/>
          <w:szCs w:val="24"/>
        </w:rPr>
        <w:t>Anor</w:t>
      </w:r>
      <w:proofErr w:type="spellEnd"/>
      <w:r w:rsidR="00704494">
        <w:rPr>
          <w:i/>
          <w:sz w:val="24"/>
          <w:szCs w:val="24"/>
        </w:rPr>
        <w:t xml:space="preserve"> </w:t>
      </w:r>
      <w:r w:rsidR="00F63309">
        <w:rPr>
          <w:sz w:val="24"/>
          <w:szCs w:val="24"/>
        </w:rPr>
        <w:t>1999 (</w:t>
      </w:r>
      <w:r w:rsidR="00704494">
        <w:rPr>
          <w:sz w:val="24"/>
          <w:szCs w:val="24"/>
        </w:rPr>
        <w:t>1) ZLR 313.</w:t>
      </w:r>
      <w:proofErr w:type="gramEnd"/>
    </w:p>
    <w:p w:rsidR="00704494" w:rsidRDefault="00704494" w:rsidP="00C5738B">
      <w:pPr>
        <w:spacing w:after="0" w:line="360" w:lineRule="auto"/>
        <w:jc w:val="both"/>
        <w:rPr>
          <w:sz w:val="24"/>
          <w:szCs w:val="24"/>
        </w:rPr>
      </w:pPr>
      <w:r>
        <w:rPr>
          <w:sz w:val="24"/>
          <w:szCs w:val="24"/>
        </w:rPr>
        <w:tab/>
        <w:t>This explanation, where the applicant’s legal practitioner explains that 2</w:t>
      </w:r>
      <w:r w:rsidRPr="00704494">
        <w:rPr>
          <w:sz w:val="24"/>
          <w:szCs w:val="24"/>
          <w:vertAlign w:val="superscript"/>
        </w:rPr>
        <w:t>nd</w:t>
      </w:r>
      <w:r>
        <w:rPr>
          <w:sz w:val="24"/>
          <w:szCs w:val="24"/>
        </w:rPr>
        <w:t xml:space="preserve"> and 3</w:t>
      </w:r>
      <w:r w:rsidRPr="00704494">
        <w:rPr>
          <w:sz w:val="24"/>
          <w:szCs w:val="24"/>
          <w:vertAlign w:val="superscript"/>
        </w:rPr>
        <w:t>rd</w:t>
      </w:r>
      <w:r>
        <w:rPr>
          <w:sz w:val="24"/>
          <w:szCs w:val="24"/>
        </w:rPr>
        <w:t xml:space="preserve"> applicant have in-house</w:t>
      </w:r>
      <w:r w:rsidR="00CA5B7F">
        <w:rPr>
          <w:sz w:val="24"/>
          <w:szCs w:val="24"/>
        </w:rPr>
        <w:t xml:space="preserve"> legal advisers and they are the external legal advisors is akin to saying, “please condone</w:t>
      </w:r>
      <w:r w:rsidR="00EF58A4">
        <w:rPr>
          <w:sz w:val="24"/>
          <w:szCs w:val="24"/>
        </w:rPr>
        <w:t xml:space="preserve"> the </w:t>
      </w:r>
      <w:bookmarkStart w:id="0" w:name="_GoBack"/>
      <w:bookmarkEnd w:id="0"/>
      <w:r w:rsidR="00CA5B7F">
        <w:rPr>
          <w:sz w:val="24"/>
          <w:szCs w:val="24"/>
        </w:rPr>
        <w:t>lack of diligence of a whole team of lawyers.”</w:t>
      </w:r>
    </w:p>
    <w:p w:rsidR="00CA5B7F" w:rsidRDefault="00CA5B7F" w:rsidP="00C5738B">
      <w:pPr>
        <w:spacing w:after="0" w:line="360" w:lineRule="auto"/>
        <w:jc w:val="both"/>
        <w:rPr>
          <w:sz w:val="24"/>
          <w:szCs w:val="24"/>
        </w:rPr>
      </w:pPr>
      <w:r>
        <w:rPr>
          <w:sz w:val="24"/>
          <w:szCs w:val="24"/>
        </w:rPr>
        <w:tab/>
        <w:t xml:space="preserve">This is fitting case to apply the principle set out in </w:t>
      </w:r>
      <w:r>
        <w:rPr>
          <w:i/>
          <w:sz w:val="24"/>
          <w:szCs w:val="24"/>
        </w:rPr>
        <w:t xml:space="preserve">Ndebele </w:t>
      </w:r>
      <w:r>
        <w:rPr>
          <w:sz w:val="24"/>
          <w:szCs w:val="24"/>
        </w:rPr>
        <w:t xml:space="preserve">v </w:t>
      </w:r>
      <w:proofErr w:type="spellStart"/>
      <w:r>
        <w:rPr>
          <w:i/>
          <w:sz w:val="24"/>
          <w:szCs w:val="24"/>
        </w:rPr>
        <w:t>Ncube</w:t>
      </w:r>
      <w:proofErr w:type="spellEnd"/>
      <w:r>
        <w:rPr>
          <w:i/>
          <w:sz w:val="24"/>
          <w:szCs w:val="24"/>
        </w:rPr>
        <w:t xml:space="preserve"> </w:t>
      </w:r>
      <w:r>
        <w:rPr>
          <w:sz w:val="24"/>
          <w:szCs w:val="24"/>
        </w:rPr>
        <w:t>1992 (1) ZLR 288 that the law will help the vigilant but not the sluggard.</w:t>
      </w:r>
    </w:p>
    <w:p w:rsidR="00CA5B7F" w:rsidRDefault="00F63309" w:rsidP="00C5738B">
      <w:pPr>
        <w:spacing w:after="0" w:line="360" w:lineRule="auto"/>
        <w:jc w:val="both"/>
        <w:rPr>
          <w:sz w:val="24"/>
          <w:szCs w:val="24"/>
        </w:rPr>
      </w:pPr>
      <w:r>
        <w:rPr>
          <w:sz w:val="24"/>
          <w:szCs w:val="24"/>
        </w:rPr>
        <w:tab/>
        <w:t xml:space="preserve">The explanation </w:t>
      </w:r>
      <w:r w:rsidR="00CA5B7F">
        <w:rPr>
          <w:sz w:val="24"/>
          <w:szCs w:val="24"/>
        </w:rPr>
        <w:t>for the delay is therefore not reasonable.</w:t>
      </w:r>
    </w:p>
    <w:p w:rsidR="00CA5B7F" w:rsidRDefault="00CA5B7F" w:rsidP="00C5738B">
      <w:pPr>
        <w:spacing w:after="0" w:line="360" w:lineRule="auto"/>
        <w:jc w:val="both"/>
        <w:rPr>
          <w:sz w:val="24"/>
          <w:szCs w:val="24"/>
          <w:u w:val="single"/>
        </w:rPr>
      </w:pPr>
      <w:r>
        <w:rPr>
          <w:sz w:val="24"/>
          <w:szCs w:val="24"/>
          <w:u w:val="single"/>
        </w:rPr>
        <w:t>Prospects of success</w:t>
      </w:r>
    </w:p>
    <w:p w:rsidR="00CA5B7F" w:rsidRDefault="00CA5B7F" w:rsidP="00C5738B">
      <w:pPr>
        <w:spacing w:after="0" w:line="360" w:lineRule="auto"/>
        <w:jc w:val="both"/>
        <w:rPr>
          <w:sz w:val="24"/>
          <w:szCs w:val="24"/>
        </w:rPr>
      </w:pPr>
      <w:r>
        <w:rPr>
          <w:sz w:val="24"/>
          <w:szCs w:val="24"/>
        </w:rPr>
        <w:tab/>
        <w:t xml:space="preserve">The applicant alleges prospects of success on the basis that the court came to the conclusion that the conviction was never the basis of the charge and that this does not apply to the case in </w:t>
      </w:r>
      <w:proofErr w:type="spellStart"/>
      <w:r>
        <w:rPr>
          <w:i/>
          <w:sz w:val="24"/>
          <w:szCs w:val="24"/>
        </w:rPr>
        <w:t>casu</w:t>
      </w:r>
      <w:proofErr w:type="spellEnd"/>
      <w:r>
        <w:rPr>
          <w:sz w:val="24"/>
          <w:szCs w:val="24"/>
        </w:rPr>
        <w:t xml:space="preserve"> as the hearing was done in terms of the Public Service Regulations and paragraph 46 (4) allows for this.</w:t>
      </w:r>
    </w:p>
    <w:p w:rsidR="00CA5B7F" w:rsidRDefault="00CA5B7F" w:rsidP="00C5738B">
      <w:pPr>
        <w:spacing w:after="0" w:line="360" w:lineRule="auto"/>
        <w:jc w:val="both"/>
        <w:rPr>
          <w:sz w:val="24"/>
          <w:szCs w:val="24"/>
        </w:rPr>
      </w:pPr>
      <w:r>
        <w:rPr>
          <w:sz w:val="24"/>
          <w:szCs w:val="24"/>
        </w:rPr>
        <w:tab/>
        <w:t>This section provides that it shall be competent for the disciplinary authority to find a member guilty of an act of misconduct other than the act which the member was originally alleged to have committed if the facts disclose such other act.</w:t>
      </w:r>
    </w:p>
    <w:p w:rsidR="00CA5B7F" w:rsidRDefault="00CA5B7F" w:rsidP="00C5738B">
      <w:pPr>
        <w:spacing w:after="0" w:line="360" w:lineRule="auto"/>
        <w:jc w:val="both"/>
        <w:rPr>
          <w:sz w:val="24"/>
          <w:szCs w:val="24"/>
        </w:rPr>
      </w:pPr>
      <w:r>
        <w:rPr>
          <w:sz w:val="24"/>
          <w:szCs w:val="24"/>
        </w:rPr>
        <w:tab/>
        <w:t>Other than citing paragraph 46 (4) of the Public Service Regulations, the applicant has not demonstrated to me which facts were proved to have been committed and what offence they disclosed other than the acts originally alleged.  Both the founding affidavit and the heads of argument suffer the same fate.  There are no proposed grounds of appeal.  It is therefore difficult for me to assess the prospects of success.</w:t>
      </w:r>
    </w:p>
    <w:p w:rsidR="00CA5B7F" w:rsidRDefault="00CA5B7F" w:rsidP="00C5738B">
      <w:pPr>
        <w:spacing w:after="0" w:line="360" w:lineRule="auto"/>
        <w:jc w:val="both"/>
        <w:rPr>
          <w:sz w:val="24"/>
          <w:szCs w:val="24"/>
          <w:u w:val="single"/>
        </w:rPr>
      </w:pPr>
      <w:r>
        <w:rPr>
          <w:sz w:val="24"/>
          <w:szCs w:val="24"/>
          <w:u w:val="single"/>
        </w:rPr>
        <w:lastRenderedPageBreak/>
        <w:t>Conclusion</w:t>
      </w:r>
    </w:p>
    <w:p w:rsidR="00CA5B7F" w:rsidRDefault="00CA5B7F" w:rsidP="00C5738B">
      <w:pPr>
        <w:spacing w:after="0" w:line="360" w:lineRule="auto"/>
        <w:jc w:val="both"/>
        <w:rPr>
          <w:sz w:val="24"/>
          <w:szCs w:val="24"/>
        </w:rPr>
      </w:pPr>
      <w:r>
        <w:rPr>
          <w:sz w:val="24"/>
          <w:szCs w:val="24"/>
        </w:rPr>
        <w:tab/>
        <w:t xml:space="preserve">The application for </w:t>
      </w:r>
      <w:proofErr w:type="spellStart"/>
      <w:r>
        <w:rPr>
          <w:sz w:val="24"/>
          <w:szCs w:val="24"/>
        </w:rPr>
        <w:t>condonation</w:t>
      </w:r>
      <w:proofErr w:type="spellEnd"/>
      <w:r>
        <w:rPr>
          <w:sz w:val="24"/>
          <w:szCs w:val="24"/>
        </w:rPr>
        <w:t xml:space="preserve"> of late filing of application for leave to appeal be and is hereby dismissed for lack of merit.</w:t>
      </w:r>
    </w:p>
    <w:p w:rsidR="00F15748" w:rsidRDefault="00F15748" w:rsidP="00C5738B">
      <w:pPr>
        <w:spacing w:after="0" w:line="360" w:lineRule="auto"/>
        <w:jc w:val="both"/>
        <w:rPr>
          <w:sz w:val="24"/>
          <w:szCs w:val="24"/>
        </w:rPr>
      </w:pPr>
    </w:p>
    <w:p w:rsidR="00F15748" w:rsidRDefault="00F15748" w:rsidP="00C5738B">
      <w:pPr>
        <w:spacing w:after="0" w:line="360" w:lineRule="auto"/>
        <w:jc w:val="both"/>
        <w:rPr>
          <w:sz w:val="24"/>
          <w:szCs w:val="24"/>
        </w:rPr>
      </w:pPr>
    </w:p>
    <w:p w:rsidR="00F15748" w:rsidRDefault="00F15748" w:rsidP="00C5738B">
      <w:pPr>
        <w:spacing w:after="0" w:line="360" w:lineRule="auto"/>
        <w:jc w:val="both"/>
        <w:rPr>
          <w:sz w:val="24"/>
          <w:szCs w:val="24"/>
        </w:rPr>
      </w:pPr>
    </w:p>
    <w:p w:rsidR="00F15748" w:rsidRDefault="00F15748" w:rsidP="00C5738B">
      <w:pPr>
        <w:spacing w:after="0" w:line="360" w:lineRule="auto"/>
        <w:jc w:val="both"/>
      </w:pPr>
      <w:r>
        <w:rPr>
          <w:i/>
        </w:rPr>
        <w:t xml:space="preserve">Civil Division of the Attorney </w:t>
      </w:r>
      <w:proofErr w:type="gramStart"/>
      <w:r>
        <w:rPr>
          <w:i/>
        </w:rPr>
        <w:t>General’s  Office</w:t>
      </w:r>
      <w:proofErr w:type="gramEnd"/>
      <w:r>
        <w:rPr>
          <w:i/>
        </w:rPr>
        <w:t xml:space="preserve">, </w:t>
      </w:r>
      <w:r>
        <w:t>applicants’ legal practitioners</w:t>
      </w:r>
    </w:p>
    <w:p w:rsidR="00F15748" w:rsidRPr="00F15748" w:rsidRDefault="00F15748" w:rsidP="00C5738B">
      <w:pPr>
        <w:spacing w:after="0" w:line="360" w:lineRule="auto"/>
        <w:jc w:val="both"/>
      </w:pPr>
      <w:proofErr w:type="spellStart"/>
      <w:r>
        <w:rPr>
          <w:i/>
        </w:rPr>
        <w:t>Mandizha</w:t>
      </w:r>
      <w:proofErr w:type="spellEnd"/>
      <w:r>
        <w:rPr>
          <w:i/>
        </w:rPr>
        <w:t xml:space="preserve"> &amp; Company, </w:t>
      </w:r>
      <w:r>
        <w:t>respondent’s legal practitioners</w:t>
      </w:r>
    </w:p>
    <w:p w:rsidR="00C5738B" w:rsidRDefault="00C5738B" w:rsidP="00C5738B">
      <w:pPr>
        <w:spacing w:line="360" w:lineRule="auto"/>
        <w:jc w:val="both"/>
        <w:rPr>
          <w:b/>
          <w:sz w:val="24"/>
          <w:szCs w:val="24"/>
          <w:u w:val="single"/>
        </w:rPr>
      </w:pPr>
    </w:p>
    <w:p w:rsidR="00C5738B" w:rsidRDefault="00C5738B" w:rsidP="00C5738B">
      <w:pPr>
        <w:spacing w:line="360" w:lineRule="auto"/>
        <w:jc w:val="both"/>
        <w:rPr>
          <w:b/>
          <w:sz w:val="24"/>
          <w:szCs w:val="24"/>
          <w:u w:val="single"/>
        </w:rPr>
      </w:pPr>
    </w:p>
    <w:p w:rsidR="00C5738B" w:rsidRDefault="00C5738B" w:rsidP="00C5738B">
      <w:pPr>
        <w:spacing w:line="360" w:lineRule="auto"/>
        <w:jc w:val="both"/>
        <w:rPr>
          <w:b/>
          <w:sz w:val="24"/>
          <w:szCs w:val="24"/>
          <w:u w:val="single"/>
        </w:rPr>
      </w:pPr>
    </w:p>
    <w:p w:rsidR="00C5738B" w:rsidRDefault="00C5738B" w:rsidP="00C5738B">
      <w:pPr>
        <w:spacing w:line="360" w:lineRule="auto"/>
        <w:jc w:val="both"/>
        <w:rPr>
          <w:b/>
          <w:sz w:val="24"/>
          <w:szCs w:val="24"/>
          <w:u w:val="single"/>
        </w:rPr>
      </w:pPr>
    </w:p>
    <w:p w:rsidR="00C5738B" w:rsidRPr="00C5738B" w:rsidRDefault="00C5738B" w:rsidP="00C5738B">
      <w:pPr>
        <w:spacing w:line="360" w:lineRule="auto"/>
        <w:jc w:val="both"/>
        <w:rPr>
          <w:b/>
          <w:sz w:val="24"/>
          <w:szCs w:val="24"/>
          <w:u w:val="single"/>
        </w:rPr>
      </w:pPr>
    </w:p>
    <w:sectPr w:rsidR="00C5738B" w:rsidRPr="00C5738B" w:rsidSect="00C5738B">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1DF1" w:rsidRDefault="00AE1DF1" w:rsidP="00C5738B">
      <w:pPr>
        <w:spacing w:after="0" w:line="240" w:lineRule="auto"/>
      </w:pPr>
      <w:r>
        <w:separator/>
      </w:r>
    </w:p>
  </w:endnote>
  <w:endnote w:type="continuationSeparator" w:id="0">
    <w:p w:rsidR="00AE1DF1" w:rsidRDefault="00AE1DF1" w:rsidP="00C57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4960166"/>
      <w:docPartObj>
        <w:docPartGallery w:val="Page Numbers (Bottom of Page)"/>
        <w:docPartUnique/>
      </w:docPartObj>
    </w:sdtPr>
    <w:sdtEndPr>
      <w:rPr>
        <w:noProof/>
      </w:rPr>
    </w:sdtEndPr>
    <w:sdtContent>
      <w:p w:rsidR="00EA4A6E" w:rsidRDefault="00EA4A6E">
        <w:pPr>
          <w:pStyle w:val="Footer"/>
          <w:jc w:val="right"/>
        </w:pPr>
        <w:r>
          <w:fldChar w:fldCharType="begin"/>
        </w:r>
        <w:r>
          <w:instrText xml:space="preserve"> PAGE   \* MERGEFORMAT </w:instrText>
        </w:r>
        <w:r>
          <w:fldChar w:fldCharType="separate"/>
        </w:r>
        <w:r w:rsidR="00EF58A4">
          <w:rPr>
            <w:noProof/>
          </w:rPr>
          <w:t>2</w:t>
        </w:r>
        <w:r>
          <w:rPr>
            <w:noProof/>
          </w:rPr>
          <w:fldChar w:fldCharType="end"/>
        </w:r>
      </w:p>
    </w:sdtContent>
  </w:sdt>
  <w:p w:rsidR="00EA4A6E" w:rsidRDefault="00EA4A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1DF1" w:rsidRDefault="00AE1DF1" w:rsidP="00C5738B">
      <w:pPr>
        <w:spacing w:after="0" w:line="240" w:lineRule="auto"/>
      </w:pPr>
      <w:r>
        <w:separator/>
      </w:r>
    </w:p>
  </w:footnote>
  <w:footnote w:type="continuationSeparator" w:id="0">
    <w:p w:rsidR="00AE1DF1" w:rsidRDefault="00AE1DF1" w:rsidP="00C573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38B" w:rsidRDefault="00810A36" w:rsidP="00810A36">
    <w:pPr>
      <w:ind w:left="5760"/>
      <w:rPr>
        <w:b/>
        <w:sz w:val="24"/>
        <w:szCs w:val="24"/>
      </w:rPr>
    </w:pPr>
    <w:r>
      <w:rPr>
        <w:b/>
        <w:sz w:val="24"/>
        <w:szCs w:val="24"/>
      </w:rPr>
      <w:t xml:space="preserve">  </w:t>
    </w:r>
    <w:r w:rsidR="00C5738B">
      <w:rPr>
        <w:b/>
        <w:sz w:val="24"/>
        <w:szCs w:val="24"/>
      </w:rPr>
      <w:t>JUDGMENT NO LC/H/</w:t>
    </w:r>
    <w:r>
      <w:rPr>
        <w:b/>
        <w:sz w:val="24"/>
        <w:szCs w:val="24"/>
      </w:rPr>
      <w:t>368</w:t>
    </w:r>
    <w:r w:rsidR="00C5738B">
      <w:rPr>
        <w:b/>
        <w:sz w:val="24"/>
        <w:szCs w:val="24"/>
      </w:rPr>
      <w:t>/16</w:t>
    </w:r>
  </w:p>
  <w:p w:rsidR="00C5738B" w:rsidRDefault="00C573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CEF"/>
    <w:rsid w:val="00296CEF"/>
    <w:rsid w:val="002E2828"/>
    <w:rsid w:val="00704494"/>
    <w:rsid w:val="00810A36"/>
    <w:rsid w:val="008C36F9"/>
    <w:rsid w:val="0096368B"/>
    <w:rsid w:val="00AE1DF1"/>
    <w:rsid w:val="00B95C5A"/>
    <w:rsid w:val="00C5738B"/>
    <w:rsid w:val="00CA5B7F"/>
    <w:rsid w:val="00EA4A6E"/>
    <w:rsid w:val="00EF58A4"/>
    <w:rsid w:val="00F15748"/>
    <w:rsid w:val="00F63309"/>
    <w:rsid w:val="00FF389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73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738B"/>
  </w:style>
  <w:style w:type="paragraph" w:styleId="Footer">
    <w:name w:val="footer"/>
    <w:basedOn w:val="Normal"/>
    <w:link w:val="FooterChar"/>
    <w:uiPriority w:val="99"/>
    <w:unhideWhenUsed/>
    <w:rsid w:val="00C573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73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73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738B"/>
  </w:style>
  <w:style w:type="paragraph" w:styleId="Footer">
    <w:name w:val="footer"/>
    <w:basedOn w:val="Normal"/>
    <w:link w:val="FooterChar"/>
    <w:uiPriority w:val="99"/>
    <w:unhideWhenUsed/>
    <w:rsid w:val="00C573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73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Pages>
  <Words>568</Words>
  <Characters>3242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cp:lastPrinted>2016-06-03T14:20:00Z</cp:lastPrinted>
  <dcterms:created xsi:type="dcterms:W3CDTF">2016-06-03T08:16:00Z</dcterms:created>
  <dcterms:modified xsi:type="dcterms:W3CDTF">2016-06-06T08:35:00Z</dcterms:modified>
</cp:coreProperties>
</file>