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0A4A10">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0C53AB">
        <w:rPr>
          <w:rFonts w:ascii="Tahoma" w:hAnsi="Tahoma" w:cs="Tahoma"/>
          <w:b/>
          <w:sz w:val="24"/>
          <w:szCs w:val="24"/>
        </w:rPr>
        <w:t>149</w:t>
      </w:r>
      <w:r w:rsidR="000A4A10">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12786F">
        <w:rPr>
          <w:rFonts w:ascii="Tahoma" w:hAnsi="Tahoma" w:cs="Tahoma"/>
          <w:b/>
          <w:sz w:val="24"/>
          <w:szCs w:val="24"/>
        </w:rPr>
        <w:t>19 MARCH</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0A4A10">
        <w:rPr>
          <w:rFonts w:ascii="Tahoma" w:hAnsi="Tahoma" w:cs="Tahoma"/>
          <w:b/>
          <w:sz w:val="24"/>
          <w:szCs w:val="24"/>
        </w:rPr>
        <w:t xml:space="preserve"> </w:t>
      </w:r>
      <w:r w:rsidRPr="006F4EB0">
        <w:rPr>
          <w:rFonts w:ascii="Tahoma" w:hAnsi="Tahoma" w:cs="Tahoma"/>
          <w:b/>
          <w:sz w:val="24"/>
          <w:szCs w:val="24"/>
        </w:rPr>
        <w:t>CASE NO.</w:t>
      </w:r>
      <w:r w:rsidR="0012786F">
        <w:rPr>
          <w:rFonts w:ascii="Tahoma" w:hAnsi="Tahoma" w:cs="Tahoma"/>
          <w:b/>
          <w:sz w:val="24"/>
          <w:szCs w:val="24"/>
        </w:rPr>
        <w:t xml:space="preserve"> LC/H/176/19</w:t>
      </w:r>
    </w:p>
    <w:p w:rsidR="00A52CE3" w:rsidRDefault="00A52CE3" w:rsidP="00FC510D">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0C53AB">
        <w:rPr>
          <w:rFonts w:ascii="Tahoma" w:hAnsi="Tahoma" w:cs="Tahoma"/>
          <w:b/>
          <w:sz w:val="24"/>
          <w:szCs w:val="24"/>
        </w:rPr>
        <w:t xml:space="preserve">3 JULY,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12786F" w:rsidP="00FC510D">
      <w:pPr>
        <w:spacing w:after="0" w:line="240" w:lineRule="auto"/>
        <w:rPr>
          <w:rFonts w:ascii="Tahoma" w:hAnsi="Tahoma" w:cs="Tahoma"/>
          <w:b/>
          <w:sz w:val="24"/>
          <w:szCs w:val="24"/>
        </w:rPr>
      </w:pPr>
      <w:r>
        <w:rPr>
          <w:rFonts w:ascii="Tahoma" w:hAnsi="Tahoma" w:cs="Tahoma"/>
          <w:b/>
          <w:sz w:val="24"/>
          <w:szCs w:val="24"/>
        </w:rPr>
        <w:t>THE HERITAGE SCHOOL</w:t>
      </w:r>
      <w:r>
        <w:rPr>
          <w:rFonts w:ascii="Tahoma" w:hAnsi="Tahoma" w:cs="Tahoma"/>
          <w:b/>
          <w:sz w:val="24"/>
          <w:szCs w:val="24"/>
        </w:rPr>
        <w:tab/>
      </w:r>
      <w:r w:rsidR="00DD4226">
        <w:rPr>
          <w:rFonts w:ascii="Tahoma" w:hAnsi="Tahoma" w:cs="Tahoma"/>
          <w:b/>
          <w:sz w:val="24"/>
          <w:szCs w:val="24"/>
        </w:rPr>
        <w:tab/>
      </w:r>
      <w:r w:rsidR="009B0121">
        <w:rPr>
          <w:rFonts w:ascii="Tahoma" w:hAnsi="Tahoma" w:cs="Tahoma"/>
          <w:b/>
          <w:sz w:val="24"/>
          <w:szCs w:val="24"/>
        </w:rPr>
        <w:tab/>
      </w:r>
      <w:r>
        <w:rPr>
          <w:rFonts w:ascii="Tahoma" w:hAnsi="Tahoma" w:cs="Tahoma"/>
          <w:b/>
          <w:sz w:val="24"/>
          <w:szCs w:val="24"/>
        </w:rPr>
        <w:tab/>
      </w:r>
      <w:r>
        <w:rPr>
          <w:rFonts w:ascii="Tahoma" w:hAnsi="Tahoma" w:cs="Tahoma"/>
          <w:b/>
          <w:sz w:val="24"/>
          <w:szCs w:val="24"/>
        </w:rPr>
        <w:tab/>
        <w:t>APPELL</w:t>
      </w:r>
      <w:r w:rsidR="009B0121">
        <w:rPr>
          <w:rFonts w:ascii="Tahoma" w:hAnsi="Tahoma" w:cs="Tahoma"/>
          <w:b/>
          <w:sz w:val="24"/>
          <w:szCs w:val="24"/>
        </w:rPr>
        <w:t>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A52CE3" w:rsidRDefault="0012786F" w:rsidP="00A52CE3">
      <w:pPr>
        <w:spacing w:after="0" w:line="240" w:lineRule="auto"/>
        <w:rPr>
          <w:rFonts w:ascii="Tahoma" w:hAnsi="Tahoma" w:cs="Tahoma"/>
          <w:b/>
          <w:sz w:val="24"/>
          <w:szCs w:val="24"/>
        </w:rPr>
      </w:pPr>
      <w:r>
        <w:rPr>
          <w:rFonts w:ascii="Tahoma" w:hAnsi="Tahoma" w:cs="Tahoma"/>
          <w:b/>
          <w:sz w:val="24"/>
          <w:szCs w:val="24"/>
        </w:rPr>
        <w:t>TAURAYI</w:t>
      </w:r>
      <w:r w:rsidR="00981E9F">
        <w:rPr>
          <w:rFonts w:ascii="Tahoma" w:hAnsi="Tahoma" w:cs="Tahoma"/>
          <w:b/>
          <w:sz w:val="24"/>
          <w:szCs w:val="24"/>
        </w:rPr>
        <w:t xml:space="preserve"> TAPFUMANEYI</w:t>
      </w:r>
      <w:r w:rsidR="00A52CE3">
        <w:rPr>
          <w:rFonts w:ascii="Tahoma" w:hAnsi="Tahoma" w:cs="Tahoma"/>
          <w:b/>
          <w:sz w:val="24"/>
          <w:szCs w:val="24"/>
        </w:rPr>
        <w:tab/>
      </w:r>
      <w:r w:rsidR="00A52CE3">
        <w:rPr>
          <w:rFonts w:ascii="Tahoma" w:hAnsi="Tahoma" w:cs="Tahoma"/>
          <w:b/>
          <w:sz w:val="24"/>
          <w:szCs w:val="24"/>
        </w:rPr>
        <w:tab/>
      </w:r>
      <w:r w:rsidR="00A52CE3">
        <w:rPr>
          <w:rFonts w:ascii="Tahoma" w:hAnsi="Tahoma" w:cs="Tahoma"/>
          <w:b/>
          <w:sz w:val="24"/>
          <w:szCs w:val="24"/>
        </w:rPr>
        <w:tab/>
      </w:r>
      <w:r w:rsidR="00A52CE3">
        <w:rPr>
          <w:rFonts w:ascii="Tahoma" w:hAnsi="Tahoma" w:cs="Tahoma"/>
          <w:b/>
          <w:sz w:val="24"/>
          <w:szCs w:val="24"/>
        </w:rPr>
        <w:tab/>
      </w:r>
      <w:r w:rsidR="00981E9F">
        <w:rPr>
          <w:rFonts w:ascii="Tahoma" w:hAnsi="Tahoma" w:cs="Tahoma"/>
          <w:b/>
          <w:sz w:val="24"/>
          <w:szCs w:val="24"/>
        </w:rPr>
        <w:tab/>
      </w:r>
      <w:r w:rsidR="00A52CE3">
        <w:rPr>
          <w:rFonts w:ascii="Tahoma" w:hAnsi="Tahoma" w:cs="Tahoma"/>
          <w:b/>
          <w:sz w:val="24"/>
          <w:szCs w:val="24"/>
        </w:rPr>
        <w:t>RESPONDENT</w:t>
      </w:r>
    </w:p>
    <w:p w:rsidR="00DD4226" w:rsidRDefault="00DD4226" w:rsidP="00A52CE3">
      <w:pPr>
        <w:spacing w:after="0" w:line="240" w:lineRule="auto"/>
        <w:rPr>
          <w:rFonts w:ascii="Tahoma" w:hAnsi="Tahoma" w:cs="Tahoma"/>
          <w:b/>
          <w:sz w:val="24"/>
          <w:szCs w:val="24"/>
        </w:rPr>
      </w:pPr>
    </w:p>
    <w:p w:rsidR="0012786F" w:rsidRDefault="0012786F" w:rsidP="00FC510D">
      <w:pPr>
        <w:spacing w:after="0" w:line="240" w:lineRule="auto"/>
        <w:rPr>
          <w:rFonts w:ascii="Tahoma" w:hAnsi="Tahoma" w:cs="Tahoma"/>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DE4EE9" w:rsidRDefault="00981E9F" w:rsidP="00DD6656">
      <w:pPr>
        <w:spacing w:after="0" w:line="240" w:lineRule="auto"/>
        <w:rPr>
          <w:rFonts w:ascii="Tahoma" w:hAnsi="Tahoma" w:cs="Tahoma"/>
          <w:b/>
          <w:sz w:val="24"/>
          <w:szCs w:val="24"/>
        </w:rPr>
      </w:pPr>
      <w:r>
        <w:rPr>
          <w:rFonts w:ascii="Tahoma" w:hAnsi="Tahoma" w:cs="Tahoma"/>
          <w:b/>
          <w:sz w:val="24"/>
          <w:szCs w:val="24"/>
        </w:rPr>
        <w:t>For Appell</w:t>
      </w:r>
      <w:r w:rsidR="009B0121">
        <w:rPr>
          <w:rFonts w:ascii="Tahoma" w:hAnsi="Tahoma" w:cs="Tahoma"/>
          <w:b/>
          <w:sz w:val="24"/>
          <w:szCs w:val="24"/>
        </w:rPr>
        <w:t>ant:</w:t>
      </w:r>
      <w:r w:rsidR="00FC510D" w:rsidRPr="00DE4EE9">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V. </w:t>
      </w:r>
      <w:proofErr w:type="spellStart"/>
      <w:r>
        <w:rPr>
          <w:rFonts w:ascii="Tahoma" w:hAnsi="Tahoma" w:cs="Tahoma"/>
          <w:b/>
          <w:sz w:val="24"/>
          <w:szCs w:val="24"/>
        </w:rPr>
        <w:t>Mukumba</w:t>
      </w:r>
      <w:proofErr w:type="spellEnd"/>
      <w:r>
        <w:rPr>
          <w:rFonts w:ascii="Tahoma" w:hAnsi="Tahoma" w:cs="Tahoma"/>
          <w:b/>
          <w:sz w:val="24"/>
          <w:szCs w:val="24"/>
        </w:rPr>
        <w:t xml:space="preserve"> (Legal Practitioner)</w:t>
      </w:r>
      <w:r w:rsidR="00FC510D" w:rsidRPr="00DE4EE9">
        <w:rPr>
          <w:rFonts w:ascii="Tahoma" w:hAnsi="Tahoma" w:cs="Tahoma"/>
          <w:b/>
          <w:sz w:val="24"/>
          <w:szCs w:val="24"/>
        </w:rPr>
        <w:tab/>
      </w:r>
      <w:r w:rsidR="00FC510D" w:rsidRPr="00DE4EE9">
        <w:rPr>
          <w:rFonts w:ascii="Tahoma" w:hAnsi="Tahoma" w:cs="Tahoma"/>
          <w:b/>
          <w:sz w:val="24"/>
          <w:szCs w:val="24"/>
        </w:rPr>
        <w:tab/>
      </w:r>
    </w:p>
    <w:p w:rsidR="00FC510D" w:rsidRPr="00DE4EE9" w:rsidRDefault="00FC510D" w:rsidP="00FC510D">
      <w:pPr>
        <w:spacing w:after="0" w:line="240" w:lineRule="auto"/>
        <w:ind w:left="2880" w:firstLine="720"/>
        <w:rPr>
          <w:rFonts w:ascii="Tahoma" w:hAnsi="Tahoma" w:cs="Tahoma"/>
          <w:b/>
          <w:sz w:val="24"/>
          <w:szCs w:val="24"/>
        </w:rPr>
      </w:pPr>
    </w:p>
    <w:p w:rsidR="000A4A10" w:rsidRDefault="00FC510D" w:rsidP="00DD6656">
      <w:pPr>
        <w:spacing w:after="0" w:line="240" w:lineRule="auto"/>
        <w:rPr>
          <w:rFonts w:ascii="Tahoma" w:hAnsi="Tahoma" w:cs="Tahoma"/>
          <w:b/>
          <w:sz w:val="24"/>
          <w:szCs w:val="24"/>
        </w:rPr>
      </w:pPr>
      <w:r w:rsidRPr="00DE4EE9">
        <w:rPr>
          <w:rFonts w:ascii="Tahoma" w:hAnsi="Tahoma" w:cs="Tahoma"/>
          <w:b/>
          <w:sz w:val="24"/>
          <w:szCs w:val="24"/>
        </w:rPr>
        <w:t>For Respondent</w:t>
      </w:r>
      <w:r w:rsidR="009B0121">
        <w:rPr>
          <w:rFonts w:ascii="Tahoma" w:hAnsi="Tahoma" w:cs="Tahoma"/>
          <w:b/>
          <w:sz w:val="24"/>
          <w:szCs w:val="24"/>
        </w:rPr>
        <w:t>:</w:t>
      </w:r>
      <w:r w:rsidR="00981E9F">
        <w:rPr>
          <w:rFonts w:ascii="Tahoma" w:hAnsi="Tahoma" w:cs="Tahoma"/>
          <w:b/>
          <w:sz w:val="24"/>
          <w:szCs w:val="24"/>
        </w:rPr>
        <w:tab/>
      </w:r>
      <w:r w:rsidR="00981E9F">
        <w:rPr>
          <w:rFonts w:ascii="Tahoma" w:hAnsi="Tahoma" w:cs="Tahoma"/>
          <w:b/>
          <w:sz w:val="24"/>
          <w:szCs w:val="24"/>
        </w:rPr>
        <w:tab/>
      </w:r>
      <w:r w:rsidR="00981E9F">
        <w:rPr>
          <w:rFonts w:ascii="Tahoma" w:hAnsi="Tahoma" w:cs="Tahoma"/>
          <w:b/>
          <w:sz w:val="24"/>
          <w:szCs w:val="24"/>
        </w:rPr>
        <w:tab/>
      </w:r>
      <w:r w:rsidR="00981E9F">
        <w:rPr>
          <w:rFonts w:ascii="Tahoma" w:hAnsi="Tahoma" w:cs="Tahoma"/>
          <w:b/>
          <w:sz w:val="24"/>
          <w:szCs w:val="24"/>
        </w:rPr>
        <w:tab/>
        <w:t xml:space="preserve">M. </w:t>
      </w:r>
      <w:proofErr w:type="spellStart"/>
      <w:r w:rsidR="00981E9F">
        <w:rPr>
          <w:rFonts w:ascii="Tahoma" w:hAnsi="Tahoma" w:cs="Tahoma"/>
          <w:b/>
          <w:sz w:val="24"/>
          <w:szCs w:val="24"/>
        </w:rPr>
        <w:t>Muzaza</w:t>
      </w:r>
      <w:proofErr w:type="spellEnd"/>
      <w:r w:rsidR="00981E9F">
        <w:rPr>
          <w:rFonts w:ascii="Tahoma" w:hAnsi="Tahoma" w:cs="Tahoma"/>
          <w:b/>
          <w:sz w:val="24"/>
          <w:szCs w:val="24"/>
        </w:rPr>
        <w:t xml:space="preserve"> (Legal Practitioner)</w:t>
      </w:r>
    </w:p>
    <w:p w:rsidR="000A4A10" w:rsidRDefault="00981E9F" w:rsidP="00DD6656">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p>
    <w:p w:rsidR="00B90604" w:rsidRPr="00DE4EE9" w:rsidRDefault="0067671F" w:rsidP="00DD6656">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4A0BAB" w:rsidRDefault="004A0BAB" w:rsidP="00FC510D">
      <w:pPr>
        <w:spacing w:after="0" w:line="240" w:lineRule="auto"/>
        <w:rPr>
          <w:rFonts w:ascii="Tahoma" w:hAnsi="Tahoma" w:cs="Tahoma"/>
          <w:b/>
          <w:sz w:val="24"/>
          <w:szCs w:val="24"/>
        </w:rPr>
      </w:pPr>
    </w:p>
    <w:p w:rsidR="004A0BAB" w:rsidRDefault="004A0BAB" w:rsidP="00FC510D">
      <w:pPr>
        <w:spacing w:after="0" w:line="240" w:lineRule="auto"/>
        <w:rPr>
          <w:rFonts w:ascii="Tahoma" w:hAnsi="Tahoma" w:cs="Tahoma"/>
          <w:b/>
          <w:sz w:val="24"/>
          <w:szCs w:val="24"/>
        </w:rPr>
      </w:pPr>
    </w:p>
    <w:p w:rsidR="00A341BF" w:rsidRDefault="004A0BAB" w:rsidP="00981E9F">
      <w:pPr>
        <w:spacing w:after="0" w:line="360" w:lineRule="auto"/>
        <w:jc w:val="both"/>
        <w:rPr>
          <w:rFonts w:ascii="Tahoma" w:hAnsi="Tahoma" w:cs="Tahoma"/>
          <w:sz w:val="24"/>
          <w:szCs w:val="24"/>
        </w:rPr>
      </w:pPr>
      <w:r>
        <w:rPr>
          <w:rFonts w:ascii="Tahoma" w:hAnsi="Tahoma" w:cs="Tahoma"/>
          <w:b/>
          <w:sz w:val="24"/>
          <w:szCs w:val="24"/>
        </w:rPr>
        <w:tab/>
      </w:r>
      <w:r w:rsidR="00A52CE3" w:rsidRPr="00A52CE3">
        <w:rPr>
          <w:rFonts w:ascii="Tahoma" w:hAnsi="Tahoma" w:cs="Tahoma"/>
          <w:sz w:val="24"/>
          <w:szCs w:val="24"/>
        </w:rPr>
        <w:t xml:space="preserve">This is an </w:t>
      </w:r>
      <w:r w:rsidR="00981E9F">
        <w:rPr>
          <w:rFonts w:ascii="Tahoma" w:hAnsi="Tahoma" w:cs="Tahoma"/>
          <w:sz w:val="24"/>
          <w:szCs w:val="24"/>
        </w:rPr>
        <w:t xml:space="preserve">appeal against the decision of the National Employment Council </w:t>
      </w:r>
    </w:p>
    <w:p w:rsidR="007A59D7" w:rsidRDefault="00981E9F" w:rsidP="00981E9F">
      <w:pPr>
        <w:spacing w:after="0" w:line="360" w:lineRule="auto"/>
        <w:jc w:val="both"/>
        <w:rPr>
          <w:rFonts w:ascii="Tahoma" w:hAnsi="Tahoma" w:cs="Tahoma"/>
          <w:sz w:val="24"/>
          <w:szCs w:val="24"/>
        </w:rPr>
      </w:pPr>
      <w:proofErr w:type="gramStart"/>
      <w:r>
        <w:rPr>
          <w:rFonts w:ascii="Tahoma" w:hAnsi="Tahoma" w:cs="Tahoma"/>
          <w:sz w:val="24"/>
          <w:szCs w:val="24"/>
        </w:rPr>
        <w:t>for</w:t>
      </w:r>
      <w:proofErr w:type="gramEnd"/>
      <w:r>
        <w:rPr>
          <w:rFonts w:ascii="Tahoma" w:hAnsi="Tahoma" w:cs="Tahoma"/>
          <w:sz w:val="24"/>
          <w:szCs w:val="24"/>
        </w:rPr>
        <w:t xml:space="preserve"> the Welfare and Educational Institutions. The grounds of appeal are that;</w:t>
      </w:r>
    </w:p>
    <w:p w:rsidR="00A341BF" w:rsidRDefault="00A341BF" w:rsidP="00981E9F">
      <w:pPr>
        <w:spacing w:after="0" w:line="360" w:lineRule="auto"/>
        <w:jc w:val="both"/>
        <w:rPr>
          <w:rFonts w:ascii="Tahoma" w:hAnsi="Tahoma" w:cs="Tahoma"/>
          <w:sz w:val="24"/>
          <w:szCs w:val="24"/>
        </w:rPr>
      </w:pPr>
    </w:p>
    <w:p w:rsidR="00A341BF" w:rsidRDefault="00A341BF" w:rsidP="00A341BF">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appeals committee a quo grossly erred and erroneously misdirected itself in finding that Appellant ought to have proved that excessive force had been used rather than that extreme pain and discomfort had been felt.</w:t>
      </w:r>
    </w:p>
    <w:p w:rsidR="00BA2160" w:rsidRDefault="00A341BF" w:rsidP="00A341BF">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NEC Appeal Committee grossly erred and seriously misdirected itself in ignoring the extant untested evidence to the effect that the assault by Respondent had cause</w:t>
      </w:r>
      <w:r w:rsidR="00BA2160">
        <w:rPr>
          <w:rFonts w:ascii="Tahoma" w:hAnsi="Tahoma" w:cs="Tahoma"/>
          <w:sz w:val="24"/>
          <w:szCs w:val="24"/>
        </w:rPr>
        <w:t>d</w:t>
      </w:r>
      <w:r w:rsidR="000E31E6">
        <w:rPr>
          <w:rFonts w:ascii="Tahoma" w:hAnsi="Tahoma" w:cs="Tahoma"/>
          <w:sz w:val="24"/>
          <w:szCs w:val="24"/>
        </w:rPr>
        <w:t xml:space="preserve"> the child extreme pain and discomfort.</w:t>
      </w:r>
      <w:r w:rsidR="00BA2160">
        <w:rPr>
          <w:rFonts w:ascii="Tahoma" w:hAnsi="Tahoma" w:cs="Tahoma"/>
          <w:sz w:val="24"/>
          <w:szCs w:val="24"/>
        </w:rPr>
        <w:t xml:space="preserve"> A fortiori,</w:t>
      </w:r>
    </w:p>
    <w:p w:rsidR="00BA2160" w:rsidRDefault="00BA2160" w:rsidP="00A341BF">
      <w:pPr>
        <w:spacing w:after="0" w:line="360" w:lineRule="auto"/>
        <w:ind w:left="1440" w:hanging="720"/>
        <w:jc w:val="both"/>
        <w:rPr>
          <w:rFonts w:ascii="Tahoma" w:hAnsi="Tahoma" w:cs="Tahoma"/>
          <w:sz w:val="24"/>
          <w:szCs w:val="24"/>
        </w:rPr>
      </w:pPr>
    </w:p>
    <w:p w:rsidR="00BA2160" w:rsidRDefault="00BA2160" w:rsidP="00A341BF">
      <w:pPr>
        <w:spacing w:after="0" w:line="360" w:lineRule="auto"/>
        <w:ind w:left="1440" w:hanging="720"/>
        <w:jc w:val="both"/>
        <w:rPr>
          <w:rFonts w:ascii="Tahoma" w:hAnsi="Tahoma" w:cs="Tahoma"/>
          <w:sz w:val="24"/>
          <w:szCs w:val="24"/>
        </w:rPr>
      </w:pPr>
    </w:p>
    <w:p w:rsidR="00BA2160" w:rsidRDefault="00BA2160" w:rsidP="00A341BF">
      <w:pPr>
        <w:spacing w:after="0" w:line="360" w:lineRule="auto"/>
        <w:ind w:left="1440" w:hanging="720"/>
        <w:jc w:val="both"/>
        <w:rPr>
          <w:rFonts w:ascii="Tahoma" w:hAnsi="Tahoma" w:cs="Tahoma"/>
          <w:sz w:val="24"/>
          <w:szCs w:val="24"/>
        </w:rPr>
      </w:pPr>
      <w:r>
        <w:rPr>
          <w:rFonts w:ascii="Tahoma" w:hAnsi="Tahoma" w:cs="Tahoma"/>
          <w:sz w:val="24"/>
          <w:szCs w:val="24"/>
        </w:rPr>
        <w:lastRenderedPageBreak/>
        <w:t xml:space="preserve"> </w:t>
      </w:r>
      <w:proofErr w:type="gramStart"/>
      <w:r>
        <w:rPr>
          <w:rFonts w:ascii="Tahoma" w:hAnsi="Tahoma" w:cs="Tahoma"/>
          <w:sz w:val="24"/>
          <w:szCs w:val="24"/>
        </w:rPr>
        <w:t>the</w:t>
      </w:r>
      <w:proofErr w:type="gramEnd"/>
      <w:r>
        <w:rPr>
          <w:rFonts w:ascii="Tahoma" w:hAnsi="Tahoma" w:cs="Tahoma"/>
          <w:sz w:val="24"/>
          <w:szCs w:val="24"/>
        </w:rPr>
        <w:t xml:space="preserve"> committee erred in finding that Appellant had relied only on the evidence of </w:t>
      </w:r>
    </w:p>
    <w:p w:rsidR="00A341BF" w:rsidRDefault="00BA2160" w:rsidP="00A341BF">
      <w:p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assaulted child.</w:t>
      </w:r>
    </w:p>
    <w:p w:rsidR="0089725C" w:rsidRDefault="0089725C" w:rsidP="00A341BF">
      <w:pPr>
        <w:spacing w:after="0" w:line="360" w:lineRule="auto"/>
        <w:ind w:left="1440" w:hanging="720"/>
        <w:jc w:val="both"/>
        <w:rPr>
          <w:rFonts w:ascii="Tahoma" w:hAnsi="Tahoma" w:cs="Tahoma"/>
          <w:sz w:val="24"/>
          <w:szCs w:val="24"/>
        </w:rPr>
      </w:pPr>
    </w:p>
    <w:p w:rsidR="0089725C" w:rsidRDefault="0089725C" w:rsidP="00A341BF">
      <w:pPr>
        <w:spacing w:after="0" w:line="360" w:lineRule="auto"/>
        <w:ind w:left="1440" w:hanging="720"/>
        <w:jc w:val="both"/>
        <w:rPr>
          <w:rFonts w:ascii="Tahoma" w:hAnsi="Tahoma" w:cs="Tahoma"/>
          <w:sz w:val="24"/>
          <w:szCs w:val="24"/>
        </w:rPr>
      </w:pPr>
    </w:p>
    <w:p w:rsidR="000E31E6" w:rsidRDefault="000E31E6" w:rsidP="00A341BF">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Appeals Committee grossly erred by speculating on the motive of the child’s actions where such speculation could be dispelled by evidence.</w:t>
      </w:r>
    </w:p>
    <w:p w:rsidR="00BF447D" w:rsidRDefault="00BF447D" w:rsidP="00BF447D">
      <w:pPr>
        <w:spacing w:after="0" w:line="360" w:lineRule="auto"/>
        <w:jc w:val="both"/>
        <w:rPr>
          <w:rFonts w:ascii="Tahoma" w:hAnsi="Tahoma" w:cs="Tahoma"/>
          <w:sz w:val="24"/>
          <w:szCs w:val="24"/>
        </w:rPr>
      </w:pPr>
    </w:p>
    <w:p w:rsidR="00BF447D" w:rsidRPr="00D81DC4" w:rsidRDefault="00BF447D" w:rsidP="00D81DC4">
      <w:pPr>
        <w:spacing w:after="0" w:line="360" w:lineRule="auto"/>
        <w:ind w:firstLine="720"/>
        <w:jc w:val="both"/>
        <w:rPr>
          <w:rFonts w:ascii="Tahoma" w:hAnsi="Tahoma" w:cs="Tahoma"/>
          <w:i/>
          <w:sz w:val="24"/>
          <w:szCs w:val="24"/>
        </w:rPr>
      </w:pPr>
      <w:r>
        <w:rPr>
          <w:rFonts w:ascii="Tahoma" w:hAnsi="Tahoma" w:cs="Tahoma"/>
          <w:sz w:val="24"/>
          <w:szCs w:val="24"/>
        </w:rPr>
        <w:t>The facts of the case are that the respondent was employed by the appellant as a teacher. On the 26</w:t>
      </w:r>
      <w:r w:rsidRPr="00BF447D">
        <w:rPr>
          <w:rFonts w:ascii="Tahoma" w:hAnsi="Tahoma" w:cs="Tahoma"/>
          <w:sz w:val="24"/>
          <w:szCs w:val="24"/>
          <w:vertAlign w:val="superscript"/>
        </w:rPr>
        <w:t>th</w:t>
      </w:r>
      <w:r>
        <w:rPr>
          <w:rFonts w:ascii="Tahoma" w:hAnsi="Tahoma" w:cs="Tahoma"/>
          <w:sz w:val="24"/>
          <w:szCs w:val="24"/>
        </w:rPr>
        <w:t xml:space="preserve"> of November 2018, a pupil, </w:t>
      </w:r>
      <w:proofErr w:type="spellStart"/>
      <w:r>
        <w:rPr>
          <w:rFonts w:ascii="Tahoma" w:hAnsi="Tahoma" w:cs="Tahoma"/>
          <w:sz w:val="24"/>
          <w:szCs w:val="24"/>
        </w:rPr>
        <w:t>Khanya</w:t>
      </w:r>
      <w:proofErr w:type="spellEnd"/>
      <w:r>
        <w:rPr>
          <w:rFonts w:ascii="Tahoma" w:hAnsi="Tahoma" w:cs="Tahoma"/>
          <w:sz w:val="24"/>
          <w:szCs w:val="24"/>
        </w:rPr>
        <w:t xml:space="preserve"> </w:t>
      </w:r>
      <w:proofErr w:type="spellStart"/>
      <w:r>
        <w:rPr>
          <w:rFonts w:ascii="Tahoma" w:hAnsi="Tahoma" w:cs="Tahoma"/>
          <w:sz w:val="24"/>
          <w:szCs w:val="24"/>
        </w:rPr>
        <w:t>Nyam</w:t>
      </w:r>
      <w:r w:rsidR="00E5103A">
        <w:rPr>
          <w:rFonts w:ascii="Tahoma" w:hAnsi="Tahoma" w:cs="Tahoma"/>
          <w:sz w:val="24"/>
          <w:szCs w:val="24"/>
        </w:rPr>
        <w:t>aruwata</w:t>
      </w:r>
      <w:proofErr w:type="spellEnd"/>
      <w:r w:rsidR="00E5103A">
        <w:rPr>
          <w:rFonts w:ascii="Tahoma" w:hAnsi="Tahoma" w:cs="Tahoma"/>
          <w:sz w:val="24"/>
          <w:szCs w:val="24"/>
        </w:rPr>
        <w:t xml:space="preserve"> bumped against respondent </w:t>
      </w:r>
      <w:r>
        <w:rPr>
          <w:rFonts w:ascii="Tahoma" w:hAnsi="Tahoma" w:cs="Tahoma"/>
          <w:sz w:val="24"/>
          <w:szCs w:val="24"/>
        </w:rPr>
        <w:t xml:space="preserve">while she was running on some stairs at the school. The respondent got hold of her by the wrist and </w:t>
      </w:r>
      <w:proofErr w:type="spellStart"/>
      <w:r>
        <w:rPr>
          <w:rFonts w:ascii="Tahoma" w:hAnsi="Tahoma" w:cs="Tahoma"/>
          <w:sz w:val="24"/>
          <w:szCs w:val="24"/>
        </w:rPr>
        <w:t>squized</w:t>
      </w:r>
      <w:proofErr w:type="spellEnd"/>
      <w:r>
        <w:rPr>
          <w:rFonts w:ascii="Tahoma" w:hAnsi="Tahoma" w:cs="Tahoma"/>
          <w:sz w:val="24"/>
          <w:szCs w:val="24"/>
        </w:rPr>
        <w:t xml:space="preserve">/twisted her wrist. He held her for </w:t>
      </w:r>
      <w:proofErr w:type="spellStart"/>
      <w:r>
        <w:rPr>
          <w:rFonts w:ascii="Tahoma" w:hAnsi="Tahoma" w:cs="Tahoma"/>
          <w:sz w:val="24"/>
          <w:szCs w:val="24"/>
        </w:rPr>
        <w:t>sometime</w:t>
      </w:r>
      <w:proofErr w:type="spellEnd"/>
      <w:r>
        <w:rPr>
          <w:rFonts w:ascii="Tahoma" w:hAnsi="Tahoma" w:cs="Tahoma"/>
          <w:sz w:val="24"/>
          <w:szCs w:val="24"/>
        </w:rPr>
        <w:t xml:space="preserve"> while he instructed her to go back and use another route. She refused. She cried out attracting attention from other members of staff. One </w:t>
      </w:r>
      <w:proofErr w:type="spellStart"/>
      <w:r>
        <w:rPr>
          <w:rFonts w:ascii="Tahoma" w:hAnsi="Tahoma" w:cs="Tahoma"/>
          <w:sz w:val="24"/>
          <w:szCs w:val="24"/>
        </w:rPr>
        <w:t>Dingswayo</w:t>
      </w:r>
      <w:proofErr w:type="spellEnd"/>
      <w:r>
        <w:rPr>
          <w:rFonts w:ascii="Tahoma" w:hAnsi="Tahoma" w:cs="Tahoma"/>
          <w:sz w:val="24"/>
          <w:szCs w:val="24"/>
        </w:rPr>
        <w:t xml:space="preserve"> came over. He asked the respondent to release the pupil’s</w:t>
      </w:r>
      <w:r w:rsidR="00D81DC4">
        <w:rPr>
          <w:rFonts w:ascii="Tahoma" w:hAnsi="Tahoma" w:cs="Tahoma"/>
          <w:sz w:val="24"/>
          <w:szCs w:val="24"/>
        </w:rPr>
        <w:t xml:space="preserve"> hand. He also instructed the pupil to go back. Both complied. The respondent was charged of contravening the Welfare and Educational Institutions Code of Conduct Schedule 4: section 13 </w:t>
      </w:r>
      <w:proofErr w:type="spellStart"/>
      <w:r w:rsidR="00D81DC4">
        <w:rPr>
          <w:rFonts w:ascii="Tahoma" w:hAnsi="Tahoma" w:cs="Tahoma"/>
          <w:sz w:val="24"/>
          <w:szCs w:val="24"/>
        </w:rPr>
        <w:t>ie</w:t>
      </w:r>
      <w:proofErr w:type="spellEnd"/>
      <w:r w:rsidR="00D81DC4">
        <w:rPr>
          <w:rFonts w:ascii="Tahoma" w:hAnsi="Tahoma" w:cs="Tahoma"/>
          <w:sz w:val="24"/>
          <w:szCs w:val="24"/>
        </w:rPr>
        <w:t xml:space="preserve"> “</w:t>
      </w:r>
      <w:r w:rsidR="00D81DC4" w:rsidRPr="00D81DC4">
        <w:rPr>
          <w:rFonts w:ascii="Tahoma" w:hAnsi="Tahoma" w:cs="Tahoma"/>
          <w:i/>
          <w:sz w:val="24"/>
          <w:szCs w:val="24"/>
        </w:rPr>
        <w:t>Fighting or assault</w:t>
      </w:r>
      <w:r w:rsidR="00D81DC4">
        <w:rPr>
          <w:rFonts w:ascii="Tahoma" w:hAnsi="Tahoma" w:cs="Tahoma"/>
          <w:sz w:val="24"/>
          <w:szCs w:val="24"/>
        </w:rPr>
        <w:t xml:space="preserve"> </w:t>
      </w:r>
      <w:r w:rsidR="00D81DC4" w:rsidRPr="00D81DC4">
        <w:rPr>
          <w:rFonts w:ascii="Tahoma" w:hAnsi="Tahoma" w:cs="Tahoma"/>
          <w:i/>
          <w:sz w:val="24"/>
          <w:szCs w:val="24"/>
        </w:rPr>
        <w:t>whilst on duty”.</w:t>
      </w:r>
      <w:r w:rsidR="00D81DC4">
        <w:rPr>
          <w:rFonts w:ascii="Tahoma" w:hAnsi="Tahoma" w:cs="Tahoma"/>
          <w:sz w:val="24"/>
          <w:szCs w:val="24"/>
        </w:rPr>
        <w:t xml:space="preserve"> The allegations were that the respondent had “</w:t>
      </w:r>
      <w:r w:rsidR="00D81DC4" w:rsidRPr="00D81DC4">
        <w:rPr>
          <w:rFonts w:ascii="Tahoma" w:hAnsi="Tahoma" w:cs="Tahoma"/>
          <w:i/>
          <w:sz w:val="24"/>
          <w:szCs w:val="24"/>
        </w:rPr>
        <w:t>assaulted a school child by forcefully holding her hand in a manner causing her extreme pain and discomfort”.</w:t>
      </w:r>
    </w:p>
    <w:p w:rsidR="00D81DC4" w:rsidRDefault="00D81DC4" w:rsidP="00D81DC4">
      <w:pPr>
        <w:spacing w:after="0" w:line="360" w:lineRule="auto"/>
        <w:jc w:val="both"/>
        <w:rPr>
          <w:rFonts w:ascii="Tahoma" w:hAnsi="Tahoma" w:cs="Tahoma"/>
          <w:sz w:val="24"/>
          <w:szCs w:val="24"/>
        </w:rPr>
      </w:pPr>
    </w:p>
    <w:p w:rsidR="00D81DC4" w:rsidRDefault="00D81DC4" w:rsidP="00D81DC4">
      <w:pPr>
        <w:spacing w:after="0" w:line="360" w:lineRule="auto"/>
        <w:jc w:val="both"/>
        <w:rPr>
          <w:rFonts w:ascii="Tahoma" w:hAnsi="Tahoma" w:cs="Tahoma"/>
          <w:sz w:val="24"/>
          <w:szCs w:val="24"/>
        </w:rPr>
      </w:pPr>
      <w:r>
        <w:rPr>
          <w:rFonts w:ascii="Tahoma" w:hAnsi="Tahoma" w:cs="Tahoma"/>
          <w:sz w:val="24"/>
          <w:szCs w:val="24"/>
        </w:rPr>
        <w:t>The respondent was tried at the workplace and found guilty as charged</w:t>
      </w:r>
      <w:r w:rsidR="00D40840">
        <w:rPr>
          <w:rFonts w:ascii="Tahoma" w:hAnsi="Tahoma" w:cs="Tahoma"/>
          <w:sz w:val="24"/>
          <w:szCs w:val="24"/>
        </w:rPr>
        <w:t xml:space="preserve">. The appeal at the workplace failed. He successfully appealed to </w:t>
      </w:r>
      <w:r w:rsidR="00E44938">
        <w:rPr>
          <w:rFonts w:ascii="Tahoma" w:hAnsi="Tahoma" w:cs="Tahoma"/>
          <w:sz w:val="24"/>
          <w:szCs w:val="24"/>
        </w:rPr>
        <w:t xml:space="preserve">the </w:t>
      </w:r>
      <w:r w:rsidR="00D40840">
        <w:rPr>
          <w:rFonts w:ascii="Tahoma" w:hAnsi="Tahoma" w:cs="Tahoma"/>
          <w:sz w:val="24"/>
          <w:szCs w:val="24"/>
        </w:rPr>
        <w:t>NEC. The NEC held that,</w:t>
      </w:r>
    </w:p>
    <w:p w:rsidR="00D40840" w:rsidRDefault="00D40840" w:rsidP="00D81DC4">
      <w:pPr>
        <w:spacing w:after="0" w:line="360" w:lineRule="auto"/>
        <w:jc w:val="both"/>
        <w:rPr>
          <w:rFonts w:ascii="Tahoma" w:hAnsi="Tahoma" w:cs="Tahoma"/>
          <w:sz w:val="24"/>
          <w:szCs w:val="24"/>
        </w:rPr>
      </w:pPr>
      <w:r>
        <w:rPr>
          <w:rFonts w:ascii="Tahoma" w:hAnsi="Tahoma" w:cs="Tahoma"/>
          <w:sz w:val="24"/>
          <w:szCs w:val="24"/>
        </w:rPr>
        <w:t>“From the foregoing, the tribunal noted that</w:t>
      </w:r>
      <w:r w:rsidR="00866D79">
        <w:rPr>
          <w:rFonts w:ascii="Tahoma" w:hAnsi="Tahoma" w:cs="Tahoma"/>
          <w:sz w:val="24"/>
          <w:szCs w:val="24"/>
        </w:rPr>
        <w:t xml:space="preserve"> the alleged misconduct is trivial and as such it cannot amount to an offense of assault as provided for in NEC Employment Code of Conduct. Further, the Committee noted that the charge preferred against the Appellant, </w:t>
      </w:r>
      <w:r w:rsidR="00866D79" w:rsidRPr="00FE4E9D">
        <w:rPr>
          <w:rFonts w:ascii="Tahoma" w:hAnsi="Tahoma" w:cs="Tahoma"/>
          <w:b/>
          <w:sz w:val="24"/>
          <w:szCs w:val="24"/>
        </w:rPr>
        <w:t>“Fighting or assault whilst on duty”</w:t>
      </w:r>
      <w:r w:rsidR="00866D79">
        <w:rPr>
          <w:rFonts w:ascii="Tahoma" w:hAnsi="Tahoma" w:cs="Tahoma"/>
          <w:sz w:val="24"/>
          <w:szCs w:val="24"/>
        </w:rPr>
        <w:t xml:space="preserve"> is inappropriate under the circumstances and </w:t>
      </w:r>
      <w:r w:rsidR="00E44938">
        <w:rPr>
          <w:rFonts w:ascii="Tahoma" w:hAnsi="Tahoma" w:cs="Tahoma"/>
          <w:sz w:val="24"/>
          <w:szCs w:val="24"/>
        </w:rPr>
        <w:t xml:space="preserve">as </w:t>
      </w:r>
      <w:r w:rsidR="00866D79">
        <w:rPr>
          <w:rFonts w:ascii="Tahoma" w:hAnsi="Tahoma" w:cs="Tahoma"/>
          <w:sz w:val="24"/>
          <w:szCs w:val="24"/>
        </w:rPr>
        <w:t>such it does not apply to the matter at hand</w:t>
      </w:r>
      <w:r w:rsidR="00FE4E9D">
        <w:rPr>
          <w:rFonts w:ascii="Tahoma" w:hAnsi="Tahoma" w:cs="Tahoma"/>
          <w:sz w:val="24"/>
          <w:szCs w:val="24"/>
        </w:rPr>
        <w:t>. In this regard, the tribunal cannot make a finding of misconduct against the Appellant</w:t>
      </w:r>
      <w:r w:rsidR="00E44938">
        <w:rPr>
          <w:rFonts w:ascii="Tahoma" w:hAnsi="Tahoma" w:cs="Tahoma"/>
          <w:sz w:val="24"/>
          <w:szCs w:val="24"/>
        </w:rPr>
        <w:t>”</w:t>
      </w:r>
      <w:r w:rsidR="00FE4E9D">
        <w:rPr>
          <w:rFonts w:ascii="Tahoma" w:hAnsi="Tahoma" w:cs="Tahoma"/>
          <w:sz w:val="24"/>
          <w:szCs w:val="24"/>
        </w:rPr>
        <w:t>.</w:t>
      </w:r>
    </w:p>
    <w:p w:rsidR="00E60F13" w:rsidRDefault="00E60F13" w:rsidP="00D81DC4">
      <w:pPr>
        <w:spacing w:after="0" w:line="360" w:lineRule="auto"/>
        <w:jc w:val="both"/>
        <w:rPr>
          <w:rFonts w:ascii="Tahoma" w:hAnsi="Tahoma" w:cs="Tahoma"/>
          <w:sz w:val="24"/>
          <w:szCs w:val="24"/>
        </w:rPr>
      </w:pPr>
      <w:r>
        <w:rPr>
          <w:rFonts w:ascii="Tahoma" w:hAnsi="Tahoma" w:cs="Tahoma"/>
          <w:sz w:val="24"/>
          <w:szCs w:val="24"/>
        </w:rPr>
        <w:t>Consequently the appeal succeeded hence the present appeal.</w:t>
      </w:r>
    </w:p>
    <w:p w:rsidR="00E60F13" w:rsidRDefault="00E60F13" w:rsidP="00D81DC4">
      <w:pPr>
        <w:spacing w:after="0" w:line="360" w:lineRule="auto"/>
        <w:jc w:val="both"/>
        <w:rPr>
          <w:rFonts w:ascii="Tahoma" w:hAnsi="Tahoma" w:cs="Tahoma"/>
          <w:sz w:val="24"/>
          <w:szCs w:val="24"/>
        </w:rPr>
      </w:pPr>
    </w:p>
    <w:p w:rsidR="00196C73" w:rsidRDefault="00196C73" w:rsidP="00D81DC4">
      <w:pPr>
        <w:spacing w:after="0" w:line="360" w:lineRule="auto"/>
        <w:jc w:val="both"/>
        <w:rPr>
          <w:rFonts w:ascii="Tahoma" w:hAnsi="Tahoma" w:cs="Tahoma"/>
          <w:sz w:val="24"/>
          <w:szCs w:val="24"/>
        </w:rPr>
      </w:pPr>
    </w:p>
    <w:p w:rsidR="00086BAA" w:rsidRDefault="00E60F13" w:rsidP="00D81DC4">
      <w:pPr>
        <w:spacing w:after="0" w:line="360" w:lineRule="auto"/>
        <w:jc w:val="both"/>
        <w:rPr>
          <w:rFonts w:ascii="Tahoma" w:hAnsi="Tahoma" w:cs="Tahoma"/>
          <w:sz w:val="24"/>
          <w:szCs w:val="24"/>
        </w:rPr>
      </w:pPr>
      <w:r w:rsidRPr="00F278C5">
        <w:rPr>
          <w:rFonts w:ascii="Tahoma" w:hAnsi="Tahoma" w:cs="Tahoma"/>
          <w:sz w:val="24"/>
          <w:szCs w:val="24"/>
          <w:u w:val="single"/>
        </w:rPr>
        <w:t>Ground No.1</w:t>
      </w:r>
      <w:r>
        <w:rPr>
          <w:rFonts w:ascii="Tahoma" w:hAnsi="Tahoma" w:cs="Tahoma"/>
          <w:sz w:val="24"/>
          <w:szCs w:val="24"/>
        </w:rPr>
        <w:t xml:space="preserve"> The appeals committee </w:t>
      </w:r>
      <w:proofErr w:type="spellStart"/>
      <w:r w:rsidR="00DA200B">
        <w:rPr>
          <w:rFonts w:ascii="Tahoma" w:hAnsi="Tahoma" w:cs="Tahoma"/>
          <w:i/>
          <w:sz w:val="24"/>
          <w:szCs w:val="24"/>
        </w:rPr>
        <w:t>aquo</w:t>
      </w:r>
      <w:proofErr w:type="spellEnd"/>
      <w:r w:rsidR="00DA200B">
        <w:rPr>
          <w:rFonts w:ascii="Tahoma" w:hAnsi="Tahoma" w:cs="Tahoma"/>
          <w:i/>
          <w:sz w:val="24"/>
          <w:szCs w:val="24"/>
        </w:rPr>
        <w:t xml:space="preserve"> </w:t>
      </w:r>
      <w:r>
        <w:rPr>
          <w:rFonts w:ascii="Tahoma" w:hAnsi="Tahoma" w:cs="Tahoma"/>
          <w:sz w:val="24"/>
          <w:szCs w:val="24"/>
        </w:rPr>
        <w:t>grossly</w:t>
      </w:r>
      <w:r w:rsidR="00B80156">
        <w:rPr>
          <w:rFonts w:ascii="Tahoma" w:hAnsi="Tahoma" w:cs="Tahoma"/>
          <w:sz w:val="24"/>
          <w:szCs w:val="24"/>
        </w:rPr>
        <w:t xml:space="preserve"> erred and seriously misdirected itself</w:t>
      </w:r>
      <w:r w:rsidR="00DA200B">
        <w:rPr>
          <w:rFonts w:ascii="Tahoma" w:hAnsi="Tahoma" w:cs="Tahoma"/>
          <w:sz w:val="24"/>
          <w:szCs w:val="24"/>
        </w:rPr>
        <w:t xml:space="preserve"> in finding that Appellant ought to have proved that excessive force had been used</w:t>
      </w:r>
    </w:p>
    <w:p w:rsidR="00383F61" w:rsidRDefault="00DA200B" w:rsidP="00D81DC4">
      <w:pPr>
        <w:spacing w:after="0" w:line="360" w:lineRule="auto"/>
        <w:jc w:val="both"/>
        <w:rPr>
          <w:rFonts w:ascii="Tahoma" w:hAnsi="Tahoma" w:cs="Tahoma"/>
          <w:sz w:val="24"/>
          <w:szCs w:val="24"/>
        </w:rPr>
      </w:pPr>
      <w:proofErr w:type="gramStart"/>
      <w:r>
        <w:rPr>
          <w:rFonts w:ascii="Tahoma" w:hAnsi="Tahoma" w:cs="Tahoma"/>
          <w:sz w:val="24"/>
          <w:szCs w:val="24"/>
        </w:rPr>
        <w:t>rather</w:t>
      </w:r>
      <w:proofErr w:type="gramEnd"/>
      <w:r>
        <w:rPr>
          <w:rFonts w:ascii="Tahoma" w:hAnsi="Tahoma" w:cs="Tahoma"/>
          <w:sz w:val="24"/>
          <w:szCs w:val="24"/>
        </w:rPr>
        <w:t xml:space="preserve"> than that extreme pain and discomfort had been felt. </w:t>
      </w:r>
    </w:p>
    <w:p w:rsidR="00383F61" w:rsidRDefault="00383F61" w:rsidP="00D81DC4">
      <w:pPr>
        <w:spacing w:after="0" w:line="360" w:lineRule="auto"/>
        <w:jc w:val="both"/>
        <w:rPr>
          <w:rFonts w:ascii="Tahoma" w:hAnsi="Tahoma" w:cs="Tahoma"/>
          <w:sz w:val="24"/>
          <w:szCs w:val="24"/>
        </w:rPr>
      </w:pPr>
    </w:p>
    <w:p w:rsidR="00E60F13" w:rsidRDefault="00DA200B" w:rsidP="00383F61">
      <w:pPr>
        <w:spacing w:after="0" w:line="360" w:lineRule="auto"/>
        <w:ind w:firstLine="720"/>
        <w:jc w:val="both"/>
        <w:rPr>
          <w:rFonts w:ascii="Tahoma" w:hAnsi="Tahoma" w:cs="Tahoma"/>
          <w:sz w:val="24"/>
          <w:szCs w:val="24"/>
        </w:rPr>
      </w:pPr>
      <w:r>
        <w:rPr>
          <w:rFonts w:ascii="Tahoma" w:hAnsi="Tahoma" w:cs="Tahoma"/>
          <w:sz w:val="24"/>
          <w:szCs w:val="24"/>
        </w:rPr>
        <w:t>This ground of appeal is misleading on</w:t>
      </w:r>
      <w:r w:rsidR="00086BAA">
        <w:rPr>
          <w:rFonts w:ascii="Tahoma" w:hAnsi="Tahoma" w:cs="Tahoma"/>
          <w:sz w:val="24"/>
          <w:szCs w:val="24"/>
        </w:rPr>
        <w:t xml:space="preserve"> the “rea</w:t>
      </w:r>
      <w:r w:rsidR="00383F61">
        <w:rPr>
          <w:rFonts w:ascii="Tahoma" w:hAnsi="Tahoma" w:cs="Tahoma"/>
          <w:sz w:val="24"/>
          <w:szCs w:val="24"/>
        </w:rPr>
        <w:t>l” charge the employee faced. This</w:t>
      </w:r>
      <w:r w:rsidR="00086BAA">
        <w:rPr>
          <w:rFonts w:ascii="Tahoma" w:hAnsi="Tahoma" w:cs="Tahoma"/>
          <w:sz w:val="24"/>
          <w:szCs w:val="24"/>
        </w:rPr>
        <w:t xml:space="preserve"> is indeed caused by the appeal committee in that it paid attention to the eq</w:t>
      </w:r>
      <w:r w:rsidR="00383F61">
        <w:rPr>
          <w:rFonts w:ascii="Tahoma" w:hAnsi="Tahoma" w:cs="Tahoma"/>
          <w:sz w:val="24"/>
          <w:szCs w:val="24"/>
        </w:rPr>
        <w:t>ually misleading extra words; “</w:t>
      </w:r>
      <w:r w:rsidR="00086BAA">
        <w:rPr>
          <w:rFonts w:ascii="Tahoma" w:hAnsi="Tahoma" w:cs="Tahoma"/>
          <w:sz w:val="24"/>
          <w:szCs w:val="24"/>
        </w:rPr>
        <w:t xml:space="preserve">causing extreme pain and discomfort. </w:t>
      </w:r>
      <w:r w:rsidR="00383F61">
        <w:rPr>
          <w:rFonts w:ascii="Tahoma" w:hAnsi="Tahoma" w:cs="Tahoma"/>
          <w:sz w:val="24"/>
          <w:szCs w:val="24"/>
        </w:rPr>
        <w:t>“</w:t>
      </w:r>
      <w:r w:rsidR="00086BAA">
        <w:rPr>
          <w:rFonts w:ascii="Tahoma" w:hAnsi="Tahoma" w:cs="Tahoma"/>
          <w:sz w:val="24"/>
          <w:szCs w:val="24"/>
        </w:rPr>
        <w:t>The charge in term</w:t>
      </w:r>
      <w:r w:rsidR="00383F61">
        <w:rPr>
          <w:rFonts w:ascii="Tahoma" w:hAnsi="Tahoma" w:cs="Tahoma"/>
          <w:sz w:val="24"/>
          <w:szCs w:val="24"/>
        </w:rPr>
        <w:t>s of the code of conduct is merel</w:t>
      </w:r>
      <w:r w:rsidR="00086BAA">
        <w:rPr>
          <w:rFonts w:ascii="Tahoma" w:hAnsi="Tahoma" w:cs="Tahoma"/>
          <w:sz w:val="24"/>
          <w:szCs w:val="24"/>
        </w:rPr>
        <w:t>y one of “fighting or assault</w:t>
      </w:r>
      <w:r w:rsidR="005F1992">
        <w:rPr>
          <w:rFonts w:ascii="Tahoma" w:hAnsi="Tahoma" w:cs="Tahoma"/>
          <w:sz w:val="24"/>
          <w:szCs w:val="24"/>
        </w:rPr>
        <w:t xml:space="preserve"> while on duty”. The allegations are the ones that added extreme pain and discomfort. The charge in its pristine state is simply one of fighting or assault whilst on duty. The issue of excessive force does not arise.</w:t>
      </w:r>
      <w:r w:rsidR="0017282F">
        <w:rPr>
          <w:rFonts w:ascii="Tahoma" w:hAnsi="Tahoma" w:cs="Tahoma"/>
          <w:sz w:val="24"/>
          <w:szCs w:val="24"/>
        </w:rPr>
        <w:t xml:space="preserve"> Whether excessive force was used or not does </w:t>
      </w:r>
      <w:r w:rsidR="00383F61">
        <w:rPr>
          <w:rFonts w:ascii="Tahoma" w:hAnsi="Tahoma" w:cs="Tahoma"/>
          <w:sz w:val="24"/>
          <w:szCs w:val="24"/>
        </w:rPr>
        <w:t xml:space="preserve">not </w:t>
      </w:r>
      <w:r w:rsidR="0017282F">
        <w:rPr>
          <w:rFonts w:ascii="Tahoma" w:hAnsi="Tahoma" w:cs="Tahoma"/>
          <w:sz w:val="24"/>
          <w:szCs w:val="24"/>
        </w:rPr>
        <w:t>negate the cha</w:t>
      </w:r>
      <w:r w:rsidR="00383F61">
        <w:rPr>
          <w:rFonts w:ascii="Tahoma" w:hAnsi="Tahoma" w:cs="Tahoma"/>
          <w:sz w:val="24"/>
          <w:szCs w:val="24"/>
        </w:rPr>
        <w:t>rge. It will only be relevant on</w:t>
      </w:r>
      <w:r w:rsidR="0017282F">
        <w:rPr>
          <w:rFonts w:ascii="Tahoma" w:hAnsi="Tahoma" w:cs="Tahoma"/>
          <w:sz w:val="24"/>
          <w:szCs w:val="24"/>
        </w:rPr>
        <w:t xml:space="preserve"> penalty. It could also be more relevant if one was raising the </w:t>
      </w:r>
      <w:proofErr w:type="spellStart"/>
      <w:r w:rsidR="0017282F" w:rsidRPr="0017282F">
        <w:rPr>
          <w:rFonts w:ascii="Tahoma" w:hAnsi="Tahoma" w:cs="Tahoma"/>
          <w:i/>
          <w:sz w:val="24"/>
          <w:szCs w:val="24"/>
        </w:rPr>
        <w:t>d</w:t>
      </w:r>
      <w:r w:rsidR="00F278C5">
        <w:rPr>
          <w:rFonts w:ascii="Tahoma" w:hAnsi="Tahoma" w:cs="Tahoma"/>
          <w:i/>
          <w:sz w:val="24"/>
          <w:szCs w:val="24"/>
        </w:rPr>
        <w:t>efence</w:t>
      </w:r>
      <w:proofErr w:type="spellEnd"/>
      <w:r w:rsidR="00F278C5">
        <w:rPr>
          <w:rFonts w:ascii="Tahoma" w:hAnsi="Tahoma" w:cs="Tahoma"/>
          <w:i/>
          <w:sz w:val="24"/>
          <w:szCs w:val="24"/>
        </w:rPr>
        <w:t xml:space="preserve"> of “de </w:t>
      </w:r>
      <w:proofErr w:type="spellStart"/>
      <w:r w:rsidR="00F278C5">
        <w:rPr>
          <w:rFonts w:ascii="Tahoma" w:hAnsi="Tahoma" w:cs="Tahoma"/>
          <w:i/>
          <w:sz w:val="24"/>
          <w:szCs w:val="24"/>
        </w:rPr>
        <w:t>minimis</w:t>
      </w:r>
      <w:proofErr w:type="spellEnd"/>
      <w:r w:rsidR="00F278C5">
        <w:rPr>
          <w:rFonts w:ascii="Tahoma" w:hAnsi="Tahoma" w:cs="Tahoma"/>
          <w:i/>
          <w:sz w:val="24"/>
          <w:szCs w:val="24"/>
        </w:rPr>
        <w:t xml:space="preserve"> none </w:t>
      </w:r>
      <w:proofErr w:type="spellStart"/>
      <w:r w:rsidR="00F278C5">
        <w:rPr>
          <w:rFonts w:ascii="Tahoma" w:hAnsi="Tahoma" w:cs="Tahoma"/>
          <w:i/>
          <w:sz w:val="24"/>
          <w:szCs w:val="24"/>
        </w:rPr>
        <w:t>curat</w:t>
      </w:r>
      <w:proofErr w:type="spellEnd"/>
      <w:r w:rsidR="0017282F" w:rsidRPr="0017282F">
        <w:rPr>
          <w:rFonts w:ascii="Tahoma" w:hAnsi="Tahoma" w:cs="Tahoma"/>
          <w:i/>
          <w:sz w:val="24"/>
          <w:szCs w:val="24"/>
        </w:rPr>
        <w:t xml:space="preserve"> </w:t>
      </w:r>
      <w:proofErr w:type="spellStart"/>
      <w:r w:rsidR="0017282F" w:rsidRPr="0017282F">
        <w:rPr>
          <w:rFonts w:ascii="Tahoma" w:hAnsi="Tahoma" w:cs="Tahoma"/>
          <w:i/>
          <w:sz w:val="24"/>
          <w:szCs w:val="24"/>
        </w:rPr>
        <w:t>lex</w:t>
      </w:r>
      <w:proofErr w:type="spellEnd"/>
      <w:r w:rsidR="0017282F" w:rsidRPr="0017282F">
        <w:rPr>
          <w:rFonts w:ascii="Tahoma" w:hAnsi="Tahoma" w:cs="Tahoma"/>
          <w:i/>
          <w:sz w:val="24"/>
          <w:szCs w:val="24"/>
        </w:rPr>
        <w:t xml:space="preserve"> </w:t>
      </w:r>
      <w:proofErr w:type="spellStart"/>
      <w:r w:rsidR="0017282F" w:rsidRPr="0017282F">
        <w:rPr>
          <w:rFonts w:ascii="Tahoma" w:hAnsi="Tahoma" w:cs="Tahoma"/>
          <w:i/>
          <w:sz w:val="24"/>
          <w:szCs w:val="24"/>
        </w:rPr>
        <w:t>ie</w:t>
      </w:r>
      <w:proofErr w:type="spellEnd"/>
      <w:r w:rsidR="0017282F">
        <w:rPr>
          <w:rFonts w:ascii="Tahoma" w:hAnsi="Tahoma" w:cs="Tahoma"/>
          <w:sz w:val="24"/>
          <w:szCs w:val="24"/>
        </w:rPr>
        <w:t xml:space="preserve"> the law does not concern itself with trivialities. It is not clear whether</w:t>
      </w:r>
      <w:r w:rsidR="008C247C">
        <w:rPr>
          <w:rFonts w:ascii="Tahoma" w:hAnsi="Tahoma" w:cs="Tahoma"/>
          <w:sz w:val="24"/>
          <w:szCs w:val="24"/>
        </w:rPr>
        <w:t xml:space="preserve"> this is what the committee wa</w:t>
      </w:r>
      <w:r w:rsidR="00383F61">
        <w:rPr>
          <w:rFonts w:ascii="Tahoma" w:hAnsi="Tahoma" w:cs="Tahoma"/>
          <w:sz w:val="24"/>
          <w:szCs w:val="24"/>
        </w:rPr>
        <w:t>s alluding to when it said that;-</w:t>
      </w:r>
    </w:p>
    <w:p w:rsidR="00970DD7" w:rsidRDefault="00970DD7" w:rsidP="00383F61">
      <w:pPr>
        <w:spacing w:after="0" w:line="360" w:lineRule="auto"/>
        <w:ind w:firstLine="720"/>
        <w:jc w:val="both"/>
        <w:rPr>
          <w:rFonts w:ascii="Tahoma" w:hAnsi="Tahoma" w:cs="Tahoma"/>
          <w:sz w:val="24"/>
          <w:szCs w:val="24"/>
        </w:rPr>
      </w:pPr>
      <w:r>
        <w:rPr>
          <w:rFonts w:ascii="Tahoma" w:hAnsi="Tahoma" w:cs="Tahoma"/>
          <w:sz w:val="24"/>
          <w:szCs w:val="24"/>
        </w:rPr>
        <w:t>“………….the alleged misconduct is trivial and as such it cannot amount to an offence as assault as provided for in the NEC Employment Code of Conduct”.</w:t>
      </w:r>
    </w:p>
    <w:p w:rsidR="00A00713" w:rsidRDefault="00A00713" w:rsidP="00D81DC4">
      <w:pPr>
        <w:spacing w:after="0" w:line="360" w:lineRule="auto"/>
        <w:jc w:val="both"/>
        <w:rPr>
          <w:rFonts w:ascii="Tahoma" w:hAnsi="Tahoma" w:cs="Tahoma"/>
          <w:sz w:val="24"/>
          <w:szCs w:val="24"/>
        </w:rPr>
      </w:pPr>
    </w:p>
    <w:p w:rsidR="00557661" w:rsidRPr="00A00713" w:rsidRDefault="008C247C" w:rsidP="00A00713">
      <w:pPr>
        <w:spacing w:after="0" w:line="360" w:lineRule="auto"/>
        <w:ind w:firstLine="720"/>
        <w:jc w:val="both"/>
        <w:rPr>
          <w:rFonts w:ascii="Tahoma" w:hAnsi="Tahoma" w:cs="Tahoma"/>
          <w:i/>
          <w:sz w:val="24"/>
          <w:szCs w:val="24"/>
        </w:rPr>
      </w:pPr>
      <w:r>
        <w:rPr>
          <w:rFonts w:ascii="Tahoma" w:hAnsi="Tahoma" w:cs="Tahoma"/>
          <w:sz w:val="24"/>
          <w:szCs w:val="24"/>
        </w:rPr>
        <w:t xml:space="preserve">The committee goes on to say that </w:t>
      </w:r>
      <w:r w:rsidRPr="00A00713">
        <w:rPr>
          <w:rFonts w:ascii="Tahoma" w:hAnsi="Tahoma" w:cs="Tahoma"/>
          <w:i/>
          <w:sz w:val="24"/>
          <w:szCs w:val="24"/>
        </w:rPr>
        <w:t>“…the charge ……..is inappropriate</w:t>
      </w:r>
      <w:r w:rsidR="00557661" w:rsidRPr="00A00713">
        <w:rPr>
          <w:rFonts w:ascii="Tahoma" w:hAnsi="Tahoma" w:cs="Tahoma"/>
          <w:i/>
          <w:sz w:val="24"/>
          <w:szCs w:val="24"/>
        </w:rPr>
        <w:t xml:space="preserve"> under the circumstances and as such it does not apply to the matter at hand.</w:t>
      </w:r>
      <w:r w:rsidR="00A00713" w:rsidRPr="00A00713">
        <w:rPr>
          <w:rFonts w:ascii="Tahoma" w:hAnsi="Tahoma" w:cs="Tahoma"/>
          <w:i/>
          <w:sz w:val="24"/>
          <w:szCs w:val="24"/>
        </w:rPr>
        <w:t xml:space="preserve"> In this regard, the tribunal cannot make a finding of misconduct against the Appellant”.</w:t>
      </w:r>
    </w:p>
    <w:p w:rsidR="00A00713" w:rsidRDefault="00A00713" w:rsidP="00A00713">
      <w:pPr>
        <w:spacing w:after="0" w:line="360" w:lineRule="auto"/>
        <w:ind w:firstLine="720"/>
        <w:jc w:val="both"/>
        <w:rPr>
          <w:rFonts w:ascii="Tahoma" w:hAnsi="Tahoma" w:cs="Tahoma"/>
          <w:sz w:val="24"/>
          <w:szCs w:val="24"/>
        </w:rPr>
      </w:pPr>
    </w:p>
    <w:p w:rsidR="00A00713" w:rsidRDefault="00A00713" w:rsidP="00A00713">
      <w:pPr>
        <w:spacing w:after="0" w:line="360" w:lineRule="auto"/>
        <w:ind w:firstLine="720"/>
        <w:jc w:val="both"/>
        <w:rPr>
          <w:rFonts w:ascii="Tahoma" w:hAnsi="Tahoma" w:cs="Tahoma"/>
          <w:sz w:val="24"/>
          <w:szCs w:val="24"/>
        </w:rPr>
      </w:pPr>
      <w:r>
        <w:rPr>
          <w:rFonts w:ascii="Tahoma" w:hAnsi="Tahoma" w:cs="Tahoma"/>
          <w:sz w:val="24"/>
          <w:szCs w:val="24"/>
        </w:rPr>
        <w:t>It is not clear as to what the committee meant. However the committee found the appellant not guilty</w:t>
      </w:r>
      <w:r w:rsidR="00CD29C1">
        <w:rPr>
          <w:rFonts w:ascii="Tahoma" w:hAnsi="Tahoma" w:cs="Tahoma"/>
          <w:sz w:val="24"/>
          <w:szCs w:val="24"/>
        </w:rPr>
        <w:t xml:space="preserve"> and reversed the conviction </w:t>
      </w:r>
      <w:r w:rsidR="00502049">
        <w:rPr>
          <w:rFonts w:ascii="Tahoma" w:hAnsi="Tahoma" w:cs="Tahoma"/>
          <w:sz w:val="24"/>
          <w:szCs w:val="24"/>
        </w:rPr>
        <w:t xml:space="preserve">and </w:t>
      </w:r>
      <w:r w:rsidR="00CD29C1">
        <w:rPr>
          <w:rFonts w:ascii="Tahoma" w:hAnsi="Tahoma" w:cs="Tahoma"/>
          <w:sz w:val="24"/>
          <w:szCs w:val="24"/>
        </w:rPr>
        <w:t>penalty. What one may say is that the committee accepted that there was assault but of such a trivial nature that it is negligible, it is of such small magnitude such that it can be ignored. But one does not have to prove excessive force to prove that there was assault.</w:t>
      </w:r>
    </w:p>
    <w:p w:rsidR="009C1469" w:rsidRDefault="009C1469" w:rsidP="00A00713">
      <w:pPr>
        <w:spacing w:after="0" w:line="360" w:lineRule="auto"/>
        <w:ind w:firstLine="720"/>
        <w:jc w:val="both"/>
        <w:rPr>
          <w:rFonts w:ascii="Tahoma" w:hAnsi="Tahoma" w:cs="Tahoma"/>
          <w:sz w:val="24"/>
          <w:szCs w:val="24"/>
        </w:rPr>
      </w:pPr>
    </w:p>
    <w:p w:rsidR="009C1469" w:rsidRDefault="009C1469" w:rsidP="00A00713">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respondent’s appeal to the Appeals Authority challenged the use of force causing extreme pain and discomfort. For that reason the use of force was brought to play. He also challenged the absence of medical evidence on the extreme pain and suffering. The NEC Appeals Committee seems to have extended the argument to the extent that the assault was so trivial that it should have been ignored, </w:t>
      </w:r>
      <w:r w:rsidR="00502049">
        <w:rPr>
          <w:rFonts w:ascii="Tahoma" w:hAnsi="Tahoma" w:cs="Tahoma"/>
          <w:sz w:val="24"/>
          <w:szCs w:val="24"/>
        </w:rPr>
        <w:t xml:space="preserve">that </w:t>
      </w:r>
      <w:r>
        <w:rPr>
          <w:rFonts w:ascii="Tahoma" w:hAnsi="Tahoma" w:cs="Tahoma"/>
          <w:sz w:val="24"/>
          <w:szCs w:val="24"/>
        </w:rPr>
        <w:t>it was too trivial to deserve a charge of misconduct.</w:t>
      </w:r>
    </w:p>
    <w:p w:rsidR="009C1469" w:rsidRDefault="009C1469" w:rsidP="00A00713">
      <w:pPr>
        <w:spacing w:after="0" w:line="360" w:lineRule="auto"/>
        <w:ind w:firstLine="720"/>
        <w:jc w:val="both"/>
        <w:rPr>
          <w:rFonts w:ascii="Tahoma" w:hAnsi="Tahoma" w:cs="Tahoma"/>
          <w:sz w:val="24"/>
          <w:szCs w:val="24"/>
        </w:rPr>
      </w:pPr>
    </w:p>
    <w:p w:rsidR="009C1469" w:rsidRDefault="009C1469" w:rsidP="00A00713">
      <w:pPr>
        <w:spacing w:after="0" w:line="360" w:lineRule="auto"/>
        <w:ind w:firstLine="720"/>
        <w:jc w:val="both"/>
        <w:rPr>
          <w:rFonts w:ascii="Tahoma" w:hAnsi="Tahoma" w:cs="Tahoma"/>
          <w:sz w:val="24"/>
          <w:szCs w:val="24"/>
        </w:rPr>
      </w:pPr>
      <w:r>
        <w:rPr>
          <w:rFonts w:ascii="Tahoma" w:hAnsi="Tahoma" w:cs="Tahoma"/>
          <w:sz w:val="24"/>
          <w:szCs w:val="24"/>
        </w:rPr>
        <w:t>While the assault may not have been proved to be severe by way of evidence there was no evidence to show that it was too trivial either, that it should be ignored. There is no such</w:t>
      </w:r>
      <w:r w:rsidR="00D94F7C">
        <w:rPr>
          <w:rFonts w:ascii="Tahoma" w:hAnsi="Tahoma" w:cs="Tahoma"/>
          <w:sz w:val="24"/>
          <w:szCs w:val="24"/>
        </w:rPr>
        <w:t xml:space="preserve"> proof. There are no facts to that. Therefore unless there is other evidence elsewhere the charge of assault must stand. There is no need to interfere with the factual finding of an act of assault having been perpetrated on the chi</w:t>
      </w:r>
      <w:r w:rsidR="00502049">
        <w:rPr>
          <w:rFonts w:ascii="Tahoma" w:hAnsi="Tahoma" w:cs="Tahoma"/>
          <w:sz w:val="24"/>
          <w:szCs w:val="24"/>
        </w:rPr>
        <w:t xml:space="preserve">ld. What was not proved was </w:t>
      </w:r>
      <w:proofErr w:type="gramStart"/>
      <w:r w:rsidR="00502049">
        <w:rPr>
          <w:rFonts w:ascii="Tahoma" w:hAnsi="Tahoma" w:cs="Tahoma"/>
          <w:sz w:val="24"/>
          <w:szCs w:val="24"/>
        </w:rPr>
        <w:t>it’s</w:t>
      </w:r>
      <w:proofErr w:type="gramEnd"/>
      <w:r w:rsidR="00502049">
        <w:rPr>
          <w:rFonts w:ascii="Tahoma" w:hAnsi="Tahoma" w:cs="Tahoma"/>
          <w:sz w:val="24"/>
          <w:szCs w:val="24"/>
        </w:rPr>
        <w:t xml:space="preserve"> severity </w:t>
      </w:r>
      <w:r w:rsidR="00D94F7C">
        <w:rPr>
          <w:rFonts w:ascii="Tahoma" w:hAnsi="Tahoma" w:cs="Tahoma"/>
          <w:sz w:val="24"/>
          <w:szCs w:val="24"/>
        </w:rPr>
        <w:t xml:space="preserve">and </w:t>
      </w:r>
      <w:r w:rsidR="00502049">
        <w:rPr>
          <w:rFonts w:ascii="Tahoma" w:hAnsi="Tahoma" w:cs="Tahoma"/>
          <w:sz w:val="24"/>
          <w:szCs w:val="24"/>
        </w:rPr>
        <w:t xml:space="preserve">that </w:t>
      </w:r>
      <w:r w:rsidR="00D94F7C">
        <w:rPr>
          <w:rFonts w:ascii="Tahoma" w:hAnsi="Tahoma" w:cs="Tahoma"/>
          <w:sz w:val="24"/>
          <w:szCs w:val="24"/>
        </w:rPr>
        <w:t>of the injuries. The infliction of pain is admitted.</w:t>
      </w:r>
    </w:p>
    <w:p w:rsidR="00D94F7C" w:rsidRDefault="00D94F7C" w:rsidP="00A00713">
      <w:pPr>
        <w:spacing w:after="0" w:line="360" w:lineRule="auto"/>
        <w:ind w:firstLine="720"/>
        <w:jc w:val="both"/>
        <w:rPr>
          <w:rFonts w:ascii="Tahoma" w:hAnsi="Tahoma" w:cs="Tahoma"/>
          <w:sz w:val="24"/>
          <w:szCs w:val="24"/>
        </w:rPr>
      </w:pPr>
    </w:p>
    <w:p w:rsidR="00D94F7C" w:rsidRDefault="00D94F7C" w:rsidP="00A00713">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0704A0">
        <w:rPr>
          <w:rFonts w:ascii="Tahoma" w:hAnsi="Tahoma" w:cs="Tahoma"/>
          <w:sz w:val="24"/>
          <w:szCs w:val="24"/>
        </w:rPr>
        <w:t xml:space="preserve">respondent goes on to claim a right to inflict this pain by way of disciplining the child. </w:t>
      </w:r>
      <w:proofErr w:type="gramStart"/>
      <w:r w:rsidR="000704A0">
        <w:rPr>
          <w:rFonts w:ascii="Tahoma" w:hAnsi="Tahoma" w:cs="Tahoma"/>
          <w:sz w:val="24"/>
          <w:szCs w:val="24"/>
        </w:rPr>
        <w:t xml:space="preserve">That </w:t>
      </w:r>
      <w:r w:rsidR="004B4272">
        <w:rPr>
          <w:rFonts w:ascii="Tahoma" w:hAnsi="Tahoma" w:cs="Tahoma"/>
          <w:sz w:val="24"/>
          <w:szCs w:val="24"/>
        </w:rPr>
        <w:t xml:space="preserve">being </w:t>
      </w:r>
      <w:r w:rsidR="000704A0">
        <w:rPr>
          <w:rFonts w:ascii="Tahoma" w:hAnsi="Tahoma" w:cs="Tahoma"/>
          <w:sz w:val="24"/>
          <w:szCs w:val="24"/>
        </w:rPr>
        <w:t>a teacher</w:t>
      </w:r>
      <w:r w:rsidR="004B4272">
        <w:rPr>
          <w:rFonts w:ascii="Tahoma" w:hAnsi="Tahoma" w:cs="Tahoma"/>
          <w:sz w:val="24"/>
          <w:szCs w:val="24"/>
        </w:rPr>
        <w:t>,</w:t>
      </w:r>
      <w:r w:rsidR="000704A0">
        <w:rPr>
          <w:rFonts w:ascii="Tahoma" w:hAnsi="Tahoma" w:cs="Tahoma"/>
          <w:sz w:val="24"/>
          <w:szCs w:val="24"/>
        </w:rPr>
        <w:t xml:space="preserve"> both as a parent and school authority </w:t>
      </w:r>
      <w:r w:rsidR="00A64D7C">
        <w:rPr>
          <w:rFonts w:ascii="Tahoma" w:hAnsi="Tahoma" w:cs="Tahoma"/>
          <w:sz w:val="24"/>
          <w:szCs w:val="24"/>
        </w:rPr>
        <w:t>he had</w:t>
      </w:r>
      <w:r w:rsidR="000704A0">
        <w:rPr>
          <w:rFonts w:ascii="Tahoma" w:hAnsi="Tahoma" w:cs="Tahoma"/>
          <w:sz w:val="24"/>
          <w:szCs w:val="24"/>
        </w:rPr>
        <w:t xml:space="preserve"> authority to inflict the pain as a disciplinary measure.</w:t>
      </w:r>
      <w:proofErr w:type="gramEnd"/>
      <w:r w:rsidR="000704A0">
        <w:rPr>
          <w:rFonts w:ascii="Tahoma" w:hAnsi="Tahoma" w:cs="Tahoma"/>
          <w:sz w:val="24"/>
          <w:szCs w:val="24"/>
        </w:rPr>
        <w:t xml:space="preserve"> The committee did not pronounce on this. However there is an implied acceptance that it would be misconduct if the assault is</w:t>
      </w:r>
      <w:r w:rsidR="00A64D7C">
        <w:rPr>
          <w:rFonts w:ascii="Tahoma" w:hAnsi="Tahoma" w:cs="Tahoma"/>
          <w:sz w:val="24"/>
          <w:szCs w:val="24"/>
        </w:rPr>
        <w:t xml:space="preserve"> not negligible. T</w:t>
      </w:r>
      <w:r w:rsidR="000704A0">
        <w:rPr>
          <w:rFonts w:ascii="Tahoma" w:hAnsi="Tahoma" w:cs="Tahoma"/>
          <w:sz w:val="24"/>
          <w:szCs w:val="24"/>
        </w:rPr>
        <w:t>he charge of assault should stand. There is no evidence that it was too trivial.</w:t>
      </w:r>
    </w:p>
    <w:p w:rsidR="004B4272" w:rsidRDefault="004B4272" w:rsidP="00A00713">
      <w:pPr>
        <w:spacing w:after="0" w:line="360" w:lineRule="auto"/>
        <w:ind w:firstLine="720"/>
        <w:jc w:val="both"/>
        <w:rPr>
          <w:rFonts w:ascii="Tahoma" w:hAnsi="Tahoma" w:cs="Tahoma"/>
          <w:sz w:val="24"/>
          <w:szCs w:val="24"/>
        </w:rPr>
      </w:pPr>
    </w:p>
    <w:p w:rsidR="000704A0" w:rsidRDefault="000704A0" w:rsidP="00A00713">
      <w:pPr>
        <w:spacing w:after="0" w:line="360" w:lineRule="auto"/>
        <w:ind w:firstLine="720"/>
        <w:jc w:val="both"/>
        <w:rPr>
          <w:rFonts w:ascii="Tahoma" w:hAnsi="Tahoma" w:cs="Tahoma"/>
          <w:sz w:val="24"/>
          <w:szCs w:val="24"/>
        </w:rPr>
      </w:pPr>
      <w:r>
        <w:rPr>
          <w:rFonts w:ascii="Tahoma" w:hAnsi="Tahoma" w:cs="Tahoma"/>
          <w:sz w:val="24"/>
          <w:szCs w:val="24"/>
        </w:rPr>
        <w:t>Therefore the</w:t>
      </w:r>
      <w:r w:rsidR="00A65228">
        <w:rPr>
          <w:rFonts w:ascii="Tahoma" w:hAnsi="Tahoma" w:cs="Tahoma"/>
          <w:sz w:val="24"/>
          <w:szCs w:val="24"/>
        </w:rPr>
        <w:t xml:space="preserve"> issue of excessive force is rather misleading if taken as necessary to prove assault. One does not need </w:t>
      </w:r>
      <w:r w:rsidR="00A65228" w:rsidRPr="00A65228">
        <w:rPr>
          <w:rFonts w:ascii="Tahoma" w:hAnsi="Tahoma" w:cs="Tahoma"/>
          <w:sz w:val="24"/>
          <w:szCs w:val="24"/>
          <w:u w:val="single"/>
        </w:rPr>
        <w:t>excessive</w:t>
      </w:r>
      <w:r w:rsidR="00A65228">
        <w:rPr>
          <w:rFonts w:ascii="Tahoma" w:hAnsi="Tahoma" w:cs="Tahoma"/>
          <w:sz w:val="24"/>
          <w:szCs w:val="24"/>
        </w:rPr>
        <w:t xml:space="preserve"> force. But the amount of force can be relevant if it is claimed that the assault was negligible so much so that the charge should</w:t>
      </w:r>
      <w:r w:rsidR="0003000A">
        <w:rPr>
          <w:rFonts w:ascii="Tahoma" w:hAnsi="Tahoma" w:cs="Tahoma"/>
          <w:sz w:val="24"/>
          <w:szCs w:val="24"/>
        </w:rPr>
        <w:t xml:space="preserve"> be ignored.</w:t>
      </w:r>
      <w:r w:rsidR="00D67096">
        <w:rPr>
          <w:rFonts w:ascii="Tahoma" w:hAnsi="Tahoma" w:cs="Tahoma"/>
          <w:sz w:val="24"/>
          <w:szCs w:val="24"/>
        </w:rPr>
        <w:t xml:space="preserve"> The facts proved do not talk to excessive force and </w:t>
      </w:r>
      <w:r w:rsidR="00A64D7C">
        <w:rPr>
          <w:rFonts w:ascii="Tahoma" w:hAnsi="Tahoma" w:cs="Tahoma"/>
          <w:sz w:val="24"/>
          <w:szCs w:val="24"/>
        </w:rPr>
        <w:t>do not talk of</w:t>
      </w:r>
      <w:r w:rsidR="00D67096">
        <w:rPr>
          <w:rFonts w:ascii="Tahoma" w:hAnsi="Tahoma" w:cs="Tahoma"/>
          <w:sz w:val="24"/>
          <w:szCs w:val="24"/>
        </w:rPr>
        <w:t xml:space="preserve"> the level of force </w:t>
      </w:r>
      <w:proofErr w:type="gramStart"/>
      <w:r w:rsidR="00D67096">
        <w:rPr>
          <w:rFonts w:ascii="Tahoma" w:hAnsi="Tahoma" w:cs="Tahoma"/>
          <w:sz w:val="24"/>
          <w:szCs w:val="24"/>
        </w:rPr>
        <w:t>used</w:t>
      </w:r>
      <w:proofErr w:type="gramEnd"/>
      <w:r w:rsidR="00D67096">
        <w:rPr>
          <w:rFonts w:ascii="Tahoma" w:hAnsi="Tahoma" w:cs="Tahoma"/>
          <w:sz w:val="24"/>
          <w:szCs w:val="24"/>
        </w:rPr>
        <w:t xml:space="preserve"> either. There are no grounds to say that the assault </w:t>
      </w:r>
      <w:r w:rsidR="00A64D7C">
        <w:rPr>
          <w:rFonts w:ascii="Tahoma" w:hAnsi="Tahoma" w:cs="Tahoma"/>
          <w:sz w:val="24"/>
          <w:szCs w:val="24"/>
        </w:rPr>
        <w:t>was too trivial</w:t>
      </w:r>
      <w:r w:rsidR="00D67096">
        <w:rPr>
          <w:rFonts w:ascii="Tahoma" w:hAnsi="Tahoma" w:cs="Tahoma"/>
          <w:sz w:val="24"/>
          <w:szCs w:val="24"/>
        </w:rPr>
        <w:t xml:space="preserve"> to warrant a charge.</w:t>
      </w:r>
    </w:p>
    <w:p w:rsidR="00A64D7C" w:rsidRDefault="00A64D7C" w:rsidP="00A00713">
      <w:pPr>
        <w:spacing w:after="0" w:line="360" w:lineRule="auto"/>
        <w:ind w:firstLine="720"/>
        <w:jc w:val="both"/>
        <w:rPr>
          <w:rFonts w:ascii="Tahoma" w:hAnsi="Tahoma" w:cs="Tahoma"/>
          <w:sz w:val="24"/>
          <w:szCs w:val="24"/>
        </w:rPr>
      </w:pPr>
    </w:p>
    <w:p w:rsidR="00A64D7C" w:rsidRDefault="00A64D7C" w:rsidP="00A00713">
      <w:pPr>
        <w:spacing w:after="0" w:line="360" w:lineRule="auto"/>
        <w:ind w:firstLine="720"/>
        <w:jc w:val="both"/>
        <w:rPr>
          <w:rFonts w:ascii="Tahoma" w:hAnsi="Tahoma" w:cs="Tahoma"/>
          <w:sz w:val="24"/>
          <w:szCs w:val="24"/>
        </w:rPr>
      </w:pPr>
    </w:p>
    <w:p w:rsidR="00D67096" w:rsidRDefault="00D67096" w:rsidP="00A00713">
      <w:pPr>
        <w:spacing w:after="0" w:line="360" w:lineRule="auto"/>
        <w:ind w:firstLine="720"/>
        <w:jc w:val="both"/>
        <w:rPr>
          <w:rFonts w:ascii="Tahoma" w:hAnsi="Tahoma" w:cs="Tahoma"/>
          <w:sz w:val="24"/>
          <w:szCs w:val="24"/>
        </w:rPr>
      </w:pPr>
    </w:p>
    <w:p w:rsidR="00D67096" w:rsidRDefault="00D67096" w:rsidP="00A00713">
      <w:pPr>
        <w:spacing w:after="0" w:line="360" w:lineRule="auto"/>
        <w:ind w:firstLine="720"/>
        <w:jc w:val="both"/>
        <w:rPr>
          <w:rFonts w:ascii="Tahoma" w:hAnsi="Tahoma" w:cs="Tahoma"/>
          <w:sz w:val="24"/>
          <w:szCs w:val="24"/>
        </w:rPr>
      </w:pPr>
      <w:r>
        <w:rPr>
          <w:rFonts w:ascii="Tahoma" w:hAnsi="Tahoma" w:cs="Tahoma"/>
          <w:sz w:val="24"/>
          <w:szCs w:val="24"/>
        </w:rPr>
        <w:t>The ground of appeal as worded is neither here nor there on the charge.</w:t>
      </w:r>
      <w:r w:rsidR="00A64D7C">
        <w:rPr>
          <w:rFonts w:ascii="Tahoma" w:hAnsi="Tahoma" w:cs="Tahoma"/>
          <w:sz w:val="24"/>
          <w:szCs w:val="24"/>
        </w:rPr>
        <w:t xml:space="preserve"> It is </w:t>
      </w:r>
      <w:proofErr w:type="spellStart"/>
      <w:r w:rsidR="00A64D7C">
        <w:rPr>
          <w:rFonts w:ascii="Tahoma" w:hAnsi="Tahoma" w:cs="Tahoma"/>
          <w:sz w:val="24"/>
          <w:szCs w:val="24"/>
        </w:rPr>
        <w:t>colourless</w:t>
      </w:r>
      <w:proofErr w:type="spellEnd"/>
      <w:r w:rsidR="00A64D7C">
        <w:rPr>
          <w:rFonts w:ascii="Tahoma" w:hAnsi="Tahoma" w:cs="Tahoma"/>
          <w:sz w:val="24"/>
          <w:szCs w:val="24"/>
        </w:rPr>
        <w:t>. The conviction is proper though.</w:t>
      </w:r>
    </w:p>
    <w:p w:rsidR="0012495F" w:rsidRDefault="0012495F" w:rsidP="0012495F">
      <w:pPr>
        <w:spacing w:after="0" w:line="360" w:lineRule="auto"/>
        <w:jc w:val="both"/>
        <w:rPr>
          <w:rFonts w:ascii="Tahoma" w:hAnsi="Tahoma" w:cs="Tahoma"/>
          <w:sz w:val="24"/>
          <w:szCs w:val="24"/>
        </w:rPr>
      </w:pPr>
    </w:p>
    <w:p w:rsidR="00615799" w:rsidRDefault="0012495F" w:rsidP="0012495F">
      <w:pPr>
        <w:spacing w:after="0" w:line="360" w:lineRule="auto"/>
        <w:jc w:val="both"/>
        <w:rPr>
          <w:rFonts w:ascii="Tahoma" w:hAnsi="Tahoma" w:cs="Tahoma"/>
          <w:sz w:val="24"/>
          <w:szCs w:val="24"/>
        </w:rPr>
      </w:pPr>
      <w:r w:rsidRPr="0012495F">
        <w:rPr>
          <w:rFonts w:ascii="Tahoma" w:hAnsi="Tahoma" w:cs="Tahoma"/>
          <w:sz w:val="24"/>
          <w:szCs w:val="24"/>
          <w:u w:val="single"/>
        </w:rPr>
        <w:t>Ground No.2</w:t>
      </w: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NEC Appeal Committee grossly </w:t>
      </w:r>
      <w:r w:rsidR="00615799">
        <w:rPr>
          <w:rFonts w:ascii="Tahoma" w:hAnsi="Tahoma" w:cs="Tahoma"/>
          <w:sz w:val="24"/>
          <w:szCs w:val="24"/>
        </w:rPr>
        <w:t xml:space="preserve">erred </w:t>
      </w:r>
      <w:r>
        <w:rPr>
          <w:rFonts w:ascii="Tahoma" w:hAnsi="Tahoma" w:cs="Tahoma"/>
          <w:sz w:val="24"/>
          <w:szCs w:val="24"/>
        </w:rPr>
        <w:t xml:space="preserve">and seriously misdirected itself in ignoring evidence that the assault had caused extreme pain and discomfort. </w:t>
      </w:r>
    </w:p>
    <w:p w:rsidR="00615799" w:rsidRDefault="00615799" w:rsidP="0012495F">
      <w:pPr>
        <w:spacing w:after="0" w:line="360" w:lineRule="auto"/>
        <w:jc w:val="both"/>
        <w:rPr>
          <w:rFonts w:ascii="Tahoma" w:hAnsi="Tahoma" w:cs="Tahoma"/>
          <w:sz w:val="24"/>
          <w:szCs w:val="24"/>
        </w:rPr>
      </w:pPr>
    </w:p>
    <w:p w:rsidR="0012495F" w:rsidRDefault="0012495F" w:rsidP="0012495F">
      <w:pPr>
        <w:spacing w:after="0" w:line="360" w:lineRule="auto"/>
        <w:jc w:val="both"/>
        <w:rPr>
          <w:rFonts w:ascii="Tahoma" w:hAnsi="Tahoma" w:cs="Tahoma"/>
          <w:sz w:val="24"/>
          <w:szCs w:val="24"/>
        </w:rPr>
      </w:pPr>
      <w:r>
        <w:rPr>
          <w:rFonts w:ascii="Tahoma" w:hAnsi="Tahoma" w:cs="Tahoma"/>
          <w:sz w:val="24"/>
          <w:szCs w:val="24"/>
        </w:rPr>
        <w:t>There is no evidence on record to prove extreme pain and discomfor</w:t>
      </w:r>
      <w:r w:rsidR="00615799">
        <w:rPr>
          <w:rFonts w:ascii="Tahoma" w:hAnsi="Tahoma" w:cs="Tahoma"/>
          <w:sz w:val="24"/>
          <w:szCs w:val="24"/>
        </w:rPr>
        <w:t>t. The NEC Committee did not err</w:t>
      </w:r>
      <w:r>
        <w:rPr>
          <w:rFonts w:ascii="Tahoma" w:hAnsi="Tahoma" w:cs="Tahoma"/>
          <w:sz w:val="24"/>
          <w:szCs w:val="24"/>
        </w:rPr>
        <w:t>.</w:t>
      </w:r>
    </w:p>
    <w:p w:rsidR="007D190B" w:rsidRDefault="007D190B" w:rsidP="0012495F">
      <w:pPr>
        <w:spacing w:after="0" w:line="360" w:lineRule="auto"/>
        <w:jc w:val="both"/>
        <w:rPr>
          <w:rFonts w:ascii="Tahoma" w:hAnsi="Tahoma" w:cs="Tahoma"/>
          <w:sz w:val="24"/>
          <w:szCs w:val="24"/>
        </w:rPr>
      </w:pPr>
    </w:p>
    <w:p w:rsidR="007D190B" w:rsidRDefault="007D190B" w:rsidP="0012495F">
      <w:pPr>
        <w:spacing w:after="0" w:line="360" w:lineRule="auto"/>
        <w:jc w:val="both"/>
        <w:rPr>
          <w:rFonts w:ascii="Tahoma" w:hAnsi="Tahoma" w:cs="Tahoma"/>
          <w:sz w:val="24"/>
          <w:szCs w:val="24"/>
        </w:rPr>
      </w:pPr>
      <w:r w:rsidRPr="00615799">
        <w:rPr>
          <w:rFonts w:ascii="Tahoma" w:hAnsi="Tahoma" w:cs="Tahoma"/>
          <w:sz w:val="24"/>
          <w:szCs w:val="24"/>
          <w:u w:val="single"/>
        </w:rPr>
        <w:t>Ground No.3</w:t>
      </w: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NEC Committee grossly erred by speculating on the child’s motive.</w:t>
      </w:r>
    </w:p>
    <w:p w:rsidR="007D190B" w:rsidRDefault="007D190B" w:rsidP="0012495F">
      <w:pPr>
        <w:spacing w:after="0" w:line="360" w:lineRule="auto"/>
        <w:jc w:val="both"/>
        <w:rPr>
          <w:rFonts w:ascii="Tahoma" w:hAnsi="Tahoma" w:cs="Tahoma"/>
          <w:sz w:val="24"/>
          <w:szCs w:val="24"/>
        </w:rPr>
      </w:pPr>
    </w:p>
    <w:p w:rsidR="007D190B" w:rsidRDefault="007D190B" w:rsidP="0089201A">
      <w:pPr>
        <w:spacing w:after="0" w:line="360" w:lineRule="auto"/>
        <w:ind w:firstLine="720"/>
        <w:jc w:val="both"/>
        <w:rPr>
          <w:rFonts w:ascii="Tahoma" w:hAnsi="Tahoma" w:cs="Tahoma"/>
          <w:sz w:val="24"/>
          <w:szCs w:val="24"/>
        </w:rPr>
      </w:pPr>
      <w:r>
        <w:rPr>
          <w:rFonts w:ascii="Tahoma" w:hAnsi="Tahoma" w:cs="Tahoma"/>
          <w:sz w:val="24"/>
          <w:szCs w:val="24"/>
        </w:rPr>
        <w:t>The NEC Committee indeed erred. There was no</w:t>
      </w:r>
      <w:r w:rsidR="00A43DEB">
        <w:rPr>
          <w:rFonts w:ascii="Tahoma" w:hAnsi="Tahoma" w:cs="Tahoma"/>
          <w:sz w:val="24"/>
          <w:szCs w:val="24"/>
        </w:rPr>
        <w:t xml:space="preserve"> need to speculate. The point on</w:t>
      </w:r>
      <w:r>
        <w:rPr>
          <w:rFonts w:ascii="Tahoma" w:hAnsi="Tahoma" w:cs="Tahoma"/>
          <w:sz w:val="24"/>
          <w:szCs w:val="24"/>
        </w:rPr>
        <w:t xml:space="preserve"> the child’s evidence is simply that it should have been tested. The child should have been called to explain the way she was held and to ascertain the degree of the assault. Her statement does not tell. Her giving of </w:t>
      </w:r>
      <w:r w:rsidRPr="00A43DEB">
        <w:rPr>
          <w:rFonts w:ascii="Tahoma" w:hAnsi="Tahoma" w:cs="Tahoma"/>
          <w:i/>
          <w:sz w:val="24"/>
          <w:szCs w:val="24"/>
        </w:rPr>
        <w:t>viva voce</w:t>
      </w:r>
      <w:r>
        <w:rPr>
          <w:rFonts w:ascii="Tahoma" w:hAnsi="Tahoma" w:cs="Tahoma"/>
          <w:sz w:val="24"/>
          <w:szCs w:val="24"/>
        </w:rPr>
        <w:t xml:space="preserve"> evidence might also have assisted in appreciating the value of her evidence. Without that happening there is a gap in the evidence. That gap does not assist the appellant’s case. The extreme pain and discomfort is not proved anywhere. This is relevant for penalty purposes</w:t>
      </w:r>
      <w:r w:rsidR="0089201A">
        <w:rPr>
          <w:rFonts w:ascii="Tahoma" w:hAnsi="Tahoma" w:cs="Tahoma"/>
          <w:sz w:val="24"/>
          <w:szCs w:val="24"/>
        </w:rPr>
        <w:t>. It does not affect the charge of assault unless evidence of triviality were to come from the child –</w:t>
      </w:r>
    </w:p>
    <w:p w:rsidR="0089201A" w:rsidRDefault="00A43DEB" w:rsidP="0012495F">
      <w:pPr>
        <w:spacing w:after="0" w:line="360" w:lineRule="auto"/>
        <w:jc w:val="both"/>
        <w:rPr>
          <w:rFonts w:ascii="Tahoma" w:hAnsi="Tahoma" w:cs="Tahoma"/>
          <w:sz w:val="24"/>
          <w:szCs w:val="24"/>
        </w:rPr>
      </w:pPr>
      <w:proofErr w:type="gramStart"/>
      <w:r>
        <w:rPr>
          <w:rFonts w:ascii="Tahoma" w:hAnsi="Tahoma" w:cs="Tahoma"/>
          <w:sz w:val="24"/>
          <w:szCs w:val="24"/>
        </w:rPr>
        <w:t>a</w:t>
      </w:r>
      <w:proofErr w:type="gramEnd"/>
      <w:r w:rsidR="0089201A">
        <w:rPr>
          <w:rFonts w:ascii="Tahoma" w:hAnsi="Tahoma" w:cs="Tahoma"/>
          <w:sz w:val="24"/>
          <w:szCs w:val="24"/>
        </w:rPr>
        <w:t xml:space="preserve"> very unlikely thing to happen.</w:t>
      </w:r>
    </w:p>
    <w:p w:rsidR="00E60773" w:rsidRDefault="00E60773" w:rsidP="0012495F">
      <w:pPr>
        <w:spacing w:after="0" w:line="360" w:lineRule="auto"/>
        <w:jc w:val="both"/>
        <w:rPr>
          <w:rFonts w:ascii="Tahoma" w:hAnsi="Tahoma" w:cs="Tahoma"/>
          <w:sz w:val="24"/>
          <w:szCs w:val="24"/>
        </w:rPr>
      </w:pPr>
    </w:p>
    <w:p w:rsidR="00E60773" w:rsidRDefault="00E60773" w:rsidP="0012495F">
      <w:pPr>
        <w:spacing w:after="0" w:line="360" w:lineRule="auto"/>
        <w:jc w:val="both"/>
        <w:rPr>
          <w:rFonts w:ascii="Tahoma" w:hAnsi="Tahoma" w:cs="Tahoma"/>
          <w:sz w:val="24"/>
          <w:szCs w:val="24"/>
        </w:rPr>
      </w:pPr>
      <w:r>
        <w:rPr>
          <w:rFonts w:ascii="Tahoma" w:hAnsi="Tahoma" w:cs="Tahoma"/>
          <w:sz w:val="24"/>
          <w:szCs w:val="24"/>
        </w:rPr>
        <w:tab/>
        <w:t xml:space="preserve">In the result the speculation is of no effect to the conviction </w:t>
      </w:r>
      <w:proofErr w:type="gramStart"/>
      <w:r>
        <w:rPr>
          <w:rFonts w:ascii="Tahoma" w:hAnsi="Tahoma" w:cs="Tahoma"/>
          <w:sz w:val="24"/>
          <w:szCs w:val="24"/>
        </w:rPr>
        <w:t>The</w:t>
      </w:r>
      <w:proofErr w:type="gramEnd"/>
      <w:r>
        <w:rPr>
          <w:rFonts w:ascii="Tahoma" w:hAnsi="Tahoma" w:cs="Tahoma"/>
          <w:sz w:val="24"/>
          <w:szCs w:val="24"/>
        </w:rPr>
        <w:t xml:space="preserve"> assault stands clear from the evidence of all the witnesses and the respondent too. The motive of the child</w:t>
      </w:r>
      <w:r w:rsidR="002C4653">
        <w:rPr>
          <w:rFonts w:ascii="Tahoma" w:hAnsi="Tahoma" w:cs="Tahoma"/>
          <w:sz w:val="24"/>
          <w:szCs w:val="24"/>
        </w:rPr>
        <w:t xml:space="preserve"> is neither here nor there.</w:t>
      </w:r>
    </w:p>
    <w:p w:rsidR="002C4653" w:rsidRDefault="002C4653" w:rsidP="0012495F">
      <w:pPr>
        <w:spacing w:after="0" w:line="360" w:lineRule="auto"/>
        <w:jc w:val="both"/>
        <w:rPr>
          <w:rFonts w:ascii="Tahoma" w:hAnsi="Tahoma" w:cs="Tahoma"/>
          <w:sz w:val="24"/>
          <w:szCs w:val="24"/>
        </w:rPr>
      </w:pPr>
    </w:p>
    <w:p w:rsidR="002C4653" w:rsidRDefault="002C4653" w:rsidP="0012495F">
      <w:pPr>
        <w:spacing w:after="0" w:line="360" w:lineRule="auto"/>
        <w:jc w:val="both"/>
        <w:rPr>
          <w:rFonts w:ascii="Tahoma" w:hAnsi="Tahoma" w:cs="Tahoma"/>
          <w:sz w:val="24"/>
          <w:szCs w:val="24"/>
        </w:rPr>
      </w:pPr>
      <w:proofErr w:type="gramStart"/>
      <w:r w:rsidRPr="002C4653">
        <w:rPr>
          <w:rFonts w:ascii="Tahoma" w:hAnsi="Tahoma" w:cs="Tahoma"/>
          <w:sz w:val="24"/>
          <w:szCs w:val="24"/>
          <w:u w:val="single"/>
        </w:rPr>
        <w:t>Conclusion</w:t>
      </w:r>
      <w:r>
        <w:rPr>
          <w:rFonts w:ascii="Tahoma" w:hAnsi="Tahoma" w:cs="Tahoma"/>
          <w:sz w:val="24"/>
          <w:szCs w:val="24"/>
        </w:rPr>
        <w:t xml:space="preserve">  It</w:t>
      </w:r>
      <w:proofErr w:type="gramEnd"/>
      <w:r>
        <w:rPr>
          <w:rFonts w:ascii="Tahoma" w:hAnsi="Tahoma" w:cs="Tahoma"/>
          <w:sz w:val="24"/>
          <w:szCs w:val="24"/>
        </w:rPr>
        <w:t xml:space="preserve"> appears that the NEC Committee misled itself in dismissing the conviction for assault. The charge of assault was proved and also admitted. The degree of the assault is not ascertained. Therefore the charge and conviction on assault should stand.</w:t>
      </w:r>
    </w:p>
    <w:p w:rsidR="003C4293" w:rsidRDefault="003C4293" w:rsidP="0012495F">
      <w:pPr>
        <w:spacing w:after="0" w:line="360" w:lineRule="auto"/>
        <w:jc w:val="both"/>
        <w:rPr>
          <w:rFonts w:ascii="Tahoma" w:hAnsi="Tahoma" w:cs="Tahoma"/>
          <w:sz w:val="24"/>
          <w:szCs w:val="24"/>
        </w:rPr>
      </w:pPr>
    </w:p>
    <w:p w:rsidR="00AC7C1F" w:rsidRDefault="003C4293" w:rsidP="0012495F">
      <w:pPr>
        <w:spacing w:after="0" w:line="360" w:lineRule="auto"/>
        <w:jc w:val="both"/>
        <w:rPr>
          <w:rFonts w:ascii="Tahoma" w:hAnsi="Tahoma" w:cs="Tahoma"/>
          <w:sz w:val="24"/>
          <w:szCs w:val="24"/>
        </w:rPr>
      </w:pPr>
      <w:r>
        <w:rPr>
          <w:rFonts w:ascii="Tahoma" w:hAnsi="Tahoma" w:cs="Tahoma"/>
          <w:sz w:val="24"/>
          <w:szCs w:val="24"/>
        </w:rPr>
        <w:tab/>
        <w:t>On the penalty we are aware that this is a discretionary issue for the employer. In the present case we are faced with the competing interest of childr</w:t>
      </w:r>
      <w:r w:rsidR="00A43DEB">
        <w:rPr>
          <w:rFonts w:ascii="Tahoma" w:hAnsi="Tahoma" w:cs="Tahoma"/>
          <w:sz w:val="24"/>
          <w:szCs w:val="24"/>
        </w:rPr>
        <w:t>en’s safety and the school’s im</w:t>
      </w:r>
      <w:r>
        <w:rPr>
          <w:rFonts w:ascii="Tahoma" w:hAnsi="Tahoma" w:cs="Tahoma"/>
          <w:sz w:val="24"/>
          <w:szCs w:val="24"/>
        </w:rPr>
        <w:t xml:space="preserve">age against the authority of teachers on the pupils and the particular teacher’s livelihood on the other side. The law is very clear that an appeal court should not lightly interfer with the employer’s discretion. This position has been repeated over and over in many cases. In </w:t>
      </w:r>
      <w:r w:rsidRPr="00D20B49">
        <w:rPr>
          <w:rFonts w:ascii="Tahoma" w:hAnsi="Tahoma" w:cs="Tahoma"/>
          <w:i/>
          <w:sz w:val="24"/>
          <w:szCs w:val="24"/>
        </w:rPr>
        <w:t>Tob</w:t>
      </w:r>
      <w:r w:rsidR="00A43DEB">
        <w:rPr>
          <w:rFonts w:ascii="Tahoma" w:hAnsi="Tahoma" w:cs="Tahoma"/>
          <w:i/>
          <w:sz w:val="24"/>
          <w:szCs w:val="24"/>
        </w:rPr>
        <w:t xml:space="preserve">acco Sales Ltd v </w:t>
      </w:r>
      <w:proofErr w:type="spellStart"/>
      <w:r w:rsidR="00A43DEB">
        <w:rPr>
          <w:rFonts w:ascii="Tahoma" w:hAnsi="Tahoma" w:cs="Tahoma"/>
          <w:i/>
          <w:sz w:val="24"/>
          <w:szCs w:val="24"/>
        </w:rPr>
        <w:t>Chimwala</w:t>
      </w:r>
      <w:proofErr w:type="spellEnd"/>
      <w:r w:rsidR="00A43DEB">
        <w:rPr>
          <w:rFonts w:ascii="Tahoma" w:hAnsi="Tahoma" w:cs="Tahoma"/>
          <w:i/>
          <w:sz w:val="24"/>
          <w:szCs w:val="24"/>
        </w:rPr>
        <w:t xml:space="preserve"> 1987 (</w:t>
      </w:r>
      <w:r w:rsidRPr="00D20B49">
        <w:rPr>
          <w:rFonts w:ascii="Tahoma" w:hAnsi="Tahoma" w:cs="Tahoma"/>
          <w:i/>
          <w:sz w:val="24"/>
          <w:szCs w:val="24"/>
        </w:rPr>
        <w:t>2) ZLR 210 (S)</w:t>
      </w:r>
      <w:r>
        <w:rPr>
          <w:rFonts w:ascii="Tahoma" w:hAnsi="Tahoma" w:cs="Tahoma"/>
          <w:sz w:val="24"/>
          <w:szCs w:val="24"/>
        </w:rPr>
        <w:t xml:space="preserve"> at 218H-219a </w:t>
      </w:r>
      <w:proofErr w:type="spellStart"/>
      <w:r>
        <w:rPr>
          <w:rFonts w:ascii="Tahoma" w:hAnsi="Tahoma" w:cs="Tahoma"/>
          <w:sz w:val="24"/>
          <w:szCs w:val="24"/>
        </w:rPr>
        <w:t>McNALLY</w:t>
      </w:r>
      <w:proofErr w:type="spellEnd"/>
      <w:r>
        <w:rPr>
          <w:rFonts w:ascii="Tahoma" w:hAnsi="Tahoma" w:cs="Tahoma"/>
          <w:sz w:val="24"/>
          <w:szCs w:val="24"/>
        </w:rPr>
        <w:t xml:space="preserve"> JA</w:t>
      </w:r>
      <w:r w:rsidR="00B97C9F">
        <w:rPr>
          <w:rFonts w:ascii="Tahoma" w:hAnsi="Tahoma" w:cs="Tahoma"/>
          <w:sz w:val="24"/>
          <w:szCs w:val="24"/>
        </w:rPr>
        <w:t xml:space="preserve"> says,</w:t>
      </w:r>
    </w:p>
    <w:p w:rsidR="00AC7C1F" w:rsidRDefault="00AC7C1F" w:rsidP="0012495F">
      <w:pPr>
        <w:spacing w:after="0" w:line="360" w:lineRule="auto"/>
        <w:jc w:val="both"/>
        <w:rPr>
          <w:rFonts w:ascii="Tahoma" w:hAnsi="Tahoma" w:cs="Tahoma"/>
          <w:sz w:val="24"/>
          <w:szCs w:val="24"/>
        </w:rPr>
      </w:pPr>
    </w:p>
    <w:p w:rsidR="00B97C9F" w:rsidRPr="00107C83" w:rsidRDefault="00B97C9F" w:rsidP="0012495F">
      <w:pPr>
        <w:spacing w:after="0" w:line="360" w:lineRule="auto"/>
        <w:jc w:val="both"/>
        <w:rPr>
          <w:rFonts w:ascii="Tahoma" w:hAnsi="Tahoma" w:cs="Tahoma"/>
          <w:i/>
          <w:sz w:val="24"/>
          <w:szCs w:val="24"/>
          <w:u w:val="single"/>
        </w:rPr>
      </w:pPr>
      <w:r>
        <w:rPr>
          <w:rFonts w:ascii="Tahoma" w:hAnsi="Tahoma" w:cs="Tahoma"/>
          <w:sz w:val="24"/>
          <w:szCs w:val="24"/>
        </w:rPr>
        <w:tab/>
      </w:r>
      <w:r w:rsidRPr="00107C83">
        <w:rPr>
          <w:rFonts w:ascii="Tahoma" w:hAnsi="Tahoma" w:cs="Tahoma"/>
          <w:i/>
          <w:sz w:val="24"/>
          <w:szCs w:val="24"/>
        </w:rPr>
        <w:t>“I consider that the seriousness of the misconduct is to be measured by whether it is “inconsistent</w:t>
      </w:r>
      <w:r w:rsidR="00AC7C1F" w:rsidRPr="00107C83">
        <w:rPr>
          <w:rFonts w:ascii="Tahoma" w:hAnsi="Tahoma" w:cs="Tahoma"/>
          <w:i/>
          <w:sz w:val="24"/>
          <w:szCs w:val="24"/>
        </w:rPr>
        <w:t xml:space="preserve"> with the fulfillment of the express or implied conditions of his contract. If it is, then it is serious enough prima facie to warrant summary dismissal. Then it is up to the employee to show that his </w:t>
      </w:r>
      <w:r w:rsidR="000A07C2" w:rsidRPr="00107C83">
        <w:rPr>
          <w:rFonts w:ascii="Tahoma" w:hAnsi="Tahoma" w:cs="Tahoma"/>
          <w:i/>
          <w:sz w:val="24"/>
          <w:szCs w:val="24"/>
        </w:rPr>
        <w:t>mis</w:t>
      </w:r>
      <w:r w:rsidR="00AC7C1F" w:rsidRPr="00107C83">
        <w:rPr>
          <w:rFonts w:ascii="Tahoma" w:hAnsi="Tahoma" w:cs="Tahoma"/>
          <w:i/>
          <w:sz w:val="24"/>
          <w:szCs w:val="24"/>
        </w:rPr>
        <w:t>conduct</w:t>
      </w:r>
      <w:r w:rsidR="000A07C2" w:rsidRPr="00107C83">
        <w:rPr>
          <w:rFonts w:ascii="Tahoma" w:hAnsi="Tahoma" w:cs="Tahoma"/>
          <w:i/>
          <w:sz w:val="24"/>
          <w:szCs w:val="24"/>
        </w:rPr>
        <w:t>, though technically inconsistent with the fu</w:t>
      </w:r>
      <w:r w:rsidR="00847C35">
        <w:rPr>
          <w:rFonts w:ascii="Tahoma" w:hAnsi="Tahoma" w:cs="Tahoma"/>
          <w:i/>
          <w:sz w:val="24"/>
          <w:szCs w:val="24"/>
        </w:rPr>
        <w:t xml:space="preserve">lfillment of the conditions of </w:t>
      </w:r>
      <w:r w:rsidR="000A07C2" w:rsidRPr="00107C83">
        <w:rPr>
          <w:rFonts w:ascii="Tahoma" w:hAnsi="Tahoma" w:cs="Tahoma"/>
          <w:i/>
          <w:sz w:val="24"/>
          <w:szCs w:val="24"/>
        </w:rPr>
        <w:t xml:space="preserve">his contract </w:t>
      </w:r>
      <w:r w:rsidR="000A07C2" w:rsidRPr="00107C83">
        <w:rPr>
          <w:rFonts w:ascii="Tahoma" w:hAnsi="Tahoma" w:cs="Tahoma"/>
          <w:i/>
          <w:sz w:val="24"/>
          <w:szCs w:val="24"/>
          <w:u w:val="single"/>
        </w:rPr>
        <w:t>was</w:t>
      </w:r>
      <w:r w:rsidR="00847C35">
        <w:rPr>
          <w:rFonts w:ascii="Tahoma" w:hAnsi="Tahoma" w:cs="Tahoma"/>
          <w:i/>
          <w:sz w:val="24"/>
          <w:szCs w:val="24"/>
          <w:u w:val="single"/>
        </w:rPr>
        <w:t xml:space="preserve"> so trivial, inadvertent, </w:t>
      </w:r>
      <w:r w:rsidR="00D32080">
        <w:rPr>
          <w:rFonts w:ascii="Tahoma" w:hAnsi="Tahoma" w:cs="Tahoma"/>
          <w:i/>
          <w:sz w:val="24"/>
          <w:szCs w:val="24"/>
          <w:u w:val="single"/>
        </w:rPr>
        <w:t xml:space="preserve">so </w:t>
      </w:r>
      <w:r w:rsidR="00847C35">
        <w:rPr>
          <w:rFonts w:ascii="Tahoma" w:hAnsi="Tahoma" w:cs="Tahoma"/>
          <w:i/>
          <w:sz w:val="24"/>
          <w:szCs w:val="24"/>
          <w:u w:val="single"/>
        </w:rPr>
        <w:t>aberr</w:t>
      </w:r>
      <w:r w:rsidR="000A07C2" w:rsidRPr="00107C83">
        <w:rPr>
          <w:rFonts w:ascii="Tahoma" w:hAnsi="Tahoma" w:cs="Tahoma"/>
          <w:i/>
          <w:sz w:val="24"/>
          <w:szCs w:val="24"/>
          <w:u w:val="single"/>
        </w:rPr>
        <w:t>ant or otherwise so excusable, that the remedy of summary dismissal was not warranted.</w:t>
      </w:r>
    </w:p>
    <w:p w:rsidR="005C58D7" w:rsidRPr="00107C83" w:rsidRDefault="005C58D7" w:rsidP="0012495F">
      <w:pPr>
        <w:spacing w:after="0" w:line="360" w:lineRule="auto"/>
        <w:jc w:val="both"/>
        <w:rPr>
          <w:rFonts w:ascii="Tahoma" w:hAnsi="Tahoma" w:cs="Tahoma"/>
          <w:i/>
          <w:sz w:val="24"/>
          <w:szCs w:val="24"/>
        </w:rPr>
      </w:pPr>
    </w:p>
    <w:p w:rsidR="005C58D7" w:rsidRPr="00107C83" w:rsidRDefault="005C58D7" w:rsidP="0012495F">
      <w:pPr>
        <w:spacing w:after="0" w:line="360" w:lineRule="auto"/>
        <w:jc w:val="both"/>
        <w:rPr>
          <w:rFonts w:ascii="Tahoma" w:hAnsi="Tahoma" w:cs="Tahoma"/>
          <w:i/>
          <w:sz w:val="24"/>
          <w:szCs w:val="24"/>
        </w:rPr>
      </w:pPr>
      <w:r w:rsidRPr="00107C83">
        <w:rPr>
          <w:rFonts w:ascii="Tahoma" w:hAnsi="Tahoma" w:cs="Tahoma"/>
          <w:i/>
          <w:sz w:val="24"/>
          <w:szCs w:val="24"/>
        </w:rPr>
        <w:tab/>
        <w:t xml:space="preserve">The seriousness of </w:t>
      </w:r>
      <w:proofErr w:type="gramStart"/>
      <w:r w:rsidRPr="00107C83">
        <w:rPr>
          <w:rFonts w:ascii="Tahoma" w:hAnsi="Tahoma" w:cs="Tahoma"/>
          <w:i/>
          <w:sz w:val="24"/>
          <w:szCs w:val="24"/>
        </w:rPr>
        <w:t>a</w:t>
      </w:r>
      <w:r w:rsidR="009143BA" w:rsidRPr="00107C83">
        <w:rPr>
          <w:rFonts w:ascii="Tahoma" w:hAnsi="Tahoma" w:cs="Tahoma"/>
          <w:i/>
          <w:sz w:val="24"/>
          <w:szCs w:val="24"/>
        </w:rPr>
        <w:t xml:space="preserve"> </w:t>
      </w:r>
      <w:r w:rsidRPr="00107C83">
        <w:rPr>
          <w:rFonts w:ascii="Tahoma" w:hAnsi="Tahoma" w:cs="Tahoma"/>
          <w:i/>
          <w:sz w:val="24"/>
          <w:szCs w:val="24"/>
        </w:rPr>
        <w:t>misconduct</w:t>
      </w:r>
      <w:proofErr w:type="gramEnd"/>
      <w:r w:rsidRPr="00107C83">
        <w:rPr>
          <w:rFonts w:ascii="Tahoma" w:hAnsi="Tahoma" w:cs="Tahoma"/>
          <w:i/>
          <w:sz w:val="24"/>
          <w:szCs w:val="24"/>
        </w:rPr>
        <w:t xml:space="preserve"> is measured by looking at its effect on the employment relationship and the contract of employment. If the misconduct </w:t>
      </w:r>
      <w:r w:rsidR="00847C35">
        <w:rPr>
          <w:rFonts w:ascii="Tahoma" w:hAnsi="Tahoma" w:cs="Tahoma"/>
          <w:i/>
          <w:sz w:val="24"/>
          <w:szCs w:val="24"/>
        </w:rPr>
        <w:t>the appellant was found guilty o</w:t>
      </w:r>
      <w:r w:rsidRPr="00107C83">
        <w:rPr>
          <w:rFonts w:ascii="Tahoma" w:hAnsi="Tahoma" w:cs="Tahoma"/>
          <w:i/>
          <w:sz w:val="24"/>
          <w:szCs w:val="24"/>
        </w:rPr>
        <w:t>f went to the root of the contract of employment in that it had the effect of eroding the trust</w:t>
      </w:r>
      <w:r w:rsidR="009143BA" w:rsidRPr="00107C83">
        <w:rPr>
          <w:rFonts w:ascii="Tahoma" w:hAnsi="Tahoma" w:cs="Tahoma"/>
          <w:i/>
          <w:sz w:val="24"/>
          <w:szCs w:val="24"/>
        </w:rPr>
        <w:t xml:space="preserve"> the emplo</w:t>
      </w:r>
      <w:r w:rsidR="009D159A">
        <w:rPr>
          <w:rFonts w:ascii="Tahoma" w:hAnsi="Tahoma" w:cs="Tahoma"/>
          <w:i/>
          <w:sz w:val="24"/>
          <w:szCs w:val="24"/>
        </w:rPr>
        <w:t>yer re</w:t>
      </w:r>
      <w:r w:rsidR="00847C35">
        <w:rPr>
          <w:rFonts w:ascii="Tahoma" w:hAnsi="Tahoma" w:cs="Tahoma"/>
          <w:i/>
          <w:sz w:val="24"/>
          <w:szCs w:val="24"/>
        </w:rPr>
        <w:t>pose</w:t>
      </w:r>
      <w:r w:rsidR="009143BA" w:rsidRPr="00107C83">
        <w:rPr>
          <w:rFonts w:ascii="Tahoma" w:hAnsi="Tahoma" w:cs="Tahoma"/>
          <w:i/>
          <w:sz w:val="24"/>
          <w:szCs w:val="24"/>
        </w:rPr>
        <w:t>d in him as found by the arbitrator could it still be said that the misconduct was trivial to warrant a penalty of dismissal</w:t>
      </w:r>
      <w:r w:rsidR="00107C83" w:rsidRPr="00107C83">
        <w:rPr>
          <w:rFonts w:ascii="Tahoma" w:hAnsi="Tahoma" w:cs="Tahoma"/>
          <w:i/>
          <w:sz w:val="24"/>
          <w:szCs w:val="24"/>
        </w:rPr>
        <w:t>?.</w:t>
      </w:r>
    </w:p>
    <w:p w:rsidR="00107C83" w:rsidRPr="00107C83" w:rsidRDefault="00107C83" w:rsidP="0012495F">
      <w:pPr>
        <w:spacing w:after="0" w:line="360" w:lineRule="auto"/>
        <w:jc w:val="both"/>
        <w:rPr>
          <w:rFonts w:ascii="Tahoma" w:hAnsi="Tahoma" w:cs="Tahoma"/>
          <w:i/>
          <w:sz w:val="24"/>
          <w:szCs w:val="24"/>
        </w:rPr>
      </w:pPr>
    </w:p>
    <w:p w:rsidR="00107C83" w:rsidRDefault="00107C83" w:rsidP="0012495F">
      <w:pPr>
        <w:spacing w:after="0" w:line="360" w:lineRule="auto"/>
        <w:jc w:val="both"/>
        <w:rPr>
          <w:rFonts w:ascii="Tahoma" w:hAnsi="Tahoma" w:cs="Tahoma"/>
          <w:sz w:val="24"/>
          <w:szCs w:val="24"/>
        </w:rPr>
      </w:pPr>
      <w:r w:rsidRPr="00107C83">
        <w:rPr>
          <w:rFonts w:ascii="Tahoma" w:hAnsi="Tahoma" w:cs="Tahoma"/>
          <w:i/>
          <w:sz w:val="24"/>
          <w:szCs w:val="24"/>
        </w:rPr>
        <w:tab/>
        <w:t>The appellant worked against company policy. It is a serious act of misconduct for an employee to deliberately act against the employer’s policies to advance personal</w:t>
      </w:r>
      <w:r>
        <w:rPr>
          <w:rFonts w:ascii="Tahoma" w:hAnsi="Tahoma" w:cs="Tahoma"/>
          <w:sz w:val="24"/>
          <w:szCs w:val="24"/>
        </w:rPr>
        <w:t xml:space="preserve"> </w:t>
      </w:r>
      <w:r w:rsidRPr="00107C83">
        <w:rPr>
          <w:rFonts w:ascii="Tahoma" w:hAnsi="Tahoma" w:cs="Tahoma"/>
          <w:i/>
          <w:sz w:val="24"/>
          <w:szCs w:val="24"/>
        </w:rPr>
        <w:t>interests”</w:t>
      </w:r>
      <w:r>
        <w:rPr>
          <w:rFonts w:ascii="Tahoma" w:hAnsi="Tahoma" w:cs="Tahoma"/>
          <w:sz w:val="24"/>
          <w:szCs w:val="24"/>
        </w:rPr>
        <w:t xml:space="preserve"> (emphasis supplied).</w:t>
      </w:r>
    </w:p>
    <w:p w:rsidR="00107C83" w:rsidRDefault="00107C83" w:rsidP="0012495F">
      <w:pPr>
        <w:spacing w:after="0" w:line="360" w:lineRule="auto"/>
        <w:jc w:val="both"/>
        <w:rPr>
          <w:rFonts w:ascii="Tahoma" w:hAnsi="Tahoma" w:cs="Tahoma"/>
          <w:sz w:val="24"/>
          <w:szCs w:val="24"/>
        </w:rPr>
      </w:pPr>
    </w:p>
    <w:p w:rsidR="00107C83" w:rsidRDefault="00107C83" w:rsidP="0012495F">
      <w:pPr>
        <w:spacing w:after="0" w:line="360" w:lineRule="auto"/>
        <w:jc w:val="both"/>
        <w:rPr>
          <w:rFonts w:ascii="Tahoma" w:hAnsi="Tahoma" w:cs="Tahoma"/>
          <w:sz w:val="24"/>
          <w:szCs w:val="24"/>
        </w:rPr>
      </w:pPr>
      <w:r>
        <w:rPr>
          <w:rFonts w:ascii="Tahoma" w:hAnsi="Tahoma" w:cs="Tahoma"/>
          <w:sz w:val="24"/>
          <w:szCs w:val="24"/>
        </w:rPr>
        <w:t xml:space="preserve">In </w:t>
      </w:r>
      <w:r w:rsidRPr="00704D90">
        <w:rPr>
          <w:rFonts w:ascii="Tahoma" w:hAnsi="Tahoma" w:cs="Tahoma"/>
          <w:i/>
          <w:sz w:val="24"/>
          <w:szCs w:val="24"/>
        </w:rPr>
        <w:t>Circle Cement</w:t>
      </w:r>
      <w:r w:rsidR="00704D90" w:rsidRPr="00704D90">
        <w:rPr>
          <w:rFonts w:ascii="Tahoma" w:hAnsi="Tahoma" w:cs="Tahoma"/>
          <w:i/>
          <w:sz w:val="24"/>
          <w:szCs w:val="24"/>
        </w:rPr>
        <w:t xml:space="preserve"> (</w:t>
      </w:r>
      <w:proofErr w:type="spellStart"/>
      <w:r w:rsidR="00704D90" w:rsidRPr="00704D90">
        <w:rPr>
          <w:rFonts w:ascii="Tahoma" w:hAnsi="Tahoma" w:cs="Tahoma"/>
          <w:i/>
          <w:sz w:val="24"/>
          <w:szCs w:val="24"/>
        </w:rPr>
        <w:t>Pvt</w:t>
      </w:r>
      <w:proofErr w:type="spellEnd"/>
      <w:r w:rsidR="00704D90" w:rsidRPr="00704D90">
        <w:rPr>
          <w:rFonts w:ascii="Tahoma" w:hAnsi="Tahoma" w:cs="Tahoma"/>
          <w:i/>
          <w:sz w:val="24"/>
          <w:szCs w:val="24"/>
        </w:rPr>
        <w:t xml:space="preserve">) Ltd v </w:t>
      </w:r>
      <w:proofErr w:type="spellStart"/>
      <w:r w:rsidR="00704D90" w:rsidRPr="00704D90">
        <w:rPr>
          <w:rFonts w:ascii="Tahoma" w:hAnsi="Tahoma" w:cs="Tahoma"/>
          <w:i/>
          <w:sz w:val="24"/>
          <w:szCs w:val="24"/>
        </w:rPr>
        <w:t>Nyawasha</w:t>
      </w:r>
      <w:proofErr w:type="spellEnd"/>
      <w:r w:rsidR="00704D90" w:rsidRPr="00704D90">
        <w:rPr>
          <w:rFonts w:ascii="Tahoma" w:hAnsi="Tahoma" w:cs="Tahoma"/>
          <w:i/>
          <w:sz w:val="24"/>
          <w:szCs w:val="24"/>
        </w:rPr>
        <w:t xml:space="preserve"> SC 60/2003</w:t>
      </w:r>
      <w:r w:rsidR="00704D90">
        <w:rPr>
          <w:rFonts w:ascii="Tahoma" w:hAnsi="Tahoma" w:cs="Tahoma"/>
          <w:sz w:val="24"/>
          <w:szCs w:val="24"/>
        </w:rPr>
        <w:t xml:space="preserve"> the court said that-</w:t>
      </w:r>
    </w:p>
    <w:p w:rsidR="00704D90" w:rsidRDefault="00704D90" w:rsidP="0012495F">
      <w:pPr>
        <w:spacing w:after="0" w:line="360" w:lineRule="auto"/>
        <w:jc w:val="both"/>
        <w:rPr>
          <w:rFonts w:ascii="Tahoma" w:hAnsi="Tahoma" w:cs="Tahoma"/>
          <w:sz w:val="24"/>
          <w:szCs w:val="24"/>
        </w:rPr>
      </w:pPr>
    </w:p>
    <w:p w:rsidR="00704D90" w:rsidRPr="00301587" w:rsidRDefault="00704D90" w:rsidP="00301587">
      <w:pPr>
        <w:spacing w:after="0" w:line="360" w:lineRule="auto"/>
        <w:ind w:left="720"/>
        <w:jc w:val="both"/>
        <w:rPr>
          <w:rFonts w:ascii="Tahoma" w:hAnsi="Tahoma" w:cs="Tahoma"/>
          <w:i/>
          <w:sz w:val="24"/>
          <w:szCs w:val="24"/>
        </w:rPr>
      </w:pPr>
      <w:r>
        <w:rPr>
          <w:rFonts w:ascii="Tahoma" w:hAnsi="Tahoma" w:cs="Tahoma"/>
          <w:sz w:val="24"/>
          <w:szCs w:val="24"/>
        </w:rPr>
        <w:t>“</w:t>
      </w:r>
      <w:r w:rsidRPr="00301587">
        <w:rPr>
          <w:rFonts w:ascii="Tahoma" w:hAnsi="Tahoma" w:cs="Tahoma"/>
          <w:i/>
          <w:sz w:val="24"/>
          <w:szCs w:val="24"/>
        </w:rPr>
        <w:t>Once the employer had taken a serious view of the act of misconduct committed by the employee to the extent that it considered it to be a repudiation of the contract which it accepted by dismissing her from employment, the question of a penalty less</w:t>
      </w:r>
      <w:r w:rsidR="00301587" w:rsidRPr="00301587">
        <w:rPr>
          <w:rFonts w:ascii="Tahoma" w:hAnsi="Tahoma" w:cs="Tahoma"/>
          <w:i/>
          <w:sz w:val="24"/>
          <w:szCs w:val="24"/>
        </w:rPr>
        <w:t xml:space="preserve"> severe than dismissal being available for consideration would not arise unless it was established that the employer acted unreasonable, in having a serious view of the offence committed by the employee.”</w:t>
      </w:r>
    </w:p>
    <w:p w:rsidR="00301587" w:rsidRDefault="00301587" w:rsidP="0012495F">
      <w:pPr>
        <w:spacing w:after="0" w:line="360" w:lineRule="auto"/>
        <w:jc w:val="both"/>
        <w:rPr>
          <w:rFonts w:ascii="Tahoma" w:hAnsi="Tahoma" w:cs="Tahoma"/>
          <w:sz w:val="24"/>
          <w:szCs w:val="24"/>
        </w:rPr>
      </w:pPr>
    </w:p>
    <w:p w:rsidR="00301587" w:rsidRDefault="00301587" w:rsidP="0012495F">
      <w:pPr>
        <w:spacing w:after="0" w:line="360" w:lineRule="auto"/>
        <w:jc w:val="both"/>
        <w:rPr>
          <w:rFonts w:ascii="Tahoma" w:hAnsi="Tahoma" w:cs="Tahoma"/>
          <w:sz w:val="24"/>
          <w:szCs w:val="24"/>
        </w:rPr>
      </w:pPr>
      <w:r>
        <w:rPr>
          <w:rFonts w:ascii="Tahoma" w:hAnsi="Tahoma" w:cs="Tahoma"/>
          <w:sz w:val="24"/>
          <w:szCs w:val="24"/>
        </w:rPr>
        <w:tab/>
        <w:t>Thus the general rule</w:t>
      </w:r>
      <w:r w:rsidR="00EA370E">
        <w:rPr>
          <w:rFonts w:ascii="Tahoma" w:hAnsi="Tahoma" w:cs="Tahoma"/>
          <w:sz w:val="24"/>
          <w:szCs w:val="24"/>
        </w:rPr>
        <w:t xml:space="preserve"> is that the employer has a discretion that is not lightly interfered with. In the</w:t>
      </w:r>
      <w:r w:rsidR="00993FCA">
        <w:rPr>
          <w:rFonts w:ascii="Tahoma" w:hAnsi="Tahoma" w:cs="Tahoma"/>
          <w:sz w:val="24"/>
          <w:szCs w:val="24"/>
        </w:rPr>
        <w:t xml:space="preserve"> present case it appears to the court that a penalty of dismissal would be too harsh. </w:t>
      </w:r>
      <w:proofErr w:type="gramStart"/>
      <w:r w:rsidR="00993FCA">
        <w:rPr>
          <w:rFonts w:ascii="Tahoma" w:hAnsi="Tahoma" w:cs="Tahoma"/>
          <w:sz w:val="24"/>
          <w:szCs w:val="24"/>
        </w:rPr>
        <w:t>This penalty seems to have been motivated by the claim that the assault caused” extreme pain and discomfort”.</w:t>
      </w:r>
      <w:proofErr w:type="gramEnd"/>
      <w:r w:rsidR="00993FCA">
        <w:rPr>
          <w:rFonts w:ascii="Tahoma" w:hAnsi="Tahoma" w:cs="Tahoma"/>
          <w:sz w:val="24"/>
          <w:szCs w:val="24"/>
        </w:rPr>
        <w:t xml:space="preserve"> It has a</w:t>
      </w:r>
      <w:r w:rsidR="00CA588F">
        <w:rPr>
          <w:rFonts w:ascii="Tahoma" w:hAnsi="Tahoma" w:cs="Tahoma"/>
          <w:sz w:val="24"/>
          <w:szCs w:val="24"/>
        </w:rPr>
        <w:t>lready been said that on record t</w:t>
      </w:r>
      <w:r w:rsidR="00993FCA">
        <w:rPr>
          <w:rFonts w:ascii="Tahoma" w:hAnsi="Tahoma" w:cs="Tahoma"/>
          <w:sz w:val="24"/>
          <w:szCs w:val="24"/>
        </w:rPr>
        <w:t>here is no basis for such a finding. It also appears that there are no aggravating circumstances. On the other hand the teacher was facing a challenge that otherwise seriously undermined his authority. How could a pupil</w:t>
      </w:r>
      <w:r w:rsidR="00A821FA">
        <w:rPr>
          <w:rFonts w:ascii="Tahoma" w:hAnsi="Tahoma" w:cs="Tahoma"/>
          <w:sz w:val="24"/>
          <w:szCs w:val="24"/>
        </w:rPr>
        <w:t xml:space="preserve"> refuse instructions to go back and use a route that al</w:t>
      </w:r>
      <w:r w:rsidR="00CA588F">
        <w:rPr>
          <w:rFonts w:ascii="Tahoma" w:hAnsi="Tahoma" w:cs="Tahoma"/>
          <w:sz w:val="24"/>
          <w:szCs w:val="24"/>
        </w:rPr>
        <w:t>l other pupils were using?</w:t>
      </w:r>
      <w:r w:rsidR="00A821FA">
        <w:rPr>
          <w:rFonts w:ascii="Tahoma" w:hAnsi="Tahoma" w:cs="Tahoma"/>
          <w:sz w:val="24"/>
          <w:szCs w:val="24"/>
        </w:rPr>
        <w:t xml:space="preserve"> This behavior would not only undermine the particular teacher’s authority but would encourage bad behavior among pupils if allowed to go unchecked. To that end the assault is mitigated. A penalty of dismissal is not commensurate. A lesser penalty is called for.</w:t>
      </w:r>
    </w:p>
    <w:p w:rsidR="00A821FA" w:rsidRDefault="00A821FA" w:rsidP="0012495F">
      <w:pPr>
        <w:spacing w:after="0" w:line="360" w:lineRule="auto"/>
        <w:jc w:val="both"/>
        <w:rPr>
          <w:rFonts w:ascii="Tahoma" w:hAnsi="Tahoma" w:cs="Tahoma"/>
          <w:sz w:val="24"/>
          <w:szCs w:val="24"/>
        </w:rPr>
      </w:pPr>
    </w:p>
    <w:p w:rsidR="00A821FA" w:rsidRDefault="00A821FA" w:rsidP="0012495F">
      <w:pPr>
        <w:spacing w:after="0" w:line="360" w:lineRule="auto"/>
        <w:jc w:val="both"/>
        <w:rPr>
          <w:rFonts w:ascii="Tahoma" w:hAnsi="Tahoma" w:cs="Tahoma"/>
          <w:sz w:val="24"/>
          <w:szCs w:val="24"/>
        </w:rPr>
      </w:pPr>
      <w:r w:rsidRPr="00A821FA">
        <w:rPr>
          <w:rFonts w:ascii="Tahoma" w:hAnsi="Tahoma" w:cs="Tahoma"/>
          <w:sz w:val="24"/>
          <w:szCs w:val="24"/>
          <w:u w:val="single"/>
        </w:rPr>
        <w:t>Disposition</w:t>
      </w:r>
      <w:r>
        <w:rPr>
          <w:rFonts w:ascii="Tahoma" w:hAnsi="Tahoma" w:cs="Tahoma"/>
          <w:sz w:val="24"/>
          <w:szCs w:val="24"/>
        </w:rPr>
        <w:t xml:space="preserve"> In light of the foregoing I find that the appeal partially succeeds. It is accordingly ordered as follow:-</w:t>
      </w:r>
    </w:p>
    <w:p w:rsidR="00A821FA" w:rsidRDefault="00A821FA" w:rsidP="0012495F">
      <w:pPr>
        <w:spacing w:after="0" w:line="360" w:lineRule="auto"/>
        <w:jc w:val="both"/>
        <w:rPr>
          <w:rFonts w:ascii="Tahoma" w:hAnsi="Tahoma" w:cs="Tahoma"/>
          <w:sz w:val="24"/>
          <w:szCs w:val="24"/>
        </w:rPr>
      </w:pPr>
    </w:p>
    <w:p w:rsidR="00A821FA" w:rsidRDefault="00A821FA" w:rsidP="0012495F">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findings of the NEC Committee be and are hereby set aside.</w:t>
      </w:r>
    </w:p>
    <w:p w:rsidR="00A821FA" w:rsidRDefault="00A821FA" w:rsidP="0012495F">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respondent’s conviction for assault be and is hereby reinstated.</w:t>
      </w:r>
    </w:p>
    <w:p w:rsidR="00A821FA" w:rsidRDefault="00A821FA" w:rsidP="00A821FA">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respondent be and is hereby reinstated pending consideration of a new penalty.</w:t>
      </w:r>
    </w:p>
    <w:p w:rsidR="00A821FA" w:rsidRDefault="00A821FA" w:rsidP="00A821FA">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matter is referred back to the appellant</w:t>
      </w:r>
      <w:r w:rsidR="00E3662A">
        <w:rPr>
          <w:rFonts w:ascii="Tahoma" w:hAnsi="Tahoma" w:cs="Tahoma"/>
          <w:sz w:val="24"/>
          <w:szCs w:val="24"/>
        </w:rPr>
        <w:t xml:space="preserve"> for consideration of a lesser penalty than dismissal.</w:t>
      </w:r>
    </w:p>
    <w:p w:rsidR="00196C73" w:rsidRDefault="00196C73" w:rsidP="00A821FA">
      <w:pPr>
        <w:spacing w:after="0" w:line="360" w:lineRule="auto"/>
        <w:ind w:left="720" w:hanging="720"/>
        <w:jc w:val="both"/>
        <w:rPr>
          <w:rFonts w:ascii="Tahoma" w:hAnsi="Tahoma" w:cs="Tahoma"/>
          <w:sz w:val="24"/>
          <w:szCs w:val="24"/>
        </w:rPr>
      </w:pPr>
    </w:p>
    <w:p w:rsidR="00E3662A" w:rsidRPr="00107C83" w:rsidRDefault="00E3662A" w:rsidP="00A821FA">
      <w:pPr>
        <w:spacing w:after="0" w:line="360" w:lineRule="auto"/>
        <w:ind w:left="720" w:hanging="720"/>
        <w:jc w:val="both"/>
        <w:rPr>
          <w:rFonts w:ascii="Tahoma" w:hAnsi="Tahoma" w:cs="Tahoma"/>
          <w:sz w:val="24"/>
          <w:szCs w:val="24"/>
        </w:rPr>
      </w:pPr>
      <w:bookmarkStart w:id="0" w:name="_GoBack"/>
      <w:bookmarkEnd w:id="0"/>
      <w:r>
        <w:rPr>
          <w:rFonts w:ascii="Tahoma" w:hAnsi="Tahoma" w:cs="Tahoma"/>
          <w:sz w:val="24"/>
          <w:szCs w:val="24"/>
        </w:rPr>
        <w:t>5.</w:t>
      </w:r>
      <w:r>
        <w:rPr>
          <w:rFonts w:ascii="Tahoma" w:hAnsi="Tahoma" w:cs="Tahoma"/>
          <w:sz w:val="24"/>
          <w:szCs w:val="24"/>
        </w:rPr>
        <w:tab/>
        <w:t>Each party bears its costs.</w:t>
      </w:r>
    </w:p>
    <w:p w:rsidR="00A00713" w:rsidRDefault="00A00713" w:rsidP="00557661">
      <w:pPr>
        <w:spacing w:after="0" w:line="360" w:lineRule="auto"/>
        <w:jc w:val="both"/>
        <w:rPr>
          <w:rFonts w:ascii="Tahoma" w:hAnsi="Tahoma" w:cs="Tahoma"/>
          <w:sz w:val="24"/>
          <w:szCs w:val="24"/>
        </w:rPr>
      </w:pPr>
    </w:p>
    <w:p w:rsidR="00A00713" w:rsidRPr="00557661" w:rsidRDefault="00A00713" w:rsidP="00557661">
      <w:pPr>
        <w:spacing w:after="0" w:line="360" w:lineRule="auto"/>
        <w:jc w:val="both"/>
        <w:rPr>
          <w:rFonts w:ascii="Tahoma" w:hAnsi="Tahoma" w:cs="Tahoma"/>
          <w:sz w:val="24"/>
          <w:szCs w:val="24"/>
        </w:rPr>
      </w:pPr>
    </w:p>
    <w:p w:rsidR="008C247C" w:rsidRDefault="008C247C" w:rsidP="008C247C">
      <w:pPr>
        <w:spacing w:after="0" w:line="360" w:lineRule="auto"/>
        <w:jc w:val="both"/>
        <w:rPr>
          <w:rFonts w:ascii="Tahoma" w:hAnsi="Tahoma" w:cs="Tahoma"/>
          <w:sz w:val="24"/>
          <w:szCs w:val="24"/>
        </w:rPr>
      </w:pPr>
    </w:p>
    <w:p w:rsidR="00196C73" w:rsidRDefault="00196C73" w:rsidP="008C247C">
      <w:pPr>
        <w:spacing w:after="0" w:line="360" w:lineRule="auto"/>
        <w:jc w:val="both"/>
        <w:rPr>
          <w:rFonts w:ascii="Tahoma" w:hAnsi="Tahoma" w:cs="Tahoma"/>
          <w:sz w:val="24"/>
          <w:szCs w:val="24"/>
        </w:rPr>
      </w:pPr>
    </w:p>
    <w:p w:rsidR="00C90BE1" w:rsidRDefault="00C90BE1" w:rsidP="008C247C">
      <w:pPr>
        <w:spacing w:after="0" w:line="360" w:lineRule="auto"/>
        <w:jc w:val="both"/>
        <w:rPr>
          <w:rFonts w:ascii="Tahoma" w:hAnsi="Tahoma" w:cs="Tahoma"/>
          <w:sz w:val="24"/>
          <w:szCs w:val="24"/>
        </w:rPr>
      </w:pPr>
    </w:p>
    <w:p w:rsidR="00C90BE1" w:rsidRPr="00C90BE1" w:rsidRDefault="00C90BE1" w:rsidP="008C247C">
      <w:pPr>
        <w:spacing w:after="0" w:line="360" w:lineRule="auto"/>
        <w:jc w:val="both"/>
        <w:rPr>
          <w:rFonts w:ascii="Tahoma" w:hAnsi="Tahoma" w:cs="Tahoma"/>
          <w:b/>
          <w:i/>
          <w:sz w:val="24"/>
          <w:szCs w:val="24"/>
        </w:rPr>
      </w:pPr>
      <w:proofErr w:type="spellStart"/>
      <w:r w:rsidRPr="00C90BE1">
        <w:rPr>
          <w:rFonts w:ascii="Tahoma" w:hAnsi="Tahoma" w:cs="Tahoma"/>
          <w:b/>
          <w:i/>
          <w:sz w:val="24"/>
          <w:szCs w:val="24"/>
        </w:rPr>
        <w:t>Makuvaza</w:t>
      </w:r>
      <w:proofErr w:type="spellEnd"/>
      <w:r w:rsidRPr="00C90BE1">
        <w:rPr>
          <w:rFonts w:ascii="Tahoma" w:hAnsi="Tahoma" w:cs="Tahoma"/>
          <w:b/>
          <w:i/>
          <w:sz w:val="24"/>
          <w:szCs w:val="24"/>
        </w:rPr>
        <w:t xml:space="preserve">, </w:t>
      </w:r>
      <w:proofErr w:type="spellStart"/>
      <w:r w:rsidRPr="00C90BE1">
        <w:rPr>
          <w:rFonts w:ascii="Tahoma" w:hAnsi="Tahoma" w:cs="Tahoma"/>
          <w:b/>
          <w:i/>
          <w:sz w:val="24"/>
          <w:szCs w:val="24"/>
        </w:rPr>
        <w:t>Magogo</w:t>
      </w:r>
      <w:proofErr w:type="spellEnd"/>
      <w:r w:rsidRPr="00C90BE1">
        <w:rPr>
          <w:rFonts w:ascii="Tahoma" w:hAnsi="Tahoma" w:cs="Tahoma"/>
          <w:b/>
          <w:i/>
          <w:sz w:val="24"/>
          <w:szCs w:val="24"/>
        </w:rPr>
        <w:t xml:space="preserve"> Attorneys - </w:t>
      </w:r>
      <w:r w:rsidRPr="00C90BE1">
        <w:rPr>
          <w:rFonts w:ascii="Tahoma" w:hAnsi="Tahoma" w:cs="Tahoma"/>
          <w:b/>
          <w:i/>
          <w:sz w:val="24"/>
          <w:szCs w:val="24"/>
        </w:rPr>
        <w:tab/>
        <w:t>Applicant’s Legal Practitioners</w:t>
      </w:r>
    </w:p>
    <w:p w:rsidR="00C90BE1" w:rsidRPr="00C90BE1" w:rsidRDefault="00C90BE1" w:rsidP="008C247C">
      <w:pPr>
        <w:spacing w:after="0" w:line="360" w:lineRule="auto"/>
        <w:jc w:val="both"/>
        <w:rPr>
          <w:rFonts w:ascii="Tahoma" w:hAnsi="Tahoma" w:cs="Tahoma"/>
          <w:b/>
          <w:i/>
          <w:sz w:val="24"/>
          <w:szCs w:val="24"/>
        </w:rPr>
      </w:pPr>
    </w:p>
    <w:p w:rsidR="00C90BE1" w:rsidRPr="00C90BE1" w:rsidRDefault="00C90BE1" w:rsidP="008C247C">
      <w:pPr>
        <w:spacing w:after="0" w:line="360" w:lineRule="auto"/>
        <w:jc w:val="both"/>
        <w:rPr>
          <w:rFonts w:ascii="Tahoma" w:hAnsi="Tahoma" w:cs="Tahoma"/>
          <w:b/>
          <w:i/>
          <w:sz w:val="24"/>
          <w:szCs w:val="24"/>
        </w:rPr>
      </w:pPr>
      <w:proofErr w:type="spellStart"/>
      <w:r w:rsidRPr="00C90BE1">
        <w:rPr>
          <w:rFonts w:ascii="Tahoma" w:hAnsi="Tahoma" w:cs="Tahoma"/>
          <w:b/>
          <w:i/>
          <w:sz w:val="24"/>
          <w:szCs w:val="24"/>
        </w:rPr>
        <w:t>Wintertons</w:t>
      </w:r>
      <w:proofErr w:type="spellEnd"/>
      <w:r w:rsidRPr="00C90BE1">
        <w:rPr>
          <w:rFonts w:ascii="Tahoma" w:hAnsi="Tahoma" w:cs="Tahoma"/>
          <w:b/>
          <w:i/>
          <w:sz w:val="24"/>
          <w:szCs w:val="24"/>
        </w:rPr>
        <w:tab/>
        <w:t>-</w:t>
      </w:r>
      <w:r w:rsidRPr="00C90BE1">
        <w:rPr>
          <w:rFonts w:ascii="Tahoma" w:hAnsi="Tahoma" w:cs="Tahoma"/>
          <w:b/>
          <w:i/>
          <w:sz w:val="24"/>
          <w:szCs w:val="24"/>
        </w:rPr>
        <w:tab/>
        <w:t>Respondent’s Legal Practitioners</w:t>
      </w:r>
    </w:p>
    <w:sectPr w:rsidR="00C90BE1" w:rsidRPr="00C90BE1"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9FA" w:rsidRDefault="00AD69FA" w:rsidP="000A738D">
      <w:pPr>
        <w:spacing w:after="0" w:line="240" w:lineRule="auto"/>
      </w:pPr>
      <w:r>
        <w:separator/>
      </w:r>
    </w:p>
  </w:endnote>
  <w:endnote w:type="continuationSeparator" w:id="0">
    <w:p w:rsidR="00AD69FA" w:rsidRDefault="00AD69FA"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9FA" w:rsidRDefault="00AD69FA" w:rsidP="000A738D">
      <w:pPr>
        <w:spacing w:after="0" w:line="240" w:lineRule="auto"/>
      </w:pPr>
      <w:r>
        <w:separator/>
      </w:r>
    </w:p>
  </w:footnote>
  <w:footnote w:type="continuationSeparator" w:id="0">
    <w:p w:rsidR="00AD69FA" w:rsidRDefault="00AD69FA"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A821FA" w:rsidRDefault="00A821FA">
        <w:pPr>
          <w:pStyle w:val="Header"/>
          <w:jc w:val="right"/>
          <w:rPr>
            <w:noProof/>
          </w:rPr>
        </w:pPr>
        <w:r>
          <w:fldChar w:fldCharType="begin"/>
        </w:r>
        <w:r>
          <w:instrText xml:space="preserve"> PAGE   \* MERGEFORMAT </w:instrText>
        </w:r>
        <w:r>
          <w:fldChar w:fldCharType="separate"/>
        </w:r>
        <w:r w:rsidR="00196C73">
          <w:rPr>
            <w:noProof/>
          </w:rPr>
          <w:t>8</w:t>
        </w:r>
        <w:r>
          <w:rPr>
            <w:noProof/>
          </w:rPr>
          <w:fldChar w:fldCharType="end"/>
        </w:r>
      </w:p>
      <w:p w:rsidR="00A821FA" w:rsidRDefault="00A821FA">
        <w:pPr>
          <w:pStyle w:val="Header"/>
          <w:jc w:val="right"/>
          <w:rPr>
            <w:noProof/>
          </w:rPr>
        </w:pPr>
        <w:r>
          <w:rPr>
            <w:noProof/>
          </w:rPr>
          <w:t>JUDGMENT NO. LC/H/</w:t>
        </w:r>
        <w:r w:rsidR="00831C0B">
          <w:rPr>
            <w:noProof/>
          </w:rPr>
          <w:t>149</w:t>
        </w:r>
        <w:r>
          <w:rPr>
            <w:noProof/>
          </w:rPr>
          <w:t>/2020</w:t>
        </w:r>
      </w:p>
      <w:p w:rsidR="00A821FA" w:rsidRDefault="00A821FA">
        <w:pPr>
          <w:pStyle w:val="Header"/>
          <w:jc w:val="right"/>
        </w:pPr>
        <w:r>
          <w:rPr>
            <w:noProof/>
          </w:rPr>
          <w:t>CASE NO. LC/H/176/19</w:t>
        </w:r>
      </w:p>
    </w:sdtContent>
  </w:sdt>
  <w:p w:rsidR="00A821FA" w:rsidRDefault="00A82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758D"/>
    <w:rsid w:val="00007F52"/>
    <w:rsid w:val="000122D0"/>
    <w:rsid w:val="0003000A"/>
    <w:rsid w:val="0003192E"/>
    <w:rsid w:val="00033B06"/>
    <w:rsid w:val="000402CC"/>
    <w:rsid w:val="0004342B"/>
    <w:rsid w:val="000503C1"/>
    <w:rsid w:val="000504F9"/>
    <w:rsid w:val="00054F2B"/>
    <w:rsid w:val="000602B3"/>
    <w:rsid w:val="0007028F"/>
    <w:rsid w:val="000704A0"/>
    <w:rsid w:val="00071637"/>
    <w:rsid w:val="000767BB"/>
    <w:rsid w:val="000839FC"/>
    <w:rsid w:val="00086BAA"/>
    <w:rsid w:val="0009444D"/>
    <w:rsid w:val="0009757E"/>
    <w:rsid w:val="000A07C2"/>
    <w:rsid w:val="000A3B30"/>
    <w:rsid w:val="000A4A10"/>
    <w:rsid w:val="000A738D"/>
    <w:rsid w:val="000B7185"/>
    <w:rsid w:val="000C0C8B"/>
    <w:rsid w:val="000C2B3F"/>
    <w:rsid w:val="000C53AB"/>
    <w:rsid w:val="000C6137"/>
    <w:rsid w:val="000D395E"/>
    <w:rsid w:val="000D5340"/>
    <w:rsid w:val="000E31E6"/>
    <w:rsid w:val="000F4543"/>
    <w:rsid w:val="0010150E"/>
    <w:rsid w:val="00103CC0"/>
    <w:rsid w:val="00107211"/>
    <w:rsid w:val="00107C83"/>
    <w:rsid w:val="00113FA4"/>
    <w:rsid w:val="00116958"/>
    <w:rsid w:val="00117AB2"/>
    <w:rsid w:val="0012495F"/>
    <w:rsid w:val="0012786F"/>
    <w:rsid w:val="00135442"/>
    <w:rsid w:val="0014207F"/>
    <w:rsid w:val="00143BED"/>
    <w:rsid w:val="001459D6"/>
    <w:rsid w:val="00147852"/>
    <w:rsid w:val="001671A7"/>
    <w:rsid w:val="0017282F"/>
    <w:rsid w:val="00183F0D"/>
    <w:rsid w:val="00196C73"/>
    <w:rsid w:val="001A76B5"/>
    <w:rsid w:val="001B0714"/>
    <w:rsid w:val="001B2ACE"/>
    <w:rsid w:val="001D52AF"/>
    <w:rsid w:val="001D64A9"/>
    <w:rsid w:val="001F7D46"/>
    <w:rsid w:val="00221B91"/>
    <w:rsid w:val="00234972"/>
    <w:rsid w:val="00237780"/>
    <w:rsid w:val="00252829"/>
    <w:rsid w:val="00256B4B"/>
    <w:rsid w:val="002576F7"/>
    <w:rsid w:val="0027077C"/>
    <w:rsid w:val="002801A5"/>
    <w:rsid w:val="00280520"/>
    <w:rsid w:val="00285C9F"/>
    <w:rsid w:val="002970A5"/>
    <w:rsid w:val="002A457F"/>
    <w:rsid w:val="002B0E4F"/>
    <w:rsid w:val="002B1755"/>
    <w:rsid w:val="002C0879"/>
    <w:rsid w:val="002C3014"/>
    <w:rsid w:val="002C4653"/>
    <w:rsid w:val="002C5782"/>
    <w:rsid w:val="002D525E"/>
    <w:rsid w:val="002D5CD0"/>
    <w:rsid w:val="002E09CA"/>
    <w:rsid w:val="002E4B94"/>
    <w:rsid w:val="002E75E8"/>
    <w:rsid w:val="002F7EB9"/>
    <w:rsid w:val="003007DE"/>
    <w:rsid w:val="00301587"/>
    <w:rsid w:val="0030228D"/>
    <w:rsid w:val="00303163"/>
    <w:rsid w:val="00311833"/>
    <w:rsid w:val="00322FC4"/>
    <w:rsid w:val="00324D74"/>
    <w:rsid w:val="00327A23"/>
    <w:rsid w:val="0033175A"/>
    <w:rsid w:val="00337DD5"/>
    <w:rsid w:val="0034179A"/>
    <w:rsid w:val="00353023"/>
    <w:rsid w:val="003531B3"/>
    <w:rsid w:val="00353DD3"/>
    <w:rsid w:val="00354304"/>
    <w:rsid w:val="0036462E"/>
    <w:rsid w:val="003658FC"/>
    <w:rsid w:val="00365B16"/>
    <w:rsid w:val="00367380"/>
    <w:rsid w:val="00383F61"/>
    <w:rsid w:val="003851BE"/>
    <w:rsid w:val="00390C00"/>
    <w:rsid w:val="00394677"/>
    <w:rsid w:val="003C1188"/>
    <w:rsid w:val="003C4293"/>
    <w:rsid w:val="003C6119"/>
    <w:rsid w:val="003D1B3C"/>
    <w:rsid w:val="003D50EC"/>
    <w:rsid w:val="003E7D57"/>
    <w:rsid w:val="003F7EA4"/>
    <w:rsid w:val="004014E9"/>
    <w:rsid w:val="00402F1F"/>
    <w:rsid w:val="00415A2E"/>
    <w:rsid w:val="0041664F"/>
    <w:rsid w:val="0041665E"/>
    <w:rsid w:val="00417EDB"/>
    <w:rsid w:val="0043596E"/>
    <w:rsid w:val="00437A8B"/>
    <w:rsid w:val="0045210F"/>
    <w:rsid w:val="004616EF"/>
    <w:rsid w:val="00461E85"/>
    <w:rsid w:val="004825A3"/>
    <w:rsid w:val="00490014"/>
    <w:rsid w:val="00496286"/>
    <w:rsid w:val="00496452"/>
    <w:rsid w:val="004A0BAB"/>
    <w:rsid w:val="004A34BE"/>
    <w:rsid w:val="004B059B"/>
    <w:rsid w:val="004B0CF2"/>
    <w:rsid w:val="004B4272"/>
    <w:rsid w:val="004D2CFB"/>
    <w:rsid w:val="004E587B"/>
    <w:rsid w:val="004F2A1A"/>
    <w:rsid w:val="004F546F"/>
    <w:rsid w:val="00502049"/>
    <w:rsid w:val="005029B8"/>
    <w:rsid w:val="00523BF1"/>
    <w:rsid w:val="00525279"/>
    <w:rsid w:val="005339AB"/>
    <w:rsid w:val="00542545"/>
    <w:rsid w:val="00554C9D"/>
    <w:rsid w:val="00557661"/>
    <w:rsid w:val="005611BA"/>
    <w:rsid w:val="00563F19"/>
    <w:rsid w:val="005674A3"/>
    <w:rsid w:val="00572809"/>
    <w:rsid w:val="00576706"/>
    <w:rsid w:val="00581C79"/>
    <w:rsid w:val="0058535E"/>
    <w:rsid w:val="00585EA0"/>
    <w:rsid w:val="00590B4F"/>
    <w:rsid w:val="00590FCA"/>
    <w:rsid w:val="005A3FE6"/>
    <w:rsid w:val="005A4D5E"/>
    <w:rsid w:val="005B4F56"/>
    <w:rsid w:val="005C12F7"/>
    <w:rsid w:val="005C58D7"/>
    <w:rsid w:val="005D0D95"/>
    <w:rsid w:val="005D764E"/>
    <w:rsid w:val="005E6462"/>
    <w:rsid w:val="005E7EF8"/>
    <w:rsid w:val="005F1992"/>
    <w:rsid w:val="00615799"/>
    <w:rsid w:val="006200B8"/>
    <w:rsid w:val="00621F6C"/>
    <w:rsid w:val="0063178E"/>
    <w:rsid w:val="006341EB"/>
    <w:rsid w:val="006408F9"/>
    <w:rsid w:val="006511E3"/>
    <w:rsid w:val="00651DB3"/>
    <w:rsid w:val="006540A7"/>
    <w:rsid w:val="00656C75"/>
    <w:rsid w:val="006617F4"/>
    <w:rsid w:val="00662CC2"/>
    <w:rsid w:val="0066559B"/>
    <w:rsid w:val="00670C83"/>
    <w:rsid w:val="00675120"/>
    <w:rsid w:val="0067671F"/>
    <w:rsid w:val="00681F01"/>
    <w:rsid w:val="00682B15"/>
    <w:rsid w:val="00685A0C"/>
    <w:rsid w:val="006927DD"/>
    <w:rsid w:val="006A1BA0"/>
    <w:rsid w:val="006A4222"/>
    <w:rsid w:val="006C1DC5"/>
    <w:rsid w:val="006E3058"/>
    <w:rsid w:val="006E4396"/>
    <w:rsid w:val="006E465F"/>
    <w:rsid w:val="006F0795"/>
    <w:rsid w:val="006F1D14"/>
    <w:rsid w:val="006F2830"/>
    <w:rsid w:val="006F295D"/>
    <w:rsid w:val="006F4EB0"/>
    <w:rsid w:val="006F5A96"/>
    <w:rsid w:val="00700E38"/>
    <w:rsid w:val="00704D90"/>
    <w:rsid w:val="00705FD2"/>
    <w:rsid w:val="007070D6"/>
    <w:rsid w:val="00710419"/>
    <w:rsid w:val="00716126"/>
    <w:rsid w:val="00717125"/>
    <w:rsid w:val="00730A11"/>
    <w:rsid w:val="0074423C"/>
    <w:rsid w:val="00746423"/>
    <w:rsid w:val="00751ED4"/>
    <w:rsid w:val="00771A52"/>
    <w:rsid w:val="0077340B"/>
    <w:rsid w:val="0079005F"/>
    <w:rsid w:val="007918BD"/>
    <w:rsid w:val="007A59D7"/>
    <w:rsid w:val="007B3005"/>
    <w:rsid w:val="007B4904"/>
    <w:rsid w:val="007B6F68"/>
    <w:rsid w:val="007B7F59"/>
    <w:rsid w:val="007C208A"/>
    <w:rsid w:val="007C4E56"/>
    <w:rsid w:val="007C75ED"/>
    <w:rsid w:val="007D190B"/>
    <w:rsid w:val="007D1CDB"/>
    <w:rsid w:val="007D2856"/>
    <w:rsid w:val="007D6E58"/>
    <w:rsid w:val="007E08BD"/>
    <w:rsid w:val="007E12DB"/>
    <w:rsid w:val="007E1733"/>
    <w:rsid w:val="008103BB"/>
    <w:rsid w:val="008232AE"/>
    <w:rsid w:val="008248FC"/>
    <w:rsid w:val="0083020E"/>
    <w:rsid w:val="00831C0B"/>
    <w:rsid w:val="00834B23"/>
    <w:rsid w:val="008351E2"/>
    <w:rsid w:val="00842E9F"/>
    <w:rsid w:val="00843877"/>
    <w:rsid w:val="00847C35"/>
    <w:rsid w:val="0085292A"/>
    <w:rsid w:val="008547FC"/>
    <w:rsid w:val="00854A9F"/>
    <w:rsid w:val="008553EF"/>
    <w:rsid w:val="00866D79"/>
    <w:rsid w:val="0087452E"/>
    <w:rsid w:val="00881A24"/>
    <w:rsid w:val="008826AD"/>
    <w:rsid w:val="0089201A"/>
    <w:rsid w:val="0089725C"/>
    <w:rsid w:val="008A76B6"/>
    <w:rsid w:val="008B0F23"/>
    <w:rsid w:val="008C247C"/>
    <w:rsid w:val="008D3277"/>
    <w:rsid w:val="008E7235"/>
    <w:rsid w:val="009038E0"/>
    <w:rsid w:val="0090653B"/>
    <w:rsid w:val="009143BA"/>
    <w:rsid w:val="0091517C"/>
    <w:rsid w:val="00916C88"/>
    <w:rsid w:val="009176E4"/>
    <w:rsid w:val="00923CB0"/>
    <w:rsid w:val="00924D52"/>
    <w:rsid w:val="00925B29"/>
    <w:rsid w:val="00932818"/>
    <w:rsid w:val="00934712"/>
    <w:rsid w:val="00935249"/>
    <w:rsid w:val="00937CB4"/>
    <w:rsid w:val="009464D6"/>
    <w:rsid w:val="00951BC5"/>
    <w:rsid w:val="00952725"/>
    <w:rsid w:val="00954E0B"/>
    <w:rsid w:val="00960E37"/>
    <w:rsid w:val="00961361"/>
    <w:rsid w:val="00970DD7"/>
    <w:rsid w:val="00981E9F"/>
    <w:rsid w:val="00985F1A"/>
    <w:rsid w:val="0098674F"/>
    <w:rsid w:val="00993FCA"/>
    <w:rsid w:val="00996BA3"/>
    <w:rsid w:val="009B0121"/>
    <w:rsid w:val="009C1469"/>
    <w:rsid w:val="009D03A1"/>
    <w:rsid w:val="009D159A"/>
    <w:rsid w:val="009F556F"/>
    <w:rsid w:val="009F708B"/>
    <w:rsid w:val="009F7120"/>
    <w:rsid w:val="00A00713"/>
    <w:rsid w:val="00A04503"/>
    <w:rsid w:val="00A17D00"/>
    <w:rsid w:val="00A33B0C"/>
    <w:rsid w:val="00A3401C"/>
    <w:rsid w:val="00A341BF"/>
    <w:rsid w:val="00A36F2C"/>
    <w:rsid w:val="00A43DEB"/>
    <w:rsid w:val="00A52CE3"/>
    <w:rsid w:val="00A578FD"/>
    <w:rsid w:val="00A64D7C"/>
    <w:rsid w:val="00A65228"/>
    <w:rsid w:val="00A72827"/>
    <w:rsid w:val="00A74518"/>
    <w:rsid w:val="00A821FA"/>
    <w:rsid w:val="00A841EF"/>
    <w:rsid w:val="00A918D3"/>
    <w:rsid w:val="00A96317"/>
    <w:rsid w:val="00AB0476"/>
    <w:rsid w:val="00AB2070"/>
    <w:rsid w:val="00AB24F9"/>
    <w:rsid w:val="00AB515F"/>
    <w:rsid w:val="00AB5876"/>
    <w:rsid w:val="00AC49BA"/>
    <w:rsid w:val="00AC7C1F"/>
    <w:rsid w:val="00AD6477"/>
    <w:rsid w:val="00AD69FA"/>
    <w:rsid w:val="00AE7B0E"/>
    <w:rsid w:val="00AF30DC"/>
    <w:rsid w:val="00B01452"/>
    <w:rsid w:val="00B11C69"/>
    <w:rsid w:val="00B1576A"/>
    <w:rsid w:val="00B15A68"/>
    <w:rsid w:val="00B16687"/>
    <w:rsid w:val="00B23EC1"/>
    <w:rsid w:val="00B31368"/>
    <w:rsid w:val="00B5141B"/>
    <w:rsid w:val="00B65F20"/>
    <w:rsid w:val="00B72098"/>
    <w:rsid w:val="00B73EBC"/>
    <w:rsid w:val="00B7625C"/>
    <w:rsid w:val="00B76998"/>
    <w:rsid w:val="00B80156"/>
    <w:rsid w:val="00B83DFA"/>
    <w:rsid w:val="00B90604"/>
    <w:rsid w:val="00B9518D"/>
    <w:rsid w:val="00B97C9F"/>
    <w:rsid w:val="00BA0525"/>
    <w:rsid w:val="00BA2160"/>
    <w:rsid w:val="00BA689E"/>
    <w:rsid w:val="00BC1F38"/>
    <w:rsid w:val="00BC3B91"/>
    <w:rsid w:val="00BC4AE2"/>
    <w:rsid w:val="00BC7ABD"/>
    <w:rsid w:val="00BE0998"/>
    <w:rsid w:val="00BF17E2"/>
    <w:rsid w:val="00BF1C98"/>
    <w:rsid w:val="00BF3C24"/>
    <w:rsid w:val="00BF447D"/>
    <w:rsid w:val="00C07683"/>
    <w:rsid w:val="00C10DD1"/>
    <w:rsid w:val="00C157C6"/>
    <w:rsid w:val="00C17B78"/>
    <w:rsid w:val="00C30C79"/>
    <w:rsid w:val="00C321DB"/>
    <w:rsid w:val="00C510DC"/>
    <w:rsid w:val="00C547B3"/>
    <w:rsid w:val="00C57386"/>
    <w:rsid w:val="00C61993"/>
    <w:rsid w:val="00C62BD7"/>
    <w:rsid w:val="00C76D1F"/>
    <w:rsid w:val="00C825AC"/>
    <w:rsid w:val="00C90BE1"/>
    <w:rsid w:val="00C91709"/>
    <w:rsid w:val="00C950AE"/>
    <w:rsid w:val="00CA588F"/>
    <w:rsid w:val="00CC24A0"/>
    <w:rsid w:val="00CC2C10"/>
    <w:rsid w:val="00CD29C1"/>
    <w:rsid w:val="00CD2E9F"/>
    <w:rsid w:val="00CD5780"/>
    <w:rsid w:val="00CD5971"/>
    <w:rsid w:val="00CF4E7E"/>
    <w:rsid w:val="00D040FC"/>
    <w:rsid w:val="00D10F9A"/>
    <w:rsid w:val="00D20B49"/>
    <w:rsid w:val="00D27E46"/>
    <w:rsid w:val="00D32080"/>
    <w:rsid w:val="00D369E0"/>
    <w:rsid w:val="00D37EDF"/>
    <w:rsid w:val="00D40840"/>
    <w:rsid w:val="00D55C8D"/>
    <w:rsid w:val="00D67096"/>
    <w:rsid w:val="00D705E9"/>
    <w:rsid w:val="00D810AC"/>
    <w:rsid w:val="00D81DC4"/>
    <w:rsid w:val="00D921D9"/>
    <w:rsid w:val="00D939B6"/>
    <w:rsid w:val="00D94F7C"/>
    <w:rsid w:val="00DA0157"/>
    <w:rsid w:val="00DA1EE5"/>
    <w:rsid w:val="00DA200B"/>
    <w:rsid w:val="00DB2D44"/>
    <w:rsid w:val="00DB6B14"/>
    <w:rsid w:val="00DC4C3E"/>
    <w:rsid w:val="00DC6829"/>
    <w:rsid w:val="00DD32EA"/>
    <w:rsid w:val="00DD3926"/>
    <w:rsid w:val="00DD4226"/>
    <w:rsid w:val="00DD6656"/>
    <w:rsid w:val="00DE4EE9"/>
    <w:rsid w:val="00DF5536"/>
    <w:rsid w:val="00E02DD6"/>
    <w:rsid w:val="00E07311"/>
    <w:rsid w:val="00E12229"/>
    <w:rsid w:val="00E15E15"/>
    <w:rsid w:val="00E17348"/>
    <w:rsid w:val="00E210FE"/>
    <w:rsid w:val="00E23174"/>
    <w:rsid w:val="00E244A0"/>
    <w:rsid w:val="00E3662A"/>
    <w:rsid w:val="00E37E32"/>
    <w:rsid w:val="00E40DFE"/>
    <w:rsid w:val="00E44938"/>
    <w:rsid w:val="00E47BB0"/>
    <w:rsid w:val="00E5103A"/>
    <w:rsid w:val="00E60773"/>
    <w:rsid w:val="00E60F13"/>
    <w:rsid w:val="00E65FF5"/>
    <w:rsid w:val="00E71AF3"/>
    <w:rsid w:val="00E860B6"/>
    <w:rsid w:val="00E868D4"/>
    <w:rsid w:val="00E93207"/>
    <w:rsid w:val="00EA370E"/>
    <w:rsid w:val="00EB69C0"/>
    <w:rsid w:val="00ED6D62"/>
    <w:rsid w:val="00EE1D32"/>
    <w:rsid w:val="00EE54B5"/>
    <w:rsid w:val="00EF088D"/>
    <w:rsid w:val="00EF139F"/>
    <w:rsid w:val="00F02B23"/>
    <w:rsid w:val="00F20598"/>
    <w:rsid w:val="00F2467E"/>
    <w:rsid w:val="00F278C5"/>
    <w:rsid w:val="00F42542"/>
    <w:rsid w:val="00F4526F"/>
    <w:rsid w:val="00F526C8"/>
    <w:rsid w:val="00F54CA8"/>
    <w:rsid w:val="00F60598"/>
    <w:rsid w:val="00F749CA"/>
    <w:rsid w:val="00F8272D"/>
    <w:rsid w:val="00F84F33"/>
    <w:rsid w:val="00F86F58"/>
    <w:rsid w:val="00F912E2"/>
    <w:rsid w:val="00F91716"/>
    <w:rsid w:val="00F92968"/>
    <w:rsid w:val="00FA63B6"/>
    <w:rsid w:val="00FC1744"/>
    <w:rsid w:val="00FC510D"/>
    <w:rsid w:val="00FC67F9"/>
    <w:rsid w:val="00FD4792"/>
    <w:rsid w:val="00FE0CD0"/>
    <w:rsid w:val="00FE4E9D"/>
    <w:rsid w:val="00FF3FC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074A-9150-43F0-A55A-4AB9E857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58</cp:revision>
  <cp:lastPrinted>2020-03-05T10:40:00Z</cp:lastPrinted>
  <dcterms:created xsi:type="dcterms:W3CDTF">2020-05-20T07:08:00Z</dcterms:created>
  <dcterms:modified xsi:type="dcterms:W3CDTF">2020-07-01T08:27:00Z</dcterms:modified>
</cp:coreProperties>
</file>