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AE0" w:rsidRPr="00047C13" w:rsidRDefault="00CD3AE0" w:rsidP="00CD3AE0">
      <w:pPr>
        <w:spacing w:line="360" w:lineRule="auto"/>
        <w:jc w:val="both"/>
        <w:rPr>
          <w:b/>
        </w:rPr>
      </w:pPr>
      <w:bookmarkStart w:id="0" w:name="_GoBack"/>
      <w:bookmarkEnd w:id="0"/>
      <w:proofErr w:type="gramStart"/>
      <w:r w:rsidRPr="00047C13">
        <w:rPr>
          <w:b/>
        </w:rPr>
        <w:t>IN T</w:t>
      </w:r>
      <w:r>
        <w:rPr>
          <w:b/>
        </w:rPr>
        <w:t>HE</w:t>
      </w:r>
      <w:r w:rsidR="00CD57D8">
        <w:rPr>
          <w:b/>
        </w:rPr>
        <w:t xml:space="preserve"> LABOUR COURT OF ZIMBABWE      </w:t>
      </w:r>
      <w:r>
        <w:rPr>
          <w:b/>
        </w:rPr>
        <w:t>JUDGMENT NO.</w:t>
      </w:r>
      <w:proofErr w:type="gramEnd"/>
      <w:r>
        <w:rPr>
          <w:b/>
        </w:rPr>
        <w:t xml:space="preserve"> LC/H/</w:t>
      </w:r>
      <w:r w:rsidR="00CD57D8">
        <w:rPr>
          <w:b/>
        </w:rPr>
        <w:t>412</w:t>
      </w:r>
      <w:r>
        <w:rPr>
          <w:b/>
        </w:rPr>
        <w:t>/2014</w:t>
      </w:r>
    </w:p>
    <w:p w:rsidR="00CD3AE0" w:rsidRDefault="00CD3AE0" w:rsidP="00CD3AE0">
      <w:pPr>
        <w:spacing w:line="360" w:lineRule="auto"/>
        <w:jc w:val="both"/>
        <w:rPr>
          <w:b/>
        </w:rPr>
      </w:pPr>
      <w:r w:rsidRPr="00047C13">
        <w:rPr>
          <w:b/>
        </w:rPr>
        <w:t>HARARE,</w:t>
      </w:r>
      <w:r>
        <w:rPr>
          <w:b/>
        </w:rPr>
        <w:t xml:space="preserve"> 18 JUNE 2014</w:t>
      </w:r>
      <w:r w:rsidRPr="00047C13">
        <w:rPr>
          <w:b/>
        </w:rPr>
        <w:tab/>
      </w:r>
      <w:r w:rsidRPr="00047C13">
        <w:rPr>
          <w:b/>
        </w:rPr>
        <w:tab/>
      </w:r>
      <w:r>
        <w:rPr>
          <w:b/>
        </w:rPr>
        <w:t xml:space="preserve">     </w:t>
      </w:r>
      <w:r>
        <w:rPr>
          <w:b/>
        </w:rPr>
        <w:tab/>
      </w:r>
      <w:r>
        <w:rPr>
          <w:b/>
        </w:rPr>
        <w:tab/>
      </w:r>
      <w:r w:rsidR="00EE58DE">
        <w:rPr>
          <w:b/>
        </w:rPr>
        <w:tab/>
        <w:t xml:space="preserve">   </w:t>
      </w:r>
      <w:r w:rsidR="00CD57D8">
        <w:rPr>
          <w:b/>
        </w:rPr>
        <w:t xml:space="preserve"> </w:t>
      </w:r>
      <w:r w:rsidR="00EE58DE">
        <w:rPr>
          <w:b/>
        </w:rPr>
        <w:t xml:space="preserve"> </w:t>
      </w:r>
      <w:r w:rsidRPr="00047C13">
        <w:rPr>
          <w:b/>
        </w:rPr>
        <w:t>CASE NO. LC/H/</w:t>
      </w:r>
      <w:r>
        <w:rPr>
          <w:b/>
        </w:rPr>
        <w:t>195/12</w:t>
      </w:r>
    </w:p>
    <w:p w:rsidR="00EE58DE" w:rsidRDefault="00EE58DE" w:rsidP="00CD3AE0">
      <w:pPr>
        <w:spacing w:line="360" w:lineRule="auto"/>
        <w:jc w:val="both"/>
        <w:rPr>
          <w:b/>
        </w:rPr>
      </w:pPr>
      <w:r>
        <w:rPr>
          <w:b/>
        </w:rPr>
        <w:t>AND 04 JULY 2014</w:t>
      </w:r>
    </w:p>
    <w:p w:rsidR="00CD3AE0" w:rsidRDefault="00CD3AE0" w:rsidP="00CD3AE0">
      <w:pPr>
        <w:spacing w:line="360" w:lineRule="auto"/>
        <w:jc w:val="both"/>
        <w:rPr>
          <w:b/>
        </w:rPr>
      </w:pPr>
    </w:p>
    <w:p w:rsidR="00CD3AE0" w:rsidRPr="00047C13" w:rsidRDefault="00CD3AE0" w:rsidP="00CD3AE0">
      <w:pPr>
        <w:spacing w:line="360" w:lineRule="auto"/>
        <w:jc w:val="both"/>
      </w:pPr>
      <w:r w:rsidRPr="00047C13">
        <w:t>In the matter between</w:t>
      </w:r>
      <w:r>
        <w:t>:-</w:t>
      </w:r>
    </w:p>
    <w:p w:rsidR="00CD3AE0" w:rsidRPr="00047C13" w:rsidRDefault="00CD3AE0" w:rsidP="00CD3AE0">
      <w:pPr>
        <w:spacing w:line="360" w:lineRule="auto"/>
        <w:jc w:val="both"/>
      </w:pPr>
    </w:p>
    <w:p w:rsidR="00CD3AE0" w:rsidRPr="00047C13" w:rsidRDefault="00CD3AE0" w:rsidP="00CD3AE0">
      <w:pPr>
        <w:spacing w:line="360" w:lineRule="auto"/>
        <w:jc w:val="both"/>
        <w:rPr>
          <w:b/>
        </w:rPr>
      </w:pPr>
      <w:r>
        <w:rPr>
          <w:b/>
        </w:rPr>
        <w:t>TADA TEAK &amp; IRON</w:t>
      </w:r>
      <w:r>
        <w:rPr>
          <w:b/>
        </w:rPr>
        <w:tab/>
      </w:r>
      <w:r>
        <w:rPr>
          <w:b/>
        </w:rPr>
        <w:tab/>
      </w:r>
      <w:r>
        <w:rPr>
          <w:b/>
        </w:rPr>
        <w:tab/>
      </w:r>
      <w:r>
        <w:rPr>
          <w:b/>
        </w:rPr>
        <w:tab/>
      </w:r>
      <w:r>
        <w:rPr>
          <w:b/>
        </w:rPr>
        <w:tab/>
        <w:t>Applicant</w:t>
      </w:r>
    </w:p>
    <w:p w:rsidR="00CD3AE0" w:rsidRPr="00047C13" w:rsidRDefault="00CD3AE0" w:rsidP="00CD3AE0">
      <w:pPr>
        <w:tabs>
          <w:tab w:val="left" w:pos="1995"/>
        </w:tabs>
        <w:spacing w:line="360" w:lineRule="auto"/>
        <w:jc w:val="both"/>
      </w:pPr>
      <w:r w:rsidRPr="00047C13">
        <w:t>And</w:t>
      </w:r>
      <w:r w:rsidRPr="00047C13">
        <w:tab/>
      </w:r>
    </w:p>
    <w:p w:rsidR="00CD3AE0" w:rsidRPr="00047C13" w:rsidRDefault="00CD3AE0" w:rsidP="00CD3AE0">
      <w:pPr>
        <w:spacing w:line="360" w:lineRule="auto"/>
        <w:jc w:val="both"/>
        <w:rPr>
          <w:b/>
        </w:rPr>
      </w:pPr>
      <w:r>
        <w:rPr>
          <w:b/>
        </w:rPr>
        <w:t>EMMERSON GWATIDZO</w:t>
      </w:r>
      <w:r>
        <w:rPr>
          <w:b/>
        </w:rPr>
        <w:tab/>
      </w:r>
      <w:r>
        <w:rPr>
          <w:b/>
        </w:rPr>
        <w:tab/>
      </w:r>
      <w:r>
        <w:rPr>
          <w:b/>
        </w:rPr>
        <w:tab/>
      </w:r>
      <w:r>
        <w:rPr>
          <w:b/>
        </w:rPr>
        <w:tab/>
      </w:r>
      <w:r>
        <w:rPr>
          <w:b/>
        </w:rPr>
        <w:tab/>
        <w:t>Respondent</w:t>
      </w:r>
    </w:p>
    <w:p w:rsidR="00CD3AE0" w:rsidRPr="00047C13" w:rsidRDefault="00CD3AE0" w:rsidP="00CD3AE0">
      <w:pPr>
        <w:spacing w:line="360" w:lineRule="auto"/>
        <w:jc w:val="both"/>
        <w:rPr>
          <w:b/>
        </w:rPr>
      </w:pPr>
    </w:p>
    <w:p w:rsidR="00CD3AE0" w:rsidRDefault="00CD3AE0" w:rsidP="00CD3AE0">
      <w:pPr>
        <w:spacing w:line="360" w:lineRule="auto"/>
        <w:jc w:val="both"/>
      </w:pPr>
      <w:r>
        <w:t xml:space="preserve">Before Honourable L. </w:t>
      </w:r>
      <w:proofErr w:type="spellStart"/>
      <w:r>
        <w:t>Kudya</w:t>
      </w:r>
      <w:proofErr w:type="spellEnd"/>
      <w:r>
        <w:t xml:space="preserve">, Judge                             </w:t>
      </w:r>
    </w:p>
    <w:p w:rsidR="00CD3AE0" w:rsidRPr="00047C13" w:rsidRDefault="00CD3AE0" w:rsidP="00CD3AE0">
      <w:pPr>
        <w:spacing w:line="360" w:lineRule="auto"/>
        <w:jc w:val="both"/>
      </w:pPr>
      <w:r w:rsidRPr="00047C13">
        <w:tab/>
      </w:r>
      <w:r w:rsidRPr="00047C13">
        <w:tab/>
      </w:r>
      <w:r w:rsidRPr="00047C13">
        <w:tab/>
      </w:r>
    </w:p>
    <w:p w:rsidR="00CD3AE0" w:rsidRDefault="00CD3AE0" w:rsidP="00CD3AE0">
      <w:pPr>
        <w:spacing w:line="360" w:lineRule="auto"/>
        <w:jc w:val="both"/>
        <w:rPr>
          <w:b/>
        </w:rPr>
      </w:pPr>
      <w:r w:rsidRPr="00047C13">
        <w:rPr>
          <w:b/>
        </w:rPr>
        <w:t>For App</w:t>
      </w:r>
      <w:r>
        <w:rPr>
          <w:b/>
        </w:rPr>
        <w:t>licant</w:t>
      </w:r>
      <w:r w:rsidRPr="00047C13">
        <w:rPr>
          <w:b/>
        </w:rPr>
        <w:tab/>
      </w:r>
      <w:r>
        <w:rPr>
          <w:b/>
        </w:rPr>
        <w:tab/>
      </w:r>
      <w:r w:rsidRPr="00047C13">
        <w:rPr>
          <w:b/>
        </w:rPr>
        <w:t>-</w:t>
      </w:r>
      <w:r w:rsidRPr="00047C13">
        <w:rPr>
          <w:b/>
        </w:rPr>
        <w:tab/>
      </w:r>
      <w:r>
        <w:rPr>
          <w:b/>
        </w:rPr>
        <w:t>J. Koto (Legal Practitioner)</w:t>
      </w:r>
    </w:p>
    <w:p w:rsidR="00CD3AE0" w:rsidRDefault="00CD3AE0" w:rsidP="00CD3AE0">
      <w:pPr>
        <w:spacing w:line="360" w:lineRule="auto"/>
        <w:jc w:val="both"/>
        <w:rPr>
          <w:b/>
        </w:rPr>
      </w:pPr>
      <w:r>
        <w:rPr>
          <w:b/>
        </w:rPr>
        <w:t>For Respondent</w:t>
      </w:r>
      <w:r>
        <w:rPr>
          <w:b/>
        </w:rPr>
        <w:tab/>
      </w:r>
      <w:r w:rsidRPr="00047C13">
        <w:rPr>
          <w:b/>
        </w:rPr>
        <w:tab/>
        <w:t>-</w:t>
      </w:r>
      <w:r w:rsidRPr="00047C13">
        <w:rPr>
          <w:b/>
        </w:rPr>
        <w:tab/>
      </w:r>
      <w:r>
        <w:rPr>
          <w:b/>
        </w:rPr>
        <w:t xml:space="preserve">A. </w:t>
      </w:r>
      <w:proofErr w:type="spellStart"/>
      <w:r>
        <w:rPr>
          <w:b/>
        </w:rPr>
        <w:t>Chambati</w:t>
      </w:r>
      <w:proofErr w:type="spellEnd"/>
      <w:r>
        <w:rPr>
          <w:b/>
        </w:rPr>
        <w:t xml:space="preserve"> (Legal Practitioner)</w:t>
      </w:r>
    </w:p>
    <w:p w:rsidR="00CD3AE0" w:rsidRPr="00047C13" w:rsidRDefault="00CD3AE0" w:rsidP="00CD3AE0">
      <w:pPr>
        <w:spacing w:line="360" w:lineRule="auto"/>
        <w:jc w:val="both"/>
        <w:rPr>
          <w:b/>
        </w:rPr>
      </w:pPr>
    </w:p>
    <w:p w:rsidR="00CD3AE0" w:rsidRDefault="00CD3AE0" w:rsidP="00CD3AE0">
      <w:pPr>
        <w:spacing w:line="360" w:lineRule="auto"/>
        <w:jc w:val="both"/>
        <w:rPr>
          <w:b/>
        </w:rPr>
      </w:pPr>
      <w:r>
        <w:rPr>
          <w:b/>
        </w:rPr>
        <w:t>KUDYA J:</w:t>
      </w:r>
    </w:p>
    <w:p w:rsidR="00002C2A" w:rsidRDefault="00002C2A" w:rsidP="00E85000">
      <w:pPr>
        <w:spacing w:line="276" w:lineRule="auto"/>
        <w:jc w:val="both"/>
      </w:pPr>
    </w:p>
    <w:p w:rsidR="00CD3AE0" w:rsidRDefault="00CD3AE0" w:rsidP="00CD3AE0">
      <w:pPr>
        <w:spacing w:line="360" w:lineRule="auto"/>
        <w:jc w:val="both"/>
      </w:pPr>
      <w:r>
        <w:tab/>
        <w:t>This matter was set down as an application for the rescission of a judgment which was handed down in default of the applicant employer.  On the hearing date the respondent raised a point at the outset</w:t>
      </w:r>
      <w:r w:rsidR="008B47CE">
        <w:t xml:space="preserve">.  </w:t>
      </w:r>
      <w:r>
        <w:t xml:space="preserve"> </w:t>
      </w:r>
      <w:r w:rsidR="008B47CE">
        <w:t>The point</w:t>
      </w:r>
      <w:r>
        <w:t xml:space="preserve"> was meant to dispose of the matter without go</w:t>
      </w:r>
      <w:r w:rsidR="008B47CE">
        <w:t>ing into the merits.  It is this</w:t>
      </w:r>
      <w:r>
        <w:t xml:space="preserve"> point as the outset which is the subject of this </w:t>
      </w:r>
      <w:r w:rsidR="008B47CE">
        <w:t>judgment</w:t>
      </w:r>
      <w:r>
        <w:t>.</w:t>
      </w:r>
    </w:p>
    <w:p w:rsidR="00CD3AE0" w:rsidRDefault="00CD3AE0" w:rsidP="00E85000">
      <w:pPr>
        <w:spacing w:line="276" w:lineRule="auto"/>
        <w:jc w:val="both"/>
      </w:pPr>
    </w:p>
    <w:p w:rsidR="00A644FA" w:rsidRDefault="00CD3AE0" w:rsidP="00CD3AE0">
      <w:pPr>
        <w:spacing w:line="360" w:lineRule="auto"/>
        <w:jc w:val="both"/>
      </w:pPr>
      <w:r>
        <w:tab/>
        <w:t xml:space="preserve">The background to the matter is that the respondent employee was dismissed from </w:t>
      </w:r>
      <w:r w:rsidR="00A644FA">
        <w:t>applicant</w:t>
      </w:r>
      <w:r w:rsidR="008B47CE">
        <w:t>’s employ</w:t>
      </w:r>
      <w:r w:rsidR="00A644FA">
        <w:t xml:space="preserve"> on all</w:t>
      </w:r>
      <w:r w:rsidR="008B47CE">
        <w:t>egations of certain misconduct i</w:t>
      </w:r>
      <w:r w:rsidR="00A644FA">
        <w:t>n contravention of the National Code of Conduct.  The matter ended up at arbitrat</w:t>
      </w:r>
      <w:r w:rsidR="008B47CE">
        <w:t>ion</w:t>
      </w:r>
      <w:r w:rsidR="00A644FA">
        <w:t xml:space="preserve"> where the arbitrator ruled that the dismissal </w:t>
      </w:r>
      <w:r w:rsidR="008B47CE">
        <w:t xml:space="preserve">was </w:t>
      </w:r>
      <w:proofErr w:type="spellStart"/>
      <w:r w:rsidR="008B47CE">
        <w:t>unlawful</w:t>
      </w:r>
      <w:r w:rsidR="00A644FA">
        <w:t>as</w:t>
      </w:r>
      <w:proofErr w:type="spellEnd"/>
      <w:r w:rsidR="00A644FA">
        <w:t xml:space="preserve"> it did not conform to the dictates of the law</w:t>
      </w:r>
      <w:r w:rsidR="008B47CE">
        <w:t>,</w:t>
      </w:r>
      <w:r w:rsidR="00A644FA">
        <w:t xml:space="preserve"> in particular on the basis that the applicant failed to produce a clear record of how it ended up dismissing the respondent.  </w:t>
      </w:r>
    </w:p>
    <w:p w:rsidR="00A644FA" w:rsidRDefault="00A644FA" w:rsidP="00E85000">
      <w:pPr>
        <w:spacing w:line="276" w:lineRule="auto"/>
        <w:jc w:val="both"/>
      </w:pPr>
    </w:p>
    <w:p w:rsidR="008B47CE" w:rsidRDefault="00A644FA" w:rsidP="00A644FA">
      <w:pPr>
        <w:spacing w:line="360" w:lineRule="auto"/>
        <w:ind w:firstLine="720"/>
        <w:jc w:val="both"/>
      </w:pPr>
      <w:r>
        <w:t xml:space="preserve">The arbitrator consequently reinstated the respondent to his position without loss of salary or benefits alternatively damages in place of the reinstatement.  He added in his order that if the applicant employer was of the opinion that the </w:t>
      </w:r>
      <w:r>
        <w:lastRenderedPageBreak/>
        <w:t>responded had</w:t>
      </w:r>
      <w:r w:rsidR="003C726C">
        <w:t xml:space="preserve"> indeed offended the Code it </w:t>
      </w:r>
      <w:r w:rsidR="00CD57D8">
        <w:t>was then</w:t>
      </w:r>
      <w:r w:rsidR="003C726C">
        <w:t xml:space="preserve"> supposed to carry out the process of suspending or re</w:t>
      </w:r>
      <w:r w:rsidR="008B47CE">
        <w:t>-hearing the respondent’s case i</w:t>
      </w:r>
      <w:r w:rsidR="003C726C">
        <w:t xml:space="preserve">n a procedurally </w:t>
      </w:r>
      <w:r w:rsidR="008B47CE">
        <w:t>correct</w:t>
      </w:r>
      <w:r w:rsidR="003C726C">
        <w:t xml:space="preserve"> manner.  Instead of complying with the arbitral award the applicant appealed to the Labour Court at first against the main arbitral award and then later on against the quantification of the main award.  </w:t>
      </w:r>
    </w:p>
    <w:p w:rsidR="008B47CE" w:rsidRDefault="008B47CE" w:rsidP="00EE58DE">
      <w:pPr>
        <w:spacing w:line="276" w:lineRule="auto"/>
        <w:ind w:firstLine="720"/>
        <w:jc w:val="both"/>
      </w:pPr>
    </w:p>
    <w:p w:rsidR="008B47CE" w:rsidRDefault="003C726C" w:rsidP="008B47CE">
      <w:pPr>
        <w:spacing w:line="360" w:lineRule="auto"/>
        <w:ind w:firstLine="720"/>
        <w:jc w:val="both"/>
      </w:pPr>
      <w:r>
        <w:t>At some point there was also an application seeking to stay the main arbitral award but this application was overtaken by events</w:t>
      </w:r>
      <w:r w:rsidR="002F5352">
        <w:t>.</w:t>
      </w:r>
      <w:r>
        <w:t xml:space="preserve"> </w:t>
      </w:r>
      <w:r w:rsidR="008B47CE">
        <w:t>A</w:t>
      </w:r>
      <w:r>
        <w:t xml:space="preserve">t the time of its making the arbitral award had </w:t>
      </w:r>
      <w:r w:rsidR="002F5352">
        <w:t xml:space="preserve">already been registered with the High Court consequently making it a High Court order and thus taking it out of the Labour Court’s jurisdiction.  </w:t>
      </w:r>
    </w:p>
    <w:p w:rsidR="008B47CE" w:rsidRDefault="008B47CE" w:rsidP="00EE58DE">
      <w:pPr>
        <w:spacing w:line="276" w:lineRule="auto"/>
        <w:ind w:firstLine="720"/>
        <w:jc w:val="both"/>
      </w:pPr>
    </w:p>
    <w:p w:rsidR="003C726C" w:rsidRDefault="002F5352" w:rsidP="008B47CE">
      <w:pPr>
        <w:spacing w:line="360" w:lineRule="auto"/>
        <w:ind w:firstLine="720"/>
        <w:jc w:val="both"/>
      </w:pPr>
      <w:r>
        <w:t>As regards the appeals before this court the applicant failed to comply with the rules as</w:t>
      </w:r>
      <w:r w:rsidR="008B47CE">
        <w:t xml:space="preserve"> far as</w:t>
      </w:r>
      <w:r>
        <w:t xml:space="preserve"> the filing of heads of argument</w:t>
      </w:r>
      <w:r w:rsidR="008B47CE">
        <w:t xml:space="preserve"> was concerned</w:t>
      </w:r>
      <w:r>
        <w:t>.  Consequently respondent successf</w:t>
      </w:r>
      <w:r w:rsidR="008B47CE">
        <w:t>ully applied for the dismissal</w:t>
      </w:r>
      <w:r>
        <w:t xml:space="preserve"> of the applicant’s appeal.  After the dismissal of the appeal the applicant made the instant rescission application where it sought to</w:t>
      </w:r>
      <w:r w:rsidR="008B47CE">
        <w:t xml:space="preserve"> argue</w:t>
      </w:r>
      <w:r>
        <w:t xml:space="preserve"> that it did not comply with the rules because the lawyers who</w:t>
      </w:r>
      <w:r w:rsidR="008B47CE">
        <w:t xml:space="preserve">m </w:t>
      </w:r>
      <w:proofErr w:type="gramStart"/>
      <w:r w:rsidR="008B47CE">
        <w:t xml:space="preserve">it </w:t>
      </w:r>
      <w:r>
        <w:t xml:space="preserve"> </w:t>
      </w:r>
      <w:r w:rsidR="00E85000">
        <w:t>had</w:t>
      </w:r>
      <w:proofErr w:type="gramEnd"/>
      <w:r w:rsidR="00E85000">
        <w:t xml:space="preserve"> engaged</w:t>
      </w:r>
      <w:r>
        <w:t xml:space="preserve"> had not acted di</w:t>
      </w:r>
      <w:r w:rsidR="008B47CE">
        <w:t>ligently thus resulting  i</w:t>
      </w:r>
      <w:r>
        <w:t xml:space="preserve">n the default </w:t>
      </w:r>
      <w:r w:rsidR="00E85000">
        <w:t>judgment.</w:t>
      </w:r>
    </w:p>
    <w:p w:rsidR="002F5352" w:rsidRDefault="002F5352" w:rsidP="00E85000">
      <w:pPr>
        <w:spacing w:line="276" w:lineRule="auto"/>
        <w:jc w:val="both"/>
      </w:pPr>
    </w:p>
    <w:p w:rsidR="002F5352" w:rsidRDefault="002F5352" w:rsidP="008B47CE">
      <w:pPr>
        <w:spacing w:line="360" w:lineRule="auto"/>
        <w:jc w:val="both"/>
      </w:pPr>
      <w:r>
        <w:tab/>
        <w:t xml:space="preserve">After filing the rescission application and serving </w:t>
      </w:r>
      <w:r w:rsidR="008B47CE">
        <w:t>it to</w:t>
      </w:r>
      <w:r>
        <w:t xml:space="preserve"> the respondent</w:t>
      </w:r>
      <w:r w:rsidR="008B47CE">
        <w:t>, respondent</w:t>
      </w:r>
      <w:r>
        <w:t xml:space="preserve"> went on to </w:t>
      </w:r>
      <w:r w:rsidR="00EC6127">
        <w:t xml:space="preserve">oppose the same.  However after that opposition the applicant once again </w:t>
      </w:r>
      <w:r w:rsidR="00E85000">
        <w:t>flouted the</w:t>
      </w:r>
      <w:r w:rsidR="00EC6127">
        <w:t xml:space="preserve"> rules </w:t>
      </w:r>
      <w:r w:rsidR="006A4C0B">
        <w:t>by again failing to file heads i</w:t>
      </w:r>
      <w:r w:rsidR="00EC6127">
        <w:t xml:space="preserve">n the instant rescission application.  The matter was set down for argument.  At that stage the respondent raised the instant point that it was apparent that applicant was taking the court for granted as evidenced by </w:t>
      </w:r>
      <w:r w:rsidR="006A4C0B">
        <w:t>its</w:t>
      </w:r>
      <w:r w:rsidR="00EC6127">
        <w:t xml:space="preserve"> continued flouting of the rules of the very court from which it was seeking relief.</w:t>
      </w:r>
    </w:p>
    <w:p w:rsidR="00EC6127" w:rsidRDefault="00EC6127" w:rsidP="00EE58DE">
      <w:pPr>
        <w:spacing w:line="276" w:lineRule="auto"/>
        <w:jc w:val="both"/>
      </w:pPr>
    </w:p>
    <w:p w:rsidR="00EC6127" w:rsidRDefault="00EC6127" w:rsidP="003C726C">
      <w:pPr>
        <w:spacing w:line="360" w:lineRule="auto"/>
        <w:jc w:val="both"/>
      </w:pPr>
      <w:r>
        <w:tab/>
        <w:t>Respondent therefore moved the court to dismiss the rescission application on the basis that it did not comply with the rules once more as had happened in the main appeal.</w:t>
      </w:r>
    </w:p>
    <w:p w:rsidR="00EC6127" w:rsidRDefault="00EC6127" w:rsidP="00E85000">
      <w:pPr>
        <w:spacing w:line="276" w:lineRule="auto"/>
        <w:jc w:val="both"/>
      </w:pPr>
    </w:p>
    <w:p w:rsidR="00EC6127" w:rsidRDefault="00EC6127" w:rsidP="003C726C">
      <w:pPr>
        <w:spacing w:line="360" w:lineRule="auto"/>
        <w:jc w:val="both"/>
      </w:pPr>
      <w:r>
        <w:tab/>
        <w:t>In response to the point the applicant argued that the respondent was clutching at a technicality in that</w:t>
      </w:r>
      <w:r w:rsidR="006A4C0B">
        <w:t xml:space="preserve"> on</w:t>
      </w:r>
      <w:r>
        <w:t xml:space="preserve"> his part</w:t>
      </w:r>
      <w:r w:rsidR="006A4C0B">
        <w:t xml:space="preserve"> he</w:t>
      </w:r>
      <w:r>
        <w:t xml:space="preserve"> had also not filed heads notwithstanding the fact that</w:t>
      </w:r>
      <w:r w:rsidR="006A4C0B">
        <w:t xml:space="preserve"> at</w:t>
      </w:r>
      <w:r>
        <w:t xml:space="preserve"> of a prior postponement his counsel had confirmed </w:t>
      </w:r>
      <w:r>
        <w:lastRenderedPageBreak/>
        <w:t xml:space="preserve">that the record was now </w:t>
      </w:r>
      <w:r w:rsidR="006A4C0B">
        <w:t>in order</w:t>
      </w:r>
      <w:r>
        <w:t xml:space="preserve"> and thus ready for argument giving the </w:t>
      </w:r>
      <w:r w:rsidR="002931F7">
        <w:t>impression that respon</w:t>
      </w:r>
      <w:r w:rsidR="006A4C0B">
        <w:t>dent for his part had done all t</w:t>
      </w:r>
      <w:r w:rsidR="002931F7">
        <w:t>hat was required of him</w:t>
      </w:r>
      <w:r w:rsidR="006A4C0B">
        <w:t xml:space="preserve"> by the rules</w:t>
      </w:r>
      <w:r w:rsidR="002931F7">
        <w:t>.  Applicant therefore argued that to that</w:t>
      </w:r>
      <w:r w:rsidR="006A4C0B">
        <w:t xml:space="preserve">, to that </w:t>
      </w:r>
      <w:r w:rsidR="002931F7">
        <w:t xml:space="preserve">extent there was mutual </w:t>
      </w:r>
      <w:proofErr w:type="spellStart"/>
      <w:r w:rsidR="002931F7">
        <w:t>non compliance</w:t>
      </w:r>
      <w:proofErr w:type="spellEnd"/>
      <w:r w:rsidR="002931F7">
        <w:t xml:space="preserve"> by the parties which warranted the court’s condonation of the applicant’s failure to observe the rules.</w:t>
      </w:r>
    </w:p>
    <w:p w:rsidR="002931F7" w:rsidRDefault="002931F7" w:rsidP="00E85000">
      <w:pPr>
        <w:spacing w:line="276" w:lineRule="auto"/>
        <w:jc w:val="both"/>
      </w:pPr>
    </w:p>
    <w:p w:rsidR="002931F7" w:rsidRDefault="002931F7" w:rsidP="003C726C">
      <w:pPr>
        <w:spacing w:line="360" w:lineRule="auto"/>
        <w:jc w:val="both"/>
      </w:pPr>
      <w:r>
        <w:tab/>
        <w:t xml:space="preserve">Applicant argued further that its </w:t>
      </w:r>
      <w:proofErr w:type="spellStart"/>
      <w:r>
        <w:t>non compliance</w:t>
      </w:r>
      <w:proofErr w:type="spellEnd"/>
      <w:r>
        <w:t xml:space="preserve"> with the rules was occasioned by a multiplicity of the act</w:t>
      </w:r>
      <w:r w:rsidR="002234B6">
        <w:t>ions between the same parties which numbered to an excess of six hence it was excusable that it cou</w:t>
      </w:r>
      <w:r w:rsidR="006A4C0B">
        <w:t xml:space="preserve">ld have </w:t>
      </w:r>
      <w:r w:rsidR="00E91F32">
        <w:t>gotten</w:t>
      </w:r>
      <w:r w:rsidR="002234B6">
        <w:t xml:space="preserve"> mixed up and failed to comply with the rules timeously.  In the result the applicant prayed that the point taken by the respondent be dismissed and that the court </w:t>
      </w:r>
      <w:r w:rsidR="006A4C0B">
        <w:t>condones</w:t>
      </w:r>
      <w:r w:rsidR="002234B6">
        <w:t xml:space="preserve"> the </w:t>
      </w:r>
      <w:proofErr w:type="spellStart"/>
      <w:r w:rsidR="002234B6">
        <w:t>non compliance</w:t>
      </w:r>
      <w:proofErr w:type="spellEnd"/>
      <w:r w:rsidR="002234B6">
        <w:t xml:space="preserve"> with the rules so that </w:t>
      </w:r>
      <w:r w:rsidR="006A4C0B">
        <w:t>the rescission</w:t>
      </w:r>
      <w:r w:rsidR="002234B6">
        <w:t xml:space="preserve"> application could be heard on the merit</w:t>
      </w:r>
      <w:r w:rsidR="006A4C0B">
        <w:t>s</w:t>
      </w:r>
      <w:r w:rsidR="002234B6">
        <w:t>.</w:t>
      </w:r>
    </w:p>
    <w:p w:rsidR="002234B6" w:rsidRDefault="002234B6" w:rsidP="00E85000">
      <w:pPr>
        <w:spacing w:line="276" w:lineRule="auto"/>
        <w:jc w:val="both"/>
      </w:pPr>
    </w:p>
    <w:p w:rsidR="002234B6" w:rsidRDefault="002234B6" w:rsidP="003C726C">
      <w:pPr>
        <w:spacing w:line="360" w:lineRule="auto"/>
        <w:jc w:val="both"/>
      </w:pPr>
      <w:r>
        <w:tab/>
        <w:t xml:space="preserve">Applicant </w:t>
      </w:r>
      <w:r w:rsidR="006A4C0B">
        <w:t>also highlighted the fact that i</w:t>
      </w:r>
      <w:r>
        <w:t xml:space="preserve">f indeed respondent was vigilant as he claimed he would have observed that applicant had not filed heads and to that extent would have applied for the dismissal of the applicant’s application then without </w:t>
      </w:r>
      <w:r w:rsidR="006A4C0B">
        <w:t>waiting</w:t>
      </w:r>
      <w:r>
        <w:t xml:space="preserve"> to discover that only after the matter had already been set down at the Registrar’s instance.  It argued further that its correspondence dated 29 May 2014 addressed to the respondent’s lawyers was merely meant to </w:t>
      </w:r>
      <w:r w:rsidR="006A4C0B">
        <w:t>enquire</w:t>
      </w:r>
      <w:r>
        <w:t xml:space="preserve"> from the respondent whether </w:t>
      </w:r>
      <w:r w:rsidR="006A4C0B">
        <w:t>indeed h</w:t>
      </w:r>
      <w:r w:rsidR="001837E3">
        <w:t xml:space="preserve">e for his part had also filed heads not as a </w:t>
      </w:r>
      <w:proofErr w:type="spellStart"/>
      <w:r w:rsidR="001837E3">
        <w:t>licence</w:t>
      </w:r>
      <w:proofErr w:type="spellEnd"/>
      <w:r w:rsidR="001837E3">
        <w:t xml:space="preserve"> to </w:t>
      </w:r>
      <w:r w:rsidR="006A4C0B">
        <w:t>prompt</w:t>
      </w:r>
      <w:r w:rsidR="001837E3">
        <w:t xml:space="preserve"> the respondent to apply to the court that applicant was barred for </w:t>
      </w:r>
      <w:proofErr w:type="spellStart"/>
      <w:r w:rsidR="001837E3">
        <w:t>non compliance</w:t>
      </w:r>
      <w:proofErr w:type="spellEnd"/>
      <w:r w:rsidR="001837E3">
        <w:t xml:space="preserve"> with the rules thus effectively closing the rescission </w:t>
      </w:r>
      <w:r w:rsidR="006A4C0B">
        <w:t xml:space="preserve">door </w:t>
      </w:r>
      <w:r w:rsidR="001837E3">
        <w:t>to it.</w:t>
      </w:r>
    </w:p>
    <w:p w:rsidR="001837E3" w:rsidRDefault="001837E3" w:rsidP="00E85000">
      <w:pPr>
        <w:spacing w:line="276" w:lineRule="auto"/>
        <w:jc w:val="both"/>
      </w:pPr>
    </w:p>
    <w:p w:rsidR="00366EA3" w:rsidRDefault="001837E3" w:rsidP="003C726C">
      <w:pPr>
        <w:spacing w:line="360" w:lineRule="auto"/>
        <w:jc w:val="both"/>
      </w:pPr>
      <w:r>
        <w:tab/>
        <w:t>On the other hand</w:t>
      </w:r>
      <w:r w:rsidR="006A4C0B">
        <w:t>,</w:t>
      </w:r>
      <w:r>
        <w:t xml:space="preserve"> the respondent was adamant that had it be</w:t>
      </w:r>
      <w:r w:rsidR="006A4C0B">
        <w:t>en</w:t>
      </w:r>
      <w:r>
        <w:t xml:space="preserve"> a single flouting of the rules it could ha</w:t>
      </w:r>
      <w:r w:rsidR="006A4C0B">
        <w:t>ve been excusable.  He indicated</w:t>
      </w:r>
      <w:r>
        <w:t xml:space="preserve"> that facts of</w:t>
      </w:r>
      <w:r w:rsidR="00366EA3">
        <w:t xml:space="preserve"> </w:t>
      </w:r>
      <w:r w:rsidR="009D65DC">
        <w:t>the case at hand</w:t>
      </w:r>
      <w:r w:rsidR="00366EA3">
        <w:t xml:space="preserve"> spoke to </w:t>
      </w:r>
      <w:r w:rsidR="009D65DC">
        <w:t>numerous</w:t>
      </w:r>
      <w:r w:rsidR="00366EA3">
        <w:t xml:space="preserve"> </w:t>
      </w:r>
      <w:r w:rsidR="009D65DC">
        <w:t>breaches which</w:t>
      </w:r>
      <w:r w:rsidR="00366EA3">
        <w:t xml:space="preserve"> were </w:t>
      </w:r>
      <w:r w:rsidR="009D65DC">
        <w:t>evidence</w:t>
      </w:r>
      <w:r w:rsidR="00366EA3">
        <w:t xml:space="preserve"> that applica</w:t>
      </w:r>
      <w:r w:rsidR="009D65DC">
        <w:t>nt</w:t>
      </w:r>
      <w:r w:rsidR="00366EA3">
        <w:t xml:space="preserve"> was not </w:t>
      </w:r>
      <w:r w:rsidR="009D65DC">
        <w:t xml:space="preserve">serious in </w:t>
      </w:r>
      <w:r w:rsidR="00E91F32">
        <w:t>prosecuting</w:t>
      </w:r>
      <w:r w:rsidR="00366EA3">
        <w:t xml:space="preserve"> its appeal</w:t>
      </w:r>
      <w:r w:rsidR="009D65DC">
        <w:t xml:space="preserve">. </w:t>
      </w:r>
      <w:r w:rsidR="00366EA3">
        <w:t xml:space="preserve"> </w:t>
      </w:r>
      <w:r w:rsidR="009D65DC">
        <w:t>Further to</w:t>
      </w:r>
      <w:r w:rsidR="00366EA3">
        <w:t xml:space="preserve"> that</w:t>
      </w:r>
      <w:r w:rsidR="009D65DC">
        <w:t>,</w:t>
      </w:r>
      <w:r w:rsidR="00366EA3">
        <w:t xml:space="preserve"> he conceded that whi</w:t>
      </w:r>
      <w:r w:rsidR="009D65DC">
        <w:t>le</w:t>
      </w:r>
      <w:r w:rsidR="00366EA3">
        <w:t xml:space="preserve"> he did not apply for dismissal at the time of the applicant’s default he was not obliged by the rules to file his heads until after the applicant had done so as it was applicant which was driving its cause and not the reverse.</w:t>
      </w:r>
    </w:p>
    <w:p w:rsidR="00366EA3" w:rsidRDefault="00366EA3" w:rsidP="00E85000">
      <w:pPr>
        <w:spacing w:line="276" w:lineRule="auto"/>
        <w:jc w:val="both"/>
      </w:pPr>
    </w:p>
    <w:p w:rsidR="009D65DC" w:rsidRDefault="00CD0257" w:rsidP="003C726C">
      <w:pPr>
        <w:spacing w:line="360" w:lineRule="auto"/>
        <w:jc w:val="both"/>
      </w:pPr>
      <w:r>
        <w:lastRenderedPageBreak/>
        <w:tab/>
        <w:t xml:space="preserve">Respondent indicated further that even it were to be accepted that he had also not filed heads that did not absolve the applicant from the duty to do </w:t>
      </w:r>
      <w:r w:rsidR="009D65DC">
        <w:t xml:space="preserve">so, more </w:t>
      </w:r>
      <w:r>
        <w:t>so it was the very problem that had arise</w:t>
      </w:r>
      <w:r w:rsidR="009D65DC">
        <w:t>n i</w:t>
      </w:r>
      <w:r>
        <w:t xml:space="preserve">n the main appeal </w:t>
      </w:r>
      <w:r w:rsidR="009D65DC">
        <w:t>which</w:t>
      </w:r>
      <w:r>
        <w:t xml:space="preserve"> the appli</w:t>
      </w:r>
      <w:r w:rsidR="009D65DC">
        <w:t>cant was now</w:t>
      </w:r>
      <w:r>
        <w:t xml:space="preserve"> seeking to have remedied</w:t>
      </w:r>
      <w:r w:rsidR="009D65DC">
        <w:t>.</w:t>
      </w:r>
      <w:r>
        <w:t xml:space="preserve"> </w:t>
      </w:r>
      <w:r w:rsidR="009D65DC">
        <w:t>He</w:t>
      </w:r>
      <w:r>
        <w:t xml:space="preserve"> thus </w:t>
      </w:r>
      <w:r w:rsidR="009D65DC">
        <w:t>maintained</w:t>
      </w:r>
      <w:r>
        <w:t xml:space="preserve"> that justice dictated that the applicant be barred and that the rescission application be thrown out on that default basis once again.  </w:t>
      </w:r>
    </w:p>
    <w:p w:rsidR="009D65DC" w:rsidRDefault="009D65DC" w:rsidP="00EE58DE">
      <w:pPr>
        <w:spacing w:line="276" w:lineRule="auto"/>
        <w:jc w:val="both"/>
      </w:pPr>
    </w:p>
    <w:p w:rsidR="002931F7" w:rsidRDefault="00CD0257" w:rsidP="009D65DC">
      <w:pPr>
        <w:spacing w:line="360" w:lineRule="auto"/>
        <w:ind w:firstLine="720"/>
        <w:jc w:val="both"/>
      </w:pPr>
      <w:r>
        <w:t xml:space="preserve">The law is clear that labour matters should not be decided on the </w:t>
      </w:r>
      <w:r w:rsidR="009D65DC">
        <w:t xml:space="preserve">see </w:t>
      </w:r>
      <w:proofErr w:type="spellStart"/>
      <w:r w:rsidR="009D65DC" w:rsidRPr="009D65DC">
        <w:rPr>
          <w:i/>
        </w:rPr>
        <w:t>Tichaona</w:t>
      </w:r>
      <w:proofErr w:type="spellEnd"/>
      <w:r w:rsidR="009D65DC" w:rsidRPr="009D65DC">
        <w:rPr>
          <w:i/>
        </w:rPr>
        <w:t xml:space="preserve"> </w:t>
      </w:r>
      <w:proofErr w:type="spellStart"/>
      <w:r w:rsidR="009D65DC" w:rsidRPr="009D65DC">
        <w:rPr>
          <w:i/>
        </w:rPr>
        <w:t>Nyahuma</w:t>
      </w:r>
      <w:proofErr w:type="spellEnd"/>
      <w:r w:rsidR="009D65DC">
        <w:t xml:space="preserve"> v </w:t>
      </w:r>
      <w:r w:rsidR="009D65DC" w:rsidRPr="009D65DC">
        <w:rPr>
          <w:i/>
        </w:rPr>
        <w:t>Barclays bank 2000 (2) ZLR 445</w:t>
      </w:r>
      <w:r w:rsidR="009D65DC">
        <w:t xml:space="preserve">.  </w:t>
      </w:r>
      <w:r>
        <w:t xml:space="preserve">It </w:t>
      </w:r>
      <w:r w:rsidR="00B56377">
        <w:t xml:space="preserve">however also states that it is imperative that where the law provides </w:t>
      </w:r>
      <w:r w:rsidR="00D96555">
        <w:t>rules to be followed</w:t>
      </w:r>
      <w:r w:rsidR="00B56377">
        <w:t xml:space="preserve"> the successful handling </w:t>
      </w:r>
      <w:r w:rsidR="00D96555">
        <w:t>cases</w:t>
      </w:r>
      <w:r w:rsidR="00B56377">
        <w:t xml:space="preserve"> the p</w:t>
      </w:r>
      <w:r w:rsidR="00D96555">
        <w:t>arties are obliged to follow tho</w:t>
      </w:r>
      <w:r w:rsidR="00B56377">
        <w:t xml:space="preserve">se rules </w:t>
      </w:r>
      <w:proofErr w:type="spellStart"/>
      <w:r w:rsidR="00D96555">
        <w:t>Beitbridge</w:t>
      </w:r>
      <w:proofErr w:type="spellEnd"/>
      <w:r w:rsidR="00D96555">
        <w:t xml:space="preserve"> Rural District Council v Russell Construction SC/129/98.</w:t>
      </w:r>
      <w:r w:rsidR="00B56377">
        <w:t xml:space="preserve"> Any </w:t>
      </w:r>
      <w:r w:rsidR="00D96555">
        <w:t xml:space="preserve">departures </w:t>
      </w:r>
      <w:r w:rsidR="00B56377">
        <w:t xml:space="preserve">would consequently bring </w:t>
      </w:r>
      <w:r w:rsidR="00D96555">
        <w:t xml:space="preserve">the court into </w:t>
      </w:r>
      <w:r w:rsidR="00B56377">
        <w:t xml:space="preserve"> disrepute as it would be bombarded by pleas of mercy by legal counsel who will have fallen </w:t>
      </w:r>
      <w:r w:rsidR="00D96555">
        <w:t>foul</w:t>
      </w:r>
      <w:r w:rsidR="00B56377">
        <w:t xml:space="preserve"> of the law yet this their very duty to upheld </w:t>
      </w:r>
      <w:r w:rsidR="00D96555">
        <w:t xml:space="preserve">such </w:t>
      </w:r>
      <w:r w:rsidR="00B56377">
        <w:t>laws.  At the end of the day the quest</w:t>
      </w:r>
      <w:r w:rsidR="00D96555">
        <w:t>ion</w:t>
      </w:r>
      <w:r w:rsidR="00B56377">
        <w:t xml:space="preserve"> which one should ask self is whether the </w:t>
      </w:r>
      <w:r w:rsidR="00D96555">
        <w:t>end of justice</w:t>
      </w:r>
      <w:r w:rsidR="00B56377">
        <w:t xml:space="preserve"> would be met by adopting a rule rigid approach or one where the flouted provisions can </w:t>
      </w:r>
      <w:r w:rsidR="00EC39C6">
        <w:t xml:space="preserve">be met </w:t>
      </w:r>
      <w:r w:rsidR="00D96555">
        <w:t>easily</w:t>
      </w:r>
      <w:r w:rsidR="00EC39C6">
        <w:t xml:space="preserve"> with condonation </w:t>
      </w:r>
      <w:r w:rsidR="00D96555">
        <w:t>in</w:t>
      </w:r>
      <w:r w:rsidR="00EC39C6">
        <w:t xml:space="preserve"> a bid to see finality to litigation.  Each cause would however have to be determined on its </w:t>
      </w:r>
      <w:r w:rsidR="00D96555">
        <w:t>own</w:t>
      </w:r>
      <w:r w:rsidR="00EC39C6">
        <w:t xml:space="preserve"> merits.</w:t>
      </w:r>
    </w:p>
    <w:p w:rsidR="00EC39C6" w:rsidRDefault="00EC39C6" w:rsidP="00E85000">
      <w:pPr>
        <w:spacing w:line="276" w:lineRule="auto"/>
        <w:jc w:val="both"/>
      </w:pPr>
    </w:p>
    <w:p w:rsidR="00EC39C6" w:rsidRDefault="00EC39C6" w:rsidP="003C726C">
      <w:pPr>
        <w:spacing w:line="360" w:lineRule="auto"/>
        <w:jc w:val="both"/>
      </w:pPr>
      <w:r>
        <w:tab/>
        <w:t xml:space="preserve">The </w:t>
      </w:r>
      <w:r w:rsidR="00D96555">
        <w:t>i</w:t>
      </w:r>
      <w:r>
        <w:t xml:space="preserve">nstant case speaks to a </w:t>
      </w:r>
      <w:r w:rsidR="00D96555">
        <w:t>long</w:t>
      </w:r>
      <w:r>
        <w:t xml:space="preserve"> history of the flouting of the law by the applicant starting from the very dismissal which it had been ordered to rectify.  Without necessarily prejudging the appeal it is apparent that the applicant’s approach to the whole matter has not been a </w:t>
      </w:r>
      <w:r w:rsidR="00D96555">
        <w:t>serious</w:t>
      </w:r>
      <w:r>
        <w:t xml:space="preserve"> one.  If </w:t>
      </w:r>
      <w:r w:rsidR="00D96555">
        <w:t>indeed</w:t>
      </w:r>
      <w:r>
        <w:t xml:space="preserve"> the case </w:t>
      </w:r>
      <w:r w:rsidR="00D96555">
        <w:t>involved</w:t>
      </w:r>
      <w:r>
        <w:t xml:space="preserve"> numerous </w:t>
      </w:r>
      <w:r w:rsidR="00D96555">
        <w:t>processes</w:t>
      </w:r>
      <w:r>
        <w:t xml:space="preserve"> that </w:t>
      </w:r>
      <w:proofErr w:type="gramStart"/>
      <w:r>
        <w:t>was</w:t>
      </w:r>
      <w:proofErr w:type="gramEnd"/>
      <w:r>
        <w:t xml:space="preserve"> the </w:t>
      </w:r>
      <w:r w:rsidR="00A47A08">
        <w:t>reason why the applicant should have been more vigilant in prosecuting its appeal.  The court accepts the respondent’s argument that w</w:t>
      </w:r>
      <w:r w:rsidR="00E91F32">
        <w:t>h</w:t>
      </w:r>
      <w:r w:rsidR="00A47A08">
        <w:t xml:space="preserve">ere the applicant had erred at first and continues doing so it is now apparent that it is taking the court for granted and thinks condonation is just for the asking.  It is that kind of attitude </w:t>
      </w:r>
      <w:r w:rsidR="00E91F32">
        <w:t>which</w:t>
      </w:r>
      <w:r w:rsidR="00A47A08">
        <w:t xml:space="preserve"> should be discouraged at all </w:t>
      </w:r>
      <w:r w:rsidR="00E91F32">
        <w:t xml:space="preserve">rest </w:t>
      </w:r>
      <w:r w:rsidR="00A47A08">
        <w:t xml:space="preserve">especially where it is clear from the papers that </w:t>
      </w:r>
      <w:r w:rsidR="00E91F32">
        <w:t>even</w:t>
      </w:r>
      <w:r w:rsidR="00A47A08">
        <w:t xml:space="preserve"> on the merits of the case, the case itself is a </w:t>
      </w:r>
      <w:r w:rsidR="00E91F32">
        <w:t>limping</w:t>
      </w:r>
      <w:r w:rsidR="00A47A08">
        <w:t xml:space="preserve"> one.</w:t>
      </w:r>
    </w:p>
    <w:p w:rsidR="00A47A08" w:rsidRDefault="00A47A08" w:rsidP="00E85000">
      <w:pPr>
        <w:spacing w:line="276" w:lineRule="auto"/>
        <w:jc w:val="both"/>
      </w:pPr>
    </w:p>
    <w:p w:rsidR="000149DA" w:rsidRDefault="00A47A08" w:rsidP="003C726C">
      <w:pPr>
        <w:spacing w:line="360" w:lineRule="auto"/>
        <w:jc w:val="both"/>
      </w:pPr>
      <w:r>
        <w:tab/>
        <w:t xml:space="preserve">It is clear that the applicant has </w:t>
      </w:r>
      <w:r w:rsidR="00E91F32">
        <w:t>no good</w:t>
      </w:r>
      <w:r>
        <w:t xml:space="preserve"> excuse </w:t>
      </w:r>
      <w:r w:rsidR="00E91F32">
        <w:t>for handling</w:t>
      </w:r>
      <w:r>
        <w:t xml:space="preserve"> the matter </w:t>
      </w:r>
      <w:r w:rsidR="00E91F32">
        <w:t>in</w:t>
      </w:r>
      <w:r>
        <w:t xml:space="preserve"> the manner it has done to date and to that extent cannot ask the court to bless its </w:t>
      </w:r>
      <w:r w:rsidR="00E91F32">
        <w:lastRenderedPageBreak/>
        <w:t>distain</w:t>
      </w:r>
      <w:r>
        <w:t xml:space="preserve"> for the </w:t>
      </w:r>
      <w:r w:rsidR="00E91F32">
        <w:t>law</w:t>
      </w:r>
      <w:r w:rsidR="000149DA">
        <w:t xml:space="preserve"> from </w:t>
      </w:r>
      <w:proofErr w:type="gramStart"/>
      <w:r w:rsidR="00E91F32">
        <w:t xml:space="preserve">which </w:t>
      </w:r>
      <w:r w:rsidR="000149DA">
        <w:t xml:space="preserve"> it</w:t>
      </w:r>
      <w:proofErr w:type="gramEnd"/>
      <w:r w:rsidR="000149DA">
        <w:t xml:space="preserve"> </w:t>
      </w:r>
      <w:r w:rsidR="00E91F32">
        <w:t>seeks</w:t>
      </w:r>
      <w:r w:rsidR="000149DA">
        <w:t xml:space="preserve"> redress.  It is apparent that the applicant is improperly before the court </w:t>
      </w:r>
      <w:r w:rsidR="00E91F32">
        <w:t>taking into account</w:t>
      </w:r>
      <w:r w:rsidR="000149DA">
        <w:t xml:space="preserve"> the failure to once more file its heads timeously.  To that extent the rescission </w:t>
      </w:r>
      <w:proofErr w:type="gramStart"/>
      <w:r w:rsidR="000149DA">
        <w:t>application  should</w:t>
      </w:r>
      <w:proofErr w:type="gramEnd"/>
      <w:r w:rsidR="000149DA">
        <w:t xml:space="preserve"> be dismissed on </w:t>
      </w:r>
      <w:r w:rsidR="00E91F32">
        <w:t>account</w:t>
      </w:r>
      <w:r w:rsidR="000149DA">
        <w:t xml:space="preserve"> of the default.</w:t>
      </w:r>
    </w:p>
    <w:p w:rsidR="000149DA" w:rsidRDefault="000149DA" w:rsidP="00E85000">
      <w:pPr>
        <w:spacing w:line="276" w:lineRule="auto"/>
        <w:jc w:val="both"/>
      </w:pPr>
    </w:p>
    <w:p w:rsidR="00E85000" w:rsidRDefault="00E85000" w:rsidP="00E91F32">
      <w:pPr>
        <w:spacing w:line="276" w:lineRule="auto"/>
        <w:jc w:val="both"/>
      </w:pPr>
    </w:p>
    <w:p w:rsidR="000149DA" w:rsidRDefault="000149DA" w:rsidP="003C726C">
      <w:pPr>
        <w:spacing w:line="360" w:lineRule="auto"/>
        <w:jc w:val="both"/>
      </w:pPr>
      <w:r>
        <w:t>IT IS ORDERED THAT</w:t>
      </w:r>
    </w:p>
    <w:p w:rsidR="000149DA" w:rsidRDefault="000149DA" w:rsidP="00E85000">
      <w:pPr>
        <w:spacing w:line="276" w:lineRule="auto"/>
        <w:jc w:val="both"/>
      </w:pPr>
    </w:p>
    <w:p w:rsidR="00A47A08" w:rsidRDefault="000149DA" w:rsidP="003C726C">
      <w:pPr>
        <w:spacing w:line="360" w:lineRule="auto"/>
        <w:jc w:val="both"/>
      </w:pPr>
      <w:r>
        <w:t xml:space="preserve">The point </w:t>
      </w:r>
      <w:r w:rsidRPr="00E85000">
        <w:rPr>
          <w:i/>
        </w:rPr>
        <w:t xml:space="preserve">in </w:t>
      </w:r>
      <w:proofErr w:type="spellStart"/>
      <w:r w:rsidRPr="00E85000">
        <w:rPr>
          <w:i/>
        </w:rPr>
        <w:t>limine</w:t>
      </w:r>
      <w:proofErr w:type="spellEnd"/>
      <w:r>
        <w:t xml:space="preserve"> taken by the respondent being with merit it be and is hereby upheld.  The rescission application is accordingly dismissed on account of the applicant’s failure to comply with the rules of court. </w:t>
      </w:r>
    </w:p>
    <w:p w:rsidR="000149DA" w:rsidRDefault="000149DA" w:rsidP="00E85000">
      <w:pPr>
        <w:spacing w:line="276" w:lineRule="auto"/>
        <w:jc w:val="both"/>
      </w:pPr>
    </w:p>
    <w:p w:rsidR="000149DA" w:rsidRDefault="000149DA" w:rsidP="003C726C">
      <w:pPr>
        <w:spacing w:line="360" w:lineRule="auto"/>
        <w:jc w:val="both"/>
      </w:pPr>
      <w:r>
        <w:t>Each party is to bear its own costs.</w:t>
      </w:r>
    </w:p>
    <w:p w:rsidR="00E85000" w:rsidRDefault="00E85000" w:rsidP="003C726C">
      <w:pPr>
        <w:spacing w:line="360" w:lineRule="auto"/>
        <w:jc w:val="both"/>
      </w:pPr>
    </w:p>
    <w:p w:rsidR="00E85000" w:rsidRDefault="00E85000" w:rsidP="003C726C">
      <w:pPr>
        <w:spacing w:line="360" w:lineRule="auto"/>
        <w:jc w:val="both"/>
      </w:pPr>
    </w:p>
    <w:p w:rsidR="00E85000" w:rsidRDefault="00E85000" w:rsidP="003C726C">
      <w:pPr>
        <w:spacing w:line="360" w:lineRule="auto"/>
        <w:jc w:val="both"/>
      </w:pPr>
    </w:p>
    <w:p w:rsidR="00E85000" w:rsidRDefault="00E85000" w:rsidP="003C726C">
      <w:pPr>
        <w:spacing w:line="360" w:lineRule="auto"/>
        <w:jc w:val="both"/>
      </w:pPr>
    </w:p>
    <w:p w:rsidR="00E85000" w:rsidRPr="00E85000" w:rsidRDefault="00E85000" w:rsidP="003C726C">
      <w:pPr>
        <w:spacing w:line="360" w:lineRule="auto"/>
        <w:jc w:val="both"/>
        <w:rPr>
          <w:b/>
          <w:i/>
        </w:rPr>
      </w:pPr>
      <w:r w:rsidRPr="00E85000">
        <w:rPr>
          <w:b/>
          <w:i/>
        </w:rPr>
        <w:t>CHAMBATI MATAKA &amp; MAKONESE, Respondent’s legal practitioners</w:t>
      </w:r>
    </w:p>
    <w:p w:rsidR="00EC6127" w:rsidRDefault="00EC6127" w:rsidP="003C726C">
      <w:pPr>
        <w:spacing w:line="360" w:lineRule="auto"/>
        <w:jc w:val="both"/>
      </w:pPr>
    </w:p>
    <w:p w:rsidR="00EC6127" w:rsidRDefault="00EC6127" w:rsidP="003C726C">
      <w:pPr>
        <w:spacing w:line="360" w:lineRule="auto"/>
        <w:jc w:val="both"/>
      </w:pPr>
    </w:p>
    <w:sectPr w:rsidR="00EC6127" w:rsidSect="00A644F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8EC" w:rsidRDefault="008328EC" w:rsidP="00A644FA">
      <w:r>
        <w:separator/>
      </w:r>
    </w:p>
  </w:endnote>
  <w:endnote w:type="continuationSeparator" w:id="0">
    <w:p w:rsidR="008328EC" w:rsidRDefault="008328EC" w:rsidP="00A6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21836"/>
      <w:docPartObj>
        <w:docPartGallery w:val="Page Numbers (Bottom of Page)"/>
        <w:docPartUnique/>
      </w:docPartObj>
    </w:sdtPr>
    <w:sdtEndPr/>
    <w:sdtContent>
      <w:p w:rsidR="000149DA" w:rsidRDefault="008328EC">
        <w:pPr>
          <w:pStyle w:val="Footer"/>
          <w:jc w:val="center"/>
        </w:pPr>
        <w:r>
          <w:fldChar w:fldCharType="begin"/>
        </w:r>
        <w:r>
          <w:instrText xml:space="preserve"> PAGE   \* MERGEFORMAT </w:instrText>
        </w:r>
        <w:r>
          <w:fldChar w:fldCharType="separate"/>
        </w:r>
        <w:r w:rsidR="003D6660">
          <w:rPr>
            <w:noProof/>
          </w:rPr>
          <w:t>5</w:t>
        </w:r>
        <w:r>
          <w:rPr>
            <w:noProof/>
          </w:rPr>
          <w:fldChar w:fldCharType="end"/>
        </w:r>
      </w:p>
    </w:sdtContent>
  </w:sdt>
  <w:p w:rsidR="000149DA" w:rsidRDefault="00014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8EC" w:rsidRDefault="008328EC" w:rsidP="00A644FA">
      <w:r>
        <w:separator/>
      </w:r>
    </w:p>
  </w:footnote>
  <w:footnote w:type="continuationSeparator" w:id="0">
    <w:p w:rsidR="008328EC" w:rsidRDefault="008328EC" w:rsidP="00A64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9DA" w:rsidRDefault="000149DA">
    <w:pPr>
      <w:pStyle w:val="Header"/>
    </w:pPr>
    <w:r>
      <w:tab/>
    </w:r>
    <w:r>
      <w:tab/>
      <w:t>JUDGMENT NO. LC/H/</w:t>
    </w:r>
    <w:r w:rsidR="00CD57D8">
      <w:t>412</w:t>
    </w:r>
    <w: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AE0"/>
    <w:rsid w:val="00002C2A"/>
    <w:rsid w:val="000149DA"/>
    <w:rsid w:val="0005109C"/>
    <w:rsid w:val="001837E3"/>
    <w:rsid w:val="002234B6"/>
    <w:rsid w:val="002931F7"/>
    <w:rsid w:val="002E64DD"/>
    <w:rsid w:val="002F5352"/>
    <w:rsid w:val="00366EA3"/>
    <w:rsid w:val="00372A18"/>
    <w:rsid w:val="003C726C"/>
    <w:rsid w:val="003D6660"/>
    <w:rsid w:val="004266C7"/>
    <w:rsid w:val="00461624"/>
    <w:rsid w:val="00646C52"/>
    <w:rsid w:val="006A4C0B"/>
    <w:rsid w:val="006A6791"/>
    <w:rsid w:val="006D45BD"/>
    <w:rsid w:val="00712533"/>
    <w:rsid w:val="0082555D"/>
    <w:rsid w:val="008328EC"/>
    <w:rsid w:val="008B47CE"/>
    <w:rsid w:val="009A1169"/>
    <w:rsid w:val="009D65DC"/>
    <w:rsid w:val="00A47A08"/>
    <w:rsid w:val="00A644FA"/>
    <w:rsid w:val="00B56377"/>
    <w:rsid w:val="00B85FCA"/>
    <w:rsid w:val="00B87814"/>
    <w:rsid w:val="00CB2D0E"/>
    <w:rsid w:val="00CD0257"/>
    <w:rsid w:val="00CD3AE0"/>
    <w:rsid w:val="00CD57D8"/>
    <w:rsid w:val="00D96555"/>
    <w:rsid w:val="00E85000"/>
    <w:rsid w:val="00E91F32"/>
    <w:rsid w:val="00EC39C6"/>
    <w:rsid w:val="00EC6127"/>
    <w:rsid w:val="00EE58D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E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44FA"/>
    <w:pPr>
      <w:tabs>
        <w:tab w:val="center" w:pos="4513"/>
        <w:tab w:val="right" w:pos="9026"/>
      </w:tabs>
    </w:pPr>
  </w:style>
  <w:style w:type="character" w:customStyle="1" w:styleId="HeaderChar">
    <w:name w:val="Header Char"/>
    <w:basedOn w:val="DefaultParagraphFont"/>
    <w:link w:val="Header"/>
    <w:uiPriority w:val="99"/>
    <w:semiHidden/>
    <w:rsid w:val="00A644FA"/>
    <w:rPr>
      <w:rFonts w:ascii="Tahoma" w:eastAsia="Times New Roman" w:hAnsi="Tahoma" w:cs="Times New Roman"/>
      <w:sz w:val="24"/>
      <w:szCs w:val="24"/>
      <w:lang w:val="en-US"/>
    </w:rPr>
  </w:style>
  <w:style w:type="paragraph" w:styleId="Footer">
    <w:name w:val="footer"/>
    <w:basedOn w:val="Normal"/>
    <w:link w:val="FooterChar"/>
    <w:uiPriority w:val="99"/>
    <w:unhideWhenUsed/>
    <w:rsid w:val="00A644FA"/>
    <w:pPr>
      <w:tabs>
        <w:tab w:val="center" w:pos="4513"/>
        <w:tab w:val="right" w:pos="9026"/>
      </w:tabs>
    </w:pPr>
  </w:style>
  <w:style w:type="character" w:customStyle="1" w:styleId="FooterChar">
    <w:name w:val="Footer Char"/>
    <w:basedOn w:val="DefaultParagraphFont"/>
    <w:link w:val="Footer"/>
    <w:uiPriority w:val="99"/>
    <w:rsid w:val="00A644FA"/>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E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44FA"/>
    <w:pPr>
      <w:tabs>
        <w:tab w:val="center" w:pos="4513"/>
        <w:tab w:val="right" w:pos="9026"/>
      </w:tabs>
    </w:pPr>
  </w:style>
  <w:style w:type="character" w:customStyle="1" w:styleId="HeaderChar">
    <w:name w:val="Header Char"/>
    <w:basedOn w:val="DefaultParagraphFont"/>
    <w:link w:val="Header"/>
    <w:uiPriority w:val="99"/>
    <w:semiHidden/>
    <w:rsid w:val="00A644FA"/>
    <w:rPr>
      <w:rFonts w:ascii="Tahoma" w:eastAsia="Times New Roman" w:hAnsi="Tahoma" w:cs="Times New Roman"/>
      <w:sz w:val="24"/>
      <w:szCs w:val="24"/>
      <w:lang w:val="en-US"/>
    </w:rPr>
  </w:style>
  <w:style w:type="paragraph" w:styleId="Footer">
    <w:name w:val="footer"/>
    <w:basedOn w:val="Normal"/>
    <w:link w:val="FooterChar"/>
    <w:uiPriority w:val="99"/>
    <w:unhideWhenUsed/>
    <w:rsid w:val="00A644FA"/>
    <w:pPr>
      <w:tabs>
        <w:tab w:val="center" w:pos="4513"/>
        <w:tab w:val="right" w:pos="9026"/>
      </w:tabs>
    </w:pPr>
  </w:style>
  <w:style w:type="character" w:customStyle="1" w:styleId="FooterChar">
    <w:name w:val="Footer Char"/>
    <w:basedOn w:val="DefaultParagraphFont"/>
    <w:link w:val="Footer"/>
    <w:uiPriority w:val="99"/>
    <w:rsid w:val="00A644FA"/>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2014-06-30T13:58:00Z</cp:lastPrinted>
  <dcterms:created xsi:type="dcterms:W3CDTF">2017-04-06T08:21:00Z</dcterms:created>
  <dcterms:modified xsi:type="dcterms:W3CDTF">2017-04-06T08:21:00Z</dcterms:modified>
</cp:coreProperties>
</file>