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905" w:rsidRPr="005369AD" w:rsidRDefault="008F5905" w:rsidP="008F5905">
      <w:pPr>
        <w:rPr>
          <w:rFonts w:ascii="Tahoma" w:hAnsi="Tahoma" w:cs="Tahoma"/>
          <w:b/>
          <w:sz w:val="24"/>
          <w:szCs w:val="24"/>
        </w:rPr>
      </w:pPr>
      <w:proofErr w:type="gramStart"/>
      <w:r w:rsidRPr="005369AD">
        <w:rPr>
          <w:rFonts w:ascii="Tahoma" w:hAnsi="Tahoma" w:cs="Tahoma"/>
          <w:b/>
          <w:sz w:val="24"/>
          <w:szCs w:val="24"/>
        </w:rPr>
        <w:t>IN THE LABOUR COURT OF ZIMBABWE</w:t>
      </w:r>
      <w:r w:rsidRPr="005369AD">
        <w:rPr>
          <w:rFonts w:ascii="Tahoma" w:hAnsi="Tahoma" w:cs="Tahoma"/>
          <w:b/>
          <w:sz w:val="24"/>
          <w:szCs w:val="24"/>
        </w:rPr>
        <w:tab/>
        <w:t>JUDGMENT NO.</w:t>
      </w:r>
      <w:proofErr w:type="gramEnd"/>
      <w:r w:rsidRPr="005369AD">
        <w:rPr>
          <w:rFonts w:ascii="Tahoma" w:hAnsi="Tahoma" w:cs="Tahoma"/>
          <w:b/>
          <w:sz w:val="24"/>
          <w:szCs w:val="24"/>
        </w:rPr>
        <w:t xml:space="preserve"> LC/H/163/</w:t>
      </w:r>
      <w:r>
        <w:rPr>
          <w:rFonts w:ascii="Tahoma" w:hAnsi="Tahoma" w:cs="Tahoma"/>
          <w:b/>
          <w:sz w:val="24"/>
          <w:szCs w:val="24"/>
        </w:rPr>
        <w:t>20</w:t>
      </w:r>
      <w:r w:rsidRPr="005369AD">
        <w:rPr>
          <w:rFonts w:ascii="Tahoma" w:hAnsi="Tahoma" w:cs="Tahoma"/>
          <w:b/>
          <w:sz w:val="24"/>
          <w:szCs w:val="24"/>
        </w:rPr>
        <w:t>14</w:t>
      </w:r>
    </w:p>
    <w:p w:rsidR="008F5905" w:rsidRDefault="008F5905" w:rsidP="008F5905">
      <w:pPr>
        <w:rPr>
          <w:rFonts w:ascii="Tahoma" w:hAnsi="Tahoma" w:cs="Tahoma"/>
          <w:b/>
          <w:sz w:val="24"/>
          <w:szCs w:val="24"/>
        </w:rPr>
      </w:pPr>
      <w:r>
        <w:rPr>
          <w:rFonts w:ascii="Tahoma" w:hAnsi="Tahoma" w:cs="Tahoma"/>
          <w:b/>
          <w:sz w:val="24"/>
          <w:szCs w:val="24"/>
        </w:rPr>
        <w:t>HE</w:t>
      </w:r>
      <w:r w:rsidRPr="005369AD">
        <w:rPr>
          <w:rFonts w:ascii="Tahoma" w:hAnsi="Tahoma" w:cs="Tahoma"/>
          <w:b/>
          <w:sz w:val="24"/>
          <w:szCs w:val="24"/>
        </w:rPr>
        <w:t>LD AT HARARE</w:t>
      </w:r>
      <w:r>
        <w:rPr>
          <w:rFonts w:ascii="Tahoma" w:hAnsi="Tahoma" w:cs="Tahoma"/>
          <w:b/>
          <w:sz w:val="24"/>
          <w:szCs w:val="24"/>
        </w:rPr>
        <w:t xml:space="preserve"> </w:t>
      </w:r>
      <w:r w:rsidRPr="005369AD">
        <w:rPr>
          <w:rFonts w:ascii="Tahoma" w:hAnsi="Tahoma" w:cs="Tahoma"/>
          <w:b/>
          <w:sz w:val="24"/>
          <w:szCs w:val="24"/>
        </w:rPr>
        <w:t>ON 18</w:t>
      </w:r>
      <w:r w:rsidRPr="005369AD">
        <w:rPr>
          <w:rFonts w:ascii="Tahoma" w:hAnsi="Tahoma" w:cs="Tahoma"/>
          <w:b/>
          <w:sz w:val="24"/>
          <w:szCs w:val="24"/>
          <w:vertAlign w:val="superscript"/>
        </w:rPr>
        <w:t>TH</w:t>
      </w:r>
      <w:r w:rsidRPr="005369AD">
        <w:rPr>
          <w:rFonts w:ascii="Tahoma" w:hAnsi="Tahoma" w:cs="Tahoma"/>
          <w:b/>
          <w:sz w:val="24"/>
          <w:szCs w:val="24"/>
        </w:rPr>
        <w:t xml:space="preserve"> MARCH 2014</w:t>
      </w:r>
      <w:r>
        <w:rPr>
          <w:rFonts w:ascii="Tahoma" w:hAnsi="Tahoma" w:cs="Tahoma"/>
          <w:b/>
          <w:sz w:val="24"/>
          <w:szCs w:val="24"/>
        </w:rPr>
        <w:t xml:space="preserve">              CASE NO LC/H/426/2013</w:t>
      </w:r>
    </w:p>
    <w:p w:rsidR="008F5905" w:rsidRPr="005369AD" w:rsidRDefault="008F5905" w:rsidP="008F5905">
      <w:pPr>
        <w:rPr>
          <w:rFonts w:ascii="Tahoma" w:hAnsi="Tahoma" w:cs="Tahoma"/>
          <w:b/>
          <w:sz w:val="24"/>
          <w:szCs w:val="24"/>
        </w:rPr>
      </w:pPr>
      <w:r>
        <w:rPr>
          <w:rFonts w:ascii="Tahoma" w:hAnsi="Tahoma" w:cs="Tahoma"/>
          <w:b/>
          <w:sz w:val="24"/>
          <w:szCs w:val="24"/>
        </w:rPr>
        <w:t>&amp; 28 MARCH 2014</w:t>
      </w:r>
    </w:p>
    <w:p w:rsidR="008F5905" w:rsidRDefault="008F5905" w:rsidP="008F5905">
      <w:pPr>
        <w:rPr>
          <w:rFonts w:ascii="Tahoma" w:hAnsi="Tahoma" w:cs="Tahoma"/>
          <w:b/>
          <w:sz w:val="24"/>
          <w:szCs w:val="24"/>
        </w:rPr>
      </w:pPr>
    </w:p>
    <w:p w:rsidR="008F5905" w:rsidRPr="005369AD" w:rsidRDefault="008F5905" w:rsidP="008F5905">
      <w:pPr>
        <w:rPr>
          <w:rFonts w:ascii="Tahoma" w:hAnsi="Tahoma" w:cs="Tahoma"/>
          <w:b/>
          <w:sz w:val="24"/>
          <w:szCs w:val="24"/>
        </w:rPr>
      </w:pPr>
      <w:proofErr w:type="gramStart"/>
      <w:r w:rsidRPr="005369AD">
        <w:rPr>
          <w:rFonts w:ascii="Tahoma" w:hAnsi="Tahoma" w:cs="Tahoma"/>
          <w:b/>
          <w:sz w:val="24"/>
          <w:szCs w:val="24"/>
        </w:rPr>
        <w:t xml:space="preserve">Before Honourable L.M. </w:t>
      </w:r>
      <w:proofErr w:type="spellStart"/>
      <w:r w:rsidRPr="005369AD">
        <w:rPr>
          <w:rFonts w:ascii="Tahoma" w:hAnsi="Tahoma" w:cs="Tahoma"/>
          <w:b/>
          <w:sz w:val="24"/>
          <w:szCs w:val="24"/>
        </w:rPr>
        <w:t>Murasi</w:t>
      </w:r>
      <w:proofErr w:type="spellEnd"/>
      <w:r w:rsidRPr="005369AD">
        <w:rPr>
          <w:rFonts w:ascii="Tahoma" w:hAnsi="Tahoma" w:cs="Tahoma"/>
          <w:b/>
          <w:sz w:val="24"/>
          <w:szCs w:val="24"/>
        </w:rPr>
        <w:t xml:space="preserve"> J.</w:t>
      </w:r>
      <w:proofErr w:type="gramEnd"/>
    </w:p>
    <w:p w:rsidR="008F5905" w:rsidRDefault="008F5905" w:rsidP="008F5905">
      <w:pPr>
        <w:rPr>
          <w:rFonts w:ascii="Tahoma" w:hAnsi="Tahoma" w:cs="Tahoma"/>
          <w:b/>
          <w:sz w:val="24"/>
          <w:szCs w:val="24"/>
        </w:rPr>
      </w:pPr>
    </w:p>
    <w:p w:rsidR="008F5905" w:rsidRPr="005369AD" w:rsidRDefault="008F5905" w:rsidP="008F5905">
      <w:pPr>
        <w:rPr>
          <w:rFonts w:ascii="Tahoma" w:hAnsi="Tahoma" w:cs="Tahoma"/>
          <w:b/>
          <w:sz w:val="24"/>
          <w:szCs w:val="24"/>
        </w:rPr>
      </w:pPr>
      <w:r w:rsidRPr="005369AD">
        <w:rPr>
          <w:rFonts w:ascii="Tahoma" w:hAnsi="Tahoma" w:cs="Tahoma"/>
          <w:b/>
          <w:sz w:val="24"/>
          <w:szCs w:val="24"/>
        </w:rPr>
        <w:t>In the matter between:-</w:t>
      </w:r>
    </w:p>
    <w:p w:rsidR="008F5905" w:rsidRPr="005369AD" w:rsidRDefault="008F5905" w:rsidP="008F5905">
      <w:pPr>
        <w:jc w:val="right"/>
        <w:rPr>
          <w:rFonts w:ascii="Tahoma" w:hAnsi="Tahoma" w:cs="Tahoma"/>
          <w:b/>
          <w:sz w:val="24"/>
          <w:szCs w:val="24"/>
        </w:rPr>
      </w:pPr>
    </w:p>
    <w:p w:rsidR="008F5905" w:rsidRPr="005369AD" w:rsidRDefault="008F5905" w:rsidP="008F5905">
      <w:pPr>
        <w:rPr>
          <w:rFonts w:ascii="Tahoma" w:hAnsi="Tahoma" w:cs="Tahoma"/>
          <w:b/>
          <w:sz w:val="24"/>
          <w:szCs w:val="24"/>
        </w:rPr>
      </w:pPr>
      <w:r w:rsidRPr="005369AD">
        <w:rPr>
          <w:rFonts w:ascii="Tahoma" w:hAnsi="Tahoma" w:cs="Tahoma"/>
          <w:b/>
          <w:sz w:val="24"/>
          <w:szCs w:val="24"/>
        </w:rPr>
        <w:t>T. MUNYAWARARA</w:t>
      </w:r>
      <w:r w:rsidRPr="005369AD">
        <w:rPr>
          <w:rFonts w:ascii="Tahoma" w:hAnsi="Tahoma" w:cs="Tahoma"/>
          <w:b/>
          <w:sz w:val="24"/>
          <w:szCs w:val="24"/>
        </w:rPr>
        <w:tab/>
      </w:r>
      <w:r w:rsidRPr="005369AD">
        <w:rPr>
          <w:rFonts w:ascii="Tahoma" w:hAnsi="Tahoma" w:cs="Tahoma"/>
          <w:b/>
          <w:sz w:val="24"/>
          <w:szCs w:val="24"/>
        </w:rPr>
        <w:tab/>
      </w:r>
      <w:r w:rsidRPr="005369AD">
        <w:rPr>
          <w:rFonts w:ascii="Tahoma" w:hAnsi="Tahoma" w:cs="Tahoma"/>
          <w:b/>
          <w:sz w:val="24"/>
          <w:szCs w:val="24"/>
        </w:rPr>
        <w:tab/>
      </w:r>
      <w:r w:rsidRPr="005369AD">
        <w:rPr>
          <w:rFonts w:ascii="Tahoma" w:hAnsi="Tahoma" w:cs="Tahoma"/>
          <w:b/>
          <w:sz w:val="24"/>
          <w:szCs w:val="24"/>
        </w:rPr>
        <w:tab/>
      </w:r>
      <w:r w:rsidRPr="005369AD">
        <w:rPr>
          <w:rFonts w:ascii="Tahoma" w:hAnsi="Tahoma" w:cs="Tahoma"/>
          <w:b/>
          <w:sz w:val="24"/>
          <w:szCs w:val="24"/>
        </w:rPr>
        <w:tab/>
      </w:r>
      <w:r w:rsidRPr="005369AD">
        <w:rPr>
          <w:rFonts w:ascii="Tahoma" w:hAnsi="Tahoma" w:cs="Tahoma"/>
          <w:b/>
          <w:sz w:val="24"/>
          <w:szCs w:val="24"/>
        </w:rPr>
        <w:tab/>
        <w:t>APPELLANT</w:t>
      </w:r>
    </w:p>
    <w:p w:rsidR="008F5905" w:rsidRPr="005369AD" w:rsidRDefault="008F5905" w:rsidP="008F5905">
      <w:pPr>
        <w:rPr>
          <w:rFonts w:ascii="Tahoma" w:hAnsi="Tahoma" w:cs="Tahoma"/>
          <w:sz w:val="24"/>
          <w:szCs w:val="24"/>
        </w:rPr>
      </w:pPr>
      <w:r w:rsidRPr="005369AD">
        <w:rPr>
          <w:rFonts w:ascii="Tahoma" w:hAnsi="Tahoma" w:cs="Tahoma"/>
          <w:sz w:val="24"/>
          <w:szCs w:val="24"/>
        </w:rPr>
        <w:t>And</w:t>
      </w:r>
    </w:p>
    <w:p w:rsidR="008F5905" w:rsidRPr="005369AD" w:rsidRDefault="008F5905" w:rsidP="008F5905">
      <w:pPr>
        <w:rPr>
          <w:rFonts w:ascii="Tahoma" w:hAnsi="Tahoma" w:cs="Tahoma"/>
          <w:b/>
          <w:sz w:val="24"/>
          <w:szCs w:val="24"/>
        </w:rPr>
      </w:pPr>
      <w:r w:rsidRPr="005369AD">
        <w:rPr>
          <w:rFonts w:ascii="Tahoma" w:hAnsi="Tahoma" w:cs="Tahoma"/>
          <w:b/>
          <w:sz w:val="24"/>
          <w:szCs w:val="24"/>
        </w:rPr>
        <w:t>AGRIBANK</w:t>
      </w:r>
      <w:r w:rsidRPr="005369AD">
        <w:rPr>
          <w:rFonts w:ascii="Tahoma" w:hAnsi="Tahoma" w:cs="Tahoma"/>
          <w:b/>
          <w:sz w:val="24"/>
          <w:szCs w:val="24"/>
        </w:rPr>
        <w:tab/>
      </w:r>
      <w:r w:rsidRPr="005369AD">
        <w:rPr>
          <w:rFonts w:ascii="Tahoma" w:hAnsi="Tahoma" w:cs="Tahoma"/>
          <w:b/>
          <w:sz w:val="24"/>
          <w:szCs w:val="24"/>
        </w:rPr>
        <w:tab/>
      </w:r>
      <w:r w:rsidRPr="005369AD">
        <w:rPr>
          <w:rFonts w:ascii="Tahoma" w:hAnsi="Tahoma" w:cs="Tahoma"/>
          <w:b/>
          <w:sz w:val="24"/>
          <w:szCs w:val="24"/>
        </w:rPr>
        <w:tab/>
      </w:r>
      <w:r w:rsidRPr="005369AD">
        <w:rPr>
          <w:rFonts w:ascii="Tahoma" w:hAnsi="Tahoma" w:cs="Tahoma"/>
          <w:b/>
          <w:sz w:val="24"/>
          <w:szCs w:val="24"/>
        </w:rPr>
        <w:tab/>
      </w:r>
      <w:r w:rsidRPr="005369AD">
        <w:rPr>
          <w:rFonts w:ascii="Tahoma" w:hAnsi="Tahoma" w:cs="Tahoma"/>
          <w:b/>
          <w:sz w:val="24"/>
          <w:szCs w:val="24"/>
        </w:rPr>
        <w:tab/>
      </w:r>
      <w:r w:rsidRPr="005369AD">
        <w:rPr>
          <w:rFonts w:ascii="Tahoma" w:hAnsi="Tahoma" w:cs="Tahoma"/>
          <w:b/>
          <w:sz w:val="24"/>
          <w:szCs w:val="24"/>
        </w:rPr>
        <w:tab/>
      </w:r>
      <w:r w:rsidRPr="005369AD">
        <w:rPr>
          <w:rFonts w:ascii="Tahoma" w:hAnsi="Tahoma" w:cs="Tahoma"/>
          <w:b/>
          <w:sz w:val="24"/>
          <w:szCs w:val="24"/>
        </w:rPr>
        <w:tab/>
      </w:r>
      <w:r>
        <w:rPr>
          <w:rFonts w:ascii="Tahoma" w:hAnsi="Tahoma" w:cs="Tahoma"/>
          <w:b/>
          <w:sz w:val="24"/>
          <w:szCs w:val="24"/>
        </w:rPr>
        <w:tab/>
      </w:r>
      <w:r w:rsidRPr="005369AD">
        <w:rPr>
          <w:rFonts w:ascii="Tahoma" w:hAnsi="Tahoma" w:cs="Tahoma"/>
          <w:b/>
          <w:sz w:val="24"/>
          <w:szCs w:val="24"/>
        </w:rPr>
        <w:t>RESPONDENT</w:t>
      </w:r>
    </w:p>
    <w:p w:rsidR="008F5905" w:rsidRPr="005369AD" w:rsidRDefault="008F5905" w:rsidP="008F5905">
      <w:pPr>
        <w:rPr>
          <w:rFonts w:ascii="Tahoma" w:hAnsi="Tahoma" w:cs="Tahoma"/>
          <w:b/>
          <w:sz w:val="24"/>
          <w:szCs w:val="24"/>
        </w:rPr>
      </w:pPr>
    </w:p>
    <w:p w:rsidR="008F5905" w:rsidRPr="005369AD" w:rsidRDefault="008F5905" w:rsidP="008F5905">
      <w:pPr>
        <w:rPr>
          <w:rFonts w:ascii="Tahoma" w:hAnsi="Tahoma" w:cs="Tahoma"/>
          <w:b/>
          <w:sz w:val="24"/>
          <w:szCs w:val="24"/>
        </w:rPr>
      </w:pPr>
      <w:r w:rsidRPr="005369AD">
        <w:rPr>
          <w:rFonts w:ascii="Tahoma" w:hAnsi="Tahoma" w:cs="Tahoma"/>
          <w:b/>
          <w:sz w:val="24"/>
          <w:szCs w:val="24"/>
        </w:rPr>
        <w:t>For Appellant</w:t>
      </w:r>
      <w:r w:rsidRPr="005369AD">
        <w:rPr>
          <w:rFonts w:ascii="Tahoma" w:hAnsi="Tahoma" w:cs="Tahoma"/>
          <w:b/>
          <w:sz w:val="24"/>
          <w:szCs w:val="24"/>
        </w:rPr>
        <w:tab/>
      </w:r>
      <w:r w:rsidRPr="005369AD">
        <w:rPr>
          <w:rFonts w:ascii="Tahoma" w:hAnsi="Tahoma" w:cs="Tahoma"/>
          <w:b/>
          <w:sz w:val="24"/>
          <w:szCs w:val="24"/>
        </w:rPr>
        <w:tab/>
        <w:t xml:space="preserve">T. </w:t>
      </w:r>
      <w:proofErr w:type="spellStart"/>
      <w:proofErr w:type="gramStart"/>
      <w:r w:rsidRPr="005369AD">
        <w:rPr>
          <w:rFonts w:ascii="Tahoma" w:hAnsi="Tahoma" w:cs="Tahoma"/>
          <w:b/>
          <w:sz w:val="24"/>
          <w:szCs w:val="24"/>
        </w:rPr>
        <w:t>Marimo</w:t>
      </w:r>
      <w:proofErr w:type="spellEnd"/>
      <w:r>
        <w:rPr>
          <w:rFonts w:ascii="Tahoma" w:hAnsi="Tahoma" w:cs="Tahoma"/>
          <w:b/>
          <w:sz w:val="24"/>
          <w:szCs w:val="24"/>
        </w:rPr>
        <w:t xml:space="preserve"> </w:t>
      </w:r>
      <w:r w:rsidRPr="005369AD">
        <w:rPr>
          <w:rFonts w:ascii="Tahoma" w:hAnsi="Tahoma" w:cs="Tahoma"/>
          <w:b/>
          <w:sz w:val="24"/>
          <w:szCs w:val="24"/>
        </w:rPr>
        <w:t xml:space="preserve"> (</w:t>
      </w:r>
      <w:proofErr w:type="gramEnd"/>
      <w:r w:rsidRPr="005369AD">
        <w:rPr>
          <w:rFonts w:ascii="Tahoma" w:hAnsi="Tahoma" w:cs="Tahoma"/>
          <w:b/>
          <w:sz w:val="24"/>
          <w:szCs w:val="24"/>
        </w:rPr>
        <w:t>ZIBAWU)</w:t>
      </w:r>
    </w:p>
    <w:p w:rsidR="008F5905" w:rsidRPr="005369AD" w:rsidRDefault="008F5905" w:rsidP="008F5905">
      <w:pPr>
        <w:ind w:left="5760" w:hanging="5760"/>
        <w:rPr>
          <w:rFonts w:ascii="Tahoma" w:hAnsi="Tahoma" w:cs="Tahoma"/>
          <w:b/>
          <w:sz w:val="24"/>
          <w:szCs w:val="24"/>
        </w:rPr>
      </w:pPr>
      <w:r w:rsidRPr="005369AD">
        <w:rPr>
          <w:rFonts w:ascii="Tahoma" w:hAnsi="Tahoma" w:cs="Tahoma"/>
          <w:b/>
          <w:sz w:val="24"/>
          <w:szCs w:val="24"/>
        </w:rPr>
        <w:t>For Respondent</w:t>
      </w:r>
      <w:r>
        <w:rPr>
          <w:rFonts w:ascii="Tahoma" w:hAnsi="Tahoma" w:cs="Tahoma"/>
          <w:b/>
          <w:sz w:val="24"/>
          <w:szCs w:val="24"/>
        </w:rPr>
        <w:t xml:space="preserve">             </w:t>
      </w:r>
      <w:r w:rsidRPr="005369AD">
        <w:rPr>
          <w:rFonts w:ascii="Tahoma" w:hAnsi="Tahoma" w:cs="Tahoma"/>
          <w:b/>
          <w:sz w:val="24"/>
          <w:szCs w:val="24"/>
        </w:rPr>
        <w:t xml:space="preserve">L. </w:t>
      </w:r>
      <w:proofErr w:type="spellStart"/>
      <w:r w:rsidRPr="005369AD">
        <w:rPr>
          <w:rFonts w:ascii="Tahoma" w:hAnsi="Tahoma" w:cs="Tahoma"/>
          <w:b/>
          <w:sz w:val="24"/>
          <w:szCs w:val="24"/>
        </w:rPr>
        <w:t>Matarura</w:t>
      </w:r>
      <w:proofErr w:type="spellEnd"/>
      <w:r w:rsidRPr="005369AD">
        <w:rPr>
          <w:rFonts w:ascii="Tahoma" w:hAnsi="Tahoma" w:cs="Tahoma"/>
          <w:b/>
          <w:sz w:val="24"/>
          <w:szCs w:val="24"/>
        </w:rPr>
        <w:t xml:space="preserve"> (Legal Practitioner)</w:t>
      </w:r>
    </w:p>
    <w:p w:rsidR="008F5905" w:rsidRPr="005369AD" w:rsidRDefault="008F5905" w:rsidP="008F5905">
      <w:pPr>
        <w:rPr>
          <w:rFonts w:ascii="Tahoma" w:hAnsi="Tahoma" w:cs="Tahoma"/>
          <w:sz w:val="24"/>
          <w:szCs w:val="24"/>
        </w:rPr>
      </w:pPr>
    </w:p>
    <w:p w:rsidR="008F5905" w:rsidRPr="005369AD" w:rsidRDefault="008F5905" w:rsidP="008F5905">
      <w:pPr>
        <w:rPr>
          <w:rFonts w:ascii="Tahoma" w:hAnsi="Tahoma" w:cs="Tahoma"/>
          <w:b/>
          <w:sz w:val="24"/>
          <w:szCs w:val="24"/>
        </w:rPr>
      </w:pPr>
      <w:r w:rsidRPr="005369AD">
        <w:rPr>
          <w:rFonts w:ascii="Tahoma" w:hAnsi="Tahoma" w:cs="Tahoma"/>
          <w:b/>
          <w:sz w:val="24"/>
          <w:szCs w:val="24"/>
        </w:rPr>
        <w:t>MURASI J.,</w:t>
      </w:r>
    </w:p>
    <w:p w:rsidR="008F5905" w:rsidRDefault="008F5905" w:rsidP="008F5905">
      <w:pPr>
        <w:jc w:val="both"/>
        <w:rPr>
          <w:rFonts w:ascii="Tahoma" w:hAnsi="Tahoma" w:cs="Tahoma"/>
          <w:sz w:val="24"/>
          <w:szCs w:val="24"/>
        </w:rPr>
      </w:pPr>
    </w:p>
    <w:p w:rsidR="008F5905" w:rsidRPr="005369AD" w:rsidRDefault="008F5905" w:rsidP="008F5905">
      <w:pPr>
        <w:spacing w:line="360" w:lineRule="auto"/>
        <w:ind w:firstLine="720"/>
        <w:jc w:val="both"/>
        <w:rPr>
          <w:rFonts w:ascii="Tahoma" w:hAnsi="Tahoma" w:cs="Tahoma"/>
          <w:sz w:val="24"/>
          <w:szCs w:val="24"/>
        </w:rPr>
      </w:pPr>
      <w:r w:rsidRPr="005369AD">
        <w:rPr>
          <w:rFonts w:ascii="Tahoma" w:hAnsi="Tahoma" w:cs="Tahoma"/>
          <w:sz w:val="24"/>
          <w:szCs w:val="24"/>
        </w:rPr>
        <w:t>At the commencement of the proceedings, Respondent’s Counsel informed the Court that he had been engaged the previous day and had thus not been able to file Heads of Argument. The Court indicated that the matter would proceed.</w:t>
      </w:r>
    </w:p>
    <w:p w:rsidR="008F5905" w:rsidRPr="005369AD" w:rsidRDefault="008F5905" w:rsidP="008F5905">
      <w:pPr>
        <w:spacing w:line="360" w:lineRule="auto"/>
        <w:ind w:firstLine="720"/>
        <w:jc w:val="both"/>
        <w:rPr>
          <w:rFonts w:ascii="Tahoma" w:hAnsi="Tahoma" w:cs="Tahoma"/>
          <w:sz w:val="24"/>
          <w:szCs w:val="24"/>
        </w:rPr>
      </w:pPr>
      <w:r w:rsidRPr="005369AD">
        <w:rPr>
          <w:rFonts w:ascii="Tahoma" w:hAnsi="Tahoma" w:cs="Tahoma"/>
          <w:sz w:val="24"/>
          <w:szCs w:val="24"/>
        </w:rPr>
        <w:t xml:space="preserve">Appellant’s representative submitted that the matter had been set down in terms of Rule 22. Respondent had been served with a Notice to </w:t>
      </w:r>
      <w:proofErr w:type="gramStart"/>
      <w:r w:rsidRPr="005369AD">
        <w:rPr>
          <w:rFonts w:ascii="Tahoma" w:hAnsi="Tahoma" w:cs="Tahoma"/>
          <w:sz w:val="24"/>
          <w:szCs w:val="24"/>
        </w:rPr>
        <w:t>Respond</w:t>
      </w:r>
      <w:proofErr w:type="gramEnd"/>
      <w:r w:rsidRPr="005369AD">
        <w:rPr>
          <w:rFonts w:ascii="Tahoma" w:hAnsi="Tahoma" w:cs="Tahoma"/>
          <w:sz w:val="24"/>
          <w:szCs w:val="24"/>
        </w:rPr>
        <w:t xml:space="preserve"> on 13 June 2013. In terms of the Rules, Respondent was supposed to respond within twenty-one (21) days. Respondent only did so on 12 March 2014 when the Notice of set-down had been served. Appellant submitted that as a result of non-compliance Respondent was barred.</w:t>
      </w:r>
    </w:p>
    <w:p w:rsidR="008F5905" w:rsidRPr="005369AD" w:rsidRDefault="008F5905" w:rsidP="008F5905">
      <w:pPr>
        <w:spacing w:line="360" w:lineRule="auto"/>
        <w:ind w:firstLine="720"/>
        <w:jc w:val="both"/>
        <w:rPr>
          <w:rFonts w:ascii="Tahoma" w:hAnsi="Tahoma" w:cs="Tahoma"/>
          <w:sz w:val="24"/>
          <w:szCs w:val="24"/>
        </w:rPr>
      </w:pPr>
      <w:r w:rsidRPr="005369AD">
        <w:rPr>
          <w:rFonts w:ascii="Tahoma" w:hAnsi="Tahoma" w:cs="Tahoma"/>
          <w:sz w:val="24"/>
          <w:szCs w:val="24"/>
        </w:rPr>
        <w:t xml:space="preserve">Respondent’s Counsel submitted that his instructions were that the Notice to </w:t>
      </w:r>
      <w:proofErr w:type="gramStart"/>
      <w:r w:rsidRPr="005369AD">
        <w:rPr>
          <w:rFonts w:ascii="Tahoma" w:hAnsi="Tahoma" w:cs="Tahoma"/>
          <w:sz w:val="24"/>
          <w:szCs w:val="24"/>
        </w:rPr>
        <w:t>Respond</w:t>
      </w:r>
      <w:proofErr w:type="gramEnd"/>
      <w:r w:rsidRPr="005369AD">
        <w:rPr>
          <w:rFonts w:ascii="Tahoma" w:hAnsi="Tahoma" w:cs="Tahoma"/>
          <w:sz w:val="24"/>
          <w:szCs w:val="24"/>
        </w:rPr>
        <w:t xml:space="preserve"> was not filed in time because the Respondent was still seeking legal advice on the matter. The Respondent further urged the Court to show indulgence and allow the Respondent to make submissions on the merits.</w:t>
      </w:r>
    </w:p>
    <w:p w:rsidR="008F5905" w:rsidRPr="005369AD" w:rsidRDefault="008F5905" w:rsidP="008F5905">
      <w:pPr>
        <w:spacing w:line="360" w:lineRule="auto"/>
        <w:ind w:firstLine="720"/>
        <w:jc w:val="both"/>
        <w:rPr>
          <w:rFonts w:ascii="Tahoma" w:hAnsi="Tahoma" w:cs="Tahoma"/>
          <w:sz w:val="24"/>
          <w:szCs w:val="24"/>
        </w:rPr>
      </w:pPr>
      <w:r w:rsidRPr="005369AD">
        <w:rPr>
          <w:rFonts w:ascii="Tahoma" w:hAnsi="Tahoma" w:cs="Tahoma"/>
          <w:sz w:val="24"/>
          <w:szCs w:val="24"/>
        </w:rPr>
        <w:lastRenderedPageBreak/>
        <w:t>It is clear that for the Court to lift the bar the explanation for such non-compliance must be reasonable and reasonableness can only be ascertained from the circumstances of the case. The court is of the view that there is nothing reasonable in the explanation that Respondent took the best part of eight months seeking legal advice on the matter. The Court takes into consideration the nature of Respondent’s business and the case in which it was seeking legal advice. The explanation really boggles the mind and smirks of a dishonest averment bordering on arrogance. It has been held that in cases of flagrant breaches of the Rules, especially where there is no acceptable explanation, the court is entitled to withhold its indulgence whatever the merits of the case may be.</w:t>
      </w:r>
    </w:p>
    <w:p w:rsidR="008F5905" w:rsidRPr="005369AD" w:rsidRDefault="008F5905" w:rsidP="008F5905">
      <w:pPr>
        <w:spacing w:line="360" w:lineRule="auto"/>
        <w:ind w:firstLine="720"/>
        <w:jc w:val="both"/>
        <w:rPr>
          <w:rFonts w:ascii="Tahoma" w:hAnsi="Tahoma" w:cs="Tahoma"/>
          <w:sz w:val="24"/>
          <w:szCs w:val="24"/>
        </w:rPr>
      </w:pPr>
      <w:r w:rsidRPr="005369AD">
        <w:rPr>
          <w:rFonts w:ascii="Tahoma" w:hAnsi="Tahoma" w:cs="Tahoma"/>
          <w:sz w:val="24"/>
          <w:szCs w:val="24"/>
        </w:rPr>
        <w:t>For the above reasons, the Court finds that Respondent has failed to show good cause why it did not file a response within the period prescribed by the Rules. In the result, the Court enters a default judgment in terms of Rule 22 (b) (i) of the Labour Court Rules.</w:t>
      </w:r>
    </w:p>
    <w:p w:rsidR="008F5905" w:rsidRDefault="008F5905" w:rsidP="008F5905">
      <w:pPr>
        <w:spacing w:after="0" w:line="240" w:lineRule="auto"/>
        <w:jc w:val="both"/>
        <w:rPr>
          <w:rFonts w:ascii="Tahoma" w:hAnsi="Tahoma" w:cs="Tahoma"/>
          <w:sz w:val="24"/>
          <w:szCs w:val="24"/>
        </w:rPr>
      </w:pPr>
      <w:bookmarkStart w:id="0" w:name="_GoBack"/>
      <w:bookmarkEnd w:id="0"/>
    </w:p>
    <w:p w:rsidR="008F5905" w:rsidRPr="005369AD" w:rsidRDefault="008F5905" w:rsidP="008F5905">
      <w:pPr>
        <w:jc w:val="both"/>
        <w:rPr>
          <w:rFonts w:ascii="Tahoma" w:hAnsi="Tahoma" w:cs="Tahoma"/>
          <w:b/>
          <w:sz w:val="24"/>
          <w:szCs w:val="24"/>
        </w:rPr>
      </w:pPr>
      <w:r w:rsidRPr="005369AD">
        <w:rPr>
          <w:rFonts w:ascii="Tahoma" w:hAnsi="Tahoma" w:cs="Tahoma"/>
          <w:b/>
          <w:sz w:val="24"/>
          <w:szCs w:val="24"/>
        </w:rPr>
        <w:t>Accordingly it is ordered that:</w:t>
      </w:r>
    </w:p>
    <w:p w:rsidR="008F5905" w:rsidRPr="005369AD" w:rsidRDefault="008F5905" w:rsidP="008F5905">
      <w:pPr>
        <w:jc w:val="both"/>
        <w:rPr>
          <w:rFonts w:ascii="Tahoma" w:hAnsi="Tahoma" w:cs="Tahoma"/>
          <w:sz w:val="24"/>
          <w:szCs w:val="24"/>
        </w:rPr>
      </w:pPr>
    </w:p>
    <w:p w:rsidR="008F5905" w:rsidRDefault="008F5905" w:rsidP="008F5905">
      <w:pPr>
        <w:pStyle w:val="ListParagraph"/>
        <w:numPr>
          <w:ilvl w:val="0"/>
          <w:numId w:val="1"/>
        </w:numPr>
        <w:spacing w:line="240" w:lineRule="auto"/>
        <w:jc w:val="both"/>
        <w:rPr>
          <w:rFonts w:ascii="Tahoma" w:hAnsi="Tahoma" w:cs="Tahoma"/>
          <w:sz w:val="24"/>
          <w:szCs w:val="24"/>
        </w:rPr>
      </w:pPr>
      <w:r w:rsidRPr="005369AD">
        <w:rPr>
          <w:rFonts w:ascii="Tahoma" w:hAnsi="Tahoma" w:cs="Tahoma"/>
          <w:sz w:val="24"/>
          <w:szCs w:val="24"/>
        </w:rPr>
        <w:t>The decision of the NEC Appeals Board for the Banking Undertaking dated 10 April 2013 dismissing Appellant be and is hereby set aside.</w:t>
      </w:r>
    </w:p>
    <w:p w:rsidR="008F5905" w:rsidRPr="005369AD" w:rsidRDefault="008F5905" w:rsidP="008F5905">
      <w:pPr>
        <w:spacing w:after="0" w:line="240" w:lineRule="auto"/>
        <w:ind w:left="360"/>
        <w:jc w:val="both"/>
        <w:rPr>
          <w:rFonts w:ascii="Tahoma" w:hAnsi="Tahoma" w:cs="Tahoma"/>
          <w:sz w:val="24"/>
          <w:szCs w:val="24"/>
        </w:rPr>
      </w:pPr>
    </w:p>
    <w:p w:rsidR="008F5905" w:rsidRPr="005369AD" w:rsidRDefault="008F5905" w:rsidP="008F5905">
      <w:pPr>
        <w:pStyle w:val="ListParagraph"/>
        <w:numPr>
          <w:ilvl w:val="0"/>
          <w:numId w:val="1"/>
        </w:numPr>
        <w:spacing w:line="360" w:lineRule="auto"/>
        <w:jc w:val="both"/>
        <w:rPr>
          <w:rFonts w:ascii="Tahoma" w:hAnsi="Tahoma" w:cs="Tahoma"/>
          <w:sz w:val="24"/>
          <w:szCs w:val="24"/>
        </w:rPr>
      </w:pPr>
      <w:r w:rsidRPr="005369AD">
        <w:rPr>
          <w:rFonts w:ascii="Tahoma" w:hAnsi="Tahoma" w:cs="Tahoma"/>
          <w:sz w:val="24"/>
          <w:szCs w:val="24"/>
        </w:rPr>
        <w:t xml:space="preserve">There </w:t>
      </w:r>
      <w:proofErr w:type="gramStart"/>
      <w:r w:rsidRPr="005369AD">
        <w:rPr>
          <w:rFonts w:ascii="Tahoma" w:hAnsi="Tahoma" w:cs="Tahoma"/>
          <w:sz w:val="24"/>
          <w:szCs w:val="24"/>
        </w:rPr>
        <w:t>be</w:t>
      </w:r>
      <w:proofErr w:type="gramEnd"/>
      <w:r w:rsidRPr="005369AD">
        <w:rPr>
          <w:rFonts w:ascii="Tahoma" w:hAnsi="Tahoma" w:cs="Tahoma"/>
          <w:sz w:val="24"/>
          <w:szCs w:val="24"/>
        </w:rPr>
        <w:t xml:space="preserve"> no order as to costs.</w:t>
      </w:r>
    </w:p>
    <w:p w:rsidR="008F5905" w:rsidRPr="005369AD" w:rsidRDefault="008F5905" w:rsidP="008F5905">
      <w:pPr>
        <w:jc w:val="both"/>
        <w:rPr>
          <w:rFonts w:ascii="Tahoma" w:hAnsi="Tahoma" w:cs="Tahoma"/>
          <w:sz w:val="24"/>
          <w:szCs w:val="24"/>
        </w:rPr>
      </w:pPr>
    </w:p>
    <w:p w:rsidR="008F5905" w:rsidRPr="005369AD" w:rsidRDefault="008F5905" w:rsidP="008F5905">
      <w:pPr>
        <w:rPr>
          <w:rFonts w:ascii="Tahoma" w:hAnsi="Tahoma" w:cs="Tahoma"/>
          <w:sz w:val="24"/>
          <w:szCs w:val="24"/>
        </w:rPr>
      </w:pPr>
    </w:p>
    <w:p w:rsidR="008F5905" w:rsidRPr="005369AD" w:rsidRDefault="008F5905" w:rsidP="008F5905">
      <w:pPr>
        <w:rPr>
          <w:rFonts w:ascii="Tahoma" w:hAnsi="Tahoma" w:cs="Tahoma"/>
          <w:b/>
          <w:sz w:val="24"/>
          <w:szCs w:val="24"/>
        </w:rPr>
      </w:pPr>
      <w:proofErr w:type="spellStart"/>
      <w:r w:rsidRPr="005369AD">
        <w:rPr>
          <w:rFonts w:ascii="Tahoma" w:hAnsi="Tahoma" w:cs="Tahoma"/>
          <w:b/>
          <w:i/>
          <w:sz w:val="24"/>
          <w:szCs w:val="24"/>
        </w:rPr>
        <w:t>Dondo</w:t>
      </w:r>
      <w:proofErr w:type="spellEnd"/>
      <w:r w:rsidRPr="005369AD">
        <w:rPr>
          <w:rFonts w:ascii="Tahoma" w:hAnsi="Tahoma" w:cs="Tahoma"/>
          <w:b/>
          <w:i/>
          <w:sz w:val="24"/>
          <w:szCs w:val="24"/>
        </w:rPr>
        <w:t xml:space="preserve"> </w:t>
      </w:r>
      <w:r>
        <w:rPr>
          <w:rFonts w:ascii="Tahoma" w:hAnsi="Tahoma" w:cs="Tahoma"/>
          <w:b/>
          <w:i/>
          <w:sz w:val="24"/>
          <w:szCs w:val="24"/>
        </w:rPr>
        <w:t>&amp;</w:t>
      </w:r>
      <w:r w:rsidRPr="005369AD">
        <w:rPr>
          <w:rFonts w:ascii="Tahoma" w:hAnsi="Tahoma" w:cs="Tahoma"/>
          <w:b/>
          <w:i/>
          <w:sz w:val="24"/>
          <w:szCs w:val="24"/>
        </w:rPr>
        <w:t>Partners</w:t>
      </w:r>
      <w:r>
        <w:rPr>
          <w:rFonts w:ascii="Tahoma" w:hAnsi="Tahoma" w:cs="Tahoma"/>
          <w:b/>
          <w:sz w:val="24"/>
          <w:szCs w:val="24"/>
        </w:rPr>
        <w:t>, r</w:t>
      </w:r>
      <w:r w:rsidRPr="005369AD">
        <w:rPr>
          <w:rFonts w:ascii="Tahoma" w:hAnsi="Tahoma" w:cs="Tahoma"/>
          <w:b/>
          <w:sz w:val="24"/>
          <w:szCs w:val="24"/>
        </w:rPr>
        <w:t>espondent’s legal practitioners</w:t>
      </w:r>
    </w:p>
    <w:p w:rsidR="008F5905" w:rsidRPr="005369AD" w:rsidRDefault="008F5905" w:rsidP="008F5905">
      <w:pPr>
        <w:rPr>
          <w:rFonts w:ascii="Tahoma" w:hAnsi="Tahoma" w:cs="Tahoma"/>
          <w:sz w:val="24"/>
          <w:szCs w:val="24"/>
        </w:rPr>
      </w:pPr>
    </w:p>
    <w:p w:rsidR="0084728B" w:rsidRDefault="0084728B"/>
    <w:sectPr w:rsidR="0084728B">
      <w:footerReference w:type="default" r:id="rId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146319"/>
      <w:docPartObj>
        <w:docPartGallery w:val="Page Numbers (Bottom of Page)"/>
        <w:docPartUnique/>
      </w:docPartObj>
    </w:sdtPr>
    <w:sdtEndPr>
      <w:rPr>
        <w:noProof/>
      </w:rPr>
    </w:sdtEndPr>
    <w:sdtContent>
      <w:p w:rsidR="004A2B9D" w:rsidRDefault="008F59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A2B9D" w:rsidRDefault="008F590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6B2D10"/>
    <w:multiLevelType w:val="hybridMultilevel"/>
    <w:tmpl w:val="55FC2B8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905"/>
    <w:rsid w:val="0084728B"/>
    <w:rsid w:val="008F590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90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905"/>
    <w:pPr>
      <w:ind w:left="720"/>
      <w:contextualSpacing/>
    </w:pPr>
  </w:style>
  <w:style w:type="paragraph" w:styleId="Footer">
    <w:name w:val="footer"/>
    <w:basedOn w:val="Normal"/>
    <w:link w:val="FooterChar"/>
    <w:uiPriority w:val="99"/>
    <w:unhideWhenUsed/>
    <w:rsid w:val="008F5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9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90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905"/>
    <w:pPr>
      <w:ind w:left="720"/>
      <w:contextualSpacing/>
    </w:pPr>
  </w:style>
  <w:style w:type="paragraph" w:styleId="Footer">
    <w:name w:val="footer"/>
    <w:basedOn w:val="Normal"/>
    <w:link w:val="FooterChar"/>
    <w:uiPriority w:val="99"/>
    <w:unhideWhenUsed/>
    <w:rsid w:val="008F5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2216</Characters>
  <Application>Microsoft Office Word</Application>
  <DocSecurity>0</DocSecurity>
  <Lines>18</Lines>
  <Paragraphs>5</Paragraphs>
  <ScaleCrop>false</ScaleCrop>
  <Company/>
  <LinksUpToDate>false</LinksUpToDate>
  <CharactersWithSpaces>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cp:revision>
  <dcterms:created xsi:type="dcterms:W3CDTF">2014-05-23T09:42:00Z</dcterms:created>
  <dcterms:modified xsi:type="dcterms:W3CDTF">2014-05-23T09:42:00Z</dcterms:modified>
</cp:coreProperties>
</file>