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A3" w:rsidRDefault="005B0FA3" w:rsidP="005B0FA3">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NO.LC/H/236/2013</w:t>
      </w:r>
    </w:p>
    <w:p w:rsidR="005B0FA3" w:rsidRPr="005C33B3" w:rsidRDefault="005B0FA3" w:rsidP="005B0FA3">
      <w:pPr>
        <w:spacing w:line="360" w:lineRule="auto"/>
        <w:rPr>
          <w:b/>
          <w:sz w:val="22"/>
          <w:szCs w:val="22"/>
        </w:rPr>
      </w:pPr>
      <w:r w:rsidRPr="005C33B3">
        <w:rPr>
          <w:b/>
          <w:sz w:val="22"/>
          <w:szCs w:val="22"/>
        </w:rPr>
        <w:t xml:space="preserve">HARARE, </w:t>
      </w:r>
      <w:r>
        <w:rPr>
          <w:b/>
          <w:sz w:val="22"/>
          <w:szCs w:val="22"/>
        </w:rPr>
        <w:t>24 MAY 2013</w:t>
      </w:r>
      <w:r w:rsidRPr="005C33B3">
        <w:rPr>
          <w:b/>
          <w:sz w:val="22"/>
          <w:szCs w:val="22"/>
        </w:rPr>
        <w:tab/>
      </w:r>
      <w:r w:rsidRPr="005C33B3">
        <w:rPr>
          <w:b/>
          <w:sz w:val="22"/>
          <w:szCs w:val="22"/>
        </w:rPr>
        <w:tab/>
      </w:r>
      <w:r>
        <w:rPr>
          <w:b/>
          <w:sz w:val="22"/>
          <w:szCs w:val="22"/>
        </w:rPr>
        <w:tab/>
        <w:t xml:space="preserve">                     CASE NO. LC/H/405/2011</w:t>
      </w:r>
    </w:p>
    <w:p w:rsidR="005B0FA3" w:rsidRDefault="005B0FA3" w:rsidP="005B0FA3">
      <w:pPr>
        <w:spacing w:line="360" w:lineRule="auto"/>
      </w:pPr>
      <w:r>
        <w:t>In the matter between</w:t>
      </w:r>
    </w:p>
    <w:p w:rsidR="005B0FA3" w:rsidRDefault="005B0FA3" w:rsidP="005B0FA3">
      <w:pPr>
        <w:spacing w:line="360" w:lineRule="auto"/>
      </w:pPr>
    </w:p>
    <w:p w:rsidR="005B0FA3" w:rsidRDefault="005B0FA3" w:rsidP="005B0FA3">
      <w:pPr>
        <w:spacing w:line="360" w:lineRule="auto"/>
      </w:pPr>
    </w:p>
    <w:p w:rsidR="005B0FA3" w:rsidRPr="00EB5E52" w:rsidRDefault="005B0FA3" w:rsidP="005B0FA3">
      <w:pPr>
        <w:spacing w:line="360" w:lineRule="auto"/>
        <w:rPr>
          <w:b/>
        </w:rPr>
      </w:pPr>
      <w:r>
        <w:rPr>
          <w:b/>
        </w:rPr>
        <w:t>T. KASEKE</w:t>
      </w:r>
      <w:r>
        <w:rPr>
          <w:b/>
        </w:rPr>
        <w:tab/>
      </w:r>
      <w:r>
        <w:rPr>
          <w:b/>
        </w:rPr>
        <w:tab/>
      </w:r>
      <w:r>
        <w:rPr>
          <w:b/>
        </w:rPr>
        <w:tab/>
      </w:r>
      <w:r>
        <w:rPr>
          <w:b/>
        </w:rPr>
        <w:tab/>
        <w:t>-</w:t>
      </w:r>
      <w:r w:rsidRPr="00EB5E52">
        <w:rPr>
          <w:b/>
        </w:rPr>
        <w:tab/>
      </w:r>
      <w:r>
        <w:rPr>
          <w:b/>
        </w:rPr>
        <w:tab/>
        <w:t>Appellant</w:t>
      </w:r>
    </w:p>
    <w:p w:rsidR="005B0FA3" w:rsidRPr="00C940AD" w:rsidRDefault="005B0FA3" w:rsidP="005B0FA3">
      <w:pPr>
        <w:spacing w:line="360" w:lineRule="auto"/>
        <w:rPr>
          <w:sz w:val="22"/>
          <w:szCs w:val="22"/>
        </w:rPr>
      </w:pPr>
      <w:r>
        <w:rPr>
          <w:sz w:val="22"/>
          <w:szCs w:val="22"/>
        </w:rPr>
        <w:t>And</w:t>
      </w:r>
    </w:p>
    <w:p w:rsidR="005B0FA3" w:rsidRPr="00EB5E52" w:rsidRDefault="005B0FA3" w:rsidP="005B0FA3">
      <w:pPr>
        <w:spacing w:line="360" w:lineRule="auto"/>
        <w:rPr>
          <w:b/>
        </w:rPr>
      </w:pPr>
      <w:r>
        <w:rPr>
          <w:b/>
        </w:rPr>
        <w:t>ZIMBABWE UNITED</w:t>
      </w:r>
      <w:r>
        <w:rPr>
          <w:b/>
        </w:rPr>
        <w:tab/>
      </w:r>
      <w:r>
        <w:rPr>
          <w:b/>
        </w:rPr>
        <w:tab/>
      </w:r>
      <w:r w:rsidRPr="00EB5E52">
        <w:rPr>
          <w:b/>
        </w:rPr>
        <w:t>-</w:t>
      </w:r>
      <w:r>
        <w:rPr>
          <w:b/>
        </w:rPr>
        <w:tab/>
      </w:r>
      <w:r>
        <w:rPr>
          <w:b/>
        </w:rPr>
        <w:tab/>
      </w:r>
      <w:r w:rsidRPr="00EB5E52">
        <w:rPr>
          <w:b/>
        </w:rPr>
        <w:t>Respondent</w:t>
      </w:r>
    </w:p>
    <w:p w:rsidR="005B0FA3" w:rsidRDefault="005B0FA3" w:rsidP="005B0FA3">
      <w:pPr>
        <w:spacing w:line="360" w:lineRule="auto"/>
        <w:rPr>
          <w:b/>
        </w:rPr>
      </w:pPr>
      <w:r>
        <w:rPr>
          <w:b/>
        </w:rPr>
        <w:t>PASSENGERS’ COMPANY</w:t>
      </w:r>
    </w:p>
    <w:p w:rsidR="005B0FA3" w:rsidRPr="00C940AD" w:rsidRDefault="005B0FA3" w:rsidP="005B0FA3">
      <w:pPr>
        <w:spacing w:line="360" w:lineRule="auto"/>
        <w:rPr>
          <w:b/>
        </w:rPr>
      </w:pPr>
    </w:p>
    <w:p w:rsidR="005B0FA3" w:rsidRDefault="005B0FA3" w:rsidP="005B0FA3">
      <w:pPr>
        <w:spacing w:line="360" w:lineRule="auto"/>
      </w:pPr>
      <w:r w:rsidRPr="005919AB">
        <w:t xml:space="preserve">Before The </w:t>
      </w:r>
      <w:r>
        <w:t xml:space="preserve">Honourable B.T. </w:t>
      </w:r>
      <w:proofErr w:type="spellStart"/>
      <w:r>
        <w:t>Chivizhe</w:t>
      </w:r>
      <w:proofErr w:type="spellEnd"/>
      <w:r>
        <w:t xml:space="preserve">: President </w:t>
      </w:r>
    </w:p>
    <w:p w:rsidR="005B0FA3" w:rsidRDefault="005B0FA3" w:rsidP="005B0FA3">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B. </w:t>
      </w:r>
      <w:proofErr w:type="spellStart"/>
      <w:r>
        <w:rPr>
          <w:b/>
          <w:sz w:val="22"/>
          <w:szCs w:val="22"/>
        </w:rPr>
        <w:t>Svasvikiro</w:t>
      </w:r>
      <w:proofErr w:type="spellEnd"/>
      <w:r>
        <w:rPr>
          <w:b/>
          <w:sz w:val="22"/>
          <w:szCs w:val="22"/>
        </w:rPr>
        <w:t xml:space="preserve"> - (Trade Unionist)</w:t>
      </w:r>
    </w:p>
    <w:p w:rsidR="005B0FA3" w:rsidRDefault="005B0FA3" w:rsidP="005B0FA3">
      <w:pPr>
        <w:spacing w:line="360" w:lineRule="auto"/>
        <w:rPr>
          <w:b/>
          <w:sz w:val="22"/>
          <w:szCs w:val="22"/>
        </w:rPr>
      </w:pPr>
      <w:r>
        <w:rPr>
          <w:b/>
          <w:sz w:val="22"/>
          <w:szCs w:val="22"/>
        </w:rPr>
        <w:tab/>
      </w:r>
      <w:r>
        <w:rPr>
          <w:b/>
          <w:sz w:val="22"/>
          <w:szCs w:val="22"/>
        </w:rPr>
        <w:tab/>
      </w:r>
      <w:r>
        <w:rPr>
          <w:b/>
          <w:sz w:val="22"/>
          <w:szCs w:val="22"/>
        </w:rPr>
        <w:tab/>
      </w:r>
      <w:r>
        <w:rPr>
          <w:b/>
          <w:sz w:val="22"/>
          <w:szCs w:val="22"/>
        </w:rPr>
        <w:tab/>
        <w:t>Transport and General Workers’ Union</w:t>
      </w:r>
    </w:p>
    <w:p w:rsidR="005B0FA3" w:rsidRPr="001B37E2" w:rsidRDefault="005B0FA3" w:rsidP="005B0FA3">
      <w:pPr>
        <w:spacing w:line="360" w:lineRule="auto"/>
        <w:rPr>
          <w:b/>
          <w:sz w:val="22"/>
          <w:szCs w:val="22"/>
        </w:rPr>
      </w:pPr>
    </w:p>
    <w:p w:rsidR="005B0FA3" w:rsidRDefault="005B0FA3" w:rsidP="005B0FA3">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C. </w:t>
      </w:r>
      <w:proofErr w:type="spellStart"/>
      <w:r>
        <w:rPr>
          <w:b/>
          <w:sz w:val="22"/>
          <w:szCs w:val="22"/>
        </w:rPr>
        <w:t>Daitai</w:t>
      </w:r>
      <w:proofErr w:type="spellEnd"/>
      <w:r>
        <w:rPr>
          <w:b/>
          <w:sz w:val="22"/>
          <w:szCs w:val="22"/>
        </w:rPr>
        <w:t xml:space="preserve"> – (Legal Practitioner)</w:t>
      </w:r>
    </w:p>
    <w:p w:rsidR="005B0FA3" w:rsidRPr="00F13B84" w:rsidRDefault="005B0FA3" w:rsidP="005B0FA3">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Magwaliba</w:t>
      </w:r>
      <w:proofErr w:type="spellEnd"/>
      <w:r>
        <w:rPr>
          <w:b/>
          <w:sz w:val="22"/>
          <w:szCs w:val="22"/>
        </w:rPr>
        <w:t xml:space="preserve"> and </w:t>
      </w:r>
      <w:proofErr w:type="spellStart"/>
      <w:r>
        <w:rPr>
          <w:b/>
          <w:sz w:val="22"/>
          <w:szCs w:val="22"/>
        </w:rPr>
        <w:t>Kwirira</w:t>
      </w:r>
      <w:proofErr w:type="spellEnd"/>
    </w:p>
    <w:p w:rsidR="005B0FA3" w:rsidRDefault="005B0FA3" w:rsidP="005B0FA3">
      <w:pPr>
        <w:spacing w:line="360" w:lineRule="auto"/>
        <w:rPr>
          <w:b/>
        </w:rPr>
      </w:pPr>
    </w:p>
    <w:p w:rsidR="005B0FA3" w:rsidRDefault="005B0FA3" w:rsidP="005B0FA3">
      <w:pPr>
        <w:spacing w:line="360" w:lineRule="auto"/>
        <w:rPr>
          <w:b/>
          <w:sz w:val="28"/>
          <w:szCs w:val="28"/>
        </w:rPr>
      </w:pPr>
    </w:p>
    <w:p w:rsidR="005B0FA3" w:rsidRDefault="005B0FA3" w:rsidP="005B0FA3">
      <w:pPr>
        <w:spacing w:line="360" w:lineRule="auto"/>
        <w:jc w:val="both"/>
        <w:rPr>
          <w:b/>
          <w:sz w:val="28"/>
          <w:szCs w:val="28"/>
        </w:rPr>
      </w:pPr>
      <w:r>
        <w:rPr>
          <w:b/>
          <w:sz w:val="28"/>
          <w:szCs w:val="28"/>
        </w:rPr>
        <w:t>CHIVIZHE, B.T</w:t>
      </w:r>
      <w:r w:rsidRPr="005919AB">
        <w:rPr>
          <w:b/>
          <w:sz w:val="28"/>
          <w:szCs w:val="28"/>
        </w:rPr>
        <w:t>.:</w:t>
      </w:r>
    </w:p>
    <w:p w:rsidR="00DB4F7C" w:rsidRDefault="00DB4F7C" w:rsidP="005B0FA3">
      <w:pPr>
        <w:spacing w:line="360" w:lineRule="auto"/>
        <w:jc w:val="both"/>
        <w:rPr>
          <w:b/>
          <w:sz w:val="28"/>
          <w:szCs w:val="28"/>
        </w:rPr>
      </w:pPr>
    </w:p>
    <w:p w:rsidR="005B0FA3" w:rsidRDefault="00827AB0" w:rsidP="00827AB0">
      <w:pPr>
        <w:tabs>
          <w:tab w:val="left" w:pos="0"/>
        </w:tabs>
        <w:spacing w:line="360" w:lineRule="auto"/>
        <w:jc w:val="both"/>
      </w:pPr>
      <w:r>
        <w:rPr>
          <w:b/>
          <w:sz w:val="28"/>
          <w:szCs w:val="28"/>
        </w:rPr>
        <w:tab/>
      </w:r>
      <w:r w:rsidR="00CE6956" w:rsidRPr="00CE6956">
        <w:t xml:space="preserve">The appeal is noted against the determination handed down on 24 March, 2011 </w:t>
      </w:r>
      <w:r w:rsidR="0094219F">
        <w:t xml:space="preserve">by </w:t>
      </w:r>
      <w:r w:rsidR="00CE6956" w:rsidRPr="00CE6956">
        <w:t xml:space="preserve">Respondent’s </w:t>
      </w:r>
      <w:r w:rsidR="007A205E" w:rsidRPr="00CE6956">
        <w:t>Disciplinary</w:t>
      </w:r>
      <w:r w:rsidR="00CE6956" w:rsidRPr="00CE6956">
        <w:t xml:space="preserve"> Committee</w:t>
      </w:r>
      <w:r w:rsidR="007A205E">
        <w:t xml:space="preserve"> which found the Appellant guilty of reselling tickets and consequently imposed a dismissal penalty.</w:t>
      </w:r>
    </w:p>
    <w:p w:rsidR="007A205E" w:rsidRDefault="007A205E" w:rsidP="00827AB0">
      <w:pPr>
        <w:tabs>
          <w:tab w:val="left" w:pos="0"/>
        </w:tabs>
        <w:spacing w:line="360" w:lineRule="auto"/>
        <w:jc w:val="both"/>
      </w:pPr>
    </w:p>
    <w:p w:rsidR="001405F9" w:rsidRDefault="007A205E" w:rsidP="0050644A">
      <w:pPr>
        <w:tabs>
          <w:tab w:val="left" w:pos="0"/>
        </w:tabs>
        <w:spacing w:line="360" w:lineRule="auto"/>
        <w:jc w:val="both"/>
      </w:pPr>
      <w:r>
        <w:tab/>
        <w:t>The Appellant was employed by the Respondent as a conductor.  The Respondent’s ca</w:t>
      </w:r>
      <w:r w:rsidR="003A36AD">
        <w:t>se was that on the 5t</w:t>
      </w:r>
      <w:r>
        <w:t xml:space="preserve">h of December 2010 a Risk Controller, </w:t>
      </w:r>
      <w:proofErr w:type="spellStart"/>
      <w:r w:rsidR="007B0381">
        <w:t>Mr</w:t>
      </w:r>
      <w:proofErr w:type="spellEnd"/>
      <w:r w:rsidR="007B0381">
        <w:t xml:space="preserve"> </w:t>
      </w:r>
      <w:proofErr w:type="spellStart"/>
      <w:r>
        <w:t>Mutizwa</w:t>
      </w:r>
      <w:proofErr w:type="spellEnd"/>
      <w:r>
        <w:t xml:space="preserve"> upon checking tickets found 4 passengers </w:t>
      </w:r>
      <w:r w:rsidR="0094219F">
        <w:t xml:space="preserve">with resold tickets </w:t>
      </w:r>
      <w:r>
        <w:t xml:space="preserve">in </w:t>
      </w:r>
      <w:r w:rsidR="0094219F">
        <w:t>a</w:t>
      </w:r>
      <w:r>
        <w:t xml:space="preserve"> bus Appellant was</w:t>
      </w:r>
      <w:r w:rsidR="00E46C47" w:rsidRPr="00E46C47">
        <w:t xml:space="preserve"> </w:t>
      </w:r>
      <w:r w:rsidR="00E46C47">
        <w:t>operating as Conductor</w:t>
      </w:r>
      <w:r>
        <w:t>.  The Appellant was suspended verbally on the same day 5</w:t>
      </w:r>
      <w:r w:rsidRPr="007A205E">
        <w:rPr>
          <w:vertAlign w:val="superscript"/>
        </w:rPr>
        <w:t>th</w:t>
      </w:r>
      <w:r>
        <w:t xml:space="preserve"> of December, 2010.  He was then notified on 24</w:t>
      </w:r>
      <w:r w:rsidRPr="007A205E">
        <w:rPr>
          <w:vertAlign w:val="superscript"/>
        </w:rPr>
        <w:t>th</w:t>
      </w:r>
      <w:r>
        <w:t xml:space="preserve"> March, 2011 of the date of </w:t>
      </w:r>
      <w:r w:rsidR="00B32B17">
        <w:t>Disciplinary</w:t>
      </w:r>
      <w:r w:rsidR="0001042E">
        <w:t xml:space="preserve"> Hearing, </w:t>
      </w:r>
      <w:r w:rsidR="00B32B17">
        <w:t xml:space="preserve">which was the same day i.e. </w:t>
      </w:r>
      <w:r w:rsidR="00CD340E">
        <w:t>24</w:t>
      </w:r>
      <w:r w:rsidR="00CD340E" w:rsidRPr="00CD340E">
        <w:rPr>
          <w:vertAlign w:val="superscript"/>
        </w:rPr>
        <w:t>th</w:t>
      </w:r>
      <w:r w:rsidR="00CD340E">
        <w:t xml:space="preserve"> March</w:t>
      </w:r>
      <w:r w:rsidR="00B32B17">
        <w:t>, 2011.  At the hearing the Respondent leveled the charge of reselling tickets</w:t>
      </w:r>
      <w:r w:rsidR="00CD340E">
        <w:t xml:space="preserve">.  He was found </w:t>
      </w:r>
      <w:r w:rsidR="00CD340E">
        <w:lastRenderedPageBreak/>
        <w:t>guilty and consequently a penalty of dismissal was imposed.  Aggrieved by this decision the Appellant lodged the present appeal with the court.</w:t>
      </w:r>
    </w:p>
    <w:p w:rsidR="00CD340E" w:rsidRDefault="00CD340E" w:rsidP="003F4B64">
      <w:pPr>
        <w:spacing w:line="360" w:lineRule="auto"/>
        <w:jc w:val="both"/>
      </w:pPr>
    </w:p>
    <w:p w:rsidR="00CD340E" w:rsidRDefault="00CD340E" w:rsidP="003F4B64">
      <w:pPr>
        <w:spacing w:line="360" w:lineRule="auto"/>
        <w:jc w:val="both"/>
      </w:pPr>
      <w:r>
        <w:tab/>
        <w:t xml:space="preserve">The Appellant filed a three page winded document to cover the facts, grounds of appeal and prayer.  The court </w:t>
      </w:r>
      <w:r w:rsidR="00632B5E">
        <w:t>is inclined to condone</w:t>
      </w:r>
      <w:r>
        <w:t xml:space="preserve"> this considering the Appellant is represented by a Trade Unionist.</w:t>
      </w:r>
    </w:p>
    <w:p w:rsidR="00CD340E" w:rsidRDefault="00CD340E" w:rsidP="003F4B64">
      <w:pPr>
        <w:spacing w:line="360" w:lineRule="auto"/>
        <w:jc w:val="both"/>
      </w:pPr>
    </w:p>
    <w:p w:rsidR="00CD340E" w:rsidRDefault="00CD340E" w:rsidP="003F4B64">
      <w:pPr>
        <w:spacing w:line="360" w:lineRule="auto"/>
        <w:jc w:val="both"/>
      </w:pPr>
      <w:r>
        <w:tab/>
        <w:t xml:space="preserve">The </w:t>
      </w:r>
      <w:r w:rsidR="007061EA">
        <w:t>issues raised in this appeal can however</w:t>
      </w:r>
      <w:r w:rsidR="00A2513D">
        <w:t>,</w:t>
      </w:r>
      <w:r w:rsidR="007061EA">
        <w:t xml:space="preserve"> </w:t>
      </w:r>
      <w:r>
        <w:t>from the papers</w:t>
      </w:r>
      <w:r w:rsidR="00A2513D">
        <w:t>,</w:t>
      </w:r>
      <w:r>
        <w:t xml:space="preserve"> </w:t>
      </w:r>
      <w:proofErr w:type="gramStart"/>
      <w:r>
        <w:t>be</w:t>
      </w:r>
      <w:proofErr w:type="gramEnd"/>
      <w:r>
        <w:t xml:space="preserve"> </w:t>
      </w:r>
      <w:r w:rsidR="007061EA">
        <w:t>summarized to be the following;</w:t>
      </w:r>
    </w:p>
    <w:p w:rsidR="00CD340E" w:rsidRPr="005229AA" w:rsidRDefault="00CD340E" w:rsidP="00CD340E">
      <w:pPr>
        <w:pStyle w:val="ListParagraph"/>
        <w:numPr>
          <w:ilvl w:val="0"/>
          <w:numId w:val="1"/>
        </w:numPr>
        <w:spacing w:line="360" w:lineRule="auto"/>
        <w:jc w:val="both"/>
        <w:rPr>
          <w:rFonts w:ascii="Times New Roman" w:hAnsi="Times New Roman"/>
          <w:i/>
        </w:rPr>
      </w:pPr>
      <w:r w:rsidRPr="005229AA">
        <w:rPr>
          <w:rFonts w:ascii="Times New Roman" w:hAnsi="Times New Roman"/>
          <w:i/>
        </w:rPr>
        <w:t>That the Respondent breached its own code by unlawfully suspending the Appellant for a period in excess of 14 days.</w:t>
      </w:r>
    </w:p>
    <w:p w:rsidR="00CD340E" w:rsidRPr="005229AA" w:rsidRDefault="00CD340E" w:rsidP="00CD340E">
      <w:pPr>
        <w:pStyle w:val="ListParagraph"/>
        <w:numPr>
          <w:ilvl w:val="0"/>
          <w:numId w:val="1"/>
        </w:numPr>
        <w:spacing w:line="360" w:lineRule="auto"/>
        <w:jc w:val="both"/>
        <w:rPr>
          <w:rFonts w:ascii="Times New Roman" w:hAnsi="Times New Roman"/>
          <w:i/>
        </w:rPr>
      </w:pPr>
      <w:r w:rsidRPr="005229AA">
        <w:rPr>
          <w:rFonts w:ascii="Times New Roman" w:hAnsi="Times New Roman"/>
          <w:i/>
        </w:rPr>
        <w:t>That the Respondent breached its own code by giving the Appellant in adequa</w:t>
      </w:r>
      <w:r w:rsidR="00A60441">
        <w:rPr>
          <w:rFonts w:ascii="Times New Roman" w:hAnsi="Times New Roman"/>
          <w:i/>
        </w:rPr>
        <w:t>te notification for the hearing.</w:t>
      </w:r>
    </w:p>
    <w:p w:rsidR="00FE4B6A" w:rsidRPr="005229AA" w:rsidRDefault="00503E93" w:rsidP="00CD340E">
      <w:pPr>
        <w:pStyle w:val="ListParagraph"/>
        <w:numPr>
          <w:ilvl w:val="0"/>
          <w:numId w:val="1"/>
        </w:numPr>
        <w:spacing w:line="360" w:lineRule="auto"/>
        <w:jc w:val="both"/>
        <w:rPr>
          <w:rFonts w:ascii="Times New Roman" w:hAnsi="Times New Roman"/>
          <w:i/>
        </w:rPr>
      </w:pPr>
      <w:r w:rsidRPr="005229AA">
        <w:rPr>
          <w:rFonts w:ascii="Times New Roman" w:hAnsi="Times New Roman"/>
          <w:i/>
        </w:rPr>
        <w:t>The Re</w:t>
      </w:r>
      <w:r w:rsidR="00FE4B6A" w:rsidRPr="005229AA">
        <w:rPr>
          <w:rFonts w:ascii="Times New Roman" w:hAnsi="Times New Roman"/>
          <w:i/>
        </w:rPr>
        <w:t>spo</w:t>
      </w:r>
      <w:r w:rsidR="0064067C" w:rsidRPr="005229AA">
        <w:rPr>
          <w:rFonts w:ascii="Times New Roman" w:hAnsi="Times New Roman"/>
          <w:i/>
        </w:rPr>
        <w:t>ndent unlawfully convicted the A</w:t>
      </w:r>
      <w:r w:rsidR="00FE4B6A" w:rsidRPr="005229AA">
        <w:rPr>
          <w:rFonts w:ascii="Times New Roman" w:hAnsi="Times New Roman"/>
          <w:i/>
        </w:rPr>
        <w:t>ppellant on a charge that was different to the grounds of suspension.</w:t>
      </w:r>
    </w:p>
    <w:p w:rsidR="00FE4B6A" w:rsidRPr="005229AA" w:rsidRDefault="00FE4B6A" w:rsidP="00CD340E">
      <w:pPr>
        <w:pStyle w:val="ListParagraph"/>
        <w:numPr>
          <w:ilvl w:val="0"/>
          <w:numId w:val="1"/>
        </w:numPr>
        <w:spacing w:line="360" w:lineRule="auto"/>
        <w:jc w:val="both"/>
        <w:rPr>
          <w:rFonts w:ascii="Times New Roman" w:hAnsi="Times New Roman"/>
          <w:i/>
        </w:rPr>
      </w:pPr>
      <w:r w:rsidRPr="005229AA">
        <w:rPr>
          <w:rFonts w:ascii="Times New Roman" w:hAnsi="Times New Roman"/>
          <w:i/>
        </w:rPr>
        <w:t>The Respondent in violation of its code denied the Appellant an opportunity to call for witnesses in support of his case.</w:t>
      </w:r>
    </w:p>
    <w:p w:rsidR="00FE4B6A" w:rsidRDefault="00FE4B6A" w:rsidP="00CD340E">
      <w:pPr>
        <w:pStyle w:val="ListParagraph"/>
        <w:numPr>
          <w:ilvl w:val="0"/>
          <w:numId w:val="1"/>
        </w:numPr>
        <w:spacing w:line="360" w:lineRule="auto"/>
        <w:jc w:val="both"/>
      </w:pPr>
      <w:r w:rsidRPr="005229AA">
        <w:rPr>
          <w:rFonts w:ascii="Times New Roman" w:hAnsi="Times New Roman"/>
          <w:i/>
        </w:rPr>
        <w:t xml:space="preserve">The Respondent unlawfully found the Appellant guilty of the charge of reselling tickets where there was no </w:t>
      </w:r>
      <w:r w:rsidR="00503E93" w:rsidRPr="005229AA">
        <w:rPr>
          <w:rFonts w:ascii="Times New Roman" w:hAnsi="Times New Roman"/>
          <w:i/>
        </w:rPr>
        <w:t>evidence</w:t>
      </w:r>
      <w:r w:rsidRPr="005229AA">
        <w:rPr>
          <w:rFonts w:ascii="Times New Roman" w:hAnsi="Times New Roman"/>
          <w:i/>
        </w:rPr>
        <w:t xml:space="preserve"> to prove the charge</w:t>
      </w:r>
      <w:r>
        <w:t>.</w:t>
      </w:r>
    </w:p>
    <w:p w:rsidR="00FE4B6A" w:rsidRDefault="00FE4B6A" w:rsidP="00FE4B6A">
      <w:pPr>
        <w:spacing w:line="360" w:lineRule="auto"/>
        <w:jc w:val="both"/>
      </w:pPr>
    </w:p>
    <w:p w:rsidR="00FE4B6A" w:rsidRDefault="00FE4B6A" w:rsidP="00A2158C">
      <w:pPr>
        <w:spacing w:line="360" w:lineRule="auto"/>
        <w:ind w:firstLine="360"/>
        <w:jc w:val="both"/>
      </w:pPr>
      <w:r>
        <w:t xml:space="preserve">The </w:t>
      </w:r>
      <w:r w:rsidR="00503E93">
        <w:t>Appellant</w:t>
      </w:r>
      <w:r>
        <w:t xml:space="preserve"> has raised both procedural and substantive issues.  I shall address the procedural issues </w:t>
      </w:r>
      <w:r w:rsidR="00503E93">
        <w:t>initially.</w:t>
      </w:r>
    </w:p>
    <w:p w:rsidR="00A2158C" w:rsidRDefault="00A2158C" w:rsidP="00A2158C">
      <w:pPr>
        <w:spacing w:line="360" w:lineRule="auto"/>
        <w:ind w:firstLine="360"/>
        <w:jc w:val="both"/>
      </w:pPr>
    </w:p>
    <w:p w:rsidR="00503E93" w:rsidRDefault="00503E93" w:rsidP="00503E93">
      <w:pPr>
        <w:spacing w:line="360" w:lineRule="auto"/>
        <w:jc w:val="both"/>
      </w:pPr>
      <w:r>
        <w:t>The first issue is that of suspension.  It has been contended by the Appellant that the Respondent having placed him on suspension on the 5</w:t>
      </w:r>
      <w:r w:rsidRPr="00503E93">
        <w:rPr>
          <w:vertAlign w:val="superscript"/>
        </w:rPr>
        <w:t>th</w:t>
      </w:r>
      <w:r>
        <w:t xml:space="preserve"> of December, 2010 failed to conduct and conclude the matter within 14 working days as required under </w:t>
      </w:r>
      <w:r w:rsidR="0005045E">
        <w:t>the</w:t>
      </w:r>
      <w:r>
        <w:t xml:space="preserve"> Code.  It has further been contended by the Appellant that he was as a result prejudiced as he was on suspension without salary and benefits.  The Appellant submitted that suspension was</w:t>
      </w:r>
      <w:r w:rsidR="0064067C">
        <w:t xml:space="preserve"> consequently a nullity and he ought to be reinstated without loss of salary and benefits.</w:t>
      </w:r>
    </w:p>
    <w:p w:rsidR="0064067C" w:rsidRDefault="0064067C" w:rsidP="00503E93">
      <w:pPr>
        <w:spacing w:line="360" w:lineRule="auto"/>
        <w:jc w:val="both"/>
      </w:pPr>
    </w:p>
    <w:p w:rsidR="0064067C" w:rsidRDefault="00A2158C" w:rsidP="00503E93">
      <w:pPr>
        <w:spacing w:line="360" w:lineRule="auto"/>
        <w:jc w:val="both"/>
      </w:pPr>
      <w:r>
        <w:lastRenderedPageBreak/>
        <w:tab/>
      </w:r>
      <w:r w:rsidR="0064067C">
        <w:t>The Respondent</w:t>
      </w:r>
      <w:r w:rsidR="00793973">
        <w:t>’s</w:t>
      </w:r>
      <w:r w:rsidR="0064067C">
        <w:t xml:space="preserve"> </w:t>
      </w:r>
      <w:r w:rsidR="0007449A">
        <w:t xml:space="preserve">position </w:t>
      </w:r>
      <w:r w:rsidR="00793973">
        <w:t xml:space="preserve">is </w:t>
      </w:r>
      <w:r w:rsidR="0064067C">
        <w:t>although admit</w:t>
      </w:r>
      <w:r w:rsidR="0007449A">
        <w:t>tedly</w:t>
      </w:r>
      <w:r w:rsidR="0064067C">
        <w:t xml:space="preserve"> </w:t>
      </w:r>
      <w:r w:rsidR="0007449A">
        <w:t xml:space="preserve">it did </w:t>
      </w:r>
      <w:r w:rsidR="0064067C">
        <w:t xml:space="preserve">breach the Code it </w:t>
      </w:r>
      <w:r w:rsidR="003908F7">
        <w:t xml:space="preserve">is </w:t>
      </w:r>
      <w:r w:rsidR="005776CF">
        <w:t>of the</w:t>
      </w:r>
      <w:r w:rsidR="00793973">
        <w:t xml:space="preserve"> view that the Appellant did</w:t>
      </w:r>
      <w:r w:rsidR="007649BC">
        <w:t xml:space="preserve"> not suffer</w:t>
      </w:r>
      <w:r w:rsidR="0064067C">
        <w:t xml:space="preserve"> any prejudice by the delay in hearing of the disciplinary matter outside the 14 day prescribed period in the Code.</w:t>
      </w:r>
    </w:p>
    <w:p w:rsidR="00A2158C" w:rsidRDefault="00A2158C" w:rsidP="00503E93">
      <w:pPr>
        <w:spacing w:line="360" w:lineRule="auto"/>
        <w:jc w:val="both"/>
      </w:pPr>
    </w:p>
    <w:p w:rsidR="00A2158C" w:rsidRPr="00CE6956" w:rsidRDefault="00A2158C" w:rsidP="00503E93">
      <w:pPr>
        <w:spacing w:line="360" w:lineRule="auto"/>
        <w:jc w:val="both"/>
      </w:pPr>
      <w:r>
        <w:tab/>
        <w:t xml:space="preserve">The Code of Conduct provides clearly in </w:t>
      </w:r>
      <w:r w:rsidRPr="00234C7D">
        <w:rPr>
          <w:b/>
        </w:rPr>
        <w:t xml:space="preserve">Part </w:t>
      </w:r>
      <w:proofErr w:type="gramStart"/>
      <w:r w:rsidRPr="00234C7D">
        <w:rPr>
          <w:b/>
        </w:rPr>
        <w:t>I</w:t>
      </w:r>
      <w:proofErr w:type="gramEnd"/>
      <w:r w:rsidRPr="00234C7D">
        <w:rPr>
          <w:b/>
        </w:rPr>
        <w:t>; Part A; paragraph 3</w:t>
      </w:r>
      <w:r>
        <w:t xml:space="preserve">.  </w:t>
      </w:r>
      <w:r w:rsidR="003757FC" w:rsidRPr="003757FC">
        <w:rPr>
          <w:b/>
          <w:i/>
        </w:rPr>
        <w:t>“</w:t>
      </w:r>
      <w:r w:rsidRPr="003757FC">
        <w:rPr>
          <w:b/>
          <w:i/>
        </w:rPr>
        <w:t xml:space="preserve">The Need for </w:t>
      </w:r>
      <w:r w:rsidR="003757FC" w:rsidRPr="003757FC">
        <w:rPr>
          <w:b/>
          <w:i/>
        </w:rPr>
        <w:t>Prompt</w:t>
      </w:r>
      <w:r w:rsidRPr="003757FC">
        <w:rPr>
          <w:b/>
          <w:i/>
        </w:rPr>
        <w:t xml:space="preserve"> </w:t>
      </w:r>
      <w:r w:rsidR="003757FC" w:rsidRPr="003757FC">
        <w:rPr>
          <w:b/>
          <w:i/>
        </w:rPr>
        <w:t>Action”</w:t>
      </w:r>
      <w:r w:rsidR="003757FC">
        <w:t xml:space="preserve"> that</w:t>
      </w:r>
      <w:r>
        <w:t xml:space="preserve"> disciplinary action once commenced should be </w:t>
      </w:r>
      <w:r w:rsidR="003757FC">
        <w:t xml:space="preserve">concluded within 14 days except </w:t>
      </w:r>
      <w:r>
        <w:t>in exceptional cases.</w:t>
      </w:r>
      <w:r w:rsidR="00C04C6F">
        <w:t xml:space="preserve">  </w:t>
      </w:r>
      <w:r w:rsidR="00440420">
        <w:t xml:space="preserve">The Respondent has not raised any exception.  </w:t>
      </w:r>
      <w:r w:rsidR="00C04C6F">
        <w:t xml:space="preserve">No sufficient reason has been </w:t>
      </w:r>
      <w:r w:rsidR="00161C28">
        <w:t>tendered</w:t>
      </w:r>
      <w:r w:rsidR="00C04C6F">
        <w:t xml:space="preserve"> for the delay which amounted to four months.  It follows that the Respondent did indeed breach its own code.  The delay between suspension and the notification of hearing rendered the suspension </w:t>
      </w:r>
      <w:r w:rsidR="00FA1C55">
        <w:t xml:space="preserve">unlawful and </w:t>
      </w:r>
      <w:r w:rsidR="00D657BA">
        <w:t>inoperative</w:t>
      </w:r>
      <w:r w:rsidR="00625AAF">
        <w:t>.  It</w:t>
      </w:r>
      <w:r w:rsidR="00C04C6F">
        <w:t xml:space="preserve"> </w:t>
      </w:r>
      <w:r w:rsidR="00B4547B">
        <w:t>i</w:t>
      </w:r>
      <w:r w:rsidR="00625AAF">
        <w:t>s a complete nullity and according</w:t>
      </w:r>
      <w:r w:rsidR="004176FE">
        <w:t xml:space="preserve"> to case precedent</w:t>
      </w:r>
      <w:r w:rsidR="00C04C6F">
        <w:t xml:space="preserve"> the Appellant ought to be reinstated immediately without any loss of salary and benefits.</w:t>
      </w:r>
      <w:r w:rsidR="00FA12CA">
        <w:t xml:space="preserve">  See </w:t>
      </w:r>
      <w:proofErr w:type="spellStart"/>
      <w:r w:rsidR="00800A35">
        <w:rPr>
          <w:b/>
        </w:rPr>
        <w:t>Mugwe</w:t>
      </w:r>
      <w:r w:rsidR="00FA12CA" w:rsidRPr="00FA12CA">
        <w:rPr>
          <w:b/>
        </w:rPr>
        <w:t>bi</w:t>
      </w:r>
      <w:proofErr w:type="spellEnd"/>
      <w:r w:rsidR="00FA12CA" w:rsidRPr="00FA12CA">
        <w:rPr>
          <w:b/>
        </w:rPr>
        <w:t xml:space="preserve"> </w:t>
      </w:r>
      <w:proofErr w:type="spellStart"/>
      <w:r w:rsidR="00FA12CA" w:rsidRPr="00FA12CA">
        <w:rPr>
          <w:b/>
        </w:rPr>
        <w:t>vs</w:t>
      </w:r>
      <w:proofErr w:type="spellEnd"/>
      <w:r w:rsidR="00FA12CA" w:rsidRPr="00FA12CA">
        <w:rPr>
          <w:b/>
        </w:rPr>
        <w:t xml:space="preserve"> Seed</w:t>
      </w:r>
      <w:r w:rsidR="00B9778B">
        <w:rPr>
          <w:b/>
        </w:rPr>
        <w:t>-</w:t>
      </w:r>
      <w:r w:rsidR="00FA12CA" w:rsidRPr="00FA12CA">
        <w:rPr>
          <w:b/>
        </w:rPr>
        <w:t>Co Limited and Another 2000 (1) ZLR 93 (5)</w:t>
      </w:r>
      <w:r w:rsidR="00FA12CA">
        <w:t>.</w:t>
      </w:r>
      <w:r w:rsidR="00C04C6F">
        <w:t xml:space="preserve">  The Respondent can always exercise the option after reinstatement to re-suspend and conduct fresh hearing.</w:t>
      </w:r>
    </w:p>
    <w:p w:rsidR="00595C21" w:rsidRDefault="00595C21" w:rsidP="003F4B64">
      <w:pPr>
        <w:spacing w:line="360" w:lineRule="auto"/>
        <w:jc w:val="both"/>
      </w:pPr>
    </w:p>
    <w:p w:rsidR="00595C21" w:rsidRDefault="00100CA4" w:rsidP="003F4B64">
      <w:pPr>
        <w:spacing w:line="360" w:lineRule="auto"/>
        <w:jc w:val="both"/>
      </w:pPr>
      <w:r>
        <w:tab/>
        <w:t xml:space="preserve">That should really </w:t>
      </w:r>
      <w:r w:rsidR="00E25C7E">
        <w:t xml:space="preserve">be </w:t>
      </w:r>
      <w:r>
        <w:t xml:space="preserve">the end of the matter but I need to also address the other procedural irregularities raised in this appeal which </w:t>
      </w:r>
      <w:r w:rsidR="00CB4134">
        <w:t xml:space="preserve">in my view </w:t>
      </w:r>
      <w:r>
        <w:t xml:space="preserve">are also valid.  The </w:t>
      </w:r>
      <w:r w:rsidR="002F3790">
        <w:t>Appellant</w:t>
      </w:r>
      <w:r>
        <w:t xml:space="preserve"> has also raised the fact that he was notified on the disciplinary hearing on the 24</w:t>
      </w:r>
      <w:r w:rsidRPr="00100CA4">
        <w:rPr>
          <w:vertAlign w:val="superscript"/>
        </w:rPr>
        <w:t>th</w:t>
      </w:r>
      <w:r>
        <w:t xml:space="preserve"> of March, 2011 the same day the hearing was to be conducted.  </w:t>
      </w:r>
      <w:r w:rsidR="00125221">
        <w:t>The Respondent explanation is that the Appellant should have requested for time to prepare his defence if he felt he needed more time.</w:t>
      </w:r>
      <w:r w:rsidR="00125221" w:rsidRPr="00125221">
        <w:t xml:space="preserve"> </w:t>
      </w:r>
      <w:r w:rsidR="00125221">
        <w:t xml:space="preserve"> The fact that he had agreed to proceed with hearing he waived his rights.  That explanation is totally unacceptable.  </w:t>
      </w:r>
      <w:r w:rsidR="00E25C7E">
        <w:t>The Respondent</w:t>
      </w:r>
      <w:r>
        <w:t xml:space="preserve"> </w:t>
      </w:r>
      <w:r w:rsidR="00800A35">
        <w:t xml:space="preserve">was </w:t>
      </w:r>
      <w:r>
        <w:t>clea</w:t>
      </w:r>
      <w:r w:rsidR="00681701">
        <w:t xml:space="preserve">rly in violation of the Code under </w:t>
      </w:r>
      <w:r w:rsidR="001E1E2E">
        <w:rPr>
          <w:b/>
        </w:rPr>
        <w:t xml:space="preserve">Procedures </w:t>
      </w:r>
      <w:proofErr w:type="gramStart"/>
      <w:r w:rsidR="001E1E2E">
        <w:rPr>
          <w:b/>
        </w:rPr>
        <w:t>In T</w:t>
      </w:r>
      <w:r w:rsidR="00681701" w:rsidRPr="00AD35CD">
        <w:rPr>
          <w:b/>
        </w:rPr>
        <w:t>he</w:t>
      </w:r>
      <w:proofErr w:type="gramEnd"/>
      <w:r w:rsidR="00681701" w:rsidRPr="00AD35CD">
        <w:rPr>
          <w:b/>
        </w:rPr>
        <w:t xml:space="preserve"> Administration of Disciplinary </w:t>
      </w:r>
      <w:r w:rsidR="00681701" w:rsidRPr="00681701">
        <w:rPr>
          <w:b/>
        </w:rPr>
        <w:t>paragraph 5.5 (ii)</w:t>
      </w:r>
      <w:r w:rsidR="005D5C7D">
        <w:t xml:space="preserve"> </w:t>
      </w:r>
      <w:r w:rsidR="005D5C7D" w:rsidRPr="005D5C7D">
        <w:rPr>
          <w:b/>
        </w:rPr>
        <w:t>Investigations of O</w:t>
      </w:r>
      <w:r w:rsidR="00681701" w:rsidRPr="005D5C7D">
        <w:rPr>
          <w:b/>
        </w:rPr>
        <w:t>ffences</w:t>
      </w:r>
      <w:r w:rsidR="00485007">
        <w:rPr>
          <w:b/>
        </w:rPr>
        <w:t xml:space="preserve">. </w:t>
      </w:r>
      <w:r w:rsidR="00681701">
        <w:t xml:space="preserve"> </w:t>
      </w:r>
      <w:r w:rsidR="00485007">
        <w:t xml:space="preserve">It provides that </w:t>
      </w:r>
      <w:r w:rsidR="00681701">
        <w:t xml:space="preserve">the employee shall be formally charged in writing providing details of charge at the date, venue and time of the disciplinary hearing.  The notice period </w:t>
      </w:r>
      <w:r w:rsidR="009D2C19">
        <w:t xml:space="preserve">for the hearing </w:t>
      </w:r>
      <w:r w:rsidR="00681701">
        <w:t>should be at least 2 days before the hearing date.</w:t>
      </w:r>
    </w:p>
    <w:p w:rsidR="00F54B2D" w:rsidRDefault="00F54B2D" w:rsidP="003F4B64">
      <w:pPr>
        <w:spacing w:line="360" w:lineRule="auto"/>
        <w:jc w:val="both"/>
      </w:pPr>
    </w:p>
    <w:p w:rsidR="00F54B2D" w:rsidRDefault="00F54B2D" w:rsidP="003F4B64">
      <w:pPr>
        <w:spacing w:line="360" w:lineRule="auto"/>
        <w:jc w:val="both"/>
      </w:pPr>
      <w:r>
        <w:tab/>
        <w:t>Codes of Conduct are meant to be complied with.</w:t>
      </w:r>
      <w:r w:rsidR="00F543BA">
        <w:t xml:space="preserve">  The principle </w:t>
      </w:r>
      <w:r w:rsidR="00B63DF6">
        <w:t>is established where an employer</w:t>
      </w:r>
      <w:r w:rsidR="00F543BA">
        <w:t xml:space="preserve"> fails to comply with the provisions of the Code of Conduct the deviation from the provisions of the Code constitutes a procedural irregularity which </w:t>
      </w:r>
      <w:r w:rsidR="00F543BA">
        <w:lastRenderedPageBreak/>
        <w:t xml:space="preserve">renders the proceedings voidable at the instance of the employee.  See </w:t>
      </w:r>
      <w:proofErr w:type="spellStart"/>
      <w:r w:rsidR="00F543BA" w:rsidRPr="00F543BA">
        <w:rPr>
          <w:b/>
        </w:rPr>
        <w:t>Madoda</w:t>
      </w:r>
      <w:proofErr w:type="spellEnd"/>
      <w:r w:rsidR="00F543BA" w:rsidRPr="00F543BA">
        <w:rPr>
          <w:b/>
        </w:rPr>
        <w:t xml:space="preserve"> </w:t>
      </w:r>
      <w:proofErr w:type="spellStart"/>
      <w:r w:rsidR="00F543BA" w:rsidRPr="00F543BA">
        <w:rPr>
          <w:b/>
        </w:rPr>
        <w:t>vs</w:t>
      </w:r>
      <w:proofErr w:type="spellEnd"/>
      <w:r w:rsidR="00F543BA" w:rsidRPr="00F543BA">
        <w:rPr>
          <w:b/>
        </w:rPr>
        <w:t xml:space="preserve"> </w:t>
      </w:r>
      <w:proofErr w:type="spellStart"/>
      <w:r w:rsidR="00F543BA" w:rsidRPr="00F543BA">
        <w:rPr>
          <w:b/>
        </w:rPr>
        <w:t>Tanganda</w:t>
      </w:r>
      <w:proofErr w:type="spellEnd"/>
      <w:r w:rsidR="00F543BA" w:rsidRPr="00F543BA">
        <w:rPr>
          <w:b/>
        </w:rPr>
        <w:t xml:space="preserve"> Tea Company Limited 199 (1) ZLR 374 (S)</w:t>
      </w:r>
    </w:p>
    <w:p w:rsidR="00F54B2D" w:rsidRDefault="00F54B2D" w:rsidP="003F4B64">
      <w:pPr>
        <w:spacing w:line="360" w:lineRule="auto"/>
        <w:jc w:val="both"/>
      </w:pPr>
    </w:p>
    <w:p w:rsidR="00F54B2D" w:rsidRDefault="00F54B2D" w:rsidP="003F4B64">
      <w:pPr>
        <w:spacing w:line="360" w:lineRule="auto"/>
        <w:jc w:val="both"/>
      </w:pPr>
      <w:r>
        <w:tab/>
      </w:r>
      <w:r w:rsidR="00811EC9">
        <w:t>The</w:t>
      </w:r>
      <w:r w:rsidR="00885011">
        <w:t xml:space="preserve"> Appellant has also alleged that </w:t>
      </w:r>
      <w:r w:rsidR="005E2869">
        <w:t>the Disciplinary Committee returned a conviction</w:t>
      </w:r>
      <w:r w:rsidR="00885011">
        <w:t xml:space="preserve"> on a different charge to the </w:t>
      </w:r>
      <w:r w:rsidR="00522F4A">
        <w:t xml:space="preserve">original charge </w:t>
      </w:r>
      <w:r w:rsidR="00885011">
        <w:t>leveled against him on suspension.  The Respondent</w:t>
      </w:r>
      <w:r w:rsidR="00F82959">
        <w:t>’s counsel</w:t>
      </w:r>
      <w:r w:rsidR="00885011">
        <w:t xml:space="preserve"> explained that initially the Respondent had leveled the charge of </w:t>
      </w:r>
      <w:r w:rsidR="00C655D9" w:rsidRPr="00F71CB3">
        <w:rPr>
          <w:rFonts w:ascii="Times New Roman" w:hAnsi="Times New Roman"/>
          <w:i/>
        </w:rPr>
        <w:t>‘</w:t>
      </w:r>
      <w:r w:rsidR="00885011" w:rsidRPr="00F71CB3">
        <w:rPr>
          <w:rFonts w:ascii="Times New Roman" w:hAnsi="Times New Roman"/>
          <w:i/>
        </w:rPr>
        <w:t>failure to carry out satisfactory work</w:t>
      </w:r>
      <w:r w:rsidR="00C655D9" w:rsidRPr="00F71CB3">
        <w:rPr>
          <w:rFonts w:ascii="Times New Roman" w:hAnsi="Times New Roman"/>
          <w:i/>
        </w:rPr>
        <w:t>’</w:t>
      </w:r>
      <w:r w:rsidR="00885011">
        <w:t xml:space="preserve"> but </w:t>
      </w:r>
      <w:r w:rsidR="00F82959">
        <w:t xml:space="preserve">after </w:t>
      </w:r>
      <w:r w:rsidR="00C655D9">
        <w:t xml:space="preserve">the </w:t>
      </w:r>
      <w:r w:rsidR="001825B5">
        <w:t>disciplinary</w:t>
      </w:r>
      <w:r w:rsidR="00F82959">
        <w:t xml:space="preserve"> hearing the </w:t>
      </w:r>
      <w:r w:rsidR="001825B5">
        <w:t>Disciplinary</w:t>
      </w:r>
      <w:r w:rsidR="00F82959">
        <w:t xml:space="preserve"> Committee </w:t>
      </w:r>
      <w:r w:rsidR="00C655D9">
        <w:t>upon consideration of the facts</w:t>
      </w:r>
      <w:r w:rsidR="00F82959">
        <w:t xml:space="preserve"> </w:t>
      </w:r>
      <w:r w:rsidR="00EF0207">
        <w:t xml:space="preserve">returned a verdict on the </w:t>
      </w:r>
      <w:r w:rsidR="00885011">
        <w:t>on th</w:t>
      </w:r>
      <w:r w:rsidR="001825B5">
        <w:t xml:space="preserve">e </w:t>
      </w:r>
      <w:r w:rsidR="006D3A54">
        <w:t xml:space="preserve">more appropriate </w:t>
      </w:r>
      <w:r w:rsidR="001825B5">
        <w:t xml:space="preserve">charge of </w:t>
      </w:r>
      <w:r w:rsidR="00715FB5">
        <w:t>‘</w:t>
      </w:r>
      <w:r w:rsidR="001825B5">
        <w:t>reselling ticket</w:t>
      </w:r>
      <w:r w:rsidR="00715FB5">
        <w:t>’</w:t>
      </w:r>
      <w:r w:rsidR="001825B5">
        <w:t>s</w:t>
      </w:r>
      <w:r w:rsidR="00885011">
        <w:t xml:space="preserve">.  </w:t>
      </w:r>
      <w:r w:rsidR="003C4911">
        <w:t xml:space="preserve">The principle is established that it is </w:t>
      </w:r>
      <w:r w:rsidR="00124C59">
        <w:t>incompetent</w:t>
      </w:r>
      <w:r w:rsidR="003C4911">
        <w:t xml:space="preserve"> for an employer to order termination of employment on a ground that was relied on or arose after the date of suspension and is different from the original ground of suspension.  See </w:t>
      </w:r>
      <w:r w:rsidR="003C4911" w:rsidRPr="003C4911">
        <w:rPr>
          <w:b/>
        </w:rPr>
        <w:t xml:space="preserve">Standard Chartered Bank </w:t>
      </w:r>
      <w:proofErr w:type="spellStart"/>
      <w:r w:rsidR="003C4911" w:rsidRPr="003C4911">
        <w:rPr>
          <w:b/>
        </w:rPr>
        <w:t>vs</w:t>
      </w:r>
      <w:proofErr w:type="spellEnd"/>
      <w:r w:rsidR="003C4911" w:rsidRPr="003C4911">
        <w:rPr>
          <w:b/>
        </w:rPr>
        <w:t xml:space="preserve"> </w:t>
      </w:r>
      <w:proofErr w:type="spellStart"/>
      <w:r w:rsidR="003C4911" w:rsidRPr="003C4911">
        <w:rPr>
          <w:b/>
        </w:rPr>
        <w:t>Matsika</w:t>
      </w:r>
      <w:proofErr w:type="spellEnd"/>
      <w:r w:rsidR="003C4911">
        <w:t xml:space="preserve"> </w:t>
      </w:r>
      <w:r w:rsidR="003C4911" w:rsidRPr="003C4911">
        <w:rPr>
          <w:b/>
        </w:rPr>
        <w:t>1996 (I) ZLR 123 (S)</w:t>
      </w:r>
      <w:r w:rsidR="003C4911">
        <w:t xml:space="preserve"> and </w:t>
      </w:r>
      <w:r w:rsidR="003C4911" w:rsidRPr="005F609D">
        <w:rPr>
          <w:b/>
        </w:rPr>
        <w:t xml:space="preserve">Brake and Clutch </w:t>
      </w:r>
      <w:proofErr w:type="spellStart"/>
      <w:r w:rsidR="003C4911" w:rsidRPr="005F609D">
        <w:rPr>
          <w:b/>
        </w:rPr>
        <w:t>vs</w:t>
      </w:r>
      <w:proofErr w:type="spellEnd"/>
      <w:r w:rsidR="003C4911" w:rsidRPr="005F609D">
        <w:rPr>
          <w:b/>
        </w:rPr>
        <w:t xml:space="preserve"> </w:t>
      </w:r>
      <w:proofErr w:type="spellStart"/>
      <w:r w:rsidR="003C4911" w:rsidRPr="005F609D">
        <w:rPr>
          <w:b/>
        </w:rPr>
        <w:t>Nyama</w:t>
      </w:r>
      <w:proofErr w:type="spellEnd"/>
      <w:r w:rsidR="003C4911">
        <w:t xml:space="preserve">.  </w:t>
      </w:r>
      <w:r w:rsidR="00715FB5">
        <w:t>In the</w:t>
      </w:r>
      <w:r w:rsidR="008A7C14">
        <w:t xml:space="preserve"> latter</w:t>
      </w:r>
      <w:r w:rsidR="00885011">
        <w:t xml:space="preserve"> </w:t>
      </w:r>
      <w:r w:rsidR="00715FB5">
        <w:t>decision</w:t>
      </w:r>
      <w:r w:rsidR="00885011">
        <w:t xml:space="preserve"> the Supreme Court nullified </w:t>
      </w:r>
      <w:r w:rsidR="002C5812">
        <w:t>dismissal and ordered reinstatement.</w:t>
      </w:r>
    </w:p>
    <w:p w:rsidR="002C5812" w:rsidRDefault="002C5812" w:rsidP="003F4B64">
      <w:pPr>
        <w:spacing w:line="360" w:lineRule="auto"/>
        <w:jc w:val="both"/>
      </w:pPr>
    </w:p>
    <w:p w:rsidR="002C5812" w:rsidRDefault="002C5812" w:rsidP="003F4B64">
      <w:pPr>
        <w:spacing w:line="360" w:lineRule="auto"/>
        <w:jc w:val="both"/>
      </w:pPr>
      <w:r>
        <w:tab/>
        <w:t xml:space="preserve">The court having found the Respondent committed not </w:t>
      </w:r>
      <w:r w:rsidR="00BB2B2A">
        <w:t xml:space="preserve">one </w:t>
      </w:r>
      <w:r>
        <w:t xml:space="preserve">but several </w:t>
      </w:r>
      <w:r w:rsidR="005E3266">
        <w:t xml:space="preserve">fatal </w:t>
      </w:r>
      <w:r>
        <w:t xml:space="preserve">procedural irregularities it follows that the </w:t>
      </w:r>
      <w:r w:rsidR="002356AA">
        <w:t xml:space="preserve">disciplinary </w:t>
      </w:r>
      <w:r>
        <w:t xml:space="preserve">proceedings ought to be </w:t>
      </w:r>
      <w:r w:rsidR="00072351">
        <w:t>set aside</w:t>
      </w:r>
      <w:r>
        <w:t xml:space="preserve"> </w:t>
      </w:r>
      <w:r w:rsidR="00BB2B2A">
        <w:t>and</w:t>
      </w:r>
      <w:r>
        <w:t xml:space="preserve"> the Appellant reinstated into employment</w:t>
      </w:r>
      <w:r w:rsidR="00072351">
        <w:t>.  Having come to that decision it will not be necessary for me to consider the other ground of appeal which is based on the merits.</w:t>
      </w:r>
    </w:p>
    <w:p w:rsidR="005F7EA8" w:rsidRDefault="005F7EA8" w:rsidP="003F4B64">
      <w:pPr>
        <w:spacing w:line="360" w:lineRule="auto"/>
        <w:jc w:val="both"/>
      </w:pPr>
    </w:p>
    <w:p w:rsidR="002C5812" w:rsidRDefault="002C5812" w:rsidP="003F4B64">
      <w:pPr>
        <w:spacing w:line="360" w:lineRule="auto"/>
        <w:jc w:val="both"/>
      </w:pPr>
      <w:r>
        <w:tab/>
        <w:t>It is accordingly ordered as follows;</w:t>
      </w:r>
    </w:p>
    <w:p w:rsidR="00595C21" w:rsidRDefault="00595C21" w:rsidP="003F4B64">
      <w:pPr>
        <w:spacing w:line="360" w:lineRule="auto"/>
        <w:jc w:val="both"/>
      </w:pPr>
    </w:p>
    <w:p w:rsidR="00A517E6" w:rsidRDefault="0025745F" w:rsidP="00A517E6">
      <w:pPr>
        <w:pStyle w:val="ListParagraph"/>
        <w:numPr>
          <w:ilvl w:val="0"/>
          <w:numId w:val="2"/>
        </w:numPr>
        <w:spacing w:line="360" w:lineRule="auto"/>
        <w:jc w:val="both"/>
      </w:pPr>
      <w:r>
        <w:t>That the Appellant’s dismissal be and is hereby set aside.</w:t>
      </w:r>
    </w:p>
    <w:p w:rsidR="0050644A" w:rsidRDefault="00FE1115" w:rsidP="00EF0F6A">
      <w:pPr>
        <w:pStyle w:val="ListParagraph"/>
        <w:numPr>
          <w:ilvl w:val="0"/>
          <w:numId w:val="2"/>
        </w:numPr>
        <w:spacing w:line="360" w:lineRule="auto"/>
        <w:jc w:val="both"/>
      </w:pPr>
      <w:r>
        <w:t>The Respondent is directed to reinstate the appellant without any loss of salary and benefits with effect from the date of suspension.</w:t>
      </w:r>
    </w:p>
    <w:p w:rsidR="00FE1115" w:rsidRDefault="00FE1115" w:rsidP="00A517E6">
      <w:pPr>
        <w:pStyle w:val="ListParagraph"/>
        <w:numPr>
          <w:ilvl w:val="0"/>
          <w:numId w:val="2"/>
        </w:numPr>
        <w:spacing w:line="360" w:lineRule="auto"/>
        <w:jc w:val="both"/>
      </w:pPr>
      <w:r>
        <w:t>In the event that reinstatement is no longer an option the Respondent shall pay Appellant damages in lieu of reinstatement the quantum of which shall be agreed upon by the parties, failure of which either party can approach the Labour Court for quantification.</w:t>
      </w:r>
    </w:p>
    <w:p w:rsidR="004C45A4" w:rsidRDefault="004C45A4" w:rsidP="004C45A4">
      <w:pPr>
        <w:pStyle w:val="ListParagraph"/>
      </w:pPr>
    </w:p>
    <w:p w:rsidR="004C45A4" w:rsidRDefault="004C45A4" w:rsidP="00EF0F6A">
      <w:pPr>
        <w:pStyle w:val="ListParagraph"/>
        <w:numPr>
          <w:ilvl w:val="0"/>
          <w:numId w:val="2"/>
        </w:numPr>
        <w:spacing w:line="360" w:lineRule="auto"/>
        <w:jc w:val="both"/>
      </w:pPr>
      <w:r>
        <w:lastRenderedPageBreak/>
        <w:t>The Respondent may at its discretion re suspend the Appellant upon reinstatement.</w:t>
      </w:r>
    </w:p>
    <w:p w:rsidR="004C45A4" w:rsidRDefault="004C45A4" w:rsidP="00A517E6">
      <w:pPr>
        <w:pStyle w:val="ListParagraph"/>
        <w:numPr>
          <w:ilvl w:val="0"/>
          <w:numId w:val="2"/>
        </w:numPr>
        <w:spacing w:line="360" w:lineRule="auto"/>
        <w:jc w:val="both"/>
      </w:pPr>
      <w:r>
        <w:t>There is no order as to costs.</w:t>
      </w:r>
    </w:p>
    <w:p w:rsidR="004C45A4" w:rsidRDefault="004C45A4" w:rsidP="003F4B64">
      <w:pPr>
        <w:spacing w:line="360" w:lineRule="auto"/>
        <w:jc w:val="both"/>
      </w:pPr>
    </w:p>
    <w:p w:rsidR="00595C21" w:rsidRDefault="00595C21" w:rsidP="003F4B64">
      <w:pPr>
        <w:spacing w:line="360" w:lineRule="auto"/>
        <w:jc w:val="both"/>
      </w:pPr>
    </w:p>
    <w:p w:rsidR="00595C21" w:rsidRDefault="00595C21" w:rsidP="003F4B64">
      <w:pPr>
        <w:spacing w:line="360" w:lineRule="auto"/>
        <w:jc w:val="both"/>
      </w:pPr>
    </w:p>
    <w:p w:rsidR="00595C21" w:rsidRDefault="00595C21" w:rsidP="003F4B64">
      <w:pPr>
        <w:spacing w:line="360" w:lineRule="auto"/>
        <w:jc w:val="both"/>
      </w:pPr>
    </w:p>
    <w:p w:rsidR="00595C21" w:rsidRDefault="00595C21" w:rsidP="003F4B64">
      <w:pPr>
        <w:spacing w:line="360" w:lineRule="auto"/>
        <w:jc w:val="both"/>
      </w:pPr>
    </w:p>
    <w:p w:rsidR="00595C21" w:rsidRDefault="00595C21" w:rsidP="003F4B64">
      <w:pPr>
        <w:spacing w:line="360" w:lineRule="auto"/>
        <w:jc w:val="both"/>
      </w:pPr>
    </w:p>
    <w:p w:rsidR="00595C21" w:rsidRDefault="00595C21" w:rsidP="003F4B64">
      <w:pPr>
        <w:spacing w:line="360" w:lineRule="auto"/>
        <w:jc w:val="both"/>
      </w:pPr>
    </w:p>
    <w:sectPr w:rsidR="00595C21" w:rsidSect="00595C2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CC" w:rsidRDefault="004221CC" w:rsidP="00595C21">
      <w:r>
        <w:separator/>
      </w:r>
    </w:p>
  </w:endnote>
  <w:endnote w:type="continuationSeparator" w:id="0">
    <w:p w:rsidR="004221CC" w:rsidRDefault="004221CC" w:rsidP="0059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6022"/>
      <w:docPartObj>
        <w:docPartGallery w:val="Page Numbers (Bottom of Page)"/>
        <w:docPartUnique/>
      </w:docPartObj>
    </w:sdtPr>
    <w:sdtEndPr/>
    <w:sdtContent>
      <w:p w:rsidR="00FE1115" w:rsidRDefault="004221CC">
        <w:pPr>
          <w:pStyle w:val="Footer"/>
          <w:jc w:val="right"/>
        </w:pPr>
        <w:r>
          <w:fldChar w:fldCharType="begin"/>
        </w:r>
        <w:r>
          <w:instrText xml:space="preserve"> PAGE   \* MERGEFORMAT </w:instrText>
        </w:r>
        <w:r>
          <w:fldChar w:fldCharType="separate"/>
        </w:r>
        <w:r w:rsidR="006E56AA">
          <w:rPr>
            <w:noProof/>
          </w:rPr>
          <w:t>5</w:t>
        </w:r>
        <w:r>
          <w:rPr>
            <w:noProof/>
          </w:rPr>
          <w:fldChar w:fldCharType="end"/>
        </w:r>
      </w:p>
    </w:sdtContent>
  </w:sdt>
  <w:p w:rsidR="00FE1115" w:rsidRDefault="00FE1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CC" w:rsidRDefault="004221CC" w:rsidP="00595C21">
      <w:r>
        <w:separator/>
      </w:r>
    </w:p>
  </w:footnote>
  <w:footnote w:type="continuationSeparator" w:id="0">
    <w:p w:rsidR="004221CC" w:rsidRDefault="004221CC" w:rsidP="00595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15" w:rsidRDefault="00FE1115" w:rsidP="00595C21">
    <w:pPr>
      <w:pStyle w:val="Header"/>
      <w:jc w:val="right"/>
    </w:pPr>
    <w:r>
      <w:rPr>
        <w:b/>
        <w:sz w:val="22"/>
        <w:szCs w:val="22"/>
      </w:rPr>
      <w:t>JUDGMENT NO.LC/H/236/2013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CE8"/>
    <w:multiLevelType w:val="hybridMultilevel"/>
    <w:tmpl w:val="E50445D6"/>
    <w:lvl w:ilvl="0" w:tplc="A19C8E7E">
      <w:start w:val="1"/>
      <w:numFmt w:val="decimal"/>
      <w:lvlText w:val="(%1)"/>
      <w:lvlJc w:val="left"/>
      <w:pPr>
        <w:ind w:left="720" w:hanging="360"/>
      </w:pPr>
      <w:rPr>
        <w:rFonts w:ascii="Times New Roman" w:hAnsi="Times New Roman" w:cs="Times New Roman"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CA34EB0"/>
    <w:multiLevelType w:val="hybridMultilevel"/>
    <w:tmpl w:val="A742020E"/>
    <w:lvl w:ilvl="0" w:tplc="AC16323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A3"/>
    <w:rsid w:val="0001042E"/>
    <w:rsid w:val="0005045E"/>
    <w:rsid w:val="00053451"/>
    <w:rsid w:val="00072351"/>
    <w:rsid w:val="0007449A"/>
    <w:rsid w:val="000B472A"/>
    <w:rsid w:val="00100CA4"/>
    <w:rsid w:val="00124C59"/>
    <w:rsid w:val="00125221"/>
    <w:rsid w:val="001405F9"/>
    <w:rsid w:val="00161C28"/>
    <w:rsid w:val="00170320"/>
    <w:rsid w:val="0017319F"/>
    <w:rsid w:val="001825B5"/>
    <w:rsid w:val="001E1E2E"/>
    <w:rsid w:val="00234C7D"/>
    <w:rsid w:val="002356AA"/>
    <w:rsid w:val="0025745F"/>
    <w:rsid w:val="002C5812"/>
    <w:rsid w:val="002D6A79"/>
    <w:rsid w:val="002D7E85"/>
    <w:rsid w:val="002F3790"/>
    <w:rsid w:val="003757FC"/>
    <w:rsid w:val="0037643F"/>
    <w:rsid w:val="003908F7"/>
    <w:rsid w:val="003A36AD"/>
    <w:rsid w:val="003C4911"/>
    <w:rsid w:val="003F4B64"/>
    <w:rsid w:val="004176FE"/>
    <w:rsid w:val="004221CC"/>
    <w:rsid w:val="00440420"/>
    <w:rsid w:val="00485007"/>
    <w:rsid w:val="004C45A4"/>
    <w:rsid w:val="004D150F"/>
    <w:rsid w:val="00503E93"/>
    <w:rsid w:val="0050644A"/>
    <w:rsid w:val="005229AA"/>
    <w:rsid w:val="00522F4A"/>
    <w:rsid w:val="00556AAD"/>
    <w:rsid w:val="0057556C"/>
    <w:rsid w:val="005776CF"/>
    <w:rsid w:val="00595C21"/>
    <w:rsid w:val="005B0FA3"/>
    <w:rsid w:val="005D5C7D"/>
    <w:rsid w:val="005D716A"/>
    <w:rsid w:val="005E2869"/>
    <w:rsid w:val="005E3266"/>
    <w:rsid w:val="005F609D"/>
    <w:rsid w:val="005F7EA8"/>
    <w:rsid w:val="0060624D"/>
    <w:rsid w:val="00625AAF"/>
    <w:rsid w:val="00632B5E"/>
    <w:rsid w:val="0064067C"/>
    <w:rsid w:val="00681701"/>
    <w:rsid w:val="006D3A54"/>
    <w:rsid w:val="006E56AA"/>
    <w:rsid w:val="007061EA"/>
    <w:rsid w:val="00715FB5"/>
    <w:rsid w:val="007343A1"/>
    <w:rsid w:val="007649BC"/>
    <w:rsid w:val="00785FE7"/>
    <w:rsid w:val="00793973"/>
    <w:rsid w:val="007A205E"/>
    <w:rsid w:val="007B0381"/>
    <w:rsid w:val="00800A35"/>
    <w:rsid w:val="008035DD"/>
    <w:rsid w:val="00811EC9"/>
    <w:rsid w:val="00827AB0"/>
    <w:rsid w:val="00885011"/>
    <w:rsid w:val="008A1271"/>
    <w:rsid w:val="008A7C14"/>
    <w:rsid w:val="008E7B61"/>
    <w:rsid w:val="00905B87"/>
    <w:rsid w:val="00936075"/>
    <w:rsid w:val="0094219F"/>
    <w:rsid w:val="00977539"/>
    <w:rsid w:val="009A4202"/>
    <w:rsid w:val="009D2C19"/>
    <w:rsid w:val="00A2158C"/>
    <w:rsid w:val="00A2513D"/>
    <w:rsid w:val="00A41B87"/>
    <w:rsid w:val="00A517E6"/>
    <w:rsid w:val="00A60441"/>
    <w:rsid w:val="00AC70F3"/>
    <w:rsid w:val="00AD35CD"/>
    <w:rsid w:val="00B32B17"/>
    <w:rsid w:val="00B4547B"/>
    <w:rsid w:val="00B63DF6"/>
    <w:rsid w:val="00B70BC0"/>
    <w:rsid w:val="00B9778B"/>
    <w:rsid w:val="00BB2B2A"/>
    <w:rsid w:val="00BE6DA3"/>
    <w:rsid w:val="00C04C6F"/>
    <w:rsid w:val="00C06861"/>
    <w:rsid w:val="00C655D9"/>
    <w:rsid w:val="00C80D8A"/>
    <w:rsid w:val="00C83BAE"/>
    <w:rsid w:val="00CB4134"/>
    <w:rsid w:val="00CD340E"/>
    <w:rsid w:val="00CE6956"/>
    <w:rsid w:val="00D144D8"/>
    <w:rsid w:val="00D60C22"/>
    <w:rsid w:val="00D657BA"/>
    <w:rsid w:val="00D71E21"/>
    <w:rsid w:val="00DB4F7C"/>
    <w:rsid w:val="00E11001"/>
    <w:rsid w:val="00E25C7E"/>
    <w:rsid w:val="00E42A71"/>
    <w:rsid w:val="00E46C47"/>
    <w:rsid w:val="00EE5A41"/>
    <w:rsid w:val="00EF0207"/>
    <w:rsid w:val="00EF0F6A"/>
    <w:rsid w:val="00F1598C"/>
    <w:rsid w:val="00F21911"/>
    <w:rsid w:val="00F543BA"/>
    <w:rsid w:val="00F54B2D"/>
    <w:rsid w:val="00F66AE6"/>
    <w:rsid w:val="00F71CB3"/>
    <w:rsid w:val="00F82959"/>
    <w:rsid w:val="00FA12CA"/>
    <w:rsid w:val="00FA1C55"/>
    <w:rsid w:val="00FE1115"/>
    <w:rsid w:val="00FE4B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A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C21"/>
    <w:pPr>
      <w:tabs>
        <w:tab w:val="center" w:pos="4513"/>
        <w:tab w:val="right" w:pos="9026"/>
      </w:tabs>
    </w:pPr>
  </w:style>
  <w:style w:type="character" w:customStyle="1" w:styleId="HeaderChar">
    <w:name w:val="Header Char"/>
    <w:basedOn w:val="DefaultParagraphFont"/>
    <w:link w:val="Header"/>
    <w:uiPriority w:val="99"/>
    <w:semiHidden/>
    <w:rsid w:val="00595C21"/>
    <w:rPr>
      <w:rFonts w:ascii="Tahoma" w:eastAsia="Times New Roman" w:hAnsi="Tahoma" w:cs="Times New Roman"/>
      <w:sz w:val="24"/>
      <w:szCs w:val="24"/>
      <w:lang w:val="en-US"/>
    </w:rPr>
  </w:style>
  <w:style w:type="paragraph" w:styleId="Footer">
    <w:name w:val="footer"/>
    <w:basedOn w:val="Normal"/>
    <w:link w:val="FooterChar"/>
    <w:uiPriority w:val="99"/>
    <w:unhideWhenUsed/>
    <w:rsid w:val="00595C21"/>
    <w:pPr>
      <w:tabs>
        <w:tab w:val="center" w:pos="4513"/>
        <w:tab w:val="right" w:pos="9026"/>
      </w:tabs>
    </w:pPr>
  </w:style>
  <w:style w:type="character" w:customStyle="1" w:styleId="FooterChar">
    <w:name w:val="Footer Char"/>
    <w:basedOn w:val="DefaultParagraphFont"/>
    <w:link w:val="Footer"/>
    <w:uiPriority w:val="99"/>
    <w:rsid w:val="00595C21"/>
    <w:rPr>
      <w:rFonts w:ascii="Tahoma" w:eastAsia="Times New Roman" w:hAnsi="Tahoma" w:cs="Times New Roman"/>
      <w:sz w:val="24"/>
      <w:szCs w:val="24"/>
      <w:lang w:val="en-US"/>
    </w:rPr>
  </w:style>
  <w:style w:type="paragraph" w:styleId="ListParagraph">
    <w:name w:val="List Paragraph"/>
    <w:basedOn w:val="Normal"/>
    <w:uiPriority w:val="34"/>
    <w:qFormat/>
    <w:rsid w:val="00CD3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A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C21"/>
    <w:pPr>
      <w:tabs>
        <w:tab w:val="center" w:pos="4513"/>
        <w:tab w:val="right" w:pos="9026"/>
      </w:tabs>
    </w:pPr>
  </w:style>
  <w:style w:type="character" w:customStyle="1" w:styleId="HeaderChar">
    <w:name w:val="Header Char"/>
    <w:basedOn w:val="DefaultParagraphFont"/>
    <w:link w:val="Header"/>
    <w:uiPriority w:val="99"/>
    <w:semiHidden/>
    <w:rsid w:val="00595C21"/>
    <w:rPr>
      <w:rFonts w:ascii="Tahoma" w:eastAsia="Times New Roman" w:hAnsi="Tahoma" w:cs="Times New Roman"/>
      <w:sz w:val="24"/>
      <w:szCs w:val="24"/>
      <w:lang w:val="en-US"/>
    </w:rPr>
  </w:style>
  <w:style w:type="paragraph" w:styleId="Footer">
    <w:name w:val="footer"/>
    <w:basedOn w:val="Normal"/>
    <w:link w:val="FooterChar"/>
    <w:uiPriority w:val="99"/>
    <w:unhideWhenUsed/>
    <w:rsid w:val="00595C21"/>
    <w:pPr>
      <w:tabs>
        <w:tab w:val="center" w:pos="4513"/>
        <w:tab w:val="right" w:pos="9026"/>
      </w:tabs>
    </w:pPr>
  </w:style>
  <w:style w:type="character" w:customStyle="1" w:styleId="FooterChar">
    <w:name w:val="Footer Char"/>
    <w:basedOn w:val="DefaultParagraphFont"/>
    <w:link w:val="Footer"/>
    <w:uiPriority w:val="99"/>
    <w:rsid w:val="00595C21"/>
    <w:rPr>
      <w:rFonts w:ascii="Tahoma" w:eastAsia="Times New Roman" w:hAnsi="Tahoma" w:cs="Times New Roman"/>
      <w:sz w:val="24"/>
      <w:szCs w:val="24"/>
      <w:lang w:val="en-US"/>
    </w:rPr>
  </w:style>
  <w:style w:type="paragraph" w:styleId="ListParagraph">
    <w:name w:val="List Paragraph"/>
    <w:basedOn w:val="Normal"/>
    <w:uiPriority w:val="34"/>
    <w:qFormat/>
    <w:rsid w:val="00CD3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2013-06-13T10:34:00Z</cp:lastPrinted>
  <dcterms:created xsi:type="dcterms:W3CDTF">2017-04-05T13:19:00Z</dcterms:created>
  <dcterms:modified xsi:type="dcterms:W3CDTF">2017-04-05T13:19:00Z</dcterms:modified>
</cp:coreProperties>
</file>