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630" w:rsidRPr="00854F36" w:rsidRDefault="00BB4630" w:rsidP="00BB4630">
      <w:pPr>
        <w:spacing w:after="0" w:line="360" w:lineRule="auto"/>
        <w:jc w:val="both"/>
        <w:rPr>
          <w:rFonts w:ascii="Times New Roman" w:hAnsi="Times New Roman" w:cs="Times New Roman"/>
          <w:b/>
        </w:rPr>
      </w:pPr>
      <w:proofErr w:type="gramStart"/>
      <w:r w:rsidRPr="00854F36">
        <w:rPr>
          <w:rFonts w:ascii="Times New Roman" w:hAnsi="Times New Roman" w:cs="Times New Roman"/>
          <w:b/>
        </w:rPr>
        <w:t>IN THE LABOUR COURT OF ZIMBABWE</w:t>
      </w:r>
      <w:r w:rsidRPr="00854F36">
        <w:rPr>
          <w:rFonts w:ascii="Times New Roman" w:hAnsi="Times New Roman" w:cs="Times New Roman"/>
          <w:b/>
        </w:rPr>
        <w:tab/>
        <w:t xml:space="preserve">     </w:t>
      </w:r>
      <w:r>
        <w:rPr>
          <w:rFonts w:ascii="Times New Roman" w:hAnsi="Times New Roman" w:cs="Times New Roman"/>
          <w:b/>
        </w:rPr>
        <w:t xml:space="preserve">                  </w:t>
      </w:r>
      <w:r w:rsidRPr="00854F36">
        <w:rPr>
          <w:rFonts w:ascii="Times New Roman" w:hAnsi="Times New Roman" w:cs="Times New Roman"/>
          <w:b/>
        </w:rPr>
        <w:t xml:space="preserve">   JUDGMENT NO.</w:t>
      </w:r>
      <w:proofErr w:type="gramEnd"/>
      <w:r w:rsidRPr="00854F36">
        <w:rPr>
          <w:rFonts w:ascii="Times New Roman" w:hAnsi="Times New Roman" w:cs="Times New Roman"/>
          <w:b/>
        </w:rPr>
        <w:t xml:space="preserve"> LC/H</w:t>
      </w:r>
      <w:r>
        <w:rPr>
          <w:rFonts w:ascii="Times New Roman" w:hAnsi="Times New Roman" w:cs="Times New Roman"/>
          <w:b/>
        </w:rPr>
        <w:t>/</w:t>
      </w:r>
      <w:r w:rsidR="005C22B1">
        <w:rPr>
          <w:rFonts w:ascii="Times New Roman" w:hAnsi="Times New Roman" w:cs="Times New Roman"/>
          <w:b/>
        </w:rPr>
        <w:t>852</w:t>
      </w:r>
      <w:r>
        <w:rPr>
          <w:rFonts w:ascii="Times New Roman" w:hAnsi="Times New Roman" w:cs="Times New Roman"/>
          <w:b/>
        </w:rPr>
        <w:t>/14</w:t>
      </w:r>
    </w:p>
    <w:p w:rsidR="00BB4630" w:rsidRDefault="00BB4630" w:rsidP="00BB4630">
      <w:pPr>
        <w:spacing w:after="0" w:line="360" w:lineRule="auto"/>
        <w:jc w:val="both"/>
        <w:rPr>
          <w:rFonts w:ascii="Times New Roman" w:hAnsi="Times New Roman" w:cs="Times New Roman"/>
          <w:b/>
        </w:rPr>
      </w:pPr>
      <w:r w:rsidRPr="00854F36">
        <w:rPr>
          <w:rFonts w:ascii="Times New Roman" w:hAnsi="Times New Roman" w:cs="Times New Roman"/>
          <w:b/>
        </w:rPr>
        <w:t xml:space="preserve">HARARE ON </w:t>
      </w:r>
      <w:r>
        <w:rPr>
          <w:rFonts w:ascii="Times New Roman" w:hAnsi="Times New Roman" w:cs="Times New Roman"/>
          <w:b/>
        </w:rPr>
        <w:t>26</w:t>
      </w:r>
      <w:r w:rsidRPr="001F15BF">
        <w:rPr>
          <w:rFonts w:ascii="Times New Roman" w:hAnsi="Times New Roman" w:cs="Times New Roman"/>
          <w:b/>
          <w:vertAlign w:val="superscript"/>
        </w:rPr>
        <w:t>th</w:t>
      </w:r>
      <w:r>
        <w:rPr>
          <w:rFonts w:ascii="Times New Roman" w:hAnsi="Times New Roman" w:cs="Times New Roman"/>
          <w:b/>
        </w:rPr>
        <w:t xml:space="preserve"> NOVEMBER</w:t>
      </w:r>
      <w:r w:rsidRPr="00854F36">
        <w:rPr>
          <w:rFonts w:ascii="Times New Roman" w:hAnsi="Times New Roman" w:cs="Times New Roman"/>
          <w:b/>
        </w:rPr>
        <w:t>, 201</w:t>
      </w:r>
      <w:r>
        <w:rPr>
          <w:rFonts w:ascii="Times New Roman" w:hAnsi="Times New Roman" w:cs="Times New Roman"/>
          <w:b/>
        </w:rPr>
        <w:t>4</w:t>
      </w:r>
      <w:r w:rsidRPr="00854F36">
        <w:rPr>
          <w:rFonts w:ascii="Times New Roman" w:hAnsi="Times New Roman" w:cs="Times New Roman"/>
          <w:b/>
        </w:rPr>
        <w:tab/>
      </w:r>
      <w:r w:rsidRPr="00854F36">
        <w:rPr>
          <w:rFonts w:ascii="Times New Roman" w:hAnsi="Times New Roman" w:cs="Times New Roman"/>
          <w:b/>
        </w:rPr>
        <w:tab/>
      </w:r>
      <w:r>
        <w:rPr>
          <w:rFonts w:ascii="Times New Roman" w:hAnsi="Times New Roman" w:cs="Times New Roman"/>
          <w:b/>
        </w:rPr>
        <w:t xml:space="preserve">                      CASE NO. LC/H/04/14</w:t>
      </w:r>
    </w:p>
    <w:p w:rsidR="00BB4630" w:rsidRPr="00854F36" w:rsidRDefault="00BB4630" w:rsidP="00BB4630">
      <w:pPr>
        <w:spacing w:after="0" w:line="360" w:lineRule="auto"/>
        <w:jc w:val="both"/>
        <w:rPr>
          <w:rFonts w:ascii="Times New Roman" w:hAnsi="Times New Roman" w:cs="Times New Roman"/>
          <w:b/>
        </w:rPr>
      </w:pPr>
      <w:r>
        <w:rPr>
          <w:rFonts w:ascii="Times New Roman" w:hAnsi="Times New Roman" w:cs="Times New Roman"/>
          <w:b/>
        </w:rPr>
        <w:t xml:space="preserve">AND </w:t>
      </w:r>
      <w:r w:rsidR="005C22B1">
        <w:rPr>
          <w:rFonts w:ascii="Times New Roman" w:hAnsi="Times New Roman" w:cs="Times New Roman"/>
          <w:b/>
        </w:rPr>
        <w:t>19</w:t>
      </w:r>
      <w:r w:rsidR="005C22B1" w:rsidRPr="005C22B1">
        <w:rPr>
          <w:rFonts w:ascii="Times New Roman" w:hAnsi="Times New Roman" w:cs="Times New Roman"/>
          <w:b/>
          <w:vertAlign w:val="superscript"/>
        </w:rPr>
        <w:t>th</w:t>
      </w:r>
      <w:r w:rsidR="005C22B1">
        <w:rPr>
          <w:rFonts w:ascii="Times New Roman" w:hAnsi="Times New Roman" w:cs="Times New Roman"/>
          <w:b/>
        </w:rPr>
        <w:t xml:space="preserve"> DECEMBER</w:t>
      </w:r>
      <w:r>
        <w:rPr>
          <w:rFonts w:ascii="Times New Roman" w:hAnsi="Times New Roman" w:cs="Times New Roman"/>
          <w:b/>
        </w:rPr>
        <w:t>, 2014</w:t>
      </w:r>
    </w:p>
    <w:p w:rsidR="00BB4630" w:rsidRPr="000E66B6" w:rsidRDefault="00BB4630" w:rsidP="00BB4630">
      <w:pPr>
        <w:tabs>
          <w:tab w:val="left" w:pos="2655"/>
        </w:tabs>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In the matter between </w:t>
      </w:r>
      <w:r w:rsidRPr="000E66B6">
        <w:rPr>
          <w:rFonts w:ascii="Times New Roman" w:hAnsi="Times New Roman" w:cs="Times New Roman"/>
          <w:sz w:val="24"/>
          <w:szCs w:val="24"/>
        </w:rPr>
        <w:tab/>
      </w:r>
    </w:p>
    <w:p w:rsidR="00BB4630" w:rsidRPr="000E66B6" w:rsidRDefault="00BB4630" w:rsidP="00BB4630">
      <w:pPr>
        <w:spacing w:after="0" w:line="360" w:lineRule="auto"/>
        <w:jc w:val="both"/>
        <w:rPr>
          <w:rFonts w:ascii="Times New Roman" w:hAnsi="Times New Roman" w:cs="Times New Roman"/>
          <w:sz w:val="24"/>
          <w:szCs w:val="24"/>
        </w:rPr>
      </w:pPr>
    </w:p>
    <w:p w:rsidR="00BB4630" w:rsidRPr="00DA505E" w:rsidRDefault="00BB4630" w:rsidP="00BB463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 DENHERE AND 2 OTHERS</w:t>
      </w:r>
      <w:r>
        <w:rPr>
          <w:rFonts w:ascii="Times New Roman" w:hAnsi="Times New Roman" w:cs="Times New Roman"/>
          <w:b/>
          <w:sz w:val="24"/>
          <w:szCs w:val="24"/>
        </w:rPr>
        <w:tab/>
        <w:t xml:space="preserve">  </w:t>
      </w:r>
      <w:r w:rsidRPr="000E66B6">
        <w:rPr>
          <w:rFonts w:ascii="Times New Roman" w:hAnsi="Times New Roman" w:cs="Times New Roman"/>
          <w:b/>
          <w:sz w:val="24"/>
          <w:szCs w:val="24"/>
        </w:rPr>
        <w:t xml:space="preserve">     </w:t>
      </w:r>
      <w:r w:rsidRPr="000E66B6">
        <w:rPr>
          <w:rFonts w:ascii="Times New Roman" w:hAnsi="Times New Roman" w:cs="Times New Roman"/>
          <w:b/>
          <w:sz w:val="24"/>
          <w:szCs w:val="24"/>
        </w:rPr>
        <w:tab/>
      </w:r>
      <w:r w:rsidRPr="000E66B6">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w:t>
      </w:r>
      <w:r w:rsidRPr="000E66B6">
        <w:rPr>
          <w:rFonts w:ascii="Times New Roman" w:hAnsi="Times New Roman" w:cs="Times New Roman"/>
          <w:sz w:val="24"/>
          <w:szCs w:val="24"/>
        </w:rPr>
        <w:tab/>
      </w:r>
      <w:r w:rsidRPr="000E66B6">
        <w:rPr>
          <w:rFonts w:ascii="Times New Roman" w:hAnsi="Times New Roman" w:cs="Times New Roman"/>
          <w:b/>
          <w:sz w:val="24"/>
          <w:szCs w:val="24"/>
        </w:rPr>
        <w:t>App</w:t>
      </w:r>
      <w:r>
        <w:rPr>
          <w:rFonts w:ascii="Times New Roman" w:hAnsi="Times New Roman" w:cs="Times New Roman"/>
          <w:b/>
          <w:sz w:val="24"/>
          <w:szCs w:val="24"/>
        </w:rPr>
        <w:t>ellants</w:t>
      </w:r>
    </w:p>
    <w:p w:rsidR="00BB4630" w:rsidRPr="00DA505E" w:rsidRDefault="00BB4630" w:rsidP="00BB46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BB4630" w:rsidRPr="000E66B6" w:rsidRDefault="00BB4630" w:rsidP="00BB463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Z E T D C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w:t>
      </w:r>
      <w:r w:rsidRPr="000E66B6">
        <w:rPr>
          <w:rFonts w:ascii="Times New Roman" w:hAnsi="Times New Roman" w:cs="Times New Roman"/>
          <w:b/>
          <w:sz w:val="24"/>
          <w:szCs w:val="24"/>
        </w:rPr>
        <w:tab/>
        <w:t>Respondent</w:t>
      </w:r>
    </w:p>
    <w:p w:rsidR="00BB4630" w:rsidRPr="000E66B6" w:rsidRDefault="00BB4630" w:rsidP="00BB4630">
      <w:pPr>
        <w:spacing w:after="0" w:line="360" w:lineRule="auto"/>
        <w:jc w:val="both"/>
        <w:rPr>
          <w:rFonts w:ascii="Times New Roman" w:hAnsi="Times New Roman" w:cs="Times New Roman"/>
          <w:sz w:val="24"/>
          <w:szCs w:val="24"/>
        </w:rPr>
      </w:pPr>
    </w:p>
    <w:p w:rsidR="00BB4630" w:rsidRPr="000E66B6" w:rsidRDefault="00BB4630" w:rsidP="00BB4630">
      <w:pPr>
        <w:spacing w:before="120" w:after="0" w:line="360" w:lineRule="auto"/>
        <w:jc w:val="both"/>
        <w:rPr>
          <w:rFonts w:ascii="Times New Roman" w:hAnsi="Times New Roman" w:cs="Times New Roman"/>
          <w:b/>
          <w:sz w:val="24"/>
          <w:szCs w:val="24"/>
        </w:rPr>
      </w:pPr>
      <w:proofErr w:type="gramStart"/>
      <w:r w:rsidRPr="000E66B6">
        <w:rPr>
          <w:rFonts w:ascii="Times New Roman" w:hAnsi="Times New Roman" w:cs="Times New Roman"/>
          <w:b/>
          <w:sz w:val="24"/>
          <w:szCs w:val="24"/>
        </w:rPr>
        <w:t xml:space="preserve">Before The </w:t>
      </w:r>
      <w:proofErr w:type="spellStart"/>
      <w:r w:rsidRPr="000E66B6">
        <w:rPr>
          <w:rFonts w:ascii="Times New Roman" w:hAnsi="Times New Roman" w:cs="Times New Roman"/>
          <w:b/>
          <w:sz w:val="24"/>
          <w:szCs w:val="24"/>
        </w:rPr>
        <w:t>Honourable</w:t>
      </w:r>
      <w:proofErr w:type="spellEnd"/>
      <w:r w:rsidRPr="000E66B6">
        <w:rPr>
          <w:rFonts w:ascii="Times New Roman" w:hAnsi="Times New Roman" w:cs="Times New Roman"/>
          <w:b/>
          <w:sz w:val="24"/>
          <w:szCs w:val="24"/>
        </w:rPr>
        <w:t xml:space="preserve"> </w:t>
      </w:r>
      <w:r>
        <w:rPr>
          <w:rFonts w:ascii="Times New Roman" w:hAnsi="Times New Roman" w:cs="Times New Roman"/>
          <w:b/>
          <w:sz w:val="24"/>
          <w:szCs w:val="24"/>
        </w:rPr>
        <w:t>F.</w:t>
      </w:r>
      <w:r w:rsidR="00975B33">
        <w:rPr>
          <w:rFonts w:ascii="Times New Roman" w:hAnsi="Times New Roman" w:cs="Times New Roman"/>
          <w:b/>
          <w:sz w:val="24"/>
          <w:szCs w:val="24"/>
        </w:rPr>
        <w:t>C</w:t>
      </w:r>
      <w:bookmarkStart w:id="0" w:name="_GoBack"/>
      <w:bookmarkEnd w:id="0"/>
      <w:r>
        <w:rPr>
          <w:rFonts w:ascii="Times New Roman" w:hAnsi="Times New Roman" w:cs="Times New Roman"/>
          <w:b/>
          <w:sz w:val="24"/>
          <w:szCs w:val="24"/>
        </w:rPr>
        <w:t>. M</w:t>
      </w:r>
      <w:r w:rsidR="00455F88">
        <w:rPr>
          <w:rFonts w:ascii="Times New Roman" w:hAnsi="Times New Roman" w:cs="Times New Roman"/>
          <w:b/>
          <w:sz w:val="24"/>
          <w:szCs w:val="24"/>
        </w:rPr>
        <w:t>axwell</w:t>
      </w:r>
      <w:r w:rsidRPr="000E66B6">
        <w:rPr>
          <w:rFonts w:ascii="Times New Roman" w:hAnsi="Times New Roman" w:cs="Times New Roman"/>
          <w:b/>
          <w:sz w:val="24"/>
          <w:szCs w:val="24"/>
        </w:rPr>
        <w:t>, J.</w:t>
      </w:r>
      <w:proofErr w:type="gramEnd"/>
    </w:p>
    <w:p w:rsidR="00BB4630" w:rsidRPr="000E66B6" w:rsidRDefault="00BB4630" w:rsidP="00BB4630">
      <w:pPr>
        <w:spacing w:before="120" w:after="0" w:line="360" w:lineRule="auto"/>
        <w:jc w:val="both"/>
        <w:rPr>
          <w:rFonts w:ascii="Times New Roman" w:hAnsi="Times New Roman" w:cs="Times New Roman"/>
          <w:b/>
          <w:sz w:val="24"/>
          <w:szCs w:val="24"/>
        </w:rPr>
      </w:pPr>
    </w:p>
    <w:p w:rsidR="00BB4630" w:rsidRDefault="00BB4630" w:rsidP="00BB463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For </w:t>
      </w:r>
      <w:r w:rsidRPr="000E66B6">
        <w:rPr>
          <w:rFonts w:ascii="Times New Roman" w:hAnsi="Times New Roman" w:cs="Times New Roman"/>
          <w:b/>
          <w:sz w:val="24"/>
          <w:szCs w:val="24"/>
        </w:rPr>
        <w:t>App</w:t>
      </w:r>
      <w:r>
        <w:rPr>
          <w:rFonts w:ascii="Times New Roman" w:hAnsi="Times New Roman" w:cs="Times New Roman"/>
          <w:b/>
          <w:sz w:val="24"/>
          <w:szCs w:val="24"/>
        </w:rPr>
        <w:t>ellants   :</w:t>
      </w:r>
      <w:r>
        <w:rPr>
          <w:rFonts w:ascii="Times New Roman" w:hAnsi="Times New Roman" w:cs="Times New Roman"/>
          <w:b/>
          <w:sz w:val="24"/>
          <w:szCs w:val="24"/>
        </w:rPr>
        <w:tab/>
      </w:r>
      <w:proofErr w:type="spellStart"/>
      <w:r>
        <w:rPr>
          <w:rFonts w:ascii="Times New Roman" w:hAnsi="Times New Roman" w:cs="Times New Roman"/>
          <w:b/>
          <w:sz w:val="24"/>
          <w:szCs w:val="24"/>
        </w:rPr>
        <w:t>Mr</w:t>
      </w:r>
      <w:proofErr w:type="spellEnd"/>
      <w:r>
        <w:rPr>
          <w:rFonts w:ascii="Times New Roman" w:hAnsi="Times New Roman" w:cs="Times New Roman"/>
          <w:b/>
          <w:sz w:val="24"/>
          <w:szCs w:val="24"/>
        </w:rPr>
        <w:t xml:space="preserve"> P. </w:t>
      </w:r>
      <w:proofErr w:type="spellStart"/>
      <w:r>
        <w:rPr>
          <w:rFonts w:ascii="Times New Roman" w:hAnsi="Times New Roman" w:cs="Times New Roman"/>
          <w:b/>
          <w:sz w:val="24"/>
          <w:szCs w:val="24"/>
        </w:rPr>
        <w:t>Chimutashu</w:t>
      </w:r>
      <w:proofErr w:type="spellEnd"/>
      <w:r>
        <w:rPr>
          <w:rFonts w:ascii="Times New Roman" w:hAnsi="Times New Roman" w:cs="Times New Roman"/>
          <w:b/>
          <w:sz w:val="24"/>
          <w:szCs w:val="24"/>
        </w:rPr>
        <w:t xml:space="preserve"> (Trade Unionist)</w:t>
      </w:r>
    </w:p>
    <w:p w:rsidR="00BB4630" w:rsidRPr="000E66B6" w:rsidRDefault="00BB4630" w:rsidP="00BB4630">
      <w:pPr>
        <w:spacing w:before="120"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For </w:t>
      </w:r>
      <w:proofErr w:type="gramStart"/>
      <w:r w:rsidRPr="000E66B6">
        <w:rPr>
          <w:rFonts w:ascii="Times New Roman" w:hAnsi="Times New Roman" w:cs="Times New Roman"/>
          <w:b/>
          <w:sz w:val="24"/>
          <w:szCs w:val="24"/>
        </w:rPr>
        <w:t>Respondent</w:t>
      </w:r>
      <w:r>
        <w:rPr>
          <w:rFonts w:ascii="Times New Roman" w:hAnsi="Times New Roman" w:cs="Times New Roman"/>
          <w:b/>
          <w:sz w:val="24"/>
          <w:szCs w:val="24"/>
        </w:rPr>
        <w:t xml:space="preserve"> </w:t>
      </w:r>
      <w:r w:rsidRPr="000E66B6">
        <w:rPr>
          <w:rFonts w:ascii="Times New Roman" w:hAnsi="Times New Roman" w:cs="Times New Roman"/>
          <w:b/>
          <w:sz w:val="24"/>
          <w:szCs w:val="24"/>
        </w:rPr>
        <w:t>:</w:t>
      </w:r>
      <w:proofErr w:type="gramEnd"/>
      <w:r>
        <w:rPr>
          <w:rFonts w:ascii="Times New Roman" w:hAnsi="Times New Roman" w:cs="Times New Roman"/>
          <w:b/>
          <w:sz w:val="24"/>
          <w:szCs w:val="24"/>
        </w:rPr>
        <w:tab/>
      </w:r>
      <w:proofErr w:type="spellStart"/>
      <w:r>
        <w:rPr>
          <w:rFonts w:ascii="Times New Roman" w:hAnsi="Times New Roman" w:cs="Times New Roman"/>
          <w:b/>
          <w:sz w:val="24"/>
          <w:szCs w:val="24"/>
        </w:rPr>
        <w:t>Ms</w:t>
      </w:r>
      <w:proofErr w:type="spellEnd"/>
      <w:r>
        <w:rPr>
          <w:rFonts w:ascii="Times New Roman" w:hAnsi="Times New Roman" w:cs="Times New Roman"/>
          <w:b/>
          <w:sz w:val="24"/>
          <w:szCs w:val="24"/>
        </w:rPr>
        <w:t xml:space="preserve"> T. </w:t>
      </w:r>
      <w:proofErr w:type="spellStart"/>
      <w:r>
        <w:rPr>
          <w:rFonts w:ascii="Times New Roman" w:hAnsi="Times New Roman" w:cs="Times New Roman"/>
          <w:b/>
          <w:sz w:val="24"/>
          <w:szCs w:val="24"/>
        </w:rPr>
        <w:t>Mashiri</w:t>
      </w:r>
      <w:proofErr w:type="spellEnd"/>
      <w:r>
        <w:rPr>
          <w:rFonts w:ascii="Times New Roman" w:hAnsi="Times New Roman" w:cs="Times New Roman"/>
          <w:b/>
          <w:sz w:val="24"/>
          <w:szCs w:val="24"/>
        </w:rPr>
        <w:t xml:space="preserve"> (Legal Assistant)</w:t>
      </w:r>
      <w:r w:rsidRPr="000E66B6">
        <w:rPr>
          <w:rFonts w:ascii="Times New Roman" w:hAnsi="Times New Roman" w:cs="Times New Roman"/>
          <w:sz w:val="24"/>
          <w:szCs w:val="24"/>
        </w:rPr>
        <w:t xml:space="preserve">  </w:t>
      </w:r>
    </w:p>
    <w:p w:rsidR="00BB4630" w:rsidRPr="000E66B6" w:rsidRDefault="00BB4630" w:rsidP="00BB4630">
      <w:pPr>
        <w:spacing w:after="0" w:line="360" w:lineRule="auto"/>
        <w:jc w:val="both"/>
        <w:rPr>
          <w:rFonts w:ascii="Times New Roman" w:hAnsi="Times New Roman" w:cs="Times New Roman"/>
          <w:sz w:val="24"/>
          <w:szCs w:val="24"/>
        </w:rPr>
      </w:pPr>
    </w:p>
    <w:p w:rsidR="00BB4630" w:rsidRPr="000E66B6" w:rsidRDefault="00BB4630" w:rsidP="00BB463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MA</w:t>
      </w:r>
      <w:r w:rsidR="00455F88">
        <w:rPr>
          <w:rFonts w:ascii="Times New Roman" w:hAnsi="Times New Roman" w:cs="Times New Roman"/>
          <w:b/>
          <w:sz w:val="24"/>
          <w:szCs w:val="24"/>
        </w:rPr>
        <w:t>XWELL</w:t>
      </w:r>
      <w:r w:rsidRPr="000E66B6">
        <w:rPr>
          <w:rFonts w:ascii="Times New Roman" w:hAnsi="Times New Roman" w:cs="Times New Roman"/>
          <w:b/>
          <w:sz w:val="24"/>
          <w:szCs w:val="24"/>
        </w:rPr>
        <w:t>, J.</w:t>
      </w:r>
    </w:p>
    <w:p w:rsidR="00BB4630" w:rsidRDefault="00BB4630" w:rsidP="00BB4630"/>
    <w:p w:rsidR="003773C7" w:rsidRDefault="00BB4630" w:rsidP="003773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Appellants were former employees of the Central African Power Corporation (CAPCO). They were transferred to </w:t>
      </w:r>
      <w:proofErr w:type="gramStart"/>
      <w:r>
        <w:rPr>
          <w:rFonts w:ascii="Times New Roman" w:hAnsi="Times New Roman" w:cs="Times New Roman"/>
          <w:sz w:val="24"/>
          <w:szCs w:val="24"/>
        </w:rPr>
        <w:t xml:space="preserve">the  </w:t>
      </w:r>
      <w:r w:rsidR="003773C7">
        <w:rPr>
          <w:rFonts w:ascii="Times New Roman" w:hAnsi="Times New Roman" w:cs="Times New Roman"/>
          <w:sz w:val="24"/>
          <w:szCs w:val="24"/>
        </w:rPr>
        <w:t>Zimbabwe</w:t>
      </w:r>
      <w:proofErr w:type="gramEnd"/>
      <w:r w:rsidR="003773C7">
        <w:rPr>
          <w:rFonts w:ascii="Times New Roman" w:hAnsi="Times New Roman" w:cs="Times New Roman"/>
          <w:sz w:val="24"/>
          <w:szCs w:val="24"/>
        </w:rPr>
        <w:t xml:space="preserve"> Electricity Supply Authority (ZESA) as security guards. After the transfer they worked until January 2012 when they were retired in terms of the ZESA Pension Fund Rules. Appellants disputed their retirement arguing that the applicable pension rules were the CAPCO Pension Fund Rules. In terms of the ZESA Pension Fund Rules the retirement age is 60 years while in terms of the CAPCO Pension Fund Rules it is 65 years.</w:t>
      </w:r>
    </w:p>
    <w:p w:rsidR="009E086A" w:rsidRDefault="003773C7" w:rsidP="003773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matter was referred to arbitration. Appellants argued that upon transfer ZESA took over obligations that CAPCO had undertaken towards them. They argued further that they cannot be subjected to terms and conditions of work that are</w:t>
      </w:r>
      <w:r w:rsidR="00BB4630">
        <w:rPr>
          <w:rFonts w:ascii="Times New Roman" w:hAnsi="Times New Roman" w:cs="Times New Roman"/>
          <w:sz w:val="24"/>
          <w:szCs w:val="24"/>
        </w:rPr>
        <w:t xml:space="preserve"> </w:t>
      </w:r>
      <w:r>
        <w:rPr>
          <w:rFonts w:ascii="Times New Roman" w:hAnsi="Times New Roman" w:cs="Times New Roman"/>
          <w:sz w:val="24"/>
          <w:szCs w:val="24"/>
        </w:rPr>
        <w:tab/>
        <w:t>inferior than th</w:t>
      </w:r>
      <w:r w:rsidR="00862A3E">
        <w:rPr>
          <w:rFonts w:ascii="Times New Roman" w:hAnsi="Times New Roman" w:cs="Times New Roman"/>
          <w:sz w:val="24"/>
          <w:szCs w:val="24"/>
        </w:rPr>
        <w:t>o</w:t>
      </w:r>
      <w:r>
        <w:rPr>
          <w:rFonts w:ascii="Times New Roman" w:hAnsi="Times New Roman" w:cs="Times New Roman"/>
          <w:sz w:val="24"/>
          <w:szCs w:val="24"/>
        </w:rPr>
        <w:t xml:space="preserve">se they enjoyed before the transfer in terms of Section 16(1) of the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Act [</w:t>
      </w:r>
      <w:r w:rsidRPr="003773C7">
        <w:rPr>
          <w:rFonts w:ascii="Times New Roman" w:hAnsi="Times New Roman" w:cs="Times New Roman"/>
          <w:i/>
          <w:sz w:val="24"/>
          <w:szCs w:val="24"/>
        </w:rPr>
        <w:t>Cap 28:01</w:t>
      </w:r>
      <w:r>
        <w:rPr>
          <w:rFonts w:ascii="Times New Roman" w:hAnsi="Times New Roman" w:cs="Times New Roman"/>
          <w:sz w:val="24"/>
          <w:szCs w:val="24"/>
        </w:rPr>
        <w:t xml:space="preserve">]. The Respondent argued that upon transfer the Appellants became ZESA employees governed by its employment terms and conditions. It further argued that while the employees of CAPCO were transferred to ZESA the business of CAPCO was not similarly transferred and as a result there was no transfer of an undertaking therefore Section 16 of the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Act does not apply.</w:t>
      </w:r>
    </w:p>
    <w:p w:rsidR="003773C7" w:rsidRDefault="003773C7" w:rsidP="003773C7">
      <w:pPr>
        <w:spacing w:after="0" w:line="360" w:lineRule="auto"/>
        <w:jc w:val="both"/>
        <w:rPr>
          <w:rFonts w:ascii="Times New Roman" w:hAnsi="Times New Roman" w:cs="Times New Roman"/>
          <w:sz w:val="24"/>
          <w:szCs w:val="24"/>
        </w:rPr>
      </w:pPr>
    </w:p>
    <w:p w:rsidR="003773C7" w:rsidRDefault="003773C7" w:rsidP="003773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Arbitrator determined that the applicable pension rules were the ZESA Pension Fund Rules</w:t>
      </w:r>
      <w:r w:rsidR="009E086A">
        <w:rPr>
          <w:rFonts w:ascii="Times New Roman" w:hAnsi="Times New Roman" w:cs="Times New Roman"/>
          <w:sz w:val="24"/>
          <w:szCs w:val="24"/>
        </w:rPr>
        <w:t>. He also found that there had been n</w:t>
      </w:r>
      <w:r w:rsidR="00862A3E">
        <w:rPr>
          <w:rFonts w:ascii="Times New Roman" w:hAnsi="Times New Roman" w:cs="Times New Roman"/>
          <w:sz w:val="24"/>
          <w:szCs w:val="24"/>
        </w:rPr>
        <w:t>o</w:t>
      </w:r>
      <w:r w:rsidR="009E086A">
        <w:rPr>
          <w:rFonts w:ascii="Times New Roman" w:hAnsi="Times New Roman" w:cs="Times New Roman"/>
          <w:sz w:val="24"/>
          <w:szCs w:val="24"/>
        </w:rPr>
        <w:t xml:space="preserve"> transfer of business completely or in part and therefore Section 16 of the </w:t>
      </w:r>
      <w:proofErr w:type="spellStart"/>
      <w:r w:rsidR="009E086A">
        <w:rPr>
          <w:rFonts w:ascii="Times New Roman" w:hAnsi="Times New Roman" w:cs="Times New Roman"/>
          <w:sz w:val="24"/>
          <w:szCs w:val="24"/>
        </w:rPr>
        <w:t>Labour</w:t>
      </w:r>
      <w:proofErr w:type="spellEnd"/>
      <w:r w:rsidR="009E086A">
        <w:rPr>
          <w:rFonts w:ascii="Times New Roman" w:hAnsi="Times New Roman" w:cs="Times New Roman"/>
          <w:sz w:val="24"/>
          <w:szCs w:val="24"/>
        </w:rPr>
        <w:t xml:space="preserve"> Act is not applicable. Further the Arbitrator made a finding that the Respondent erred in not giving Appellants a proper 3 months’ notice prior to dismissal and therefore Appellants are entitled to a month’s salary.</w:t>
      </w:r>
    </w:p>
    <w:p w:rsidR="009E086A" w:rsidRDefault="009E086A" w:rsidP="003773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Both parties were aggrieved. On 3</w:t>
      </w:r>
      <w:r w:rsidRPr="009E086A">
        <w:rPr>
          <w:rFonts w:ascii="Times New Roman" w:hAnsi="Times New Roman" w:cs="Times New Roman"/>
          <w:sz w:val="24"/>
          <w:szCs w:val="24"/>
          <w:vertAlign w:val="superscript"/>
        </w:rPr>
        <w:t>rd</w:t>
      </w:r>
      <w:r>
        <w:rPr>
          <w:rFonts w:ascii="Times New Roman" w:hAnsi="Times New Roman" w:cs="Times New Roman"/>
          <w:sz w:val="24"/>
          <w:szCs w:val="24"/>
        </w:rPr>
        <w:t xml:space="preserve"> January 2014 Appellants noted an appeal on the following grounds;</w:t>
      </w:r>
    </w:p>
    <w:p w:rsidR="009E086A" w:rsidRDefault="009E086A" w:rsidP="009E086A">
      <w:pPr>
        <w:pStyle w:val="ListParagraph"/>
        <w:numPr>
          <w:ilvl w:val="0"/>
          <w:numId w:val="1"/>
        </w:numPr>
        <w:spacing w:after="0" w:line="240" w:lineRule="auto"/>
        <w:jc w:val="both"/>
        <w:rPr>
          <w:rFonts w:ascii="Times New Roman" w:hAnsi="Times New Roman" w:cs="Times New Roman"/>
        </w:rPr>
      </w:pPr>
      <w:r w:rsidRPr="009E086A">
        <w:rPr>
          <w:rFonts w:ascii="Times New Roman" w:hAnsi="Times New Roman" w:cs="Times New Roman"/>
        </w:rPr>
        <w:t>The arbitrator erred grossly on the facts in finding that the Appellant’s retirement age was 60 years of age.</w:t>
      </w:r>
    </w:p>
    <w:p w:rsidR="009E086A" w:rsidRDefault="009E086A" w:rsidP="009E086A">
      <w:pPr>
        <w:pStyle w:val="ListParagraph"/>
        <w:spacing w:after="0" w:line="240" w:lineRule="auto"/>
        <w:ind w:left="1080"/>
        <w:jc w:val="both"/>
        <w:rPr>
          <w:rFonts w:ascii="Times New Roman" w:hAnsi="Times New Roman" w:cs="Times New Roman"/>
        </w:rPr>
      </w:pPr>
    </w:p>
    <w:p w:rsidR="009E086A" w:rsidRDefault="009E086A" w:rsidP="009E086A">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The arbitrator grossly misdirected himself in finding that Section 16 of the </w:t>
      </w:r>
      <w:proofErr w:type="spellStart"/>
      <w:r>
        <w:rPr>
          <w:rFonts w:ascii="Times New Roman" w:hAnsi="Times New Roman" w:cs="Times New Roman"/>
        </w:rPr>
        <w:t>Labour</w:t>
      </w:r>
      <w:proofErr w:type="spellEnd"/>
      <w:r>
        <w:rPr>
          <w:rFonts w:ascii="Times New Roman" w:hAnsi="Times New Roman" w:cs="Times New Roman"/>
        </w:rPr>
        <w:t xml:space="preserve"> Act [</w:t>
      </w:r>
      <w:r w:rsidRPr="009E086A">
        <w:rPr>
          <w:rFonts w:ascii="Times New Roman" w:hAnsi="Times New Roman" w:cs="Times New Roman"/>
          <w:i/>
        </w:rPr>
        <w:t>Cap 28:01</w:t>
      </w:r>
      <w:r>
        <w:rPr>
          <w:rFonts w:ascii="Times New Roman" w:hAnsi="Times New Roman" w:cs="Times New Roman"/>
        </w:rPr>
        <w:t>] is not applicable in the circumstances.</w:t>
      </w:r>
    </w:p>
    <w:p w:rsidR="009E086A" w:rsidRPr="009E086A" w:rsidRDefault="009E086A" w:rsidP="009E086A">
      <w:pPr>
        <w:pStyle w:val="ListParagraph"/>
        <w:rPr>
          <w:rFonts w:ascii="Times New Roman" w:hAnsi="Times New Roman" w:cs="Times New Roman"/>
        </w:rPr>
      </w:pPr>
    </w:p>
    <w:p w:rsidR="009E086A" w:rsidRDefault="009E086A" w:rsidP="009E08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Respondent filed a response on 16</w:t>
      </w:r>
      <w:r w:rsidRPr="009E086A">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2014. It stated that the Appellants have not appealed against the Arbitrator’s finding that the ZESA Rules apply and therefore their first ground of appeal is tantamount to an appeal against a consequence of that finding. It submitted further that the Arbitrator’s finding that the retirement age is 60 years is a finding of fact and therefore the ground of appeal is grossly irregular. On the second ground of appeal, Respondent stated that it also concerns an issue of fact. It submitted that whether or not there was a transfer of undertaking is the issue and the applicability or otherwise of Section 16 of the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Act is premised on the factual finding. Respondent concluded that </w:t>
      </w:r>
      <w:r w:rsidR="00512E1F">
        <w:rPr>
          <w:rFonts w:ascii="Times New Roman" w:hAnsi="Times New Roman" w:cs="Times New Roman"/>
          <w:sz w:val="24"/>
          <w:szCs w:val="24"/>
        </w:rPr>
        <w:t>the second ground was also irregular and the appeal should be dismissed with costs.</w:t>
      </w:r>
    </w:p>
    <w:p w:rsidR="00512E1F" w:rsidRDefault="00512E1F" w:rsidP="009E08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30</w:t>
      </w:r>
      <w:r w:rsidRPr="00512E1F">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2014 ZETDC also noted on appeal on the following grounds;</w:t>
      </w:r>
    </w:p>
    <w:p w:rsidR="00512E1F" w:rsidRDefault="00512E1F" w:rsidP="00512E1F">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The </w:t>
      </w:r>
      <w:proofErr w:type="spellStart"/>
      <w:r>
        <w:rPr>
          <w:rFonts w:ascii="Times New Roman" w:hAnsi="Times New Roman" w:cs="Times New Roman"/>
        </w:rPr>
        <w:t>honourable</w:t>
      </w:r>
      <w:proofErr w:type="spellEnd"/>
      <w:r>
        <w:rPr>
          <w:rFonts w:ascii="Times New Roman" w:hAnsi="Times New Roman" w:cs="Times New Roman"/>
        </w:rPr>
        <w:t xml:space="preserve"> arbitrator erred grossly at law i</w:t>
      </w:r>
      <w:r w:rsidR="00862A3E">
        <w:rPr>
          <w:rFonts w:ascii="Times New Roman" w:hAnsi="Times New Roman" w:cs="Times New Roman"/>
        </w:rPr>
        <w:t>n</w:t>
      </w:r>
      <w:r>
        <w:rPr>
          <w:rFonts w:ascii="Times New Roman" w:hAnsi="Times New Roman" w:cs="Times New Roman"/>
        </w:rPr>
        <w:t xml:space="preserve"> awarding the Respondents notice pay which had not been claimed by the Respondents.</w:t>
      </w:r>
    </w:p>
    <w:p w:rsidR="00512E1F" w:rsidRDefault="00512E1F" w:rsidP="00512E1F">
      <w:pPr>
        <w:pStyle w:val="ListParagraph"/>
        <w:spacing w:after="0" w:line="240" w:lineRule="auto"/>
        <w:ind w:left="1080"/>
        <w:jc w:val="both"/>
        <w:rPr>
          <w:rFonts w:ascii="Times New Roman" w:hAnsi="Times New Roman" w:cs="Times New Roman"/>
        </w:rPr>
      </w:pPr>
    </w:p>
    <w:p w:rsidR="00512E1F" w:rsidRDefault="00512E1F" w:rsidP="00512E1F">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The arbitrator erred grossly at law in awarding notice pay where the Respondents have no such legal entitlement.</w:t>
      </w:r>
    </w:p>
    <w:p w:rsidR="00512E1F" w:rsidRPr="00512E1F" w:rsidRDefault="00512E1F" w:rsidP="00512E1F">
      <w:pPr>
        <w:pStyle w:val="ListParagraph"/>
        <w:rPr>
          <w:rFonts w:ascii="Times New Roman" w:hAnsi="Times New Roman" w:cs="Times New Roman"/>
        </w:rPr>
      </w:pPr>
    </w:p>
    <w:p w:rsidR="00512E1F" w:rsidRDefault="00512E1F" w:rsidP="00B83315">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Assuming, without conceding that there is a legal entitlement, the decision that no notice was given or </w:t>
      </w:r>
      <w:proofErr w:type="gramStart"/>
      <w:r>
        <w:rPr>
          <w:rFonts w:ascii="Times New Roman" w:hAnsi="Times New Roman" w:cs="Times New Roman"/>
        </w:rPr>
        <w:t>that no payment in lieu was not made</w:t>
      </w:r>
      <w:proofErr w:type="gramEnd"/>
      <w:r>
        <w:rPr>
          <w:rFonts w:ascii="Times New Roman" w:hAnsi="Times New Roman" w:cs="Times New Roman"/>
        </w:rPr>
        <w:t xml:space="preserve"> is grossly unreasonable as it was arrived at without hearing evidence.</w:t>
      </w:r>
    </w:p>
    <w:p w:rsidR="00B83315" w:rsidRPr="00B83315" w:rsidRDefault="00B83315" w:rsidP="00B83315">
      <w:pPr>
        <w:pStyle w:val="ListParagraph"/>
        <w:rPr>
          <w:rFonts w:ascii="Times New Roman" w:hAnsi="Times New Roman" w:cs="Times New Roman"/>
        </w:rPr>
      </w:pPr>
    </w:p>
    <w:p w:rsidR="00B83315" w:rsidRPr="00B83315" w:rsidRDefault="00B83315" w:rsidP="00B83315">
      <w:pPr>
        <w:pStyle w:val="ListParagraph"/>
        <w:spacing w:after="0" w:line="240" w:lineRule="auto"/>
        <w:ind w:left="1080"/>
        <w:jc w:val="both"/>
        <w:rPr>
          <w:rFonts w:ascii="Times New Roman" w:hAnsi="Times New Roman" w:cs="Times New Roman"/>
        </w:rPr>
      </w:pPr>
    </w:p>
    <w:p w:rsidR="00512E1F" w:rsidRDefault="00512E1F" w:rsidP="00512E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18</w:t>
      </w:r>
      <w:r w:rsidRPr="00512E1F">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2014 the then Respondents responded to the appeal. They stated that they raised the issue of the notice pay in their statement of claim as they had been given 2 </w:t>
      </w:r>
      <w:proofErr w:type="spellStart"/>
      <w:r>
        <w:rPr>
          <w:rFonts w:ascii="Times New Roman" w:hAnsi="Times New Roman" w:cs="Times New Roman"/>
          <w:sz w:val="24"/>
          <w:szCs w:val="24"/>
        </w:rPr>
        <w:t>months notice</w:t>
      </w:r>
      <w:proofErr w:type="spellEnd"/>
      <w:r>
        <w:rPr>
          <w:rFonts w:ascii="Times New Roman" w:hAnsi="Times New Roman" w:cs="Times New Roman"/>
          <w:sz w:val="24"/>
          <w:szCs w:val="24"/>
        </w:rPr>
        <w:t xml:space="preserve"> of intention to terminate their contracts instead of 3 months. They argued that as they were </w:t>
      </w:r>
      <w:r w:rsidR="00862A3E">
        <w:rPr>
          <w:rFonts w:ascii="Times New Roman" w:hAnsi="Times New Roman" w:cs="Times New Roman"/>
          <w:sz w:val="24"/>
          <w:szCs w:val="24"/>
        </w:rPr>
        <w:t>o</w:t>
      </w:r>
      <w:r>
        <w:rPr>
          <w:rFonts w:ascii="Times New Roman" w:hAnsi="Times New Roman" w:cs="Times New Roman"/>
          <w:sz w:val="24"/>
          <w:szCs w:val="24"/>
        </w:rPr>
        <w:t xml:space="preserve">n contracts without limit of time they were entitled to 3 </w:t>
      </w:r>
      <w:proofErr w:type="spellStart"/>
      <w:r>
        <w:rPr>
          <w:rFonts w:ascii="Times New Roman" w:hAnsi="Times New Roman" w:cs="Times New Roman"/>
          <w:sz w:val="24"/>
          <w:szCs w:val="24"/>
        </w:rPr>
        <w:t>months notice</w:t>
      </w:r>
      <w:proofErr w:type="spellEnd"/>
      <w:r>
        <w:rPr>
          <w:rFonts w:ascii="Times New Roman" w:hAnsi="Times New Roman" w:cs="Times New Roman"/>
          <w:sz w:val="24"/>
          <w:szCs w:val="24"/>
        </w:rPr>
        <w:t xml:space="preserve"> of intention to terminate in terms of Section 12(4</w:t>
      </w:r>
      <w:r w:rsidR="00862A3E">
        <w:rPr>
          <w:rFonts w:ascii="Times New Roman" w:hAnsi="Times New Roman" w:cs="Times New Roman"/>
          <w:sz w:val="24"/>
          <w:szCs w:val="24"/>
        </w:rPr>
        <w:t>) (</w:t>
      </w:r>
      <w:r>
        <w:rPr>
          <w:rFonts w:ascii="Times New Roman" w:hAnsi="Times New Roman" w:cs="Times New Roman"/>
          <w:sz w:val="24"/>
          <w:szCs w:val="24"/>
        </w:rPr>
        <w:t xml:space="preserve">a) of the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Act. They further argued </w:t>
      </w:r>
      <w:r>
        <w:rPr>
          <w:rFonts w:ascii="Times New Roman" w:hAnsi="Times New Roman" w:cs="Times New Roman"/>
          <w:sz w:val="24"/>
          <w:szCs w:val="24"/>
        </w:rPr>
        <w:lastRenderedPageBreak/>
        <w:t>that the decision to award notice pay was arrived at after the Arbitrator considered all the submissions and evidence that was made available.</w:t>
      </w:r>
    </w:p>
    <w:p w:rsidR="00512E1F" w:rsidRDefault="00512E1F" w:rsidP="00512E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two appeals are dealt with together in this judgment.</w:t>
      </w:r>
    </w:p>
    <w:p w:rsidR="00512E1F" w:rsidRDefault="00512E1F" w:rsidP="00512E1F">
      <w:pPr>
        <w:pStyle w:val="ListParagraph"/>
        <w:numPr>
          <w:ilvl w:val="0"/>
          <w:numId w:val="3"/>
        </w:numPr>
        <w:spacing w:after="0" w:line="360" w:lineRule="auto"/>
        <w:jc w:val="both"/>
        <w:rPr>
          <w:rFonts w:ascii="Times New Roman" w:hAnsi="Times New Roman" w:cs="Times New Roman"/>
          <w:sz w:val="24"/>
          <w:szCs w:val="24"/>
        </w:rPr>
      </w:pPr>
      <w:r w:rsidRPr="00B83315">
        <w:rPr>
          <w:rFonts w:ascii="Times New Roman" w:hAnsi="Times New Roman" w:cs="Times New Roman"/>
          <w:b/>
          <w:sz w:val="24"/>
          <w:szCs w:val="24"/>
        </w:rPr>
        <w:t>Whether or not the Arbitrator erred in finding that the Appellant’s retirement age was 60 years of age</w:t>
      </w:r>
      <w:r>
        <w:rPr>
          <w:rFonts w:ascii="Times New Roman" w:hAnsi="Times New Roman" w:cs="Times New Roman"/>
          <w:sz w:val="24"/>
          <w:szCs w:val="24"/>
        </w:rPr>
        <w:t>.</w:t>
      </w:r>
    </w:p>
    <w:p w:rsidR="00512E1F" w:rsidRDefault="00512E1F" w:rsidP="004A52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issue of the retirement age is factual. In terms of Section 98(10) of the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Act [</w:t>
      </w:r>
      <w:r w:rsidRPr="00B45264">
        <w:rPr>
          <w:rFonts w:ascii="Times New Roman" w:hAnsi="Times New Roman" w:cs="Times New Roman"/>
          <w:i/>
          <w:sz w:val="24"/>
          <w:szCs w:val="24"/>
        </w:rPr>
        <w:t>Cap 28:01</w:t>
      </w:r>
      <w:r>
        <w:rPr>
          <w:rFonts w:ascii="Times New Roman" w:hAnsi="Times New Roman" w:cs="Times New Roman"/>
          <w:sz w:val="24"/>
          <w:szCs w:val="24"/>
        </w:rPr>
        <w:t xml:space="preserve">] an appeal from an Arbitrator’s decision should be on a </w:t>
      </w:r>
      <w:r w:rsidR="00B45264">
        <w:rPr>
          <w:rFonts w:ascii="Times New Roman" w:hAnsi="Times New Roman" w:cs="Times New Roman"/>
          <w:sz w:val="24"/>
          <w:szCs w:val="24"/>
        </w:rPr>
        <w:t>question</w:t>
      </w:r>
      <w:r>
        <w:rPr>
          <w:rFonts w:ascii="Times New Roman" w:hAnsi="Times New Roman" w:cs="Times New Roman"/>
          <w:sz w:val="24"/>
          <w:szCs w:val="24"/>
        </w:rPr>
        <w:t xml:space="preserve"> of law. It is trite that if there is a serious misdirection on the facts, such </w:t>
      </w:r>
      <w:proofErr w:type="gramStart"/>
      <w:r>
        <w:rPr>
          <w:rFonts w:ascii="Times New Roman" w:hAnsi="Times New Roman" w:cs="Times New Roman"/>
          <w:sz w:val="24"/>
          <w:szCs w:val="24"/>
        </w:rPr>
        <w:t>a misdirection</w:t>
      </w:r>
      <w:proofErr w:type="gramEnd"/>
      <w:r>
        <w:rPr>
          <w:rFonts w:ascii="Times New Roman" w:hAnsi="Times New Roman" w:cs="Times New Roman"/>
          <w:sz w:val="24"/>
          <w:szCs w:val="24"/>
        </w:rPr>
        <w:t xml:space="preserve"> can amount to a misdi</w:t>
      </w:r>
      <w:r w:rsidR="00B45264">
        <w:rPr>
          <w:rFonts w:ascii="Times New Roman" w:hAnsi="Times New Roman" w:cs="Times New Roman"/>
          <w:sz w:val="24"/>
          <w:szCs w:val="24"/>
        </w:rPr>
        <w:t xml:space="preserve">rection in law. See </w:t>
      </w:r>
      <w:r w:rsidR="00B45264" w:rsidRPr="00B45264">
        <w:rPr>
          <w:rFonts w:ascii="Times New Roman" w:hAnsi="Times New Roman" w:cs="Times New Roman"/>
          <w:b/>
          <w:sz w:val="24"/>
          <w:szCs w:val="24"/>
        </w:rPr>
        <w:t>National Foo</w:t>
      </w:r>
      <w:r w:rsidRPr="00B45264">
        <w:rPr>
          <w:rFonts w:ascii="Times New Roman" w:hAnsi="Times New Roman" w:cs="Times New Roman"/>
          <w:b/>
          <w:sz w:val="24"/>
          <w:szCs w:val="24"/>
        </w:rPr>
        <w:t>ds</w:t>
      </w:r>
      <w:r>
        <w:rPr>
          <w:rFonts w:ascii="Times New Roman" w:hAnsi="Times New Roman" w:cs="Times New Roman"/>
          <w:sz w:val="24"/>
          <w:szCs w:val="24"/>
        </w:rPr>
        <w:t xml:space="preserve"> v </w:t>
      </w:r>
      <w:proofErr w:type="spellStart"/>
      <w:r w:rsidRPr="00B45264">
        <w:rPr>
          <w:rFonts w:ascii="Times New Roman" w:hAnsi="Times New Roman" w:cs="Times New Roman"/>
          <w:b/>
          <w:sz w:val="24"/>
          <w:szCs w:val="24"/>
        </w:rPr>
        <w:t>Mugad</w:t>
      </w:r>
      <w:r w:rsidR="00B45264">
        <w:rPr>
          <w:rFonts w:ascii="Times New Roman" w:hAnsi="Times New Roman" w:cs="Times New Roman"/>
          <w:b/>
          <w:sz w:val="24"/>
          <w:szCs w:val="24"/>
        </w:rPr>
        <w:t>z</w:t>
      </w:r>
      <w:r w:rsidRPr="00B45264">
        <w:rPr>
          <w:rFonts w:ascii="Times New Roman" w:hAnsi="Times New Roman" w:cs="Times New Roman"/>
          <w:b/>
          <w:sz w:val="24"/>
          <w:szCs w:val="24"/>
        </w:rPr>
        <w:t>a</w:t>
      </w:r>
      <w:proofErr w:type="spellEnd"/>
      <w:r>
        <w:rPr>
          <w:rFonts w:ascii="Times New Roman" w:hAnsi="Times New Roman" w:cs="Times New Roman"/>
          <w:sz w:val="24"/>
          <w:szCs w:val="24"/>
        </w:rPr>
        <w:t xml:space="preserve"> SC 105/95. However </w:t>
      </w:r>
      <w:r w:rsidR="00B45264">
        <w:rPr>
          <w:rFonts w:ascii="Times New Roman" w:hAnsi="Times New Roman" w:cs="Times New Roman"/>
          <w:sz w:val="24"/>
          <w:szCs w:val="24"/>
        </w:rPr>
        <w:t xml:space="preserve">such </w:t>
      </w:r>
      <w:proofErr w:type="gramStart"/>
      <w:r w:rsidR="00B45264">
        <w:rPr>
          <w:rFonts w:ascii="Times New Roman" w:hAnsi="Times New Roman" w:cs="Times New Roman"/>
          <w:sz w:val="24"/>
          <w:szCs w:val="24"/>
        </w:rPr>
        <w:t>a misdirection</w:t>
      </w:r>
      <w:proofErr w:type="gramEnd"/>
      <w:r w:rsidR="00B45264">
        <w:rPr>
          <w:rFonts w:ascii="Times New Roman" w:hAnsi="Times New Roman" w:cs="Times New Roman"/>
          <w:sz w:val="24"/>
          <w:szCs w:val="24"/>
        </w:rPr>
        <w:t xml:space="preserve"> has to be so unreasonable that no sensible person applying his mind to the facts would have arrived at such a conclusion. See </w:t>
      </w:r>
      <w:proofErr w:type="spellStart"/>
      <w:r w:rsidR="00B45264" w:rsidRPr="00B45264">
        <w:rPr>
          <w:rFonts w:ascii="Times New Roman" w:hAnsi="Times New Roman" w:cs="Times New Roman"/>
          <w:b/>
          <w:sz w:val="24"/>
          <w:szCs w:val="24"/>
        </w:rPr>
        <w:t>Chinyange</w:t>
      </w:r>
      <w:proofErr w:type="spellEnd"/>
      <w:r w:rsidR="00B45264">
        <w:rPr>
          <w:rFonts w:ascii="Times New Roman" w:hAnsi="Times New Roman" w:cs="Times New Roman"/>
          <w:sz w:val="24"/>
          <w:szCs w:val="24"/>
        </w:rPr>
        <w:t xml:space="preserve"> v </w:t>
      </w:r>
      <w:proofErr w:type="spellStart"/>
      <w:r w:rsidR="00B45264" w:rsidRPr="00B45264">
        <w:rPr>
          <w:rFonts w:ascii="Times New Roman" w:hAnsi="Times New Roman" w:cs="Times New Roman"/>
          <w:b/>
          <w:sz w:val="24"/>
          <w:szCs w:val="24"/>
        </w:rPr>
        <w:t>Jaggers</w:t>
      </w:r>
      <w:proofErr w:type="spellEnd"/>
      <w:r w:rsidR="00B45264" w:rsidRPr="00B45264">
        <w:rPr>
          <w:rFonts w:ascii="Times New Roman" w:hAnsi="Times New Roman" w:cs="Times New Roman"/>
          <w:b/>
          <w:sz w:val="24"/>
          <w:szCs w:val="24"/>
        </w:rPr>
        <w:t xml:space="preserve"> Wholesalers</w:t>
      </w:r>
      <w:r w:rsidR="00B45264">
        <w:rPr>
          <w:rFonts w:ascii="Times New Roman" w:hAnsi="Times New Roman" w:cs="Times New Roman"/>
          <w:sz w:val="24"/>
          <w:szCs w:val="24"/>
        </w:rPr>
        <w:t xml:space="preserve"> SC </w:t>
      </w:r>
      <w:r w:rsidR="004A5219">
        <w:rPr>
          <w:rFonts w:ascii="Times New Roman" w:hAnsi="Times New Roman" w:cs="Times New Roman"/>
          <w:sz w:val="24"/>
          <w:szCs w:val="24"/>
        </w:rPr>
        <w:t>24/04. Appellants have not made an averment that the alleged misdirection is so serious. Accordingly the Arbitrator’s finding on that issue cannot be challenged on appeal.</w:t>
      </w:r>
    </w:p>
    <w:p w:rsidR="004A5219" w:rsidRDefault="004A5219" w:rsidP="004A5219">
      <w:pPr>
        <w:pStyle w:val="ListParagraph"/>
        <w:numPr>
          <w:ilvl w:val="0"/>
          <w:numId w:val="3"/>
        </w:numPr>
        <w:spacing w:after="0" w:line="360" w:lineRule="auto"/>
        <w:jc w:val="both"/>
        <w:rPr>
          <w:rFonts w:ascii="Times New Roman" w:hAnsi="Times New Roman" w:cs="Times New Roman"/>
          <w:sz w:val="24"/>
          <w:szCs w:val="24"/>
        </w:rPr>
      </w:pPr>
      <w:r w:rsidRPr="00B83315">
        <w:rPr>
          <w:rFonts w:ascii="Times New Roman" w:hAnsi="Times New Roman" w:cs="Times New Roman"/>
          <w:b/>
          <w:sz w:val="24"/>
          <w:szCs w:val="24"/>
        </w:rPr>
        <w:t xml:space="preserve">Whether or not the Arbitrator erred in finding that Section 16 of the </w:t>
      </w:r>
      <w:proofErr w:type="spellStart"/>
      <w:r w:rsidRPr="00B83315">
        <w:rPr>
          <w:rFonts w:ascii="Times New Roman" w:hAnsi="Times New Roman" w:cs="Times New Roman"/>
          <w:b/>
          <w:sz w:val="24"/>
          <w:szCs w:val="24"/>
        </w:rPr>
        <w:t>Labour</w:t>
      </w:r>
      <w:proofErr w:type="spellEnd"/>
      <w:r w:rsidRPr="00B83315">
        <w:rPr>
          <w:rFonts w:ascii="Times New Roman" w:hAnsi="Times New Roman" w:cs="Times New Roman"/>
          <w:b/>
          <w:sz w:val="24"/>
          <w:szCs w:val="24"/>
        </w:rPr>
        <w:t xml:space="preserve"> Act [</w:t>
      </w:r>
      <w:r w:rsidRPr="00B83315">
        <w:rPr>
          <w:rFonts w:ascii="Times New Roman" w:hAnsi="Times New Roman" w:cs="Times New Roman"/>
          <w:b/>
          <w:i/>
          <w:sz w:val="24"/>
          <w:szCs w:val="24"/>
        </w:rPr>
        <w:t>Cap 28:01</w:t>
      </w:r>
      <w:r w:rsidRPr="00B83315">
        <w:rPr>
          <w:rFonts w:ascii="Times New Roman" w:hAnsi="Times New Roman" w:cs="Times New Roman"/>
          <w:b/>
          <w:sz w:val="24"/>
          <w:szCs w:val="24"/>
        </w:rPr>
        <w:t>] is not applicable</w:t>
      </w:r>
      <w:r>
        <w:rPr>
          <w:rFonts w:ascii="Times New Roman" w:hAnsi="Times New Roman" w:cs="Times New Roman"/>
          <w:sz w:val="24"/>
          <w:szCs w:val="24"/>
        </w:rPr>
        <w:t>.</w:t>
      </w:r>
    </w:p>
    <w:p w:rsidR="00B83315" w:rsidRDefault="004A5219" w:rsidP="00862A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Again the Arbitrator’s finding that there was no transfer of undertaking is factual. Appellants have not alleged that that finding is so unreasonable as to defy logic. In any event Appellants did not challenge the submission by Respondent that they made a requisition for an extension of service which was not approved. The making of that requisition is tantamount to an acknowledgement that the ZESA Pension Fund Rules were applicable. Respondent aptly outlined circumstances which give rise to the rights in terms of Section 16 of the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Act by referring to the case of </w:t>
      </w:r>
      <w:proofErr w:type="spellStart"/>
      <w:r w:rsidRPr="004D4F88">
        <w:rPr>
          <w:rFonts w:ascii="Times New Roman" w:hAnsi="Times New Roman" w:cs="Times New Roman"/>
          <w:b/>
          <w:sz w:val="24"/>
          <w:szCs w:val="24"/>
        </w:rPr>
        <w:t>Dhege</w:t>
      </w:r>
      <w:proofErr w:type="spellEnd"/>
      <w:r w:rsidRPr="004D4F88">
        <w:rPr>
          <w:rFonts w:ascii="Times New Roman" w:hAnsi="Times New Roman" w:cs="Times New Roman"/>
          <w:b/>
          <w:sz w:val="24"/>
          <w:szCs w:val="24"/>
        </w:rPr>
        <w:t xml:space="preserve"> </w:t>
      </w:r>
      <w:r>
        <w:rPr>
          <w:rFonts w:ascii="Times New Roman" w:hAnsi="Times New Roman" w:cs="Times New Roman"/>
          <w:sz w:val="24"/>
          <w:szCs w:val="24"/>
        </w:rPr>
        <w:t xml:space="preserve">v </w:t>
      </w:r>
      <w:r w:rsidRPr="004D4F88">
        <w:rPr>
          <w:rFonts w:ascii="Times New Roman" w:hAnsi="Times New Roman" w:cs="Times New Roman"/>
          <w:b/>
          <w:sz w:val="24"/>
          <w:szCs w:val="24"/>
        </w:rPr>
        <w:t>Bell Medical Centr</w:t>
      </w:r>
      <w:r w:rsidR="004D4F88" w:rsidRPr="004D4F88">
        <w:rPr>
          <w:rFonts w:ascii="Times New Roman" w:hAnsi="Times New Roman" w:cs="Times New Roman"/>
          <w:b/>
          <w:sz w:val="24"/>
          <w:szCs w:val="24"/>
        </w:rPr>
        <w:t>e</w:t>
      </w:r>
      <w:r>
        <w:rPr>
          <w:rFonts w:ascii="Times New Roman" w:hAnsi="Times New Roman" w:cs="Times New Roman"/>
          <w:sz w:val="24"/>
          <w:szCs w:val="24"/>
        </w:rPr>
        <w:t xml:space="preserve"> HB-50-04. In that case it was stated that for those rights to arise, the transferee is put in possession of a going concern the activities of which he could carry on without interruption. As stated by the Respondent the only thin</w:t>
      </w:r>
      <w:r w:rsidR="00862A3E">
        <w:rPr>
          <w:rFonts w:ascii="Times New Roman" w:hAnsi="Times New Roman" w:cs="Times New Roman"/>
          <w:sz w:val="24"/>
          <w:szCs w:val="24"/>
        </w:rPr>
        <w:t>g</w:t>
      </w:r>
      <w:r>
        <w:rPr>
          <w:rFonts w:ascii="Times New Roman" w:hAnsi="Times New Roman" w:cs="Times New Roman"/>
          <w:sz w:val="24"/>
          <w:szCs w:val="24"/>
        </w:rPr>
        <w:t xml:space="preserve"> that was transferred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the employees and not the business. The Arbitrator’s finding cannot be faulted in any way.</w:t>
      </w:r>
    </w:p>
    <w:p w:rsidR="004D4F88" w:rsidRPr="00B83315" w:rsidRDefault="004D4F88" w:rsidP="004D4F88">
      <w:pPr>
        <w:pStyle w:val="ListParagraph"/>
        <w:numPr>
          <w:ilvl w:val="0"/>
          <w:numId w:val="3"/>
        </w:numPr>
        <w:spacing w:after="0" w:line="360" w:lineRule="auto"/>
        <w:jc w:val="both"/>
        <w:rPr>
          <w:rFonts w:ascii="Times New Roman" w:hAnsi="Times New Roman" w:cs="Times New Roman"/>
          <w:b/>
          <w:sz w:val="24"/>
          <w:szCs w:val="24"/>
        </w:rPr>
      </w:pPr>
      <w:r w:rsidRPr="00B83315">
        <w:rPr>
          <w:rFonts w:ascii="Times New Roman" w:hAnsi="Times New Roman" w:cs="Times New Roman"/>
          <w:b/>
          <w:sz w:val="24"/>
          <w:szCs w:val="24"/>
        </w:rPr>
        <w:t xml:space="preserve">Whether </w:t>
      </w:r>
      <w:r w:rsidR="00B83315" w:rsidRPr="00B83315">
        <w:rPr>
          <w:rFonts w:ascii="Times New Roman" w:hAnsi="Times New Roman" w:cs="Times New Roman"/>
          <w:b/>
          <w:sz w:val="24"/>
          <w:szCs w:val="24"/>
        </w:rPr>
        <w:t>or not the Arbitrator erred in awarding notice pay which had not been claimed.</w:t>
      </w:r>
    </w:p>
    <w:p w:rsidR="00B83315" w:rsidRDefault="00B83315" w:rsidP="00B833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statement of claim contains a prayer for reinstatement without loss of pay and benefits. The basis of the claimants’ claim was that their contracts were prematurely terminated at age 60 when they were supposed to go up to 65. The issue of the improper notice was put in the introductory part of the statement of claim. It was not made an issue as no submissions were made pertaining thereto. </w:t>
      </w:r>
      <w:proofErr w:type="gramStart"/>
      <w:r>
        <w:rPr>
          <w:rFonts w:ascii="Times New Roman" w:hAnsi="Times New Roman" w:cs="Times New Roman"/>
          <w:sz w:val="24"/>
          <w:szCs w:val="24"/>
        </w:rPr>
        <w:t>In my view that issue should have been properly raised and argued before the Arbitrator.</w:t>
      </w:r>
      <w:proofErr w:type="gramEnd"/>
      <w:r>
        <w:rPr>
          <w:rFonts w:ascii="Times New Roman" w:hAnsi="Times New Roman" w:cs="Times New Roman"/>
          <w:sz w:val="24"/>
          <w:szCs w:val="24"/>
        </w:rPr>
        <w:t xml:space="preserve"> As stated in the case of </w:t>
      </w:r>
      <w:r w:rsidRPr="00B83315">
        <w:rPr>
          <w:rFonts w:ascii="Times New Roman" w:hAnsi="Times New Roman" w:cs="Times New Roman"/>
          <w:b/>
          <w:sz w:val="24"/>
          <w:szCs w:val="24"/>
        </w:rPr>
        <w:t>Olivine Industries</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v </w:t>
      </w:r>
      <w:proofErr w:type="spellStart"/>
      <w:r w:rsidRPr="00B83315">
        <w:rPr>
          <w:rFonts w:ascii="Times New Roman" w:hAnsi="Times New Roman" w:cs="Times New Roman"/>
          <w:b/>
          <w:sz w:val="24"/>
          <w:szCs w:val="24"/>
        </w:rPr>
        <w:t>Gwekwerere</w:t>
      </w:r>
      <w:proofErr w:type="spellEnd"/>
      <w:r>
        <w:rPr>
          <w:rFonts w:ascii="Times New Roman" w:hAnsi="Times New Roman" w:cs="Times New Roman"/>
          <w:sz w:val="24"/>
          <w:szCs w:val="24"/>
        </w:rPr>
        <w:t xml:space="preserve"> SC-63-05 that issue should have been argued for. I find merit in the submission that this issue was not raise</w:t>
      </w:r>
      <w:r w:rsidR="00862A3E">
        <w:rPr>
          <w:rFonts w:ascii="Times New Roman" w:hAnsi="Times New Roman" w:cs="Times New Roman"/>
          <w:sz w:val="24"/>
          <w:szCs w:val="24"/>
        </w:rPr>
        <w:t>d</w:t>
      </w:r>
      <w:r>
        <w:rPr>
          <w:rFonts w:ascii="Times New Roman" w:hAnsi="Times New Roman" w:cs="Times New Roman"/>
          <w:sz w:val="24"/>
          <w:szCs w:val="24"/>
        </w:rPr>
        <w:t xml:space="preserve"> or argued before the Arbitrator. The Arbitrator raised the </w:t>
      </w:r>
      <w:proofErr w:type="gramStart"/>
      <w:r>
        <w:rPr>
          <w:rFonts w:ascii="Times New Roman" w:hAnsi="Times New Roman" w:cs="Times New Roman"/>
          <w:sz w:val="24"/>
          <w:szCs w:val="24"/>
        </w:rPr>
        <w:t xml:space="preserve">issue  </w:t>
      </w:r>
      <w:proofErr w:type="spellStart"/>
      <w:r w:rsidRPr="00B83315">
        <w:rPr>
          <w:rFonts w:ascii="Times New Roman" w:hAnsi="Times New Roman" w:cs="Times New Roman"/>
          <w:i/>
          <w:sz w:val="24"/>
          <w:szCs w:val="24"/>
        </w:rPr>
        <w:t>mero</w:t>
      </w:r>
      <w:proofErr w:type="spellEnd"/>
      <w:proofErr w:type="gramEnd"/>
      <w:r w:rsidRPr="00B83315">
        <w:rPr>
          <w:rFonts w:ascii="Times New Roman" w:hAnsi="Times New Roman" w:cs="Times New Roman"/>
          <w:i/>
          <w:sz w:val="24"/>
          <w:szCs w:val="24"/>
        </w:rPr>
        <w:t xml:space="preserve"> </w:t>
      </w:r>
      <w:proofErr w:type="spellStart"/>
      <w:r w:rsidRPr="00B83315">
        <w:rPr>
          <w:rFonts w:ascii="Times New Roman" w:hAnsi="Times New Roman" w:cs="Times New Roman"/>
          <w:i/>
          <w:sz w:val="24"/>
          <w:szCs w:val="24"/>
        </w:rPr>
        <w:t>motu</w:t>
      </w:r>
      <w:proofErr w:type="spellEnd"/>
      <w:r>
        <w:rPr>
          <w:rFonts w:ascii="Times New Roman" w:hAnsi="Times New Roman" w:cs="Times New Roman"/>
          <w:sz w:val="24"/>
          <w:szCs w:val="24"/>
        </w:rPr>
        <w:t xml:space="preserve"> and did not hear submissions on it. As a result his decision on this aspect cannot be supported.</w:t>
      </w:r>
    </w:p>
    <w:p w:rsidR="00B83315" w:rsidRPr="00B83315" w:rsidRDefault="00B83315" w:rsidP="00B83315">
      <w:pPr>
        <w:pStyle w:val="ListParagraph"/>
        <w:numPr>
          <w:ilvl w:val="0"/>
          <w:numId w:val="3"/>
        </w:numPr>
        <w:spacing w:after="0" w:line="360" w:lineRule="auto"/>
        <w:jc w:val="both"/>
        <w:rPr>
          <w:rFonts w:ascii="Times New Roman" w:hAnsi="Times New Roman" w:cs="Times New Roman"/>
          <w:b/>
          <w:sz w:val="24"/>
          <w:szCs w:val="24"/>
        </w:rPr>
      </w:pPr>
      <w:r w:rsidRPr="00B83315">
        <w:rPr>
          <w:rFonts w:ascii="Times New Roman" w:hAnsi="Times New Roman" w:cs="Times New Roman"/>
          <w:b/>
          <w:sz w:val="24"/>
          <w:szCs w:val="24"/>
        </w:rPr>
        <w:t>Whether or not the Arbitrator erred in awarding notice pay</w:t>
      </w:r>
    </w:p>
    <w:p w:rsidR="00B83315" w:rsidRDefault="00B83315" w:rsidP="00B833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my view notice pay is given were a contract of employment is terminated prematurely or were there is a legal obligation to give such notice. I agree with submissions that persons who have reached the retirement age cannot be permanent but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on fixed terms contracts. They are aware of the date they will have to leave employment, i.e. when they reach the retirement age. It is trite that fixed term contracts terminate by </w:t>
      </w:r>
      <w:proofErr w:type="spellStart"/>
      <w:r>
        <w:rPr>
          <w:rFonts w:ascii="Times New Roman" w:hAnsi="Times New Roman" w:cs="Times New Roman"/>
          <w:sz w:val="24"/>
          <w:szCs w:val="24"/>
        </w:rPr>
        <w:t>effluxion</w:t>
      </w:r>
      <w:proofErr w:type="spellEnd"/>
      <w:r>
        <w:rPr>
          <w:rFonts w:ascii="Times New Roman" w:hAnsi="Times New Roman" w:cs="Times New Roman"/>
          <w:sz w:val="24"/>
          <w:szCs w:val="24"/>
        </w:rPr>
        <w:t xml:space="preserve"> of time. As such no notice is required. The Arbitrator therefore erred in awarding notice pay without awarding a legal basis for doing so.</w:t>
      </w:r>
    </w:p>
    <w:p w:rsidR="00B83315" w:rsidRDefault="00B83315" w:rsidP="00B833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Having regard to my findings on items 3 and 4 above, I find it not necessary to deal with the issue raised in the last ground of appeal in the appeal by ZETDC.</w:t>
      </w:r>
    </w:p>
    <w:p w:rsidR="00B83315" w:rsidRDefault="00B83315" w:rsidP="00B833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I order as follows:</w:t>
      </w:r>
    </w:p>
    <w:p w:rsidR="00B83315" w:rsidRDefault="00B83315" w:rsidP="00B83315">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in case number LC/H/04/14 be and is hereby dismissed with costs for lack of merit.</w:t>
      </w:r>
    </w:p>
    <w:p w:rsidR="00B83315" w:rsidRDefault="00B83315" w:rsidP="00B83315">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in case number LC/H/79/14 be and is hereby upheld with costs.</w:t>
      </w:r>
    </w:p>
    <w:p w:rsidR="00B83315" w:rsidRDefault="00B83315" w:rsidP="00B83315">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arbitral award be and is hereby amended by the deletion of item 3. In its place it be and is hereby </w:t>
      </w:r>
      <w:r w:rsidR="00480162">
        <w:rPr>
          <w:rFonts w:ascii="Times New Roman" w:hAnsi="Times New Roman" w:cs="Times New Roman"/>
          <w:sz w:val="24"/>
          <w:szCs w:val="24"/>
        </w:rPr>
        <w:t>d</w:t>
      </w:r>
      <w:r>
        <w:rPr>
          <w:rFonts w:ascii="Times New Roman" w:hAnsi="Times New Roman" w:cs="Times New Roman"/>
          <w:sz w:val="24"/>
          <w:szCs w:val="24"/>
        </w:rPr>
        <w:t xml:space="preserve">eclared that Respondent has no obligation to pay claimants </w:t>
      </w:r>
      <w:r w:rsidR="00480162">
        <w:rPr>
          <w:rFonts w:ascii="Times New Roman" w:hAnsi="Times New Roman" w:cs="Times New Roman"/>
          <w:sz w:val="24"/>
          <w:szCs w:val="24"/>
        </w:rPr>
        <w:t>1 month salary.</w:t>
      </w:r>
    </w:p>
    <w:p w:rsidR="00480162" w:rsidRDefault="00480162" w:rsidP="00480162">
      <w:pPr>
        <w:spacing w:after="0" w:line="360" w:lineRule="auto"/>
        <w:jc w:val="both"/>
        <w:rPr>
          <w:rFonts w:ascii="Times New Roman" w:hAnsi="Times New Roman" w:cs="Times New Roman"/>
          <w:sz w:val="24"/>
          <w:szCs w:val="24"/>
        </w:rPr>
      </w:pPr>
    </w:p>
    <w:p w:rsidR="00480162" w:rsidRDefault="00480162" w:rsidP="00480162">
      <w:pPr>
        <w:spacing w:after="0" w:line="360" w:lineRule="auto"/>
        <w:jc w:val="both"/>
        <w:rPr>
          <w:rFonts w:ascii="Times New Roman" w:hAnsi="Times New Roman" w:cs="Times New Roman"/>
          <w:sz w:val="24"/>
          <w:szCs w:val="24"/>
        </w:rPr>
      </w:pPr>
    </w:p>
    <w:p w:rsidR="00480162" w:rsidRPr="00480162" w:rsidRDefault="00480162" w:rsidP="00480162">
      <w:pPr>
        <w:spacing w:after="0" w:line="360" w:lineRule="auto"/>
        <w:jc w:val="both"/>
        <w:rPr>
          <w:rFonts w:ascii="Times New Roman" w:hAnsi="Times New Roman" w:cs="Times New Roman"/>
          <w:b/>
          <w:i/>
          <w:sz w:val="24"/>
          <w:szCs w:val="24"/>
        </w:rPr>
      </w:pPr>
      <w:proofErr w:type="spellStart"/>
      <w:r w:rsidRPr="00480162">
        <w:rPr>
          <w:rFonts w:ascii="Times New Roman" w:hAnsi="Times New Roman" w:cs="Times New Roman"/>
          <w:b/>
          <w:i/>
          <w:sz w:val="24"/>
          <w:szCs w:val="24"/>
        </w:rPr>
        <w:t>Dube</w:t>
      </w:r>
      <w:proofErr w:type="spellEnd"/>
      <w:r w:rsidRPr="00480162">
        <w:rPr>
          <w:rFonts w:ascii="Times New Roman" w:hAnsi="Times New Roman" w:cs="Times New Roman"/>
          <w:b/>
          <w:i/>
          <w:sz w:val="24"/>
          <w:szCs w:val="24"/>
        </w:rPr>
        <w:t xml:space="preserve">, </w:t>
      </w:r>
      <w:proofErr w:type="spellStart"/>
      <w:r w:rsidRPr="00480162">
        <w:rPr>
          <w:rFonts w:ascii="Times New Roman" w:hAnsi="Times New Roman" w:cs="Times New Roman"/>
          <w:b/>
          <w:i/>
          <w:sz w:val="24"/>
          <w:szCs w:val="24"/>
        </w:rPr>
        <w:t>Manikai</w:t>
      </w:r>
      <w:proofErr w:type="spellEnd"/>
      <w:r w:rsidRPr="00480162">
        <w:rPr>
          <w:rFonts w:ascii="Times New Roman" w:hAnsi="Times New Roman" w:cs="Times New Roman"/>
          <w:b/>
          <w:i/>
          <w:sz w:val="24"/>
          <w:szCs w:val="24"/>
        </w:rPr>
        <w:t xml:space="preserve"> and </w:t>
      </w:r>
      <w:proofErr w:type="spellStart"/>
      <w:r w:rsidRPr="00480162">
        <w:rPr>
          <w:rFonts w:ascii="Times New Roman" w:hAnsi="Times New Roman" w:cs="Times New Roman"/>
          <w:b/>
          <w:i/>
          <w:sz w:val="24"/>
          <w:szCs w:val="24"/>
        </w:rPr>
        <w:t>Hwacha</w:t>
      </w:r>
      <w:proofErr w:type="spellEnd"/>
      <w:r w:rsidRPr="00480162">
        <w:rPr>
          <w:rFonts w:ascii="Times New Roman" w:hAnsi="Times New Roman" w:cs="Times New Roman"/>
          <w:b/>
          <w:i/>
          <w:sz w:val="24"/>
          <w:szCs w:val="24"/>
        </w:rPr>
        <w:t xml:space="preserve"> – Respondents legal practitioners</w:t>
      </w:r>
    </w:p>
    <w:sectPr w:rsidR="00480162" w:rsidRPr="00480162" w:rsidSect="003773C7">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FCC" w:rsidRDefault="000C5FCC" w:rsidP="003773C7">
      <w:pPr>
        <w:spacing w:after="0" w:line="240" w:lineRule="auto"/>
      </w:pPr>
      <w:r>
        <w:separator/>
      </w:r>
    </w:p>
  </w:endnote>
  <w:endnote w:type="continuationSeparator" w:id="0">
    <w:p w:rsidR="000C5FCC" w:rsidRDefault="000C5FCC" w:rsidP="00377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6751208"/>
      <w:docPartObj>
        <w:docPartGallery w:val="Page Numbers (Bottom of Page)"/>
        <w:docPartUnique/>
      </w:docPartObj>
    </w:sdtPr>
    <w:sdtEndPr>
      <w:rPr>
        <w:noProof/>
      </w:rPr>
    </w:sdtEndPr>
    <w:sdtContent>
      <w:p w:rsidR="00B83315" w:rsidRDefault="00B83315">
        <w:pPr>
          <w:pStyle w:val="Footer"/>
          <w:jc w:val="center"/>
        </w:pPr>
        <w:r>
          <w:fldChar w:fldCharType="begin"/>
        </w:r>
        <w:r>
          <w:instrText xml:space="preserve"> PAGE   \* MERGEFORMAT </w:instrText>
        </w:r>
        <w:r>
          <w:fldChar w:fldCharType="separate"/>
        </w:r>
        <w:r w:rsidR="00975B33">
          <w:rPr>
            <w:noProof/>
          </w:rPr>
          <w:t>4</w:t>
        </w:r>
        <w:r>
          <w:rPr>
            <w:noProof/>
          </w:rPr>
          <w:fldChar w:fldCharType="end"/>
        </w:r>
      </w:p>
    </w:sdtContent>
  </w:sdt>
  <w:p w:rsidR="00B83315" w:rsidRDefault="00B833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FCC" w:rsidRDefault="000C5FCC" w:rsidP="003773C7">
      <w:pPr>
        <w:spacing w:after="0" w:line="240" w:lineRule="auto"/>
      </w:pPr>
      <w:r>
        <w:separator/>
      </w:r>
    </w:p>
  </w:footnote>
  <w:footnote w:type="continuationSeparator" w:id="0">
    <w:p w:rsidR="000C5FCC" w:rsidRDefault="000C5FCC" w:rsidP="003773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315" w:rsidRDefault="00B83315">
    <w:pPr>
      <w:pStyle w:val="Header"/>
    </w:pPr>
    <w:r>
      <w:tab/>
    </w:r>
    <w:r>
      <w:tab/>
      <w:t>JUDGEMENT NO. LC-H-</w:t>
    </w:r>
    <w:r w:rsidR="005C22B1">
      <w:t>852-</w:t>
    </w:r>
    <w:r>
      <w:t>14</w:t>
    </w:r>
  </w:p>
  <w:p w:rsidR="00B83315" w:rsidRDefault="00B833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A5267"/>
    <w:multiLevelType w:val="hybridMultilevel"/>
    <w:tmpl w:val="0802B7AC"/>
    <w:lvl w:ilvl="0" w:tplc="CA34C63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8347040"/>
    <w:multiLevelType w:val="hybridMultilevel"/>
    <w:tmpl w:val="7466C86A"/>
    <w:lvl w:ilvl="0" w:tplc="442CB38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D186968"/>
    <w:multiLevelType w:val="hybridMultilevel"/>
    <w:tmpl w:val="FAC4BE12"/>
    <w:lvl w:ilvl="0" w:tplc="F5BA995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68EB4413"/>
    <w:multiLevelType w:val="hybridMultilevel"/>
    <w:tmpl w:val="D10E84AA"/>
    <w:lvl w:ilvl="0" w:tplc="A5BA53FE">
      <w:start w:val="1"/>
      <w:numFmt w:val="decimal"/>
      <w:lvlText w:val="(%1)"/>
      <w:lvlJc w:val="left"/>
      <w:pPr>
        <w:ind w:left="1080" w:hanging="360"/>
      </w:pPr>
      <w:rPr>
        <w:rFonts w:ascii="Times New Roman" w:hAnsi="Times New Roman" w:cs="Times New Roman"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630"/>
    <w:rsid w:val="000C5FCC"/>
    <w:rsid w:val="002B3ABF"/>
    <w:rsid w:val="002E54D1"/>
    <w:rsid w:val="003773C7"/>
    <w:rsid w:val="00455F88"/>
    <w:rsid w:val="00480162"/>
    <w:rsid w:val="004A5219"/>
    <w:rsid w:val="004B458E"/>
    <w:rsid w:val="004D4F88"/>
    <w:rsid w:val="00512E1F"/>
    <w:rsid w:val="005C22B1"/>
    <w:rsid w:val="00734FDE"/>
    <w:rsid w:val="007F08A3"/>
    <w:rsid w:val="00862A3E"/>
    <w:rsid w:val="00975B33"/>
    <w:rsid w:val="009E086A"/>
    <w:rsid w:val="00A642B5"/>
    <w:rsid w:val="00B40425"/>
    <w:rsid w:val="00B45264"/>
    <w:rsid w:val="00B83315"/>
    <w:rsid w:val="00BB4630"/>
    <w:rsid w:val="00F964B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63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3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3C7"/>
    <w:rPr>
      <w:lang w:val="en-US"/>
    </w:rPr>
  </w:style>
  <w:style w:type="paragraph" w:styleId="Footer">
    <w:name w:val="footer"/>
    <w:basedOn w:val="Normal"/>
    <w:link w:val="FooterChar"/>
    <w:uiPriority w:val="99"/>
    <w:unhideWhenUsed/>
    <w:rsid w:val="003773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3C7"/>
    <w:rPr>
      <w:lang w:val="en-US"/>
    </w:rPr>
  </w:style>
  <w:style w:type="paragraph" w:styleId="BalloonText">
    <w:name w:val="Balloon Text"/>
    <w:basedOn w:val="Normal"/>
    <w:link w:val="BalloonTextChar"/>
    <w:uiPriority w:val="99"/>
    <w:semiHidden/>
    <w:unhideWhenUsed/>
    <w:rsid w:val="003773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3C7"/>
    <w:rPr>
      <w:rFonts w:ascii="Tahoma" w:hAnsi="Tahoma" w:cs="Tahoma"/>
      <w:sz w:val="16"/>
      <w:szCs w:val="16"/>
      <w:lang w:val="en-US"/>
    </w:rPr>
  </w:style>
  <w:style w:type="paragraph" w:styleId="ListParagraph">
    <w:name w:val="List Paragraph"/>
    <w:basedOn w:val="Normal"/>
    <w:uiPriority w:val="34"/>
    <w:qFormat/>
    <w:rsid w:val="009E08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63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3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3C7"/>
    <w:rPr>
      <w:lang w:val="en-US"/>
    </w:rPr>
  </w:style>
  <w:style w:type="paragraph" w:styleId="Footer">
    <w:name w:val="footer"/>
    <w:basedOn w:val="Normal"/>
    <w:link w:val="FooterChar"/>
    <w:uiPriority w:val="99"/>
    <w:unhideWhenUsed/>
    <w:rsid w:val="003773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3C7"/>
    <w:rPr>
      <w:lang w:val="en-US"/>
    </w:rPr>
  </w:style>
  <w:style w:type="paragraph" w:styleId="BalloonText">
    <w:name w:val="Balloon Text"/>
    <w:basedOn w:val="Normal"/>
    <w:link w:val="BalloonTextChar"/>
    <w:uiPriority w:val="99"/>
    <w:semiHidden/>
    <w:unhideWhenUsed/>
    <w:rsid w:val="003773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3C7"/>
    <w:rPr>
      <w:rFonts w:ascii="Tahoma" w:hAnsi="Tahoma" w:cs="Tahoma"/>
      <w:sz w:val="16"/>
      <w:szCs w:val="16"/>
      <w:lang w:val="en-US"/>
    </w:rPr>
  </w:style>
  <w:style w:type="paragraph" w:styleId="ListParagraph">
    <w:name w:val="List Paragraph"/>
    <w:basedOn w:val="Normal"/>
    <w:uiPriority w:val="34"/>
    <w:qFormat/>
    <w:rsid w:val="009E08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1269</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4</cp:revision>
  <cp:lastPrinted>2014-12-18T12:45:00Z</cp:lastPrinted>
  <dcterms:created xsi:type="dcterms:W3CDTF">2014-12-16T13:47:00Z</dcterms:created>
  <dcterms:modified xsi:type="dcterms:W3CDTF">2014-12-18T12:51:00Z</dcterms:modified>
</cp:coreProperties>
</file>