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CC" w:rsidRDefault="00793624">
      <w:pPr>
        <w:rPr>
          <w:b/>
          <w:sz w:val="24"/>
          <w:szCs w:val="24"/>
        </w:rPr>
      </w:pPr>
      <w:r>
        <w:rPr>
          <w:b/>
          <w:sz w:val="24"/>
          <w:szCs w:val="24"/>
        </w:rPr>
        <w:t>IN THE LABOUR COURT OF ZIMBABWE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JUDGMENT NO LC/H/</w:t>
      </w:r>
      <w:r w:rsidR="00CD1E45">
        <w:rPr>
          <w:b/>
          <w:sz w:val="24"/>
          <w:szCs w:val="24"/>
        </w:rPr>
        <w:t>169</w:t>
      </w:r>
      <w:r>
        <w:rPr>
          <w:b/>
          <w:sz w:val="24"/>
          <w:szCs w:val="24"/>
        </w:rPr>
        <w:t>/16</w:t>
      </w:r>
    </w:p>
    <w:p w:rsidR="00793624" w:rsidRDefault="00793624">
      <w:pPr>
        <w:rPr>
          <w:b/>
          <w:sz w:val="24"/>
          <w:szCs w:val="24"/>
        </w:rPr>
      </w:pPr>
      <w:r>
        <w:rPr>
          <w:b/>
          <w:sz w:val="24"/>
          <w:szCs w:val="24"/>
        </w:rPr>
        <w:t>HELD AT HARARE 4 MARCH 2016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CASE NO LC/H/270/14</w:t>
      </w:r>
    </w:p>
    <w:p w:rsidR="00793624" w:rsidRDefault="00793624">
      <w:pPr>
        <w:rPr>
          <w:b/>
          <w:sz w:val="24"/>
          <w:szCs w:val="24"/>
        </w:rPr>
      </w:pPr>
      <w:r>
        <w:rPr>
          <w:b/>
          <w:sz w:val="24"/>
          <w:szCs w:val="24"/>
        </w:rPr>
        <w:t>&amp; 18 MARCH 2016</w:t>
      </w:r>
    </w:p>
    <w:p w:rsidR="00793624" w:rsidRDefault="00793624">
      <w:pPr>
        <w:rPr>
          <w:sz w:val="24"/>
          <w:szCs w:val="24"/>
        </w:rPr>
      </w:pPr>
      <w:r>
        <w:rPr>
          <w:sz w:val="24"/>
          <w:szCs w:val="24"/>
        </w:rPr>
        <w:t>In the matter between:</w:t>
      </w:r>
    </w:p>
    <w:p w:rsidR="00793624" w:rsidRDefault="00793624">
      <w:pPr>
        <w:rPr>
          <w:b/>
          <w:sz w:val="24"/>
          <w:szCs w:val="24"/>
        </w:rPr>
      </w:pPr>
      <w:r>
        <w:rPr>
          <w:b/>
          <w:sz w:val="24"/>
          <w:szCs w:val="24"/>
        </w:rPr>
        <w:t>T M SUPERMARKET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Appellant</w:t>
      </w:r>
    </w:p>
    <w:p w:rsidR="00793624" w:rsidRDefault="00793624">
      <w:pPr>
        <w:rPr>
          <w:b/>
          <w:sz w:val="24"/>
          <w:szCs w:val="24"/>
        </w:rPr>
      </w:pPr>
      <w:r>
        <w:rPr>
          <w:b/>
          <w:sz w:val="24"/>
          <w:szCs w:val="24"/>
        </w:rPr>
        <w:t>And</w:t>
      </w:r>
    </w:p>
    <w:p w:rsidR="00793624" w:rsidRDefault="00793624">
      <w:pPr>
        <w:rPr>
          <w:b/>
          <w:sz w:val="24"/>
          <w:szCs w:val="24"/>
        </w:rPr>
      </w:pPr>
      <w:r>
        <w:rPr>
          <w:b/>
          <w:sz w:val="24"/>
          <w:szCs w:val="24"/>
        </w:rPr>
        <w:t>KELVIN MOTSI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Respondent</w:t>
      </w:r>
    </w:p>
    <w:p w:rsidR="00793624" w:rsidRDefault="00793624">
      <w:pPr>
        <w:rPr>
          <w:sz w:val="24"/>
          <w:szCs w:val="24"/>
        </w:rPr>
      </w:pPr>
      <w:r>
        <w:rPr>
          <w:sz w:val="24"/>
          <w:szCs w:val="24"/>
        </w:rPr>
        <w:t>Before The Honourable F C Maxwell, Judge</w:t>
      </w:r>
    </w:p>
    <w:p w:rsidR="00793624" w:rsidRDefault="007936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</w:t>
      </w:r>
      <w:r w:rsidR="00841EA3">
        <w:rPr>
          <w:b/>
          <w:sz w:val="24"/>
          <w:szCs w:val="24"/>
        </w:rPr>
        <w:t>Appellant</w:t>
      </w:r>
      <w:r w:rsidR="00841EA3">
        <w:rPr>
          <w:b/>
          <w:sz w:val="24"/>
          <w:szCs w:val="24"/>
        </w:rPr>
        <w:tab/>
      </w:r>
      <w:r w:rsidR="00841EA3">
        <w:rPr>
          <w:b/>
          <w:sz w:val="24"/>
          <w:szCs w:val="24"/>
        </w:rPr>
        <w:tab/>
      </w:r>
      <w:r w:rsidR="00841EA3">
        <w:rPr>
          <w:b/>
          <w:sz w:val="24"/>
          <w:szCs w:val="24"/>
        </w:rPr>
        <w:tab/>
        <w:t xml:space="preserve">Mr B </w:t>
      </w:r>
      <w:proofErr w:type="spellStart"/>
      <w:r w:rsidR="00841EA3">
        <w:rPr>
          <w:b/>
          <w:sz w:val="24"/>
          <w:szCs w:val="24"/>
        </w:rPr>
        <w:t>Pere</w:t>
      </w:r>
      <w:bookmarkStart w:id="0" w:name="_GoBack"/>
      <w:bookmarkEnd w:id="0"/>
      <w:r>
        <w:rPr>
          <w:b/>
          <w:sz w:val="24"/>
          <w:szCs w:val="24"/>
        </w:rPr>
        <w:t>suh</w:t>
      </w:r>
      <w:proofErr w:type="spellEnd"/>
      <w:r>
        <w:rPr>
          <w:b/>
          <w:sz w:val="24"/>
          <w:szCs w:val="24"/>
        </w:rPr>
        <w:t xml:space="preserve"> (Legal Practitioner)</w:t>
      </w:r>
    </w:p>
    <w:p w:rsidR="00793624" w:rsidRDefault="00793624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 Respondent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Mr A F </w:t>
      </w:r>
      <w:proofErr w:type="spellStart"/>
      <w:r>
        <w:rPr>
          <w:b/>
          <w:sz w:val="24"/>
          <w:szCs w:val="24"/>
        </w:rPr>
        <w:t>Majachani</w:t>
      </w:r>
      <w:proofErr w:type="spellEnd"/>
      <w:r>
        <w:rPr>
          <w:b/>
          <w:sz w:val="24"/>
          <w:szCs w:val="24"/>
        </w:rPr>
        <w:t xml:space="preserve"> (Legal Practitioner)</w:t>
      </w:r>
    </w:p>
    <w:p w:rsidR="00793624" w:rsidRDefault="00793624">
      <w:pPr>
        <w:rPr>
          <w:b/>
          <w:sz w:val="24"/>
          <w:szCs w:val="24"/>
        </w:rPr>
      </w:pPr>
    </w:p>
    <w:p w:rsidR="00793624" w:rsidRDefault="00793624">
      <w:pPr>
        <w:rPr>
          <w:b/>
          <w:sz w:val="24"/>
          <w:szCs w:val="24"/>
        </w:rPr>
      </w:pPr>
      <w:r>
        <w:rPr>
          <w:b/>
          <w:sz w:val="24"/>
          <w:szCs w:val="24"/>
        </w:rPr>
        <w:t>MAXWELL, J:</w:t>
      </w:r>
    </w:p>
    <w:p w:rsidR="00793624" w:rsidRDefault="00793624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At the hearing of this matter, counsel for respondent made an oral application for </w:t>
      </w:r>
      <w:proofErr w:type="spellStart"/>
      <w:r>
        <w:rPr>
          <w:sz w:val="24"/>
          <w:szCs w:val="24"/>
        </w:rPr>
        <w:t>condonation</w:t>
      </w:r>
      <w:proofErr w:type="spellEnd"/>
      <w:r>
        <w:rPr>
          <w:sz w:val="24"/>
          <w:szCs w:val="24"/>
        </w:rPr>
        <w:t xml:space="preserve"> of late filing of the notice of response and late service of the notice of response on the appellant.  I dismissed the application and gave the following reasons;</w:t>
      </w:r>
    </w:p>
    <w:p w:rsidR="00793624" w:rsidRDefault="00793624" w:rsidP="00793624">
      <w:pPr>
        <w:pStyle w:val="ListParagraph"/>
        <w:numPr>
          <w:ilvl w:val="0"/>
          <w:numId w:val="1"/>
        </w:numPr>
      </w:pPr>
      <w:r>
        <w:t xml:space="preserve">Respondent was a </w:t>
      </w:r>
      <w:proofErr w:type="spellStart"/>
      <w:r>
        <w:t>self actor</w:t>
      </w:r>
      <w:proofErr w:type="spellEnd"/>
      <w:r>
        <w:t xml:space="preserve"> at the inception of this matter.  He got legal representation in January 2016.</w:t>
      </w:r>
    </w:p>
    <w:p w:rsidR="006F296B" w:rsidRDefault="006F296B" w:rsidP="006F296B">
      <w:pPr>
        <w:pStyle w:val="ListParagraph"/>
      </w:pPr>
    </w:p>
    <w:p w:rsidR="006F296B" w:rsidRDefault="00793624" w:rsidP="006F296B">
      <w:pPr>
        <w:pStyle w:val="ListParagraph"/>
        <w:numPr>
          <w:ilvl w:val="0"/>
          <w:numId w:val="1"/>
        </w:numPr>
      </w:pPr>
      <w:r>
        <w:t>The notice of response was filed out of time.  Counsel for respondent indicated that on realising that the notice of response had not been served on the appellant</w:t>
      </w:r>
      <w:r w:rsidR="00615F25">
        <w:t>, they caused it to be served on 21 January 2016 and the acknowledgment of service shows that it was received at 1600 hours.</w:t>
      </w:r>
    </w:p>
    <w:p w:rsidR="006F296B" w:rsidRDefault="006F296B" w:rsidP="006F296B">
      <w:pPr>
        <w:pStyle w:val="ListParagraph"/>
      </w:pPr>
    </w:p>
    <w:p w:rsidR="006F296B" w:rsidRDefault="006F296B" w:rsidP="006F296B">
      <w:pPr>
        <w:pStyle w:val="ListParagraph"/>
      </w:pPr>
    </w:p>
    <w:p w:rsidR="00615F25" w:rsidRDefault="00615F25" w:rsidP="00793624">
      <w:pPr>
        <w:pStyle w:val="ListParagraph"/>
        <w:numPr>
          <w:ilvl w:val="0"/>
          <w:numId w:val="1"/>
        </w:numPr>
      </w:pPr>
      <w:r>
        <w:t>On 26 January 2016 appellant’s heads of argument were filed pointing out that respondent’s notice of response was filed out of time.  The heads of argument were received by respondent’s counsel</w:t>
      </w:r>
      <w:r w:rsidR="00201307">
        <w:t xml:space="preserve"> </w:t>
      </w:r>
      <w:r w:rsidR="005E25B6">
        <w:t>on</w:t>
      </w:r>
      <w:r w:rsidR="00201307">
        <w:t xml:space="preserve"> 27 January 2016.</w:t>
      </w:r>
    </w:p>
    <w:p w:rsidR="006F296B" w:rsidRDefault="006F296B" w:rsidP="006F296B">
      <w:pPr>
        <w:pStyle w:val="ListParagraph"/>
      </w:pPr>
    </w:p>
    <w:p w:rsidR="00201307" w:rsidRDefault="00201307" w:rsidP="00793624">
      <w:pPr>
        <w:pStyle w:val="ListParagraph"/>
        <w:numPr>
          <w:ilvl w:val="0"/>
          <w:numId w:val="1"/>
        </w:numPr>
      </w:pPr>
      <w:r>
        <w:t>On 29 January 2016 respondent’s heads of argument were filed.  Among other things, they responded to the issue of the notice of response being out of time.</w:t>
      </w:r>
    </w:p>
    <w:p w:rsidR="00201307" w:rsidRDefault="00201307" w:rsidP="00201307">
      <w:pPr>
        <w:pStyle w:val="ListParagraph"/>
      </w:pPr>
      <w:r>
        <w:t>According to the heads of argument, the notice of response was filed on 4 November 2015 yet the copy on record has a stamp and the date of receipt by Registrar written in long ha</w:t>
      </w:r>
      <w:r w:rsidR="005E25B6">
        <w:t>n</w:t>
      </w:r>
      <w:r>
        <w:t>d says 4 August 2014.</w:t>
      </w:r>
    </w:p>
    <w:p w:rsidR="006F296B" w:rsidRDefault="006F296B" w:rsidP="00201307">
      <w:pPr>
        <w:pStyle w:val="ListParagraph"/>
      </w:pPr>
    </w:p>
    <w:p w:rsidR="00201307" w:rsidRDefault="00201307" w:rsidP="006F296B">
      <w:pPr>
        <w:pStyle w:val="ListParagraph"/>
        <w:numPr>
          <w:ilvl w:val="0"/>
          <w:numId w:val="1"/>
        </w:numPr>
      </w:pPr>
      <w:r>
        <w:lastRenderedPageBreak/>
        <w:t xml:space="preserve">There are issues that cannot be properly raised in heads of </w:t>
      </w:r>
      <w:proofErr w:type="gramStart"/>
      <w:r>
        <w:t>argument, that</w:t>
      </w:r>
      <w:proofErr w:type="gramEnd"/>
      <w:r>
        <w:t xml:space="preserve"> </w:t>
      </w:r>
      <w:r w:rsidR="005E25B6">
        <w:t>need</w:t>
      </w:r>
      <w:r>
        <w:t xml:space="preserve"> to be attested to.  An application cannot be brought through heads of argument.</w:t>
      </w:r>
    </w:p>
    <w:p w:rsidR="006F296B" w:rsidRDefault="006F296B" w:rsidP="006F296B">
      <w:pPr>
        <w:pStyle w:val="ListParagraph"/>
      </w:pPr>
    </w:p>
    <w:p w:rsidR="00201307" w:rsidRDefault="00201307" w:rsidP="006F296B">
      <w:pPr>
        <w:pStyle w:val="ListParagraph"/>
        <w:numPr>
          <w:ilvl w:val="0"/>
          <w:numId w:val="1"/>
        </w:numPr>
      </w:pPr>
      <w:r>
        <w:t xml:space="preserve">There is no explanation tendered as to why a written application for </w:t>
      </w:r>
      <w:proofErr w:type="spellStart"/>
      <w:r>
        <w:t>condonation</w:t>
      </w:r>
      <w:proofErr w:type="spellEnd"/>
      <w:r>
        <w:t xml:space="preserve"> was not filed from January 2016 to date, a period close to two months.</w:t>
      </w:r>
    </w:p>
    <w:p w:rsidR="006F296B" w:rsidRDefault="006F296B" w:rsidP="006F296B">
      <w:pPr>
        <w:pStyle w:val="ListParagraph"/>
      </w:pPr>
    </w:p>
    <w:p w:rsidR="006F296B" w:rsidRDefault="006F296B" w:rsidP="006F296B">
      <w:pPr>
        <w:pStyle w:val="ListParagraph"/>
        <w:numPr>
          <w:ilvl w:val="0"/>
          <w:numId w:val="1"/>
        </w:numPr>
      </w:pPr>
      <w:r>
        <w:t>I am not satisfied that a reasonable explanation was given for the non-compliance with the rules of this court.  The notice of response is struck out and the matter will proceed unopposed.</w:t>
      </w:r>
    </w:p>
    <w:p w:rsidR="006F296B" w:rsidRDefault="006F296B" w:rsidP="006F296B">
      <w:pPr>
        <w:pStyle w:val="ListParagraph"/>
      </w:pPr>
    </w:p>
    <w:p w:rsidR="006F296B" w:rsidRPr="004960FC" w:rsidRDefault="006F296B" w:rsidP="006F296B">
      <w:pPr>
        <w:pStyle w:val="ListParagraph"/>
        <w:rPr>
          <w:sz w:val="24"/>
          <w:szCs w:val="24"/>
        </w:rPr>
      </w:pPr>
      <w:r w:rsidRPr="004960FC">
        <w:rPr>
          <w:sz w:val="24"/>
          <w:szCs w:val="24"/>
        </w:rPr>
        <w:t>Consequently I order as follows;</w:t>
      </w:r>
    </w:p>
    <w:p w:rsidR="006F296B" w:rsidRPr="004960FC" w:rsidRDefault="006F296B" w:rsidP="006F296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60FC">
        <w:rPr>
          <w:sz w:val="24"/>
          <w:szCs w:val="24"/>
        </w:rPr>
        <w:t>The appeal be and is hereby upheld.</w:t>
      </w:r>
    </w:p>
    <w:p w:rsidR="006F296B" w:rsidRPr="004960FC" w:rsidRDefault="006F296B" w:rsidP="006F296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60FC">
        <w:rPr>
          <w:sz w:val="24"/>
          <w:szCs w:val="24"/>
        </w:rPr>
        <w:t>The ar</w:t>
      </w:r>
      <w:r w:rsidR="005E25B6">
        <w:rPr>
          <w:sz w:val="24"/>
          <w:szCs w:val="24"/>
        </w:rPr>
        <w:t>bitral award dated 5 March 2014 be and is hereby set aside,</w:t>
      </w:r>
    </w:p>
    <w:p w:rsidR="006F296B" w:rsidRPr="004960FC" w:rsidRDefault="006F296B" w:rsidP="006F296B">
      <w:pPr>
        <w:rPr>
          <w:sz w:val="24"/>
          <w:szCs w:val="24"/>
        </w:rPr>
      </w:pPr>
    </w:p>
    <w:p w:rsidR="006F296B" w:rsidRDefault="006F296B" w:rsidP="006F296B"/>
    <w:p w:rsidR="006F296B" w:rsidRDefault="004960FC" w:rsidP="000B6F56">
      <w:pPr>
        <w:spacing w:after="0"/>
      </w:pPr>
      <w:r w:rsidRPr="004960FC">
        <w:rPr>
          <w:i/>
        </w:rPr>
        <w:t xml:space="preserve">Honey </w:t>
      </w:r>
      <w:r>
        <w:rPr>
          <w:i/>
        </w:rPr>
        <w:t xml:space="preserve">&amp; </w:t>
      </w:r>
      <w:proofErr w:type="spellStart"/>
      <w:r>
        <w:rPr>
          <w:i/>
        </w:rPr>
        <w:t>Blackenberg</w:t>
      </w:r>
      <w:proofErr w:type="spellEnd"/>
      <w:r>
        <w:rPr>
          <w:i/>
        </w:rPr>
        <w:t xml:space="preserve">, </w:t>
      </w:r>
      <w:r>
        <w:t>appellant’s legal practitioners</w:t>
      </w:r>
    </w:p>
    <w:p w:rsidR="004960FC" w:rsidRPr="004960FC" w:rsidRDefault="004960FC" w:rsidP="000B6F56">
      <w:pPr>
        <w:spacing w:after="0"/>
      </w:pPr>
      <w:proofErr w:type="spellStart"/>
      <w:proofErr w:type="gramStart"/>
      <w:r w:rsidRPr="004960FC">
        <w:rPr>
          <w:i/>
        </w:rPr>
        <w:t>Mberi</w:t>
      </w:r>
      <w:proofErr w:type="spellEnd"/>
      <w:r w:rsidRPr="004960FC">
        <w:rPr>
          <w:i/>
        </w:rPr>
        <w:t xml:space="preserve">  </w:t>
      </w:r>
      <w:proofErr w:type="spellStart"/>
      <w:r>
        <w:rPr>
          <w:i/>
        </w:rPr>
        <w:t>Chinwamukombe</w:t>
      </w:r>
      <w:proofErr w:type="spellEnd"/>
      <w:proofErr w:type="gramEnd"/>
      <w:r>
        <w:rPr>
          <w:i/>
        </w:rPr>
        <w:t xml:space="preserve"> Legal P</w:t>
      </w:r>
      <w:r w:rsidRPr="004960FC">
        <w:rPr>
          <w:i/>
        </w:rPr>
        <w:t>ractitioners</w:t>
      </w:r>
      <w:r>
        <w:t>, respondent’s legal practitioners</w:t>
      </w:r>
    </w:p>
    <w:p w:rsidR="00201307" w:rsidRPr="00793624" w:rsidRDefault="00201307" w:rsidP="000B6F56">
      <w:pPr>
        <w:pStyle w:val="ListParagraph"/>
        <w:spacing w:after="0"/>
      </w:pPr>
    </w:p>
    <w:sectPr w:rsidR="00201307" w:rsidRPr="00793624" w:rsidSect="005A5BD0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F8F" w:rsidRDefault="00EE4F8F" w:rsidP="005A5BD0">
      <w:pPr>
        <w:spacing w:after="0" w:line="240" w:lineRule="auto"/>
      </w:pPr>
      <w:r>
        <w:separator/>
      </w:r>
    </w:p>
  </w:endnote>
  <w:endnote w:type="continuationSeparator" w:id="0">
    <w:p w:rsidR="00EE4F8F" w:rsidRDefault="00EE4F8F" w:rsidP="005A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079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5BD0" w:rsidRDefault="005A5B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E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5BD0" w:rsidRDefault="005A5B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F8F" w:rsidRDefault="00EE4F8F" w:rsidP="005A5BD0">
      <w:pPr>
        <w:spacing w:after="0" w:line="240" w:lineRule="auto"/>
      </w:pPr>
      <w:r>
        <w:separator/>
      </w:r>
    </w:p>
  </w:footnote>
  <w:footnote w:type="continuationSeparator" w:id="0">
    <w:p w:rsidR="00EE4F8F" w:rsidRDefault="00EE4F8F" w:rsidP="005A5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BD0" w:rsidRDefault="005A5BD0" w:rsidP="005A5BD0">
    <w:pPr>
      <w:ind w:left="5040" w:firstLine="720"/>
      <w:rPr>
        <w:b/>
        <w:sz w:val="24"/>
        <w:szCs w:val="24"/>
      </w:rPr>
    </w:pPr>
    <w:r>
      <w:rPr>
        <w:b/>
        <w:sz w:val="24"/>
        <w:szCs w:val="24"/>
      </w:rPr>
      <w:t>JUDGMENT NO LC/H/</w:t>
    </w:r>
    <w:r w:rsidR="00CD1E45">
      <w:rPr>
        <w:b/>
        <w:sz w:val="24"/>
        <w:szCs w:val="24"/>
      </w:rPr>
      <w:t>169</w:t>
    </w:r>
    <w:r>
      <w:rPr>
        <w:b/>
        <w:sz w:val="24"/>
        <w:szCs w:val="24"/>
      </w:rPr>
      <w:t>/16</w:t>
    </w:r>
  </w:p>
  <w:p w:rsidR="005A5BD0" w:rsidRDefault="005A5B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B65D7"/>
    <w:multiLevelType w:val="hybridMultilevel"/>
    <w:tmpl w:val="6F4877A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D5E75"/>
    <w:multiLevelType w:val="hybridMultilevel"/>
    <w:tmpl w:val="2592ACE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24"/>
    <w:rsid w:val="000B6F56"/>
    <w:rsid w:val="00201307"/>
    <w:rsid w:val="00443423"/>
    <w:rsid w:val="004960FC"/>
    <w:rsid w:val="005A5BD0"/>
    <w:rsid w:val="005E25B6"/>
    <w:rsid w:val="00615F25"/>
    <w:rsid w:val="006F296B"/>
    <w:rsid w:val="00793624"/>
    <w:rsid w:val="00841EA3"/>
    <w:rsid w:val="00A93238"/>
    <w:rsid w:val="00AC5DCC"/>
    <w:rsid w:val="00CD1E45"/>
    <w:rsid w:val="00EB2208"/>
    <w:rsid w:val="00EE4F8F"/>
    <w:rsid w:val="00F3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6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BD0"/>
  </w:style>
  <w:style w:type="paragraph" w:styleId="Footer">
    <w:name w:val="footer"/>
    <w:basedOn w:val="Normal"/>
    <w:link w:val="FooterChar"/>
    <w:uiPriority w:val="99"/>
    <w:unhideWhenUsed/>
    <w:rsid w:val="005A5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6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BD0"/>
  </w:style>
  <w:style w:type="paragraph" w:styleId="Footer">
    <w:name w:val="footer"/>
    <w:basedOn w:val="Normal"/>
    <w:link w:val="FooterChar"/>
    <w:uiPriority w:val="99"/>
    <w:unhideWhenUsed/>
    <w:rsid w:val="005A5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2016-03-09T08:35:00Z</cp:lastPrinted>
  <dcterms:created xsi:type="dcterms:W3CDTF">2016-03-09T07:52:00Z</dcterms:created>
  <dcterms:modified xsi:type="dcterms:W3CDTF">2016-03-15T08:19:00Z</dcterms:modified>
</cp:coreProperties>
</file>