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96D" w:rsidRPr="0018044B" w:rsidRDefault="002D696D" w:rsidP="002D696D">
      <w:pPr>
        <w:spacing w:after="0" w:line="360" w:lineRule="auto"/>
        <w:rPr>
          <w:rFonts w:ascii="Tahoma" w:hAnsi="Tahoma" w:cs="Tahoma"/>
          <w:b/>
        </w:rPr>
      </w:pPr>
      <w:proofErr w:type="gramStart"/>
      <w:r w:rsidRPr="0018044B">
        <w:rPr>
          <w:rFonts w:ascii="Tahoma" w:hAnsi="Tahoma" w:cs="Tahoma"/>
          <w:b/>
        </w:rPr>
        <w:t xml:space="preserve">IN THE LABOUR COURT OF ZIMBABWE      </w:t>
      </w:r>
      <w:r w:rsidRPr="0018044B">
        <w:rPr>
          <w:rFonts w:ascii="Tahoma" w:hAnsi="Tahoma" w:cs="Tahoma"/>
          <w:b/>
        </w:rPr>
        <w:tab/>
      </w:r>
      <w:r>
        <w:rPr>
          <w:rFonts w:ascii="Tahoma" w:hAnsi="Tahoma" w:cs="Tahoma"/>
          <w:b/>
        </w:rPr>
        <w:t xml:space="preserve">     </w:t>
      </w:r>
      <w:r w:rsidR="00677867">
        <w:rPr>
          <w:rFonts w:ascii="Tahoma" w:hAnsi="Tahoma" w:cs="Tahoma"/>
          <w:b/>
        </w:rPr>
        <w:t xml:space="preserve">  </w:t>
      </w:r>
      <w:r w:rsidRPr="0018044B">
        <w:rPr>
          <w:rFonts w:ascii="Tahoma" w:hAnsi="Tahoma" w:cs="Tahoma"/>
          <w:b/>
        </w:rPr>
        <w:t>JUDGMENT NO.</w:t>
      </w:r>
      <w:proofErr w:type="gramEnd"/>
      <w:r w:rsidRPr="0018044B">
        <w:rPr>
          <w:rFonts w:ascii="Tahoma" w:hAnsi="Tahoma" w:cs="Tahoma"/>
          <w:b/>
        </w:rPr>
        <w:t xml:space="preserve"> LC/</w:t>
      </w:r>
      <w:r>
        <w:rPr>
          <w:rFonts w:ascii="Tahoma" w:hAnsi="Tahoma" w:cs="Tahoma"/>
          <w:b/>
        </w:rPr>
        <w:t>H</w:t>
      </w:r>
      <w:r w:rsidRPr="0018044B">
        <w:rPr>
          <w:rFonts w:ascii="Tahoma" w:hAnsi="Tahoma" w:cs="Tahoma"/>
          <w:b/>
        </w:rPr>
        <w:t>/</w:t>
      </w:r>
      <w:r w:rsidR="002240B1">
        <w:rPr>
          <w:rFonts w:ascii="Tahoma" w:hAnsi="Tahoma" w:cs="Tahoma"/>
          <w:b/>
        </w:rPr>
        <w:t>61</w:t>
      </w:r>
      <w:r>
        <w:rPr>
          <w:rFonts w:ascii="Tahoma" w:hAnsi="Tahoma" w:cs="Tahoma"/>
          <w:b/>
        </w:rPr>
        <w:t>/2014</w:t>
      </w:r>
    </w:p>
    <w:p w:rsidR="002D696D" w:rsidRDefault="002D696D" w:rsidP="00677867">
      <w:pPr>
        <w:spacing w:after="0"/>
        <w:rPr>
          <w:rFonts w:ascii="Tahoma" w:hAnsi="Tahoma" w:cs="Tahoma"/>
          <w:b/>
        </w:rPr>
      </w:pPr>
      <w:r w:rsidRPr="00C65646">
        <w:rPr>
          <w:rFonts w:ascii="Tahoma" w:hAnsi="Tahoma" w:cs="Tahoma"/>
          <w:b/>
        </w:rPr>
        <w:t xml:space="preserve">HELD AT </w:t>
      </w:r>
      <w:r>
        <w:rPr>
          <w:rFonts w:ascii="Tahoma" w:hAnsi="Tahoma" w:cs="Tahoma"/>
          <w:b/>
        </w:rPr>
        <w:t xml:space="preserve">HARARE ON </w:t>
      </w:r>
      <w:r w:rsidR="00677867">
        <w:rPr>
          <w:rFonts w:ascii="Tahoma" w:hAnsi="Tahoma" w:cs="Tahoma"/>
          <w:b/>
        </w:rPr>
        <w:t xml:space="preserve">17 SEPTEMBER 2013, </w:t>
      </w:r>
      <w:r>
        <w:rPr>
          <w:rFonts w:ascii="Tahoma" w:hAnsi="Tahoma" w:cs="Tahoma"/>
          <w:b/>
        </w:rPr>
        <w:t xml:space="preserve">  </w:t>
      </w:r>
      <w:r>
        <w:rPr>
          <w:rFonts w:ascii="Tahoma" w:hAnsi="Tahoma" w:cs="Tahoma"/>
          <w:b/>
        </w:rPr>
        <w:tab/>
      </w:r>
      <w:r>
        <w:rPr>
          <w:rFonts w:ascii="Tahoma" w:hAnsi="Tahoma" w:cs="Tahoma"/>
          <w:b/>
        </w:rPr>
        <w:tab/>
      </w:r>
      <w:r w:rsidR="00A74BFE">
        <w:rPr>
          <w:rFonts w:ascii="Tahoma" w:hAnsi="Tahoma" w:cs="Tahoma"/>
          <w:b/>
        </w:rPr>
        <w:t xml:space="preserve">   </w:t>
      </w:r>
      <w:r w:rsidRPr="00C65646">
        <w:rPr>
          <w:rFonts w:ascii="Tahoma" w:hAnsi="Tahoma" w:cs="Tahoma"/>
          <w:b/>
        </w:rPr>
        <w:t>CASE NO. LC/</w:t>
      </w:r>
      <w:r>
        <w:rPr>
          <w:rFonts w:ascii="Tahoma" w:hAnsi="Tahoma" w:cs="Tahoma"/>
          <w:b/>
        </w:rPr>
        <w:t>H</w:t>
      </w:r>
      <w:r w:rsidRPr="00C65646">
        <w:rPr>
          <w:rFonts w:ascii="Tahoma" w:hAnsi="Tahoma" w:cs="Tahoma"/>
          <w:b/>
        </w:rPr>
        <w:t>/</w:t>
      </w:r>
      <w:r>
        <w:rPr>
          <w:rFonts w:ascii="Tahoma" w:hAnsi="Tahoma" w:cs="Tahoma"/>
          <w:b/>
        </w:rPr>
        <w:t>300</w:t>
      </w:r>
      <w:r w:rsidRPr="00C65646">
        <w:rPr>
          <w:rFonts w:ascii="Tahoma" w:hAnsi="Tahoma" w:cs="Tahoma"/>
          <w:b/>
        </w:rPr>
        <w:t>/20</w:t>
      </w:r>
      <w:r>
        <w:rPr>
          <w:rFonts w:ascii="Tahoma" w:hAnsi="Tahoma" w:cs="Tahoma"/>
          <w:b/>
        </w:rPr>
        <w:t>13</w:t>
      </w:r>
    </w:p>
    <w:p w:rsidR="00677867" w:rsidRDefault="00677867" w:rsidP="00677867">
      <w:pPr>
        <w:spacing w:after="0"/>
        <w:rPr>
          <w:rFonts w:ascii="Tahoma" w:hAnsi="Tahoma" w:cs="Tahoma"/>
          <w:b/>
        </w:rPr>
      </w:pPr>
      <w:r>
        <w:rPr>
          <w:rFonts w:ascii="Tahoma" w:hAnsi="Tahoma" w:cs="Tahoma"/>
          <w:b/>
        </w:rPr>
        <w:t xml:space="preserve">21 JANUARY </w:t>
      </w:r>
      <w:proofErr w:type="gramStart"/>
      <w:r>
        <w:rPr>
          <w:rFonts w:ascii="Tahoma" w:hAnsi="Tahoma" w:cs="Tahoma"/>
          <w:b/>
        </w:rPr>
        <w:t xml:space="preserve">2014 </w:t>
      </w:r>
      <w:r w:rsidR="002C6D4E">
        <w:rPr>
          <w:rFonts w:ascii="Tahoma" w:hAnsi="Tahoma" w:cs="Tahoma"/>
          <w:b/>
        </w:rPr>
        <w:t>,</w:t>
      </w:r>
      <w:proofErr w:type="gramEnd"/>
      <w:r>
        <w:rPr>
          <w:rFonts w:ascii="Tahoma" w:hAnsi="Tahoma" w:cs="Tahoma"/>
          <w:b/>
        </w:rPr>
        <w:t xml:space="preserve"> 30 JANUARY 2014</w:t>
      </w:r>
      <w:r w:rsidR="002C6D4E">
        <w:rPr>
          <w:rFonts w:ascii="Tahoma" w:hAnsi="Tahoma" w:cs="Tahoma"/>
          <w:b/>
        </w:rPr>
        <w:t xml:space="preserve"> &amp;</w:t>
      </w:r>
    </w:p>
    <w:p w:rsidR="002C6D4E" w:rsidRDefault="002C6D4E" w:rsidP="00677867">
      <w:pPr>
        <w:spacing w:after="0"/>
        <w:rPr>
          <w:rFonts w:ascii="Tahoma" w:hAnsi="Tahoma" w:cs="Tahoma"/>
          <w:b/>
        </w:rPr>
      </w:pPr>
      <w:r>
        <w:rPr>
          <w:rFonts w:ascii="Tahoma" w:hAnsi="Tahoma" w:cs="Tahoma"/>
          <w:b/>
        </w:rPr>
        <w:t>14 FEBRUARY 2014</w:t>
      </w:r>
    </w:p>
    <w:p w:rsidR="00677867" w:rsidRDefault="00677867" w:rsidP="00677867">
      <w:pPr>
        <w:spacing w:after="0"/>
        <w:rPr>
          <w:rFonts w:ascii="Tahoma" w:hAnsi="Tahoma" w:cs="Tahoma"/>
          <w:b/>
        </w:rPr>
      </w:pPr>
    </w:p>
    <w:p w:rsidR="00677867" w:rsidRPr="00C65646" w:rsidRDefault="00677867" w:rsidP="00677867">
      <w:pPr>
        <w:spacing w:after="0"/>
        <w:rPr>
          <w:rFonts w:ascii="Tahoma" w:hAnsi="Tahoma" w:cs="Tahoma"/>
          <w:b/>
        </w:rPr>
      </w:pPr>
    </w:p>
    <w:p w:rsidR="002D696D" w:rsidRPr="007E2754" w:rsidRDefault="002D696D" w:rsidP="002D696D">
      <w:pPr>
        <w:spacing w:after="0" w:line="360" w:lineRule="auto"/>
        <w:rPr>
          <w:rFonts w:ascii="Tahoma" w:hAnsi="Tahoma" w:cs="Tahoma"/>
        </w:rPr>
      </w:pPr>
      <w:r w:rsidRPr="007E2754">
        <w:rPr>
          <w:rFonts w:ascii="Tahoma" w:hAnsi="Tahoma" w:cs="Tahoma"/>
        </w:rPr>
        <w:t xml:space="preserve">In the matter between:- </w:t>
      </w:r>
    </w:p>
    <w:p w:rsidR="002D696D" w:rsidRDefault="002D696D" w:rsidP="002D696D">
      <w:pPr>
        <w:spacing w:after="0"/>
        <w:rPr>
          <w:rFonts w:ascii="Tahoma" w:hAnsi="Tahoma" w:cs="Tahoma"/>
          <w:sz w:val="24"/>
          <w:szCs w:val="24"/>
        </w:rPr>
      </w:pPr>
    </w:p>
    <w:p w:rsidR="00677867" w:rsidRPr="00FF6046" w:rsidRDefault="00677867" w:rsidP="002D696D">
      <w:pPr>
        <w:spacing w:after="0"/>
        <w:rPr>
          <w:rFonts w:ascii="Tahoma" w:hAnsi="Tahoma" w:cs="Tahoma"/>
          <w:sz w:val="24"/>
          <w:szCs w:val="24"/>
        </w:rPr>
      </w:pPr>
    </w:p>
    <w:p w:rsidR="002D696D" w:rsidRPr="006215D3" w:rsidRDefault="002D696D" w:rsidP="002D696D">
      <w:pPr>
        <w:spacing w:after="0" w:line="360" w:lineRule="auto"/>
        <w:rPr>
          <w:rFonts w:ascii="Tahoma" w:hAnsi="Tahoma" w:cs="Tahoma"/>
          <w:b/>
          <w:sz w:val="24"/>
          <w:szCs w:val="24"/>
        </w:rPr>
      </w:pPr>
      <w:r>
        <w:rPr>
          <w:rFonts w:ascii="Tahoma" w:hAnsi="Tahoma" w:cs="Tahoma"/>
          <w:b/>
          <w:sz w:val="24"/>
          <w:szCs w:val="24"/>
        </w:rPr>
        <w:t>SYLVESTER MUCHERI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r>
      <w:r w:rsidR="00677867">
        <w:rPr>
          <w:rFonts w:ascii="Tahoma" w:hAnsi="Tahoma" w:cs="Tahoma"/>
          <w:b/>
          <w:sz w:val="24"/>
          <w:szCs w:val="24"/>
        </w:rPr>
        <w:tab/>
      </w:r>
      <w:r w:rsidRPr="006215D3">
        <w:rPr>
          <w:rFonts w:ascii="Tahoma" w:hAnsi="Tahoma" w:cs="Tahoma"/>
          <w:b/>
          <w:sz w:val="24"/>
          <w:szCs w:val="24"/>
        </w:rPr>
        <w:t>App</w:t>
      </w:r>
      <w:r>
        <w:rPr>
          <w:rFonts w:ascii="Tahoma" w:hAnsi="Tahoma" w:cs="Tahoma"/>
          <w:b/>
          <w:sz w:val="24"/>
          <w:szCs w:val="24"/>
        </w:rPr>
        <w:t>ellant</w:t>
      </w:r>
    </w:p>
    <w:p w:rsidR="002D696D" w:rsidRPr="007E2754" w:rsidRDefault="002D696D" w:rsidP="002D696D">
      <w:pPr>
        <w:spacing w:after="0" w:line="360" w:lineRule="auto"/>
        <w:rPr>
          <w:rFonts w:ascii="Tahoma" w:hAnsi="Tahoma" w:cs="Tahoma"/>
        </w:rPr>
      </w:pPr>
      <w:r w:rsidRPr="007E2754">
        <w:rPr>
          <w:rFonts w:ascii="Tahoma" w:hAnsi="Tahoma" w:cs="Tahoma"/>
        </w:rPr>
        <w:t xml:space="preserve">And </w:t>
      </w:r>
    </w:p>
    <w:p w:rsidR="002D696D" w:rsidRDefault="002D696D" w:rsidP="002D696D">
      <w:pPr>
        <w:spacing w:after="0" w:line="360" w:lineRule="auto"/>
        <w:rPr>
          <w:rFonts w:ascii="Tahoma" w:hAnsi="Tahoma" w:cs="Tahoma"/>
          <w:b/>
          <w:sz w:val="24"/>
          <w:szCs w:val="24"/>
        </w:rPr>
      </w:pPr>
      <w:r>
        <w:rPr>
          <w:rFonts w:ascii="Tahoma" w:hAnsi="Tahoma" w:cs="Tahoma"/>
          <w:b/>
          <w:sz w:val="24"/>
          <w:szCs w:val="24"/>
        </w:rPr>
        <w:t>SINO ZIMBABWE COTTON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r>
      <w:r w:rsidR="00677867">
        <w:rPr>
          <w:rFonts w:ascii="Tahoma" w:hAnsi="Tahoma" w:cs="Tahoma"/>
          <w:b/>
          <w:sz w:val="24"/>
          <w:szCs w:val="24"/>
        </w:rPr>
        <w:tab/>
      </w:r>
      <w:r w:rsidRPr="006215D3">
        <w:rPr>
          <w:rFonts w:ascii="Tahoma" w:hAnsi="Tahoma" w:cs="Tahoma"/>
          <w:b/>
          <w:sz w:val="24"/>
          <w:szCs w:val="24"/>
        </w:rPr>
        <w:t>Respondent</w:t>
      </w:r>
    </w:p>
    <w:p w:rsidR="002D696D" w:rsidRPr="006215D3" w:rsidRDefault="002D696D" w:rsidP="002D696D">
      <w:pPr>
        <w:spacing w:after="0"/>
        <w:rPr>
          <w:rFonts w:ascii="Tahoma" w:hAnsi="Tahoma" w:cs="Tahoma"/>
          <w:b/>
          <w:sz w:val="24"/>
          <w:szCs w:val="24"/>
        </w:rPr>
      </w:pPr>
    </w:p>
    <w:p w:rsidR="002D696D" w:rsidRPr="00FF6046" w:rsidRDefault="002D696D" w:rsidP="002D696D">
      <w:pPr>
        <w:spacing w:after="0"/>
        <w:rPr>
          <w:rFonts w:ascii="Tahoma" w:hAnsi="Tahoma" w:cs="Tahoma"/>
          <w:b/>
          <w:sz w:val="24"/>
          <w:szCs w:val="24"/>
        </w:rPr>
      </w:pPr>
    </w:p>
    <w:p w:rsidR="002D696D" w:rsidRDefault="002D696D" w:rsidP="002D696D">
      <w:pPr>
        <w:spacing w:after="0" w:line="360" w:lineRule="auto"/>
        <w:rPr>
          <w:rFonts w:ascii="Tahoma" w:hAnsi="Tahoma" w:cs="Tahoma"/>
        </w:rPr>
      </w:pPr>
      <w:r w:rsidRPr="007E2754">
        <w:rPr>
          <w:rFonts w:ascii="Tahoma" w:hAnsi="Tahoma" w:cs="Tahoma"/>
        </w:rPr>
        <w:t xml:space="preserve">Before The </w:t>
      </w:r>
      <w:proofErr w:type="spellStart"/>
      <w:r w:rsidRPr="007E2754">
        <w:rPr>
          <w:rFonts w:ascii="Tahoma" w:hAnsi="Tahoma" w:cs="Tahoma"/>
        </w:rPr>
        <w:t>Honourable</w:t>
      </w:r>
      <w:proofErr w:type="spellEnd"/>
      <w:r w:rsidRPr="007E2754">
        <w:rPr>
          <w:rFonts w:ascii="Tahoma" w:hAnsi="Tahoma" w:cs="Tahoma"/>
        </w:rPr>
        <w:t xml:space="preserve"> B.T </w:t>
      </w:r>
      <w:proofErr w:type="spellStart"/>
      <w:r w:rsidRPr="007E2754">
        <w:rPr>
          <w:rFonts w:ascii="Tahoma" w:hAnsi="Tahoma" w:cs="Tahoma"/>
        </w:rPr>
        <w:t>Chivizhe</w:t>
      </w:r>
      <w:proofErr w:type="spellEnd"/>
      <w:r w:rsidRPr="007E2754">
        <w:rPr>
          <w:rFonts w:ascii="Tahoma" w:hAnsi="Tahoma" w:cs="Tahoma"/>
        </w:rPr>
        <w:t xml:space="preserve">: </w:t>
      </w:r>
      <w:r>
        <w:rPr>
          <w:rFonts w:ascii="Tahoma" w:hAnsi="Tahoma" w:cs="Tahoma"/>
        </w:rPr>
        <w:t>Judge</w:t>
      </w:r>
      <w:r w:rsidRPr="007E2754">
        <w:rPr>
          <w:rFonts w:ascii="Tahoma" w:hAnsi="Tahoma" w:cs="Tahoma"/>
        </w:rPr>
        <w:t xml:space="preserve"> </w:t>
      </w:r>
    </w:p>
    <w:p w:rsidR="00677867" w:rsidRPr="007E2754" w:rsidRDefault="00677867" w:rsidP="00677867">
      <w:pPr>
        <w:spacing w:after="0"/>
        <w:rPr>
          <w:rFonts w:ascii="Tahoma" w:hAnsi="Tahoma" w:cs="Tahoma"/>
        </w:rPr>
      </w:pPr>
    </w:p>
    <w:p w:rsidR="002D696D" w:rsidRDefault="002D696D" w:rsidP="002D696D">
      <w:pPr>
        <w:spacing w:after="0" w:line="360" w:lineRule="auto"/>
        <w:rPr>
          <w:rFonts w:ascii="Tahoma" w:hAnsi="Tahoma" w:cs="Tahoma"/>
          <w:b/>
        </w:rPr>
      </w:pPr>
      <w:r w:rsidRPr="007E2754">
        <w:rPr>
          <w:rFonts w:ascii="Tahoma" w:hAnsi="Tahoma" w:cs="Tahoma"/>
          <w:b/>
        </w:rPr>
        <w:t>For App</w:t>
      </w:r>
      <w:r>
        <w:rPr>
          <w:rFonts w:ascii="Tahoma" w:hAnsi="Tahoma" w:cs="Tahoma"/>
          <w:b/>
        </w:rPr>
        <w:t>ellant</w:t>
      </w:r>
      <w:r w:rsidRPr="007E2754">
        <w:rPr>
          <w:rFonts w:ascii="Tahoma" w:hAnsi="Tahoma" w:cs="Tahoma"/>
          <w:b/>
        </w:rPr>
        <w:t xml:space="preserve"> </w:t>
      </w:r>
      <w:r w:rsidRPr="007E2754">
        <w:rPr>
          <w:rFonts w:ascii="Tahoma" w:hAnsi="Tahoma" w:cs="Tahoma"/>
          <w:b/>
        </w:rPr>
        <w:tab/>
        <w:t>-</w:t>
      </w:r>
      <w:r w:rsidRPr="007E2754">
        <w:rPr>
          <w:rFonts w:ascii="Tahoma" w:hAnsi="Tahoma" w:cs="Tahoma"/>
          <w:b/>
        </w:rPr>
        <w:tab/>
      </w:r>
      <w:proofErr w:type="spellStart"/>
      <w:r>
        <w:rPr>
          <w:rFonts w:ascii="Tahoma" w:hAnsi="Tahoma" w:cs="Tahoma"/>
          <w:b/>
        </w:rPr>
        <w:t>Mr</w:t>
      </w:r>
      <w:proofErr w:type="spellEnd"/>
      <w:r>
        <w:rPr>
          <w:rFonts w:ascii="Tahoma" w:hAnsi="Tahoma" w:cs="Tahoma"/>
          <w:b/>
        </w:rPr>
        <w:t xml:space="preserve"> B. </w:t>
      </w:r>
      <w:proofErr w:type="spellStart"/>
      <w:r>
        <w:rPr>
          <w:rFonts w:ascii="Tahoma" w:hAnsi="Tahoma" w:cs="Tahoma"/>
          <w:b/>
        </w:rPr>
        <w:t>Ndhovu</w:t>
      </w:r>
      <w:proofErr w:type="spellEnd"/>
      <w:r>
        <w:rPr>
          <w:rFonts w:ascii="Tahoma" w:hAnsi="Tahoma" w:cs="Tahoma"/>
          <w:b/>
        </w:rPr>
        <w:t xml:space="preserve"> (Legal Practitioner)</w:t>
      </w:r>
    </w:p>
    <w:p w:rsidR="002D696D" w:rsidRPr="007E2754" w:rsidRDefault="002D696D" w:rsidP="002D696D">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proofErr w:type="spellStart"/>
      <w:r>
        <w:rPr>
          <w:rFonts w:ascii="Tahoma" w:hAnsi="Tahoma" w:cs="Tahoma"/>
          <w:b/>
        </w:rPr>
        <w:t>Mr</w:t>
      </w:r>
      <w:proofErr w:type="spellEnd"/>
      <w:r>
        <w:rPr>
          <w:rFonts w:ascii="Tahoma" w:hAnsi="Tahoma" w:cs="Tahoma"/>
          <w:b/>
        </w:rPr>
        <w:t xml:space="preserve"> W. </w:t>
      </w:r>
      <w:proofErr w:type="spellStart"/>
      <w:r>
        <w:rPr>
          <w:rFonts w:ascii="Tahoma" w:hAnsi="Tahoma" w:cs="Tahoma"/>
          <w:b/>
        </w:rPr>
        <w:t>Chivaura</w:t>
      </w:r>
      <w:proofErr w:type="spellEnd"/>
      <w:r>
        <w:rPr>
          <w:rFonts w:ascii="Tahoma" w:hAnsi="Tahoma" w:cs="Tahoma"/>
          <w:b/>
        </w:rPr>
        <w:t xml:space="preserve"> (Legal Practitioner)</w:t>
      </w:r>
    </w:p>
    <w:p w:rsidR="002D696D" w:rsidRPr="00FF6046" w:rsidRDefault="002D696D" w:rsidP="002D696D">
      <w:pPr>
        <w:spacing w:after="0"/>
        <w:rPr>
          <w:rFonts w:ascii="Tahoma" w:hAnsi="Tahoma" w:cs="Tahoma"/>
          <w:b/>
          <w:sz w:val="24"/>
          <w:szCs w:val="24"/>
        </w:rPr>
      </w:pPr>
    </w:p>
    <w:p w:rsidR="002D696D" w:rsidRPr="00FF6046" w:rsidRDefault="002D696D" w:rsidP="002D696D">
      <w:pPr>
        <w:spacing w:after="0"/>
        <w:rPr>
          <w:rFonts w:ascii="Tahoma" w:hAnsi="Tahoma" w:cs="Tahoma"/>
          <w:b/>
          <w:sz w:val="24"/>
          <w:szCs w:val="24"/>
        </w:rPr>
      </w:pPr>
    </w:p>
    <w:p w:rsidR="002D696D" w:rsidRDefault="002D696D" w:rsidP="002D696D">
      <w:pPr>
        <w:spacing w:after="0" w:line="360" w:lineRule="auto"/>
        <w:rPr>
          <w:rFonts w:ascii="Tahoma" w:hAnsi="Tahoma" w:cs="Tahoma"/>
          <w:b/>
          <w:sz w:val="24"/>
          <w:szCs w:val="24"/>
        </w:rPr>
      </w:pPr>
      <w:r>
        <w:rPr>
          <w:rFonts w:ascii="Tahoma" w:hAnsi="Tahoma" w:cs="Tahoma"/>
          <w:b/>
          <w:sz w:val="24"/>
          <w:szCs w:val="24"/>
        </w:rPr>
        <w:t>CHIVIZHE J</w:t>
      </w:r>
      <w:r w:rsidR="00677867">
        <w:rPr>
          <w:rFonts w:ascii="Tahoma" w:hAnsi="Tahoma" w:cs="Tahoma"/>
          <w:b/>
          <w:sz w:val="24"/>
          <w:szCs w:val="24"/>
        </w:rPr>
        <w:t>:</w:t>
      </w:r>
    </w:p>
    <w:p w:rsidR="00677867" w:rsidRDefault="00677867" w:rsidP="00677867">
      <w:pPr>
        <w:spacing w:after="0"/>
        <w:rPr>
          <w:rFonts w:ascii="Tahoma" w:hAnsi="Tahoma" w:cs="Tahoma"/>
          <w:sz w:val="24"/>
          <w:szCs w:val="24"/>
        </w:rPr>
      </w:pPr>
    </w:p>
    <w:p w:rsidR="002D696D" w:rsidRDefault="002D696D" w:rsidP="002D696D">
      <w:pPr>
        <w:spacing w:after="0" w:line="360" w:lineRule="auto"/>
        <w:rPr>
          <w:rFonts w:ascii="Tahoma" w:hAnsi="Tahoma" w:cs="Tahoma"/>
          <w:sz w:val="24"/>
          <w:szCs w:val="24"/>
        </w:rPr>
      </w:pPr>
      <w:r>
        <w:rPr>
          <w:rFonts w:ascii="Tahoma" w:hAnsi="Tahoma" w:cs="Tahoma"/>
          <w:sz w:val="24"/>
          <w:szCs w:val="24"/>
        </w:rPr>
        <w:tab/>
        <w:t>The Appellant noted an appeal against the de</w:t>
      </w:r>
      <w:r w:rsidR="007C54E1">
        <w:rPr>
          <w:rFonts w:ascii="Tahoma" w:hAnsi="Tahoma" w:cs="Tahoma"/>
          <w:sz w:val="24"/>
          <w:szCs w:val="24"/>
        </w:rPr>
        <w:t>termination</w:t>
      </w:r>
      <w:r>
        <w:rPr>
          <w:rFonts w:ascii="Tahoma" w:hAnsi="Tahoma" w:cs="Tahoma"/>
          <w:sz w:val="24"/>
          <w:szCs w:val="24"/>
        </w:rPr>
        <w:t xml:space="preserve"> by the National Employment Council for the Textile Industry Appeals Board dated 8 April 2013 which determination upheld the Appellant’s conviction on the charge of theft and the imposition of the dismissal penalty.</w:t>
      </w:r>
    </w:p>
    <w:p w:rsidR="002D696D" w:rsidRDefault="002D696D" w:rsidP="007C54E1">
      <w:pPr>
        <w:spacing w:after="0"/>
        <w:rPr>
          <w:rFonts w:ascii="Tahoma" w:hAnsi="Tahoma" w:cs="Tahoma"/>
          <w:sz w:val="24"/>
          <w:szCs w:val="24"/>
        </w:rPr>
      </w:pPr>
    </w:p>
    <w:p w:rsidR="002D696D" w:rsidRDefault="002D696D" w:rsidP="002D696D">
      <w:pPr>
        <w:spacing w:after="0" w:line="360" w:lineRule="auto"/>
        <w:rPr>
          <w:rFonts w:ascii="Tahoma" w:hAnsi="Tahoma" w:cs="Tahoma"/>
          <w:sz w:val="24"/>
          <w:szCs w:val="24"/>
        </w:rPr>
      </w:pPr>
      <w:r>
        <w:rPr>
          <w:rFonts w:ascii="Tahoma" w:hAnsi="Tahoma" w:cs="Tahoma"/>
          <w:sz w:val="24"/>
          <w:szCs w:val="24"/>
        </w:rPr>
        <w:tab/>
        <w:t>The agreed facts in the matter are that the Appellant was</w:t>
      </w:r>
      <w:r w:rsidR="001A1F6D">
        <w:rPr>
          <w:rFonts w:ascii="Tahoma" w:hAnsi="Tahoma" w:cs="Tahoma"/>
          <w:sz w:val="24"/>
          <w:szCs w:val="24"/>
        </w:rPr>
        <w:t>,</w:t>
      </w:r>
      <w:r>
        <w:rPr>
          <w:rFonts w:ascii="Tahoma" w:hAnsi="Tahoma" w:cs="Tahoma"/>
          <w:sz w:val="24"/>
          <w:szCs w:val="24"/>
        </w:rPr>
        <w:t xml:space="preserve"> on the 25</w:t>
      </w:r>
      <w:r w:rsidRPr="00A25FA6">
        <w:rPr>
          <w:rFonts w:ascii="Tahoma" w:hAnsi="Tahoma" w:cs="Tahoma"/>
          <w:sz w:val="24"/>
          <w:szCs w:val="24"/>
          <w:vertAlign w:val="superscript"/>
        </w:rPr>
        <w:t>th</w:t>
      </w:r>
      <w:r>
        <w:rPr>
          <w:rFonts w:ascii="Tahoma" w:hAnsi="Tahoma" w:cs="Tahoma"/>
          <w:sz w:val="24"/>
          <w:szCs w:val="24"/>
        </w:rPr>
        <w:t xml:space="preserve"> of August, 2012</w:t>
      </w:r>
      <w:r w:rsidR="001A1F6D">
        <w:rPr>
          <w:rFonts w:ascii="Tahoma" w:hAnsi="Tahoma" w:cs="Tahoma"/>
          <w:sz w:val="24"/>
          <w:szCs w:val="24"/>
        </w:rPr>
        <w:t>,</w:t>
      </w:r>
      <w:r>
        <w:rPr>
          <w:rFonts w:ascii="Tahoma" w:hAnsi="Tahoma" w:cs="Tahoma"/>
          <w:sz w:val="24"/>
          <w:szCs w:val="24"/>
        </w:rPr>
        <w:t xml:space="preserve"> </w:t>
      </w:r>
      <w:r w:rsidR="007C54E1">
        <w:rPr>
          <w:rFonts w:ascii="Tahoma" w:hAnsi="Tahoma" w:cs="Tahoma"/>
          <w:sz w:val="24"/>
          <w:szCs w:val="24"/>
        </w:rPr>
        <w:t>upon being searched on his way out of Respondent’s premises</w:t>
      </w:r>
      <w:r w:rsidR="001A1F6D">
        <w:rPr>
          <w:rFonts w:ascii="Tahoma" w:hAnsi="Tahoma" w:cs="Tahoma"/>
          <w:sz w:val="24"/>
          <w:szCs w:val="24"/>
        </w:rPr>
        <w:t>,</w:t>
      </w:r>
      <w:r w:rsidR="007C54E1">
        <w:rPr>
          <w:rFonts w:ascii="Tahoma" w:hAnsi="Tahoma" w:cs="Tahoma"/>
          <w:sz w:val="24"/>
          <w:szCs w:val="24"/>
        </w:rPr>
        <w:t xml:space="preserve"> </w:t>
      </w:r>
      <w:bookmarkStart w:id="0" w:name="_GoBack"/>
      <w:bookmarkEnd w:id="0"/>
      <w:r>
        <w:rPr>
          <w:rFonts w:ascii="Tahoma" w:hAnsi="Tahoma" w:cs="Tahoma"/>
          <w:sz w:val="24"/>
          <w:szCs w:val="24"/>
        </w:rPr>
        <w:t>found in possession of 4 ball bearings in his personal bag. The Appellant was suspended on 27</w:t>
      </w:r>
      <w:r w:rsidRPr="00A25FA6">
        <w:rPr>
          <w:rFonts w:ascii="Tahoma" w:hAnsi="Tahoma" w:cs="Tahoma"/>
          <w:sz w:val="24"/>
          <w:szCs w:val="24"/>
          <w:vertAlign w:val="superscript"/>
        </w:rPr>
        <w:t>th</w:t>
      </w:r>
      <w:r>
        <w:rPr>
          <w:rFonts w:ascii="Tahoma" w:hAnsi="Tahoma" w:cs="Tahoma"/>
          <w:sz w:val="24"/>
          <w:szCs w:val="24"/>
        </w:rPr>
        <w:t xml:space="preserve"> of August 2012. The Appellant was arraigned for a disciplinary hearing on 5 September 2012.  He was found guilty and a sentence of dismissal was </w:t>
      </w:r>
      <w:r w:rsidR="007C54E1">
        <w:rPr>
          <w:rFonts w:ascii="Tahoma" w:hAnsi="Tahoma" w:cs="Tahoma"/>
          <w:sz w:val="24"/>
          <w:szCs w:val="24"/>
        </w:rPr>
        <w:t>imposed</w:t>
      </w:r>
      <w:r>
        <w:rPr>
          <w:rFonts w:ascii="Tahoma" w:hAnsi="Tahoma" w:cs="Tahoma"/>
          <w:sz w:val="24"/>
          <w:szCs w:val="24"/>
        </w:rPr>
        <w:t xml:space="preserve">.  He then appealed to the Disciplinary Appeals Committee on 25 September 2012.  The body in turn upheld the decision of the disciplinary hearing committee as well as the dismissal penalty.  The Appellant still dissatisfied then noted his appeal with the NEC Textile Industry Appeals Board. That body in its determination handed down on 8 April 2013 dismissed the appeal and confirmed Appellant’s conviction on the charge </w:t>
      </w:r>
      <w:r>
        <w:rPr>
          <w:rFonts w:ascii="Tahoma" w:hAnsi="Tahoma" w:cs="Tahoma"/>
          <w:sz w:val="24"/>
          <w:szCs w:val="24"/>
        </w:rPr>
        <w:lastRenderedPageBreak/>
        <w:t xml:space="preserve">of theft. The body returned the dismissal penalty. The Appellant then noted the present appeal with the </w:t>
      </w:r>
      <w:proofErr w:type="spellStart"/>
      <w:r>
        <w:rPr>
          <w:rFonts w:ascii="Tahoma" w:hAnsi="Tahoma" w:cs="Tahoma"/>
          <w:sz w:val="24"/>
          <w:szCs w:val="24"/>
        </w:rPr>
        <w:t>Labour</w:t>
      </w:r>
      <w:proofErr w:type="spellEnd"/>
      <w:r>
        <w:rPr>
          <w:rFonts w:ascii="Tahoma" w:hAnsi="Tahoma" w:cs="Tahoma"/>
          <w:sz w:val="24"/>
          <w:szCs w:val="24"/>
        </w:rPr>
        <w:t xml:space="preserve"> Court.</w:t>
      </w:r>
    </w:p>
    <w:p w:rsidR="002D696D" w:rsidRDefault="002D696D" w:rsidP="00677867">
      <w:pPr>
        <w:spacing w:after="0"/>
        <w:rPr>
          <w:rFonts w:ascii="Tahoma" w:hAnsi="Tahoma" w:cs="Tahoma"/>
          <w:sz w:val="24"/>
          <w:szCs w:val="24"/>
        </w:rPr>
      </w:pPr>
    </w:p>
    <w:p w:rsidR="002D696D" w:rsidRDefault="002D696D" w:rsidP="002D696D">
      <w:pPr>
        <w:spacing w:after="0" w:line="360" w:lineRule="auto"/>
        <w:rPr>
          <w:rFonts w:ascii="Tahoma" w:hAnsi="Tahoma" w:cs="Tahoma"/>
          <w:sz w:val="24"/>
          <w:szCs w:val="24"/>
        </w:rPr>
      </w:pPr>
      <w:r>
        <w:rPr>
          <w:rFonts w:ascii="Tahoma" w:hAnsi="Tahoma" w:cs="Tahoma"/>
          <w:sz w:val="24"/>
          <w:szCs w:val="24"/>
        </w:rPr>
        <w:tab/>
        <w:t>The appeal has been noted on the following grounds of appeal;</w:t>
      </w:r>
    </w:p>
    <w:p w:rsidR="002D696D" w:rsidRDefault="00502F0F" w:rsidP="00502F0F">
      <w:pPr>
        <w:spacing w:after="0"/>
        <w:ind w:left="720"/>
        <w:rPr>
          <w:rFonts w:ascii="Tahoma" w:hAnsi="Tahoma" w:cs="Tahoma"/>
          <w:sz w:val="24"/>
          <w:szCs w:val="24"/>
        </w:rPr>
      </w:pPr>
      <w:r>
        <w:rPr>
          <w:rFonts w:ascii="Tahoma" w:hAnsi="Tahoma" w:cs="Tahoma"/>
          <w:sz w:val="24"/>
          <w:szCs w:val="24"/>
        </w:rPr>
        <w:t>“I wish to appeal against council’s decision. My prayer is if you can look into my case, I feel:</w:t>
      </w:r>
    </w:p>
    <w:p w:rsidR="00502F0F" w:rsidRDefault="00502F0F" w:rsidP="00502F0F">
      <w:pPr>
        <w:spacing w:after="0"/>
        <w:ind w:left="720"/>
        <w:rPr>
          <w:rFonts w:ascii="Tahoma" w:hAnsi="Tahoma" w:cs="Tahoma"/>
          <w:sz w:val="24"/>
          <w:szCs w:val="24"/>
        </w:rPr>
      </w:pPr>
    </w:p>
    <w:p w:rsidR="00502F0F" w:rsidRDefault="00502F0F" w:rsidP="00502F0F">
      <w:pPr>
        <w:pStyle w:val="ListParagraph"/>
        <w:numPr>
          <w:ilvl w:val="0"/>
          <w:numId w:val="1"/>
        </w:numPr>
        <w:spacing w:after="0"/>
        <w:rPr>
          <w:rFonts w:ascii="Tahoma" w:hAnsi="Tahoma" w:cs="Tahoma"/>
          <w:sz w:val="24"/>
          <w:szCs w:val="24"/>
        </w:rPr>
      </w:pPr>
      <w:r>
        <w:rPr>
          <w:rFonts w:ascii="Tahoma" w:hAnsi="Tahoma" w:cs="Tahoma"/>
          <w:sz w:val="24"/>
          <w:szCs w:val="24"/>
        </w:rPr>
        <w:t>Theft is only determined by the use of police and courts in my case there is no involvement of police which clearly shows that it was a planned issue to do away with me.</w:t>
      </w:r>
    </w:p>
    <w:p w:rsidR="00502F0F" w:rsidRDefault="00502F0F" w:rsidP="00502F0F">
      <w:pPr>
        <w:pStyle w:val="ListParagraph"/>
        <w:numPr>
          <w:ilvl w:val="0"/>
          <w:numId w:val="1"/>
        </w:numPr>
        <w:spacing w:after="0"/>
        <w:rPr>
          <w:rFonts w:ascii="Tahoma" w:hAnsi="Tahoma" w:cs="Tahoma"/>
          <w:sz w:val="24"/>
          <w:szCs w:val="24"/>
        </w:rPr>
      </w:pPr>
      <w:r>
        <w:rPr>
          <w:rFonts w:ascii="Tahoma" w:hAnsi="Tahoma" w:cs="Tahoma"/>
          <w:sz w:val="24"/>
          <w:szCs w:val="24"/>
        </w:rPr>
        <w:t xml:space="preserve">The case was done </w:t>
      </w:r>
      <w:proofErr w:type="spellStart"/>
      <w:r>
        <w:rPr>
          <w:rFonts w:ascii="Tahoma" w:hAnsi="Tahoma" w:cs="Tahoma"/>
          <w:sz w:val="24"/>
          <w:szCs w:val="24"/>
        </w:rPr>
        <w:t>unprocedurally</w:t>
      </w:r>
      <w:proofErr w:type="spellEnd"/>
      <w:r>
        <w:rPr>
          <w:rFonts w:ascii="Tahoma" w:hAnsi="Tahoma" w:cs="Tahoma"/>
          <w:sz w:val="24"/>
          <w:szCs w:val="24"/>
        </w:rPr>
        <w:t xml:space="preserve"> since on my hearing I was wrongly represented the secretary and chairman were from management and only one committee member was present i</w:t>
      </w:r>
      <w:r w:rsidR="007C54E1">
        <w:rPr>
          <w:rFonts w:ascii="Tahoma" w:hAnsi="Tahoma" w:cs="Tahoma"/>
          <w:sz w:val="24"/>
          <w:szCs w:val="24"/>
        </w:rPr>
        <w:t>.</w:t>
      </w:r>
      <w:r>
        <w:rPr>
          <w:rFonts w:ascii="Tahoma" w:hAnsi="Tahoma" w:cs="Tahoma"/>
          <w:sz w:val="24"/>
          <w:szCs w:val="24"/>
        </w:rPr>
        <w:t xml:space="preserve">e. </w:t>
      </w:r>
      <w:r w:rsidR="007C54E1">
        <w:rPr>
          <w:rFonts w:ascii="Tahoma" w:hAnsi="Tahoma" w:cs="Tahoma"/>
          <w:sz w:val="24"/>
          <w:szCs w:val="24"/>
        </w:rPr>
        <w:t>o</w:t>
      </w:r>
      <w:r>
        <w:rPr>
          <w:rFonts w:ascii="Tahoma" w:hAnsi="Tahoma" w:cs="Tahoma"/>
          <w:sz w:val="24"/>
          <w:szCs w:val="24"/>
        </w:rPr>
        <w:t>nly one worker’s committee against (4) four managerial representatives. This is a breach of composition according to textile code of conduct which states that the hearing committee shall consist of 92) two members from management and (2) two from workers committee. This was a, constructive measure to do away with me.</w:t>
      </w:r>
    </w:p>
    <w:p w:rsidR="00502F0F" w:rsidRPr="00502F0F" w:rsidRDefault="00502F0F" w:rsidP="00502F0F">
      <w:pPr>
        <w:pStyle w:val="ListParagraph"/>
        <w:numPr>
          <w:ilvl w:val="0"/>
          <w:numId w:val="1"/>
        </w:numPr>
        <w:spacing w:after="0"/>
        <w:rPr>
          <w:rFonts w:ascii="Tahoma" w:hAnsi="Tahoma" w:cs="Tahoma"/>
          <w:sz w:val="24"/>
          <w:szCs w:val="24"/>
        </w:rPr>
      </w:pPr>
      <w:r>
        <w:rPr>
          <w:rFonts w:ascii="Tahoma" w:hAnsi="Tahoma" w:cs="Tahoma"/>
          <w:sz w:val="24"/>
          <w:szCs w:val="24"/>
        </w:rPr>
        <w:t xml:space="preserve">On my disciplinary appeal Memory </w:t>
      </w:r>
      <w:proofErr w:type="spellStart"/>
      <w:r>
        <w:rPr>
          <w:rFonts w:ascii="Tahoma" w:hAnsi="Tahoma" w:cs="Tahoma"/>
          <w:sz w:val="24"/>
          <w:szCs w:val="24"/>
        </w:rPr>
        <w:t>Muswere</w:t>
      </w:r>
      <w:proofErr w:type="spellEnd"/>
      <w:r>
        <w:rPr>
          <w:rFonts w:ascii="Tahoma" w:hAnsi="Tahoma" w:cs="Tahoma"/>
          <w:sz w:val="24"/>
          <w:szCs w:val="24"/>
        </w:rPr>
        <w:t xml:space="preserve"> was a committee member then in my rehearing she was a chairman which clearly shows that the proceedings were not properly done.”</w:t>
      </w:r>
    </w:p>
    <w:p w:rsidR="00502F0F" w:rsidRDefault="00502F0F" w:rsidP="00502F0F">
      <w:pPr>
        <w:spacing w:after="0" w:line="360" w:lineRule="auto"/>
        <w:ind w:left="720"/>
        <w:rPr>
          <w:rFonts w:ascii="Tahoma" w:hAnsi="Tahoma" w:cs="Tahoma"/>
          <w:sz w:val="24"/>
          <w:szCs w:val="24"/>
        </w:rPr>
      </w:pPr>
    </w:p>
    <w:p w:rsidR="002D696D" w:rsidRDefault="002D696D" w:rsidP="002D696D">
      <w:pPr>
        <w:spacing w:after="0" w:line="360" w:lineRule="auto"/>
        <w:rPr>
          <w:rFonts w:ascii="Tahoma" w:hAnsi="Tahoma" w:cs="Tahoma"/>
          <w:sz w:val="24"/>
          <w:szCs w:val="24"/>
        </w:rPr>
      </w:pPr>
      <w:r>
        <w:rPr>
          <w:rFonts w:ascii="Tahoma" w:hAnsi="Tahoma" w:cs="Tahoma"/>
          <w:sz w:val="24"/>
          <w:szCs w:val="24"/>
        </w:rPr>
        <w:tab/>
        <w:t xml:space="preserve">The appeal is opposed. In its notice of response the Respondent has disputed the four points raised by the Appellant in his appeal.  The Respondent has also </w:t>
      </w:r>
      <w:proofErr w:type="gramStart"/>
      <w:r>
        <w:rPr>
          <w:rFonts w:ascii="Tahoma" w:hAnsi="Tahoma" w:cs="Tahoma"/>
          <w:sz w:val="24"/>
          <w:szCs w:val="24"/>
        </w:rPr>
        <w:t>raised</w:t>
      </w:r>
      <w:proofErr w:type="gramEnd"/>
      <w:r>
        <w:rPr>
          <w:rFonts w:ascii="Tahoma" w:hAnsi="Tahoma" w:cs="Tahoma"/>
          <w:sz w:val="24"/>
          <w:szCs w:val="24"/>
        </w:rPr>
        <w:t xml:space="preserve"> as a point </w:t>
      </w:r>
      <w:r w:rsidRPr="007C54E1">
        <w:rPr>
          <w:rFonts w:ascii="Tahoma" w:hAnsi="Tahoma" w:cs="Tahoma"/>
          <w:sz w:val="24"/>
          <w:szCs w:val="24"/>
        </w:rPr>
        <w:t>in</w:t>
      </w:r>
      <w:r>
        <w:rPr>
          <w:rFonts w:ascii="Tahoma" w:hAnsi="Tahoma" w:cs="Tahoma"/>
          <w:i/>
          <w:sz w:val="24"/>
          <w:szCs w:val="24"/>
        </w:rPr>
        <w:t xml:space="preserve"> </w:t>
      </w:r>
      <w:proofErr w:type="spellStart"/>
      <w:r>
        <w:rPr>
          <w:rFonts w:ascii="Tahoma" w:hAnsi="Tahoma" w:cs="Tahoma"/>
          <w:i/>
          <w:sz w:val="24"/>
          <w:szCs w:val="24"/>
        </w:rPr>
        <w:t>limine</w:t>
      </w:r>
      <w:proofErr w:type="spellEnd"/>
      <w:r>
        <w:rPr>
          <w:rFonts w:ascii="Tahoma" w:hAnsi="Tahoma" w:cs="Tahoma"/>
          <w:sz w:val="24"/>
          <w:szCs w:val="24"/>
        </w:rPr>
        <w:t xml:space="preserve"> that the Appellant has in his appeal raised issues that ordinarily would be raised in an application for review.  The point is clearly merited.  It is trite that a review cannot be brought through an appeal.  The two procedures are completely different. The Appellant was initially a self-actor when he filed his appeal but is presently represented by a legal practitioner. Having assumed agency in this matter Counsel should have rightfully addressed the point as raised.  It is the court’s finding that grounds numbers (ii) and (iii) being clearly grounds of review are improperly before the court. The only ground of appeal in terms of which this court has been properly approached is consequently ground of appeal number (i) which is the ground the court shall proceed to determine.</w:t>
      </w:r>
    </w:p>
    <w:p w:rsidR="002D696D" w:rsidRDefault="002D696D" w:rsidP="007C54E1">
      <w:pPr>
        <w:spacing w:after="0"/>
        <w:rPr>
          <w:rFonts w:ascii="Tahoma" w:hAnsi="Tahoma" w:cs="Tahoma"/>
          <w:sz w:val="24"/>
          <w:szCs w:val="24"/>
        </w:rPr>
      </w:pPr>
    </w:p>
    <w:p w:rsidR="002D696D" w:rsidRDefault="002D696D" w:rsidP="002D696D">
      <w:pPr>
        <w:spacing w:after="0" w:line="360" w:lineRule="auto"/>
        <w:rPr>
          <w:rFonts w:ascii="Tahoma" w:hAnsi="Tahoma" w:cs="Tahoma"/>
          <w:sz w:val="24"/>
          <w:szCs w:val="24"/>
        </w:rPr>
      </w:pPr>
      <w:r>
        <w:rPr>
          <w:rFonts w:ascii="Tahoma" w:hAnsi="Tahoma" w:cs="Tahoma"/>
          <w:sz w:val="24"/>
          <w:szCs w:val="24"/>
        </w:rPr>
        <w:tab/>
        <w:t xml:space="preserve">In the first ground of appeal Appellant alleges that the charge of “theft is only determined by the use of the police and the courts”. </w:t>
      </w:r>
      <w:r w:rsidR="004A0F1A">
        <w:rPr>
          <w:rFonts w:ascii="Tahoma" w:hAnsi="Tahoma" w:cs="Tahoma"/>
          <w:sz w:val="24"/>
          <w:szCs w:val="24"/>
        </w:rPr>
        <w:t xml:space="preserve"> </w:t>
      </w:r>
      <w:r>
        <w:rPr>
          <w:rFonts w:ascii="Tahoma" w:hAnsi="Tahoma" w:cs="Tahoma"/>
          <w:sz w:val="24"/>
          <w:szCs w:val="24"/>
        </w:rPr>
        <w:t xml:space="preserve">He suggests that because </w:t>
      </w:r>
      <w:r>
        <w:rPr>
          <w:rFonts w:ascii="Tahoma" w:hAnsi="Tahoma" w:cs="Tahoma"/>
          <w:sz w:val="24"/>
          <w:szCs w:val="24"/>
        </w:rPr>
        <w:lastRenderedPageBreak/>
        <w:t xml:space="preserve">there was no involvement of the police by the Respondent it shows clearly </w:t>
      </w:r>
      <w:proofErr w:type="gramStart"/>
      <w:r>
        <w:rPr>
          <w:rFonts w:ascii="Tahoma" w:hAnsi="Tahoma" w:cs="Tahoma"/>
          <w:sz w:val="24"/>
          <w:szCs w:val="24"/>
        </w:rPr>
        <w:t>Respondent’s</w:t>
      </w:r>
      <w:proofErr w:type="gramEnd"/>
      <w:r>
        <w:rPr>
          <w:rFonts w:ascii="Tahoma" w:hAnsi="Tahoma" w:cs="Tahoma"/>
          <w:sz w:val="24"/>
          <w:szCs w:val="24"/>
        </w:rPr>
        <w:t xml:space="preserve"> pre-determined plan to dismiss him from employment.</w:t>
      </w:r>
    </w:p>
    <w:p w:rsidR="002D696D" w:rsidRDefault="002D696D" w:rsidP="007C54E1">
      <w:pPr>
        <w:spacing w:after="0"/>
        <w:rPr>
          <w:rFonts w:ascii="Tahoma" w:hAnsi="Tahoma" w:cs="Tahoma"/>
          <w:sz w:val="24"/>
          <w:szCs w:val="24"/>
        </w:rPr>
      </w:pPr>
    </w:p>
    <w:p w:rsidR="002D696D" w:rsidRDefault="002D696D" w:rsidP="002D696D">
      <w:pPr>
        <w:spacing w:after="0" w:line="360" w:lineRule="auto"/>
        <w:rPr>
          <w:rFonts w:ascii="Tahoma" w:hAnsi="Tahoma" w:cs="Tahoma"/>
          <w:sz w:val="24"/>
          <w:szCs w:val="24"/>
        </w:rPr>
      </w:pPr>
      <w:r>
        <w:rPr>
          <w:rFonts w:ascii="Tahoma" w:hAnsi="Tahoma" w:cs="Tahoma"/>
          <w:sz w:val="24"/>
          <w:szCs w:val="24"/>
        </w:rPr>
        <w:tab/>
        <w:t xml:space="preserve">The Appellant is clearly misinformed on the role of the disciplinary authority in the work place.  An employer’s disciplinary powers extend only to acts which constitute breach of contract by the employee or breach of provisions of the relevant Code of Conduct. Sometimes an employee’s misconduct may also amount to a criminal offence e.g. theft.  The employer however has no criminal jurisdiction over the employee.  The State has </w:t>
      </w:r>
      <w:r w:rsidR="007C54E1">
        <w:rPr>
          <w:rFonts w:ascii="Tahoma" w:hAnsi="Tahoma" w:cs="Tahoma"/>
          <w:sz w:val="24"/>
          <w:szCs w:val="24"/>
        </w:rPr>
        <w:t xml:space="preserve">criminal </w:t>
      </w:r>
      <w:r>
        <w:rPr>
          <w:rFonts w:ascii="Tahoma" w:hAnsi="Tahoma" w:cs="Tahoma"/>
          <w:sz w:val="24"/>
          <w:szCs w:val="24"/>
        </w:rPr>
        <w:t>jurisdiction. The employer however can in its discretion decide to deal with the employee through its own internal disciplinary processes without referring the matter to the police for the employee to also face criminal charges.  Even if the employer selects to refer the matter to the police this does not stop the employer from conducting its internal disciplinary proceedings to address the breaches of contract and/or Code of Conduct.</w:t>
      </w:r>
    </w:p>
    <w:p w:rsidR="002D696D" w:rsidRDefault="002D696D" w:rsidP="007C54E1">
      <w:pPr>
        <w:spacing w:after="0"/>
        <w:rPr>
          <w:rFonts w:ascii="Tahoma" w:hAnsi="Tahoma" w:cs="Tahoma"/>
          <w:sz w:val="24"/>
          <w:szCs w:val="24"/>
        </w:rPr>
      </w:pPr>
    </w:p>
    <w:p w:rsidR="002D696D" w:rsidRDefault="002D696D" w:rsidP="002D696D">
      <w:pPr>
        <w:spacing w:after="0" w:line="360" w:lineRule="auto"/>
        <w:rPr>
          <w:rFonts w:ascii="Tahoma" w:hAnsi="Tahoma" w:cs="Tahoma"/>
          <w:sz w:val="24"/>
          <w:szCs w:val="24"/>
        </w:rPr>
      </w:pPr>
      <w:r>
        <w:rPr>
          <w:rFonts w:ascii="Tahoma" w:hAnsi="Tahoma" w:cs="Tahoma"/>
          <w:sz w:val="24"/>
          <w:szCs w:val="24"/>
        </w:rPr>
        <w:tab/>
        <w:t>It is clear that in this case the Respondent opted not to refer to the police.  Respondent proceeded to act within its right to institute lawful disciplinary proceedings against its employee.</w:t>
      </w:r>
    </w:p>
    <w:p w:rsidR="002D696D" w:rsidRDefault="002D696D" w:rsidP="007C54E1">
      <w:pPr>
        <w:spacing w:after="0"/>
        <w:rPr>
          <w:rFonts w:ascii="Tahoma" w:hAnsi="Tahoma" w:cs="Tahoma"/>
          <w:sz w:val="24"/>
          <w:szCs w:val="24"/>
        </w:rPr>
      </w:pPr>
    </w:p>
    <w:p w:rsidR="002D696D" w:rsidRDefault="002D696D" w:rsidP="002D696D">
      <w:pPr>
        <w:spacing w:after="0" w:line="360" w:lineRule="auto"/>
        <w:rPr>
          <w:rFonts w:ascii="Tahoma" w:hAnsi="Tahoma" w:cs="Tahoma"/>
          <w:sz w:val="24"/>
          <w:szCs w:val="24"/>
        </w:rPr>
      </w:pPr>
      <w:r>
        <w:rPr>
          <w:rFonts w:ascii="Tahoma" w:hAnsi="Tahoma" w:cs="Tahoma"/>
          <w:sz w:val="24"/>
          <w:szCs w:val="24"/>
        </w:rPr>
        <w:tab/>
        <w:t>On the merits of the matter the Appellant was clearly facing a charge of theft.  The Appellant admitted in the disciplinary hearing that he was found in possession of the ball bearings.  When asked he alleged that the ball bearings where planted in his bag by an unknown person.  He however failed to discharge the onus on him to prove to the Disciplinary Committee who could have planted the ball bearings resulting in the Disciplinary Committee finding him guilty on the charge.  The matter went through all appeal structures internally up to the NEC Appeals Board.  His conviction and the penalty were upheld at each stage.  I am satisfied on the basis of the facts and evidence in the record t</w:t>
      </w:r>
      <w:r w:rsidR="007C54E1">
        <w:rPr>
          <w:rFonts w:ascii="Tahoma" w:hAnsi="Tahoma" w:cs="Tahoma"/>
          <w:sz w:val="24"/>
          <w:szCs w:val="24"/>
        </w:rPr>
        <w:t>he</w:t>
      </w:r>
      <w:r>
        <w:rPr>
          <w:rFonts w:ascii="Tahoma" w:hAnsi="Tahoma" w:cs="Tahoma"/>
          <w:sz w:val="24"/>
          <w:szCs w:val="24"/>
        </w:rPr>
        <w:t xml:space="preserve"> Appellant was properly found guilty.  The charge of theft involving as it does a breach of trust goes to the root of any employment contract.  The penalty of dismissal was clearly warranted.</w:t>
      </w:r>
    </w:p>
    <w:p w:rsidR="002D696D" w:rsidRDefault="002D696D" w:rsidP="007C54E1">
      <w:pPr>
        <w:spacing w:after="0"/>
        <w:rPr>
          <w:rFonts w:ascii="Tahoma" w:hAnsi="Tahoma" w:cs="Tahoma"/>
          <w:sz w:val="24"/>
          <w:szCs w:val="24"/>
        </w:rPr>
      </w:pPr>
    </w:p>
    <w:p w:rsidR="002D696D" w:rsidRDefault="002D696D" w:rsidP="002D696D">
      <w:pPr>
        <w:spacing w:after="0" w:line="360" w:lineRule="auto"/>
        <w:rPr>
          <w:rFonts w:ascii="Tahoma" w:hAnsi="Tahoma" w:cs="Tahoma"/>
          <w:sz w:val="24"/>
          <w:szCs w:val="24"/>
        </w:rPr>
      </w:pPr>
      <w:r>
        <w:rPr>
          <w:rFonts w:ascii="Tahoma" w:hAnsi="Tahoma" w:cs="Tahoma"/>
          <w:sz w:val="24"/>
          <w:szCs w:val="24"/>
        </w:rPr>
        <w:tab/>
        <w:t>The appeal is dismissed with no order as to costs.</w:t>
      </w:r>
    </w:p>
    <w:p w:rsidR="002D696D" w:rsidRDefault="002D696D" w:rsidP="002D696D">
      <w:pPr>
        <w:spacing w:after="0" w:line="360" w:lineRule="auto"/>
        <w:rPr>
          <w:rFonts w:ascii="Tahoma" w:hAnsi="Tahoma" w:cs="Tahoma"/>
          <w:sz w:val="24"/>
          <w:szCs w:val="24"/>
        </w:rPr>
      </w:pPr>
    </w:p>
    <w:p w:rsidR="002D696D" w:rsidRDefault="002D696D" w:rsidP="002D696D">
      <w:pPr>
        <w:spacing w:after="0" w:line="360" w:lineRule="auto"/>
        <w:rPr>
          <w:rFonts w:ascii="Tahoma" w:hAnsi="Tahoma" w:cs="Tahoma"/>
          <w:sz w:val="24"/>
          <w:szCs w:val="24"/>
        </w:rPr>
      </w:pPr>
    </w:p>
    <w:p w:rsidR="002D696D" w:rsidRDefault="002D696D" w:rsidP="002D696D">
      <w:pPr>
        <w:spacing w:after="0" w:line="360" w:lineRule="auto"/>
        <w:rPr>
          <w:rFonts w:ascii="Tahoma" w:hAnsi="Tahoma" w:cs="Tahoma"/>
          <w:sz w:val="24"/>
          <w:szCs w:val="24"/>
        </w:rPr>
      </w:pPr>
    </w:p>
    <w:p w:rsidR="002D696D" w:rsidRDefault="002D696D" w:rsidP="002D696D">
      <w:pPr>
        <w:spacing w:after="0" w:line="360" w:lineRule="auto"/>
        <w:rPr>
          <w:rFonts w:ascii="Tahoma" w:hAnsi="Tahoma" w:cs="Tahoma"/>
          <w:sz w:val="24"/>
          <w:szCs w:val="24"/>
        </w:rPr>
      </w:pPr>
      <w:proofErr w:type="spellStart"/>
      <w:r>
        <w:rPr>
          <w:rFonts w:ascii="Tahoma" w:hAnsi="Tahoma" w:cs="Tahoma"/>
          <w:i/>
          <w:sz w:val="24"/>
          <w:szCs w:val="24"/>
        </w:rPr>
        <w:t>Kanoti</w:t>
      </w:r>
      <w:proofErr w:type="spellEnd"/>
      <w:r>
        <w:rPr>
          <w:rFonts w:ascii="Tahoma" w:hAnsi="Tahoma" w:cs="Tahoma"/>
          <w:i/>
          <w:sz w:val="24"/>
          <w:szCs w:val="24"/>
        </w:rPr>
        <w:t xml:space="preserve"> &amp; Partners</w:t>
      </w:r>
      <w:r>
        <w:rPr>
          <w:rFonts w:ascii="Tahoma" w:hAnsi="Tahoma" w:cs="Tahoma"/>
          <w:sz w:val="24"/>
          <w:szCs w:val="24"/>
        </w:rPr>
        <w:t>, appellant’s legal practitioners</w:t>
      </w:r>
    </w:p>
    <w:p w:rsidR="002D696D" w:rsidRDefault="002D696D" w:rsidP="007C54E1">
      <w:pPr>
        <w:spacing w:after="0" w:line="360" w:lineRule="auto"/>
      </w:pPr>
      <w:proofErr w:type="spellStart"/>
      <w:r>
        <w:rPr>
          <w:rFonts w:ascii="Tahoma" w:hAnsi="Tahoma" w:cs="Tahoma"/>
          <w:i/>
          <w:sz w:val="24"/>
          <w:szCs w:val="24"/>
        </w:rPr>
        <w:t>Maunga</w:t>
      </w:r>
      <w:proofErr w:type="spellEnd"/>
      <w:r>
        <w:rPr>
          <w:rFonts w:ascii="Tahoma" w:hAnsi="Tahoma" w:cs="Tahoma"/>
          <w:i/>
          <w:sz w:val="24"/>
          <w:szCs w:val="24"/>
        </w:rPr>
        <w:t xml:space="preserve"> </w:t>
      </w:r>
      <w:proofErr w:type="spellStart"/>
      <w:r>
        <w:rPr>
          <w:rFonts w:ascii="Tahoma" w:hAnsi="Tahoma" w:cs="Tahoma"/>
          <w:i/>
          <w:sz w:val="24"/>
          <w:szCs w:val="24"/>
        </w:rPr>
        <w:t>Maanda</w:t>
      </w:r>
      <w:proofErr w:type="spellEnd"/>
      <w:r>
        <w:rPr>
          <w:rFonts w:ascii="Tahoma" w:hAnsi="Tahoma" w:cs="Tahoma"/>
          <w:i/>
          <w:sz w:val="24"/>
          <w:szCs w:val="24"/>
        </w:rPr>
        <w:t xml:space="preserve"> &amp; Associates</w:t>
      </w:r>
      <w:r>
        <w:rPr>
          <w:rFonts w:ascii="Tahoma" w:hAnsi="Tahoma" w:cs="Tahoma"/>
          <w:sz w:val="24"/>
          <w:szCs w:val="24"/>
        </w:rPr>
        <w:t>, respondent’s legal practitioners</w:t>
      </w:r>
    </w:p>
    <w:p w:rsidR="00B539D2" w:rsidRDefault="00B539D2"/>
    <w:sectPr w:rsidR="00B539D2" w:rsidSect="006A03D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51" w:rsidRDefault="00BC0A51">
      <w:pPr>
        <w:spacing w:after="0"/>
      </w:pPr>
      <w:r>
        <w:separator/>
      </w:r>
    </w:p>
  </w:endnote>
  <w:endnote w:type="continuationSeparator" w:id="0">
    <w:p w:rsidR="00BC0A51" w:rsidRDefault="00BC0A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0377"/>
      <w:docPartObj>
        <w:docPartGallery w:val="Page Numbers (Bottom of Page)"/>
        <w:docPartUnique/>
      </w:docPartObj>
    </w:sdtPr>
    <w:sdtEndPr/>
    <w:sdtContent>
      <w:p w:rsidR="006A03D2" w:rsidRDefault="002D696D">
        <w:pPr>
          <w:pStyle w:val="Footer"/>
          <w:jc w:val="right"/>
        </w:pPr>
        <w:r>
          <w:fldChar w:fldCharType="begin"/>
        </w:r>
        <w:r>
          <w:instrText xml:space="preserve"> PAGE   \* MERGEFORMAT </w:instrText>
        </w:r>
        <w:r>
          <w:fldChar w:fldCharType="separate"/>
        </w:r>
        <w:r w:rsidR="001A1F6D">
          <w:rPr>
            <w:noProof/>
          </w:rPr>
          <w:t>4</w:t>
        </w:r>
        <w:r>
          <w:rPr>
            <w:noProof/>
          </w:rPr>
          <w:fldChar w:fldCharType="end"/>
        </w:r>
      </w:p>
    </w:sdtContent>
  </w:sdt>
  <w:p w:rsidR="006A03D2" w:rsidRDefault="00BC0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51" w:rsidRDefault="00BC0A51">
      <w:pPr>
        <w:spacing w:after="0"/>
      </w:pPr>
      <w:r>
        <w:separator/>
      </w:r>
    </w:p>
  </w:footnote>
  <w:footnote w:type="continuationSeparator" w:id="0">
    <w:p w:rsidR="00BC0A51" w:rsidRDefault="00BC0A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D2" w:rsidRDefault="002D696D" w:rsidP="006A03D2">
    <w:pPr>
      <w:pStyle w:val="Header"/>
      <w:jc w:val="right"/>
    </w:pPr>
    <w:r w:rsidRPr="0018044B">
      <w:rPr>
        <w:rFonts w:ascii="Tahoma" w:hAnsi="Tahoma" w:cs="Tahoma"/>
        <w:b/>
      </w:rPr>
      <w:t>JUDGMENT NO. LC/</w:t>
    </w:r>
    <w:r>
      <w:rPr>
        <w:rFonts w:ascii="Tahoma" w:hAnsi="Tahoma" w:cs="Tahoma"/>
        <w:b/>
      </w:rPr>
      <w:t>H</w:t>
    </w:r>
    <w:r w:rsidRPr="0018044B">
      <w:rPr>
        <w:rFonts w:ascii="Tahoma" w:hAnsi="Tahoma" w:cs="Tahoma"/>
        <w:b/>
      </w:rPr>
      <w:t>/</w:t>
    </w:r>
    <w:r w:rsidR="002240B1">
      <w:rPr>
        <w:rFonts w:ascii="Tahoma" w:hAnsi="Tahoma" w:cs="Tahoma"/>
        <w:b/>
      </w:rPr>
      <w:t>61</w:t>
    </w:r>
    <w:r>
      <w:rPr>
        <w:rFonts w:ascii="Tahoma" w:hAnsi="Tahoma" w:cs="Tahoma"/>
        <w:b/>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80E50"/>
    <w:multiLevelType w:val="hybridMultilevel"/>
    <w:tmpl w:val="FB9A02F4"/>
    <w:lvl w:ilvl="0" w:tplc="AE94DCB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6D"/>
    <w:rsid w:val="001A1F6D"/>
    <w:rsid w:val="002240B1"/>
    <w:rsid w:val="002C6D4E"/>
    <w:rsid w:val="002D696D"/>
    <w:rsid w:val="003A430A"/>
    <w:rsid w:val="00416193"/>
    <w:rsid w:val="004A0F1A"/>
    <w:rsid w:val="00502F0F"/>
    <w:rsid w:val="00677867"/>
    <w:rsid w:val="007C54E1"/>
    <w:rsid w:val="00A65956"/>
    <w:rsid w:val="00A74BFE"/>
    <w:rsid w:val="00B539D2"/>
    <w:rsid w:val="00BC0A51"/>
    <w:rsid w:val="00F7397E"/>
    <w:rsid w:val="00FA2E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6D"/>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96D"/>
    <w:pPr>
      <w:tabs>
        <w:tab w:val="center" w:pos="4513"/>
        <w:tab w:val="right" w:pos="9026"/>
      </w:tabs>
      <w:spacing w:after="0"/>
    </w:pPr>
  </w:style>
  <w:style w:type="character" w:customStyle="1" w:styleId="HeaderChar">
    <w:name w:val="Header Char"/>
    <w:basedOn w:val="DefaultParagraphFont"/>
    <w:link w:val="Header"/>
    <w:uiPriority w:val="99"/>
    <w:rsid w:val="002D696D"/>
    <w:rPr>
      <w:lang w:val="en-US"/>
    </w:rPr>
  </w:style>
  <w:style w:type="paragraph" w:styleId="Footer">
    <w:name w:val="footer"/>
    <w:basedOn w:val="Normal"/>
    <w:link w:val="FooterChar"/>
    <w:uiPriority w:val="99"/>
    <w:unhideWhenUsed/>
    <w:rsid w:val="002D696D"/>
    <w:pPr>
      <w:tabs>
        <w:tab w:val="center" w:pos="4513"/>
        <w:tab w:val="right" w:pos="9026"/>
      </w:tabs>
      <w:spacing w:after="0"/>
    </w:pPr>
  </w:style>
  <w:style w:type="character" w:customStyle="1" w:styleId="FooterChar">
    <w:name w:val="Footer Char"/>
    <w:basedOn w:val="DefaultParagraphFont"/>
    <w:link w:val="Footer"/>
    <w:uiPriority w:val="99"/>
    <w:rsid w:val="002D696D"/>
    <w:rPr>
      <w:lang w:val="en-US"/>
    </w:rPr>
  </w:style>
  <w:style w:type="paragraph" w:styleId="ListParagraph">
    <w:name w:val="List Paragraph"/>
    <w:basedOn w:val="Normal"/>
    <w:uiPriority w:val="34"/>
    <w:qFormat/>
    <w:rsid w:val="00502F0F"/>
    <w:pPr>
      <w:ind w:left="720"/>
      <w:contextualSpacing/>
    </w:pPr>
  </w:style>
  <w:style w:type="paragraph" w:styleId="BalloonText">
    <w:name w:val="Balloon Text"/>
    <w:basedOn w:val="Normal"/>
    <w:link w:val="BalloonTextChar"/>
    <w:uiPriority w:val="99"/>
    <w:semiHidden/>
    <w:unhideWhenUsed/>
    <w:rsid w:val="004161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19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6D"/>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96D"/>
    <w:pPr>
      <w:tabs>
        <w:tab w:val="center" w:pos="4513"/>
        <w:tab w:val="right" w:pos="9026"/>
      </w:tabs>
      <w:spacing w:after="0"/>
    </w:pPr>
  </w:style>
  <w:style w:type="character" w:customStyle="1" w:styleId="HeaderChar">
    <w:name w:val="Header Char"/>
    <w:basedOn w:val="DefaultParagraphFont"/>
    <w:link w:val="Header"/>
    <w:uiPriority w:val="99"/>
    <w:rsid w:val="002D696D"/>
    <w:rPr>
      <w:lang w:val="en-US"/>
    </w:rPr>
  </w:style>
  <w:style w:type="paragraph" w:styleId="Footer">
    <w:name w:val="footer"/>
    <w:basedOn w:val="Normal"/>
    <w:link w:val="FooterChar"/>
    <w:uiPriority w:val="99"/>
    <w:unhideWhenUsed/>
    <w:rsid w:val="002D696D"/>
    <w:pPr>
      <w:tabs>
        <w:tab w:val="center" w:pos="4513"/>
        <w:tab w:val="right" w:pos="9026"/>
      </w:tabs>
      <w:spacing w:after="0"/>
    </w:pPr>
  </w:style>
  <w:style w:type="character" w:customStyle="1" w:styleId="FooterChar">
    <w:name w:val="Footer Char"/>
    <w:basedOn w:val="DefaultParagraphFont"/>
    <w:link w:val="Footer"/>
    <w:uiPriority w:val="99"/>
    <w:rsid w:val="002D696D"/>
    <w:rPr>
      <w:lang w:val="en-US"/>
    </w:rPr>
  </w:style>
  <w:style w:type="paragraph" w:styleId="ListParagraph">
    <w:name w:val="List Paragraph"/>
    <w:basedOn w:val="Normal"/>
    <w:uiPriority w:val="34"/>
    <w:qFormat/>
    <w:rsid w:val="00502F0F"/>
    <w:pPr>
      <w:ind w:left="720"/>
      <w:contextualSpacing/>
    </w:pPr>
  </w:style>
  <w:style w:type="paragraph" w:styleId="BalloonText">
    <w:name w:val="Balloon Text"/>
    <w:basedOn w:val="Normal"/>
    <w:link w:val="BalloonTextChar"/>
    <w:uiPriority w:val="99"/>
    <w:semiHidden/>
    <w:unhideWhenUsed/>
    <w:rsid w:val="004161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19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cp:lastPrinted>2014-02-05T14:01:00Z</cp:lastPrinted>
  <dcterms:created xsi:type="dcterms:W3CDTF">2014-01-31T12:37:00Z</dcterms:created>
  <dcterms:modified xsi:type="dcterms:W3CDTF">2014-02-05T14:08:00Z</dcterms:modified>
</cp:coreProperties>
</file>