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90F95" w14:textId="77777777" w:rsidR="00743640" w:rsidRPr="006F0869" w:rsidRDefault="00743640" w:rsidP="006F0869">
      <w:pPr>
        <w:spacing w:line="360" w:lineRule="auto"/>
        <w:rPr>
          <w:rFonts w:ascii="Times New Roman" w:hAnsi="Times New Roman" w:cs="Times New Roman"/>
          <w:sz w:val="24"/>
          <w:szCs w:val="24"/>
        </w:rPr>
      </w:pPr>
      <w:bookmarkStart w:id="0" w:name="_GoBack"/>
      <w:bookmarkEnd w:id="0"/>
    </w:p>
    <w:p w14:paraId="1C6008FC" w14:textId="7C36DCE9" w:rsidR="002201CE" w:rsidRPr="006F0869" w:rsidRDefault="002201CE" w:rsidP="006F0869">
      <w:pPr>
        <w:spacing w:line="360" w:lineRule="auto"/>
        <w:rPr>
          <w:rFonts w:ascii="Times New Roman" w:hAnsi="Times New Roman" w:cs="Times New Roman"/>
          <w:sz w:val="24"/>
          <w:szCs w:val="24"/>
        </w:rPr>
      </w:pPr>
      <w:r w:rsidRPr="006F0869">
        <w:rPr>
          <w:rFonts w:ascii="Times New Roman" w:hAnsi="Times New Roman" w:cs="Times New Roman"/>
          <w:sz w:val="24"/>
          <w:szCs w:val="24"/>
        </w:rPr>
        <w:t xml:space="preserve">SYDNEY MACHINGURA </w:t>
      </w:r>
    </w:p>
    <w:p w14:paraId="4479AD06" w14:textId="32BE1EFB" w:rsidR="002201CE" w:rsidRPr="006F0869" w:rsidRDefault="002201CE" w:rsidP="006F0869">
      <w:pPr>
        <w:spacing w:line="360" w:lineRule="auto"/>
        <w:rPr>
          <w:rFonts w:ascii="Times New Roman" w:hAnsi="Times New Roman" w:cs="Times New Roman"/>
          <w:sz w:val="24"/>
          <w:szCs w:val="24"/>
        </w:rPr>
      </w:pPr>
      <w:r w:rsidRPr="006F0869">
        <w:rPr>
          <w:rFonts w:ascii="Times New Roman" w:hAnsi="Times New Roman" w:cs="Times New Roman"/>
          <w:sz w:val="24"/>
          <w:szCs w:val="24"/>
        </w:rPr>
        <w:t>Versus</w:t>
      </w:r>
    </w:p>
    <w:p w14:paraId="5F7C7404" w14:textId="43D03505" w:rsidR="002201CE" w:rsidRPr="006F0869" w:rsidRDefault="002201CE" w:rsidP="006F0869">
      <w:pPr>
        <w:spacing w:line="360" w:lineRule="auto"/>
        <w:rPr>
          <w:rFonts w:ascii="Times New Roman" w:hAnsi="Times New Roman" w:cs="Times New Roman"/>
          <w:sz w:val="24"/>
          <w:szCs w:val="24"/>
        </w:rPr>
      </w:pPr>
      <w:r w:rsidRPr="006F0869">
        <w:rPr>
          <w:rFonts w:ascii="Times New Roman" w:hAnsi="Times New Roman" w:cs="Times New Roman"/>
          <w:sz w:val="24"/>
          <w:szCs w:val="24"/>
        </w:rPr>
        <w:t>THE STATE</w:t>
      </w:r>
    </w:p>
    <w:p w14:paraId="02391B85" w14:textId="2DC4DBED" w:rsidR="002201CE" w:rsidRPr="006F0869" w:rsidRDefault="002201CE" w:rsidP="006F0869">
      <w:pPr>
        <w:pStyle w:val="NoSpacing"/>
        <w:rPr>
          <w:rFonts w:ascii="Times New Roman" w:hAnsi="Times New Roman" w:cs="Times New Roman"/>
          <w:sz w:val="24"/>
          <w:szCs w:val="24"/>
        </w:rPr>
      </w:pPr>
      <w:r w:rsidRPr="006F0869">
        <w:rPr>
          <w:rFonts w:ascii="Times New Roman" w:hAnsi="Times New Roman" w:cs="Times New Roman"/>
          <w:sz w:val="24"/>
          <w:szCs w:val="24"/>
        </w:rPr>
        <w:t>HIGH COURT OF ZIMBABWE</w:t>
      </w:r>
    </w:p>
    <w:p w14:paraId="5259D5AC" w14:textId="2CC801E3" w:rsidR="002201CE" w:rsidRPr="006F0869" w:rsidRDefault="002201CE" w:rsidP="006F0869">
      <w:pPr>
        <w:pStyle w:val="NoSpacing"/>
        <w:rPr>
          <w:rFonts w:ascii="Times New Roman" w:hAnsi="Times New Roman" w:cs="Times New Roman"/>
          <w:sz w:val="24"/>
          <w:szCs w:val="24"/>
        </w:rPr>
      </w:pPr>
      <w:r w:rsidRPr="006F0869">
        <w:rPr>
          <w:rFonts w:ascii="Times New Roman" w:hAnsi="Times New Roman" w:cs="Times New Roman"/>
          <w:sz w:val="24"/>
          <w:szCs w:val="24"/>
        </w:rPr>
        <w:t>HARARE 22 May 2022</w:t>
      </w:r>
    </w:p>
    <w:p w14:paraId="005A76B4" w14:textId="3E1F9138" w:rsidR="002201CE" w:rsidRPr="006F0869" w:rsidRDefault="002201CE" w:rsidP="006F0869">
      <w:pPr>
        <w:pStyle w:val="NoSpacing"/>
        <w:rPr>
          <w:rFonts w:ascii="Times New Roman" w:hAnsi="Times New Roman" w:cs="Times New Roman"/>
          <w:sz w:val="24"/>
          <w:szCs w:val="24"/>
        </w:rPr>
      </w:pPr>
      <w:r w:rsidRPr="006F0869">
        <w:rPr>
          <w:rFonts w:ascii="Times New Roman" w:hAnsi="Times New Roman" w:cs="Times New Roman"/>
          <w:sz w:val="24"/>
          <w:szCs w:val="24"/>
        </w:rPr>
        <w:t>CHILIMBE J</w:t>
      </w:r>
    </w:p>
    <w:p w14:paraId="2B281D20" w14:textId="77777777" w:rsidR="006F0869" w:rsidRPr="006F0869" w:rsidRDefault="006F0869" w:rsidP="006F0869">
      <w:pPr>
        <w:pStyle w:val="NoSpacing"/>
      </w:pPr>
    </w:p>
    <w:p w14:paraId="5E3F6B73" w14:textId="4324922A" w:rsidR="002201CE" w:rsidRPr="006F0869" w:rsidRDefault="00964D17" w:rsidP="006F0869">
      <w:pPr>
        <w:pStyle w:val="NoSpacing"/>
        <w:rPr>
          <w:rFonts w:ascii="Times New Roman" w:hAnsi="Times New Roman" w:cs="Times New Roman"/>
          <w:b/>
          <w:bCs/>
          <w:sz w:val="24"/>
          <w:szCs w:val="24"/>
        </w:rPr>
      </w:pPr>
      <w:r>
        <w:rPr>
          <w:rFonts w:ascii="Times New Roman" w:hAnsi="Times New Roman" w:cs="Times New Roman"/>
          <w:b/>
          <w:bCs/>
          <w:sz w:val="24"/>
          <w:szCs w:val="24"/>
        </w:rPr>
        <w:t>Chamber a</w:t>
      </w:r>
      <w:r w:rsidR="002201CE" w:rsidRPr="006F0869">
        <w:rPr>
          <w:rFonts w:ascii="Times New Roman" w:hAnsi="Times New Roman" w:cs="Times New Roman"/>
          <w:b/>
          <w:bCs/>
          <w:sz w:val="24"/>
          <w:szCs w:val="24"/>
        </w:rPr>
        <w:t>pplication for condonation of late</w:t>
      </w:r>
    </w:p>
    <w:p w14:paraId="5303A077" w14:textId="47B66327" w:rsidR="002201CE" w:rsidRPr="006F0869" w:rsidRDefault="002201CE" w:rsidP="006F0869">
      <w:pPr>
        <w:pStyle w:val="NoSpacing"/>
        <w:rPr>
          <w:rFonts w:ascii="Times New Roman" w:hAnsi="Times New Roman" w:cs="Times New Roman"/>
          <w:b/>
          <w:bCs/>
          <w:sz w:val="24"/>
          <w:szCs w:val="24"/>
        </w:rPr>
      </w:pPr>
      <w:r w:rsidRPr="006F0869">
        <w:rPr>
          <w:rFonts w:ascii="Times New Roman" w:hAnsi="Times New Roman" w:cs="Times New Roman"/>
          <w:b/>
          <w:bCs/>
          <w:sz w:val="24"/>
          <w:szCs w:val="24"/>
        </w:rPr>
        <w:t>Noting of appeal</w:t>
      </w:r>
    </w:p>
    <w:p w14:paraId="076C5BF9" w14:textId="77777777" w:rsidR="002201CE" w:rsidRPr="006F0869" w:rsidRDefault="002201CE" w:rsidP="006F0869">
      <w:pPr>
        <w:pStyle w:val="NoSpacing"/>
        <w:spacing w:line="360" w:lineRule="auto"/>
        <w:rPr>
          <w:rFonts w:ascii="Times New Roman" w:hAnsi="Times New Roman" w:cs="Times New Roman"/>
          <w:sz w:val="24"/>
          <w:szCs w:val="24"/>
        </w:rPr>
      </w:pPr>
    </w:p>
    <w:p w14:paraId="08B5FC1C" w14:textId="77777777" w:rsidR="002201CE" w:rsidRPr="006F0869" w:rsidRDefault="002201CE" w:rsidP="006F0869">
      <w:pPr>
        <w:pStyle w:val="NoSpacing"/>
        <w:spacing w:line="360" w:lineRule="auto"/>
        <w:rPr>
          <w:rFonts w:ascii="Times New Roman" w:hAnsi="Times New Roman" w:cs="Times New Roman"/>
          <w:sz w:val="24"/>
          <w:szCs w:val="24"/>
        </w:rPr>
      </w:pPr>
    </w:p>
    <w:p w14:paraId="26A63F55" w14:textId="6E94DBEB" w:rsidR="002201CE" w:rsidRPr="006F0869" w:rsidRDefault="002201CE" w:rsidP="006F0869">
      <w:pPr>
        <w:pStyle w:val="NoSpacing"/>
        <w:spacing w:line="360" w:lineRule="auto"/>
        <w:rPr>
          <w:rFonts w:ascii="Times New Roman" w:hAnsi="Times New Roman" w:cs="Times New Roman"/>
          <w:sz w:val="24"/>
          <w:szCs w:val="24"/>
        </w:rPr>
      </w:pPr>
      <w:r w:rsidRPr="006F0869">
        <w:rPr>
          <w:rFonts w:ascii="Times New Roman" w:hAnsi="Times New Roman" w:cs="Times New Roman"/>
          <w:sz w:val="24"/>
          <w:szCs w:val="24"/>
        </w:rPr>
        <w:t>CHILIMBE J</w:t>
      </w:r>
    </w:p>
    <w:p w14:paraId="4148C82F" w14:textId="77777777" w:rsidR="002201CE" w:rsidRPr="006F0869" w:rsidRDefault="002201CE" w:rsidP="006F0869">
      <w:pPr>
        <w:pStyle w:val="NoSpacing"/>
        <w:spacing w:line="360" w:lineRule="auto"/>
        <w:rPr>
          <w:rFonts w:ascii="Times New Roman" w:hAnsi="Times New Roman" w:cs="Times New Roman"/>
          <w:sz w:val="24"/>
          <w:szCs w:val="24"/>
        </w:rPr>
      </w:pPr>
    </w:p>
    <w:p w14:paraId="331B7FB7" w14:textId="77777777" w:rsidR="006F0869" w:rsidRDefault="006F0869" w:rsidP="006F086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BACKGROUND</w:t>
      </w:r>
    </w:p>
    <w:p w14:paraId="1E11871E" w14:textId="026F6F7B" w:rsidR="00736429" w:rsidRPr="006F0869" w:rsidRDefault="006F0869" w:rsidP="00BE03E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00C8">
        <w:rPr>
          <w:rFonts w:ascii="Times New Roman" w:hAnsi="Times New Roman" w:cs="Times New Roman"/>
          <w:sz w:val="24"/>
          <w:szCs w:val="24"/>
        </w:rPr>
        <w:t>1]</w:t>
      </w:r>
      <w:r>
        <w:rPr>
          <w:rFonts w:ascii="Times New Roman" w:hAnsi="Times New Roman" w:cs="Times New Roman"/>
          <w:sz w:val="24"/>
          <w:szCs w:val="24"/>
        </w:rPr>
        <w:t xml:space="preserve"> </w:t>
      </w:r>
      <w:r w:rsidR="002201CE" w:rsidRPr="006F0869">
        <w:rPr>
          <w:rFonts w:ascii="Times New Roman" w:hAnsi="Times New Roman" w:cs="Times New Roman"/>
          <w:sz w:val="24"/>
          <w:szCs w:val="24"/>
        </w:rPr>
        <w:t xml:space="preserve">On 22 May 2022, I dismissed the applicant`s prayer for condonation of late noting of appeal. </w:t>
      </w:r>
      <w:r w:rsidR="00082404">
        <w:rPr>
          <w:rFonts w:ascii="Times New Roman" w:hAnsi="Times New Roman" w:cs="Times New Roman"/>
          <w:sz w:val="24"/>
          <w:szCs w:val="24"/>
        </w:rPr>
        <w:t>Applicant addressed</w:t>
      </w:r>
      <w:r w:rsidR="00D72867">
        <w:rPr>
          <w:rFonts w:ascii="Times New Roman" w:hAnsi="Times New Roman" w:cs="Times New Roman"/>
          <w:sz w:val="24"/>
          <w:szCs w:val="24"/>
        </w:rPr>
        <w:t xml:space="preserve"> a letter</w:t>
      </w:r>
      <w:r w:rsidR="00082404">
        <w:rPr>
          <w:rFonts w:ascii="Times New Roman" w:hAnsi="Times New Roman" w:cs="Times New Roman"/>
          <w:sz w:val="24"/>
          <w:szCs w:val="24"/>
        </w:rPr>
        <w:t xml:space="preserve"> on 9 August 2023 requesting written reasons thereof. The letter went thus</w:t>
      </w:r>
      <w:r w:rsidR="002201CE" w:rsidRPr="006F0869">
        <w:rPr>
          <w:rFonts w:ascii="Times New Roman" w:hAnsi="Times New Roman" w:cs="Times New Roman"/>
          <w:sz w:val="24"/>
          <w:szCs w:val="24"/>
        </w:rPr>
        <w:t>; -</w:t>
      </w:r>
    </w:p>
    <w:p w14:paraId="5436546F" w14:textId="217941A6" w:rsidR="002201CE" w:rsidRDefault="002201CE" w:rsidP="006F0869">
      <w:pPr>
        <w:pStyle w:val="NoSpacing"/>
        <w:spacing w:line="360" w:lineRule="auto"/>
        <w:ind w:left="1134"/>
        <w:jc w:val="both"/>
        <w:rPr>
          <w:rFonts w:ascii="Times New Roman" w:hAnsi="Times New Roman" w:cs="Times New Roman"/>
          <w:sz w:val="24"/>
          <w:szCs w:val="24"/>
        </w:rPr>
      </w:pPr>
      <w:r w:rsidRPr="006F0869">
        <w:rPr>
          <w:rFonts w:ascii="Times New Roman" w:hAnsi="Times New Roman" w:cs="Times New Roman"/>
          <w:sz w:val="24"/>
          <w:szCs w:val="24"/>
        </w:rPr>
        <w:t xml:space="preserve"> </w:t>
      </w:r>
      <w:r w:rsidR="006F0869" w:rsidRPr="006F0869">
        <w:rPr>
          <w:rFonts w:ascii="Times New Roman" w:hAnsi="Times New Roman" w:cs="Times New Roman"/>
          <w:sz w:val="24"/>
          <w:szCs w:val="24"/>
        </w:rPr>
        <w:t>“</w:t>
      </w:r>
      <w:r w:rsidRPr="006F0869">
        <w:rPr>
          <w:rFonts w:ascii="Times New Roman" w:hAnsi="Times New Roman" w:cs="Times New Roman"/>
          <w:sz w:val="24"/>
          <w:szCs w:val="24"/>
        </w:rPr>
        <w:t>Kindly take note that, I filed an application for condonation of late noting of appeal with the High Court on 11</w:t>
      </w:r>
      <w:r w:rsidRPr="006F0869">
        <w:rPr>
          <w:rFonts w:ascii="Times New Roman" w:hAnsi="Times New Roman" w:cs="Times New Roman"/>
          <w:sz w:val="24"/>
          <w:szCs w:val="24"/>
          <w:vertAlign w:val="superscript"/>
        </w:rPr>
        <w:t>th</w:t>
      </w:r>
      <w:r w:rsidRPr="006F0869">
        <w:rPr>
          <w:rFonts w:ascii="Times New Roman" w:hAnsi="Times New Roman" w:cs="Times New Roman"/>
          <w:sz w:val="24"/>
          <w:szCs w:val="24"/>
        </w:rPr>
        <w:t xml:space="preserve"> November 2021 under case number CON 279/21. The application was dismissed in chambers before honourable Mr. Justice Chilimbe on the 22</w:t>
      </w:r>
      <w:r w:rsidRPr="006F0869">
        <w:rPr>
          <w:rFonts w:ascii="Times New Roman" w:hAnsi="Times New Roman" w:cs="Times New Roman"/>
          <w:sz w:val="24"/>
          <w:szCs w:val="24"/>
          <w:vertAlign w:val="superscript"/>
        </w:rPr>
        <w:t>nd</w:t>
      </w:r>
      <w:r w:rsidRPr="006F0869">
        <w:rPr>
          <w:rFonts w:ascii="Times New Roman" w:hAnsi="Times New Roman" w:cs="Times New Roman"/>
          <w:sz w:val="24"/>
          <w:szCs w:val="24"/>
        </w:rPr>
        <w:t xml:space="preserve"> of May 2022.</w:t>
      </w:r>
    </w:p>
    <w:p w14:paraId="58A33104" w14:textId="77777777" w:rsidR="00736429" w:rsidRPr="006F0869" w:rsidRDefault="00736429" w:rsidP="006F0869">
      <w:pPr>
        <w:pStyle w:val="NoSpacing"/>
        <w:spacing w:line="360" w:lineRule="auto"/>
        <w:ind w:left="1134"/>
        <w:jc w:val="both"/>
        <w:rPr>
          <w:rFonts w:ascii="Times New Roman" w:hAnsi="Times New Roman" w:cs="Times New Roman"/>
          <w:sz w:val="24"/>
          <w:szCs w:val="24"/>
        </w:rPr>
      </w:pPr>
    </w:p>
    <w:p w14:paraId="3AE5E80D" w14:textId="079C4A09" w:rsidR="002201CE" w:rsidRPr="006F0869" w:rsidRDefault="006F0869" w:rsidP="006F0869">
      <w:pPr>
        <w:pStyle w:val="NoSpacing"/>
        <w:spacing w:line="360" w:lineRule="auto"/>
        <w:ind w:left="1134"/>
        <w:jc w:val="both"/>
        <w:rPr>
          <w:rFonts w:ascii="Times New Roman" w:hAnsi="Times New Roman" w:cs="Times New Roman"/>
          <w:sz w:val="24"/>
          <w:szCs w:val="24"/>
        </w:rPr>
      </w:pPr>
      <w:r w:rsidRPr="006F0869">
        <w:rPr>
          <w:rFonts w:ascii="Times New Roman" w:hAnsi="Times New Roman" w:cs="Times New Roman"/>
          <w:sz w:val="24"/>
          <w:szCs w:val="24"/>
        </w:rPr>
        <w:t>Take note that I filed a fresh application under case number CON 178/22 with the High Court and it is before honourable Mr. Justice Foroma.On the 3</w:t>
      </w:r>
      <w:r w:rsidRPr="006F0869">
        <w:rPr>
          <w:rFonts w:ascii="Times New Roman" w:hAnsi="Times New Roman" w:cs="Times New Roman"/>
          <w:sz w:val="24"/>
          <w:szCs w:val="24"/>
          <w:vertAlign w:val="superscript"/>
        </w:rPr>
        <w:t>rd</w:t>
      </w:r>
      <w:r w:rsidRPr="006F0869">
        <w:rPr>
          <w:rFonts w:ascii="Times New Roman" w:hAnsi="Times New Roman" w:cs="Times New Roman"/>
          <w:sz w:val="24"/>
          <w:szCs w:val="24"/>
        </w:rPr>
        <w:t xml:space="preserve"> of August 2023 the application was removed from the roll</w:t>
      </w:r>
      <w:r w:rsidR="00736429">
        <w:rPr>
          <w:rFonts w:ascii="Times New Roman" w:hAnsi="Times New Roman" w:cs="Times New Roman"/>
          <w:sz w:val="24"/>
          <w:szCs w:val="24"/>
        </w:rPr>
        <w:t>,</w:t>
      </w:r>
      <w:r w:rsidRPr="006F0869">
        <w:rPr>
          <w:rFonts w:ascii="Times New Roman" w:hAnsi="Times New Roman" w:cs="Times New Roman"/>
          <w:sz w:val="24"/>
          <w:szCs w:val="24"/>
        </w:rPr>
        <w:t xml:space="preserve"> on condition that I should serve the court with the reasons for dismissal of the initial application of CON 279/21 from honourable Justice Chilimbe, it was ordered that I should do so within 90 days as provided by the rules of the court. The period of 90 days is being calculated from the 3</w:t>
      </w:r>
      <w:r w:rsidRPr="006F0869">
        <w:rPr>
          <w:rFonts w:ascii="Times New Roman" w:hAnsi="Times New Roman" w:cs="Times New Roman"/>
          <w:sz w:val="24"/>
          <w:szCs w:val="24"/>
          <w:vertAlign w:val="superscript"/>
        </w:rPr>
        <w:t>rd</w:t>
      </w:r>
      <w:r w:rsidRPr="006F0869">
        <w:rPr>
          <w:rFonts w:ascii="Times New Roman" w:hAnsi="Times New Roman" w:cs="Times New Roman"/>
          <w:sz w:val="24"/>
          <w:szCs w:val="24"/>
        </w:rPr>
        <w:t xml:space="preserve"> of August 2023.</w:t>
      </w:r>
    </w:p>
    <w:p w14:paraId="14B87A85" w14:textId="77777777" w:rsidR="006F0869" w:rsidRPr="006F0869" w:rsidRDefault="006F0869" w:rsidP="006F0869">
      <w:pPr>
        <w:pStyle w:val="NoSpacing"/>
        <w:spacing w:line="360" w:lineRule="auto"/>
        <w:ind w:left="1134"/>
        <w:jc w:val="both"/>
        <w:rPr>
          <w:rFonts w:ascii="Times New Roman" w:hAnsi="Times New Roman" w:cs="Times New Roman"/>
          <w:sz w:val="24"/>
          <w:szCs w:val="24"/>
        </w:rPr>
      </w:pPr>
    </w:p>
    <w:p w14:paraId="4BB5BA55" w14:textId="3EF14E79" w:rsidR="006F0869" w:rsidRDefault="006F0869" w:rsidP="006F0869">
      <w:pPr>
        <w:pStyle w:val="NoSpacing"/>
        <w:spacing w:line="360" w:lineRule="auto"/>
        <w:ind w:left="1134"/>
        <w:jc w:val="both"/>
        <w:rPr>
          <w:rFonts w:ascii="Times New Roman" w:hAnsi="Times New Roman" w:cs="Times New Roman"/>
          <w:sz w:val="24"/>
          <w:szCs w:val="24"/>
        </w:rPr>
      </w:pPr>
      <w:r w:rsidRPr="006F0869">
        <w:rPr>
          <w:rFonts w:ascii="Times New Roman" w:hAnsi="Times New Roman" w:cs="Times New Roman"/>
          <w:sz w:val="24"/>
          <w:szCs w:val="24"/>
        </w:rPr>
        <w:t>Therefore, I do hereby request to be furnished with the reasons for dismissal of the application in reference above from the honourable Mr. Justice Chilimbe.”</w:t>
      </w:r>
    </w:p>
    <w:p w14:paraId="34BF4653" w14:textId="77777777" w:rsidR="00F130FF" w:rsidRDefault="00F130FF" w:rsidP="006F0869">
      <w:pPr>
        <w:pStyle w:val="NoSpacing"/>
        <w:spacing w:line="360" w:lineRule="auto"/>
        <w:ind w:left="1134"/>
        <w:jc w:val="both"/>
        <w:rPr>
          <w:rFonts w:ascii="Times New Roman" w:hAnsi="Times New Roman" w:cs="Times New Roman"/>
          <w:sz w:val="24"/>
          <w:szCs w:val="24"/>
        </w:rPr>
      </w:pPr>
    </w:p>
    <w:p w14:paraId="01E028C3" w14:textId="7B958A33" w:rsidR="00736429" w:rsidRDefault="00F900C8" w:rsidP="00F900C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I furnish hereunder, the reasons thereof. </w:t>
      </w:r>
      <w:r w:rsidR="00082404">
        <w:rPr>
          <w:rFonts w:ascii="Times New Roman" w:hAnsi="Times New Roman" w:cs="Times New Roman"/>
          <w:sz w:val="24"/>
          <w:szCs w:val="24"/>
        </w:rPr>
        <w:t>But before doing so, a few comments. T</w:t>
      </w:r>
      <w:r w:rsidR="00736429">
        <w:rPr>
          <w:rFonts w:ascii="Times New Roman" w:hAnsi="Times New Roman" w:cs="Times New Roman"/>
          <w:sz w:val="24"/>
          <w:szCs w:val="24"/>
        </w:rPr>
        <w:t xml:space="preserve">he application for condonation was dismissed on 22 May 2022.That decision was communicated to applicant on 29 July 2022. A request for the reasons was only made on 9 August 2023. </w:t>
      </w:r>
      <w:r w:rsidR="00964D17">
        <w:rPr>
          <w:rFonts w:ascii="Times New Roman" w:hAnsi="Times New Roman" w:cs="Times New Roman"/>
          <w:sz w:val="24"/>
          <w:szCs w:val="24"/>
        </w:rPr>
        <w:t xml:space="preserve">The letter was brought to my attention </w:t>
      </w:r>
      <w:r w:rsidR="00BE03EE">
        <w:rPr>
          <w:rFonts w:ascii="Times New Roman" w:hAnsi="Times New Roman" w:cs="Times New Roman"/>
          <w:sz w:val="24"/>
          <w:szCs w:val="24"/>
        </w:rPr>
        <w:t>on 13 September 2023. It</w:t>
      </w:r>
      <w:r w:rsidR="00964D17">
        <w:rPr>
          <w:rFonts w:ascii="Times New Roman" w:hAnsi="Times New Roman" w:cs="Times New Roman"/>
          <w:sz w:val="24"/>
          <w:szCs w:val="24"/>
        </w:rPr>
        <w:t xml:space="preserve"> took </w:t>
      </w:r>
      <w:r w:rsidR="00840C67">
        <w:rPr>
          <w:rFonts w:ascii="Times New Roman" w:hAnsi="Times New Roman" w:cs="Times New Roman"/>
          <w:sz w:val="24"/>
          <w:szCs w:val="24"/>
        </w:rPr>
        <w:t>another 10</w:t>
      </w:r>
      <w:r w:rsidR="00BE03EE">
        <w:rPr>
          <w:rFonts w:ascii="Times New Roman" w:hAnsi="Times New Roman" w:cs="Times New Roman"/>
          <w:sz w:val="24"/>
          <w:szCs w:val="24"/>
        </w:rPr>
        <w:t xml:space="preserve"> days for me to eventually receive </w:t>
      </w:r>
      <w:r w:rsidR="00964D17">
        <w:rPr>
          <w:rFonts w:ascii="Times New Roman" w:hAnsi="Times New Roman" w:cs="Times New Roman"/>
          <w:sz w:val="24"/>
          <w:szCs w:val="24"/>
        </w:rPr>
        <w:t>the record/case file to be brought to me.</w:t>
      </w:r>
    </w:p>
    <w:p w14:paraId="0CB65978" w14:textId="77777777" w:rsidR="00D72867" w:rsidRDefault="00D72867" w:rsidP="00F900C8">
      <w:pPr>
        <w:pStyle w:val="NoSpacing"/>
        <w:spacing w:line="360" w:lineRule="auto"/>
        <w:jc w:val="both"/>
        <w:rPr>
          <w:rFonts w:ascii="Times New Roman" w:hAnsi="Times New Roman" w:cs="Times New Roman"/>
          <w:sz w:val="24"/>
          <w:szCs w:val="24"/>
        </w:rPr>
      </w:pPr>
    </w:p>
    <w:p w14:paraId="2E77C552" w14:textId="028B1502" w:rsidR="00F900C8" w:rsidRDefault="00D72867" w:rsidP="00F900C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Even then, the record reached me bereft of the charge sheet and state outline. I had to take steps to secure these from the trial court station. </w:t>
      </w:r>
      <w:r w:rsidR="00082404">
        <w:rPr>
          <w:rFonts w:ascii="Times New Roman" w:hAnsi="Times New Roman" w:cs="Times New Roman"/>
          <w:sz w:val="24"/>
          <w:szCs w:val="24"/>
        </w:rPr>
        <w:t>I refer to these incidents in order t</w:t>
      </w:r>
      <w:r>
        <w:rPr>
          <w:rFonts w:ascii="Times New Roman" w:hAnsi="Times New Roman" w:cs="Times New Roman"/>
          <w:sz w:val="24"/>
          <w:szCs w:val="24"/>
        </w:rPr>
        <w:t>o emphasise the need for administrative promptness in processing matters generally, and those of incarcerated litigants in particular.</w:t>
      </w:r>
      <w:r w:rsidR="00964D17">
        <w:rPr>
          <w:rFonts w:ascii="Times New Roman" w:hAnsi="Times New Roman" w:cs="Times New Roman"/>
          <w:sz w:val="24"/>
          <w:szCs w:val="24"/>
        </w:rPr>
        <w:t xml:space="preserve"> </w:t>
      </w:r>
      <w:r w:rsidR="00751198">
        <w:rPr>
          <w:rFonts w:ascii="Times New Roman" w:hAnsi="Times New Roman" w:cs="Times New Roman"/>
          <w:sz w:val="24"/>
          <w:szCs w:val="24"/>
        </w:rPr>
        <w:t xml:space="preserve">This brief observation aside, I proceed to </w:t>
      </w:r>
      <w:r w:rsidR="00082404">
        <w:rPr>
          <w:rFonts w:ascii="Times New Roman" w:hAnsi="Times New Roman" w:cs="Times New Roman"/>
          <w:sz w:val="24"/>
          <w:szCs w:val="24"/>
        </w:rPr>
        <w:t xml:space="preserve">issue the reasons for my </w:t>
      </w:r>
      <w:r w:rsidR="00C11926">
        <w:rPr>
          <w:rFonts w:ascii="Times New Roman" w:hAnsi="Times New Roman" w:cs="Times New Roman"/>
          <w:sz w:val="24"/>
          <w:szCs w:val="24"/>
        </w:rPr>
        <w:t>ruling.</w:t>
      </w:r>
    </w:p>
    <w:p w14:paraId="3115C1EC" w14:textId="77777777" w:rsidR="00F900C8" w:rsidRDefault="00F900C8" w:rsidP="00F900C8">
      <w:pPr>
        <w:pStyle w:val="NoSpacing"/>
        <w:spacing w:line="360" w:lineRule="auto"/>
        <w:jc w:val="both"/>
        <w:rPr>
          <w:rFonts w:ascii="Times New Roman" w:hAnsi="Times New Roman" w:cs="Times New Roman"/>
          <w:sz w:val="24"/>
          <w:szCs w:val="24"/>
        </w:rPr>
      </w:pPr>
    </w:p>
    <w:p w14:paraId="392F21EF" w14:textId="05081059" w:rsidR="00F900C8" w:rsidRDefault="00F900C8" w:rsidP="00F900C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 HISTORY OF THE MATTER</w:t>
      </w:r>
    </w:p>
    <w:p w14:paraId="14CF07AB" w14:textId="77777777" w:rsidR="00736429" w:rsidRDefault="00736429" w:rsidP="00F900C8">
      <w:pPr>
        <w:pStyle w:val="NoSpacing"/>
        <w:spacing w:line="360" w:lineRule="auto"/>
        <w:jc w:val="both"/>
        <w:rPr>
          <w:rFonts w:ascii="Times New Roman" w:hAnsi="Times New Roman" w:cs="Times New Roman"/>
          <w:sz w:val="24"/>
          <w:szCs w:val="24"/>
        </w:rPr>
      </w:pPr>
    </w:p>
    <w:p w14:paraId="2A27622E" w14:textId="66CA57AF" w:rsidR="00BE03EE" w:rsidRDefault="00F900C8" w:rsidP="00F900C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30FF">
        <w:rPr>
          <w:rFonts w:ascii="Times New Roman" w:hAnsi="Times New Roman" w:cs="Times New Roman"/>
          <w:sz w:val="24"/>
          <w:szCs w:val="24"/>
        </w:rPr>
        <w:t>4]</w:t>
      </w:r>
      <w:r>
        <w:rPr>
          <w:rFonts w:ascii="Times New Roman" w:hAnsi="Times New Roman" w:cs="Times New Roman"/>
          <w:sz w:val="24"/>
          <w:szCs w:val="24"/>
        </w:rPr>
        <w:t xml:space="preserve"> Applicant was convicted </w:t>
      </w:r>
      <w:r w:rsidR="00736429">
        <w:rPr>
          <w:rFonts w:ascii="Times New Roman" w:hAnsi="Times New Roman" w:cs="Times New Roman"/>
          <w:sz w:val="24"/>
          <w:szCs w:val="24"/>
        </w:rPr>
        <w:t>on 25 February 2021 at Norton Magistrates Court o</w:t>
      </w:r>
      <w:r w:rsidR="00840C67">
        <w:rPr>
          <w:rFonts w:ascii="Times New Roman" w:hAnsi="Times New Roman" w:cs="Times New Roman"/>
          <w:sz w:val="24"/>
          <w:szCs w:val="24"/>
        </w:rPr>
        <w:t xml:space="preserve">f </w:t>
      </w:r>
      <w:r w:rsidR="00736429">
        <w:rPr>
          <w:rFonts w:ascii="Times New Roman" w:hAnsi="Times New Roman" w:cs="Times New Roman"/>
          <w:sz w:val="24"/>
          <w:szCs w:val="24"/>
        </w:rPr>
        <w:t xml:space="preserve">contravention of section 2 (3) (b) of the Electricity Amendment Act Number 12 of 2007. </w:t>
      </w:r>
      <w:r w:rsidR="00BE03EE">
        <w:rPr>
          <w:rFonts w:ascii="Times New Roman" w:hAnsi="Times New Roman" w:cs="Times New Roman"/>
          <w:sz w:val="24"/>
          <w:szCs w:val="24"/>
        </w:rPr>
        <w:t xml:space="preserve">(Section 60A (3) </w:t>
      </w:r>
      <w:r w:rsidR="0050425B">
        <w:rPr>
          <w:rFonts w:ascii="Times New Roman" w:hAnsi="Times New Roman" w:cs="Times New Roman"/>
          <w:sz w:val="24"/>
          <w:szCs w:val="24"/>
        </w:rPr>
        <w:t xml:space="preserve">(b) </w:t>
      </w:r>
      <w:r w:rsidR="00BE03EE">
        <w:rPr>
          <w:rFonts w:ascii="Times New Roman" w:hAnsi="Times New Roman" w:cs="Times New Roman"/>
          <w:sz w:val="24"/>
          <w:szCs w:val="24"/>
        </w:rPr>
        <w:t xml:space="preserve">of the Electricity Act [ </w:t>
      </w:r>
      <w:r w:rsidR="00840C67">
        <w:rPr>
          <w:rFonts w:ascii="Times New Roman" w:hAnsi="Times New Roman" w:cs="Times New Roman"/>
          <w:sz w:val="24"/>
          <w:szCs w:val="24"/>
        </w:rPr>
        <w:t>Chapter</w:t>
      </w:r>
      <w:r w:rsidR="0050425B">
        <w:rPr>
          <w:rFonts w:ascii="Times New Roman" w:hAnsi="Times New Roman" w:cs="Times New Roman"/>
          <w:sz w:val="24"/>
          <w:szCs w:val="24"/>
        </w:rPr>
        <w:t xml:space="preserve"> 13: 19])</w:t>
      </w:r>
      <w:r w:rsidR="00BE03EE">
        <w:rPr>
          <w:rFonts w:ascii="Times New Roman" w:hAnsi="Times New Roman" w:cs="Times New Roman"/>
          <w:sz w:val="24"/>
          <w:szCs w:val="24"/>
        </w:rPr>
        <w:t xml:space="preserve">. </w:t>
      </w:r>
    </w:p>
    <w:p w14:paraId="2666B1D3" w14:textId="77777777" w:rsidR="00BE03EE" w:rsidRDefault="00BE03EE" w:rsidP="00F900C8">
      <w:pPr>
        <w:pStyle w:val="NoSpacing"/>
        <w:spacing w:line="360" w:lineRule="auto"/>
        <w:jc w:val="both"/>
        <w:rPr>
          <w:rFonts w:ascii="Times New Roman" w:hAnsi="Times New Roman" w:cs="Times New Roman"/>
          <w:sz w:val="24"/>
          <w:szCs w:val="24"/>
        </w:rPr>
      </w:pPr>
    </w:p>
    <w:p w14:paraId="29AE19C4" w14:textId="024634AF" w:rsidR="00F900C8" w:rsidRDefault="00BE03EE" w:rsidP="00F900C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576F">
        <w:rPr>
          <w:rFonts w:ascii="Times New Roman" w:hAnsi="Times New Roman" w:cs="Times New Roman"/>
          <w:sz w:val="24"/>
          <w:szCs w:val="24"/>
        </w:rPr>
        <w:t>5]</w:t>
      </w:r>
      <w:r>
        <w:rPr>
          <w:rFonts w:ascii="Times New Roman" w:hAnsi="Times New Roman" w:cs="Times New Roman"/>
          <w:sz w:val="24"/>
          <w:szCs w:val="24"/>
        </w:rPr>
        <w:t xml:space="preserve"> He was sentenced, on each count, to 10 years imprisonment on each count. </w:t>
      </w:r>
      <w:r w:rsidR="00751198">
        <w:rPr>
          <w:rFonts w:ascii="Times New Roman" w:hAnsi="Times New Roman" w:cs="Times New Roman"/>
          <w:sz w:val="24"/>
          <w:szCs w:val="24"/>
        </w:rPr>
        <w:t>The trial court`s r</w:t>
      </w:r>
      <w:r w:rsidR="00736429">
        <w:rPr>
          <w:rFonts w:ascii="Times New Roman" w:hAnsi="Times New Roman" w:cs="Times New Roman"/>
          <w:sz w:val="24"/>
          <w:szCs w:val="24"/>
        </w:rPr>
        <w:t xml:space="preserve">easons for sentence </w:t>
      </w:r>
      <w:r w:rsidR="00751198">
        <w:rPr>
          <w:rFonts w:ascii="Times New Roman" w:hAnsi="Times New Roman" w:cs="Times New Roman"/>
          <w:sz w:val="24"/>
          <w:szCs w:val="24"/>
        </w:rPr>
        <w:t>capture the essence of the matter;</w:t>
      </w:r>
      <w:r w:rsidR="00736429">
        <w:rPr>
          <w:rFonts w:ascii="Times New Roman" w:hAnsi="Times New Roman" w:cs="Times New Roman"/>
          <w:sz w:val="24"/>
          <w:szCs w:val="24"/>
        </w:rPr>
        <w:t xml:space="preserve"> -</w:t>
      </w:r>
    </w:p>
    <w:p w14:paraId="72C99276" w14:textId="77777777" w:rsidR="00736429" w:rsidRDefault="00736429" w:rsidP="00F900C8">
      <w:pPr>
        <w:pStyle w:val="NoSpacing"/>
        <w:spacing w:line="360" w:lineRule="auto"/>
        <w:jc w:val="both"/>
        <w:rPr>
          <w:rFonts w:ascii="Times New Roman" w:hAnsi="Times New Roman" w:cs="Times New Roman"/>
          <w:sz w:val="24"/>
          <w:szCs w:val="24"/>
        </w:rPr>
      </w:pPr>
    </w:p>
    <w:p w14:paraId="61F4DC98" w14:textId="5DB0DADA" w:rsidR="00736429" w:rsidRDefault="00F130FF" w:rsidP="00F130FF">
      <w:pPr>
        <w:pStyle w:val="NoSpacing"/>
        <w:spacing w:line="360" w:lineRule="auto"/>
        <w:ind w:left="1134"/>
        <w:jc w:val="both"/>
        <w:rPr>
          <w:rFonts w:ascii="Times New Roman" w:hAnsi="Times New Roman" w:cs="Times New Roman"/>
          <w:sz w:val="24"/>
          <w:szCs w:val="24"/>
        </w:rPr>
      </w:pPr>
      <w:r w:rsidRPr="00840C67">
        <w:rPr>
          <w:rFonts w:ascii="Times New Roman" w:hAnsi="Times New Roman" w:cs="Times New Roman"/>
          <w:sz w:val="24"/>
          <w:szCs w:val="24"/>
        </w:rPr>
        <w:t>“The</w:t>
      </w:r>
      <w:r w:rsidR="00736429" w:rsidRPr="00840C67">
        <w:rPr>
          <w:rFonts w:ascii="Times New Roman" w:hAnsi="Times New Roman" w:cs="Times New Roman"/>
          <w:sz w:val="24"/>
          <w:szCs w:val="24"/>
        </w:rPr>
        <w:t xml:space="preserve"> two accused stand convicted of two counts of </w:t>
      </w:r>
      <w:r w:rsidRPr="00840C67">
        <w:rPr>
          <w:rFonts w:ascii="Times New Roman" w:hAnsi="Times New Roman" w:cs="Times New Roman"/>
          <w:sz w:val="24"/>
          <w:szCs w:val="24"/>
        </w:rPr>
        <w:t>contravening</w:t>
      </w:r>
      <w:r w:rsidR="00736429" w:rsidRPr="00840C67">
        <w:rPr>
          <w:rFonts w:ascii="Times New Roman" w:hAnsi="Times New Roman" w:cs="Times New Roman"/>
          <w:sz w:val="24"/>
          <w:szCs w:val="24"/>
        </w:rPr>
        <w:t xml:space="preserve"> the Electricity </w:t>
      </w:r>
      <w:r w:rsidRPr="00840C67">
        <w:rPr>
          <w:rFonts w:ascii="Times New Roman" w:hAnsi="Times New Roman" w:cs="Times New Roman"/>
          <w:sz w:val="24"/>
          <w:szCs w:val="24"/>
        </w:rPr>
        <w:t>Act. They</w:t>
      </w:r>
      <w:r w:rsidR="00736429" w:rsidRPr="00840C67">
        <w:rPr>
          <w:rFonts w:ascii="Times New Roman" w:hAnsi="Times New Roman" w:cs="Times New Roman"/>
          <w:sz w:val="24"/>
          <w:szCs w:val="24"/>
        </w:rPr>
        <w:t xml:space="preserve"> cut the cables that distribute electricity to harvest the copper which they sell for a living. The accused are damaging </w:t>
      </w:r>
      <w:r w:rsidRPr="00840C67">
        <w:rPr>
          <w:rFonts w:ascii="Times New Roman" w:hAnsi="Times New Roman" w:cs="Times New Roman"/>
          <w:sz w:val="24"/>
          <w:szCs w:val="24"/>
        </w:rPr>
        <w:t xml:space="preserve">national </w:t>
      </w:r>
      <w:r w:rsidR="00840C67" w:rsidRPr="00840C67">
        <w:rPr>
          <w:rFonts w:ascii="Times New Roman" w:hAnsi="Times New Roman" w:cs="Times New Roman"/>
          <w:sz w:val="24"/>
          <w:szCs w:val="24"/>
        </w:rPr>
        <w:t>infrastructure</w:t>
      </w:r>
      <w:r w:rsidRPr="00840C67">
        <w:rPr>
          <w:rFonts w:ascii="Times New Roman" w:hAnsi="Times New Roman" w:cs="Times New Roman"/>
          <w:sz w:val="24"/>
          <w:szCs w:val="24"/>
        </w:rPr>
        <w:t xml:space="preserve"> when the country is battling with crippling power outages. [ There] are no special circumstances in this matter in spite of accused`s first offender status and plea of guilty the minimum mandatory sentence should be imposed. Accused committed these offences separately. Given the gravity of the offences, the adequate prior planning and daring manner of tempering (sic) with h</w:t>
      </w:r>
      <w:r>
        <w:rPr>
          <w:rFonts w:ascii="Times New Roman" w:hAnsi="Times New Roman" w:cs="Times New Roman"/>
          <w:sz w:val="24"/>
          <w:szCs w:val="24"/>
        </w:rPr>
        <w:t>igh voltage they deserved to be sentenced for each count separately.”</w:t>
      </w:r>
    </w:p>
    <w:p w14:paraId="28215F68" w14:textId="77777777" w:rsidR="00650D19" w:rsidRDefault="00650D19" w:rsidP="00F130FF">
      <w:pPr>
        <w:pStyle w:val="NoSpacing"/>
        <w:spacing w:line="360" w:lineRule="auto"/>
        <w:ind w:left="1134"/>
        <w:jc w:val="both"/>
        <w:rPr>
          <w:rFonts w:ascii="Times New Roman" w:hAnsi="Times New Roman" w:cs="Times New Roman"/>
          <w:sz w:val="24"/>
          <w:szCs w:val="24"/>
        </w:rPr>
      </w:pPr>
    </w:p>
    <w:p w14:paraId="07872AE7" w14:textId="3DEB4AD2" w:rsidR="00F130FF" w:rsidRDefault="00F130FF" w:rsidP="00F130F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618DB">
        <w:rPr>
          <w:rFonts w:ascii="Times New Roman" w:hAnsi="Times New Roman" w:cs="Times New Roman"/>
          <w:sz w:val="24"/>
          <w:szCs w:val="24"/>
        </w:rPr>
        <w:t>6</w:t>
      </w:r>
      <w:r>
        <w:rPr>
          <w:rFonts w:ascii="Times New Roman" w:hAnsi="Times New Roman" w:cs="Times New Roman"/>
          <w:sz w:val="24"/>
          <w:szCs w:val="24"/>
        </w:rPr>
        <w:t xml:space="preserve">] Applicant filed present application for condonation on 11 November 2022.The respondent did not object to the relief sought. Its view was that the delay in noting the application was reasonable and that the applicant enjoyed prospects of success on appeal. </w:t>
      </w:r>
      <w:r w:rsidR="00650D19">
        <w:rPr>
          <w:rFonts w:ascii="Times New Roman" w:hAnsi="Times New Roman" w:cs="Times New Roman"/>
          <w:sz w:val="24"/>
          <w:szCs w:val="24"/>
        </w:rPr>
        <w:t>Especially regarding his protest against sentence.</w:t>
      </w:r>
    </w:p>
    <w:p w14:paraId="26C875CB" w14:textId="77777777" w:rsidR="00650D19" w:rsidRDefault="00650D19" w:rsidP="00F130FF">
      <w:pPr>
        <w:pStyle w:val="NoSpacing"/>
        <w:spacing w:line="360" w:lineRule="auto"/>
        <w:jc w:val="both"/>
        <w:rPr>
          <w:rFonts w:ascii="Times New Roman" w:hAnsi="Times New Roman" w:cs="Times New Roman"/>
          <w:sz w:val="24"/>
          <w:szCs w:val="24"/>
        </w:rPr>
      </w:pPr>
    </w:p>
    <w:p w14:paraId="21432CA9" w14:textId="4523B80A" w:rsidR="00650D19" w:rsidRDefault="00650D19" w:rsidP="0053445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LAW ON APPLICATIONS FOR CONDONATION</w:t>
      </w:r>
    </w:p>
    <w:p w14:paraId="1F05CF2E" w14:textId="548CCE54" w:rsidR="00534453" w:rsidRDefault="00534453" w:rsidP="00534453">
      <w:pPr>
        <w:pStyle w:val="NoSpacing"/>
        <w:spacing w:line="360" w:lineRule="auto"/>
        <w:jc w:val="both"/>
        <w:rPr>
          <w:rFonts w:ascii="Times New Roman" w:hAnsi="Times New Roman" w:cs="Times New Roman"/>
          <w:bCs/>
          <w:sz w:val="24"/>
          <w:szCs w:val="24"/>
          <w:lang w:val="en-ZA"/>
        </w:rPr>
      </w:pPr>
      <w:r>
        <w:rPr>
          <w:rFonts w:ascii="Times New Roman" w:hAnsi="Times New Roman" w:cs="Times New Roman"/>
          <w:sz w:val="24"/>
          <w:szCs w:val="24"/>
        </w:rPr>
        <w:t>[</w:t>
      </w:r>
      <w:r w:rsidR="00D618DB">
        <w:rPr>
          <w:rFonts w:ascii="Times New Roman" w:hAnsi="Times New Roman" w:cs="Times New Roman"/>
          <w:sz w:val="24"/>
          <w:szCs w:val="24"/>
        </w:rPr>
        <w:t>7]</w:t>
      </w:r>
      <w:r>
        <w:rPr>
          <w:rFonts w:ascii="Times New Roman" w:hAnsi="Times New Roman" w:cs="Times New Roman"/>
          <w:sz w:val="24"/>
          <w:szCs w:val="24"/>
        </w:rPr>
        <w:t xml:space="preserve"> W</w:t>
      </w:r>
      <w:r w:rsidRPr="00534453">
        <w:rPr>
          <w:rFonts w:ascii="Times New Roman" w:hAnsi="Times New Roman" w:cs="Times New Roman"/>
          <w:sz w:val="24"/>
          <w:szCs w:val="24"/>
        </w:rPr>
        <w:t>ell-established</w:t>
      </w:r>
      <w:r>
        <w:rPr>
          <w:rFonts w:ascii="Times New Roman" w:hAnsi="Times New Roman" w:cs="Times New Roman"/>
          <w:sz w:val="24"/>
          <w:szCs w:val="24"/>
        </w:rPr>
        <w:t xml:space="preserve"> are the </w:t>
      </w:r>
      <w:r w:rsidRPr="00534453">
        <w:rPr>
          <w:rFonts w:ascii="Times New Roman" w:hAnsi="Times New Roman" w:cs="Times New Roman"/>
          <w:sz w:val="24"/>
          <w:szCs w:val="24"/>
        </w:rPr>
        <w:t xml:space="preserve">principles governing the exercise of discretion in </w:t>
      </w:r>
      <w:r>
        <w:rPr>
          <w:rFonts w:ascii="Times New Roman" w:hAnsi="Times New Roman" w:cs="Times New Roman"/>
          <w:sz w:val="24"/>
          <w:szCs w:val="24"/>
        </w:rPr>
        <w:t>condonation applications.</w:t>
      </w:r>
      <w:r w:rsidRPr="00534453">
        <w:rPr>
          <w:rFonts w:ascii="Times New Roman" w:hAnsi="Times New Roman" w:cs="Times New Roman"/>
          <w:sz w:val="24"/>
          <w:szCs w:val="24"/>
        </w:rPr>
        <w:t xml:space="preserve"> In </w:t>
      </w:r>
      <w:r w:rsidRPr="00534453">
        <w:rPr>
          <w:rFonts w:ascii="Times New Roman" w:hAnsi="Times New Roman" w:cs="Times New Roman"/>
          <w:i/>
          <w:iCs/>
          <w:sz w:val="24"/>
          <w:szCs w:val="24"/>
        </w:rPr>
        <w:t>Read</w:t>
      </w:r>
      <w:r w:rsidRPr="00534453">
        <w:rPr>
          <w:rFonts w:ascii="Times New Roman" w:hAnsi="Times New Roman" w:cs="Times New Roman"/>
          <w:bCs/>
          <w:i/>
          <w:iCs/>
          <w:sz w:val="24"/>
          <w:szCs w:val="24"/>
        </w:rPr>
        <w:t xml:space="preserve"> v</w:t>
      </w:r>
      <w:r w:rsidRPr="00534453">
        <w:rPr>
          <w:rFonts w:ascii="Times New Roman" w:hAnsi="Times New Roman" w:cs="Times New Roman"/>
          <w:bCs/>
          <w:i/>
          <w:iCs/>
          <w:sz w:val="24"/>
          <w:szCs w:val="24"/>
          <w:lang w:val="en-ZA"/>
        </w:rPr>
        <w:t xml:space="preserve"> Gardiner and Another SC 70-19</w:t>
      </w:r>
      <w:r w:rsidRPr="00534453">
        <w:rPr>
          <w:rFonts w:ascii="Times New Roman" w:hAnsi="Times New Roman" w:cs="Times New Roman"/>
          <w:bCs/>
          <w:sz w:val="24"/>
          <w:szCs w:val="24"/>
          <w:lang w:val="en-ZA"/>
        </w:rPr>
        <w:t xml:space="preserve">, </w:t>
      </w:r>
      <w:r>
        <w:rPr>
          <w:rFonts w:ascii="Times New Roman" w:hAnsi="Times New Roman" w:cs="Times New Roman"/>
          <w:bCs/>
          <w:sz w:val="24"/>
          <w:szCs w:val="24"/>
          <w:lang w:val="en-ZA"/>
        </w:rPr>
        <w:t>PATEL JA distilled these requirements to a simple list. In the same matter, the Supreme Court stated as a truism, that the list is not exhaustive. In this particular matter, one critical consideration is the bona fides of the application.</w:t>
      </w:r>
    </w:p>
    <w:p w14:paraId="7346BE06" w14:textId="77777777" w:rsidR="00534453" w:rsidRDefault="00534453" w:rsidP="00534453">
      <w:pPr>
        <w:pStyle w:val="NoSpacing"/>
        <w:spacing w:line="360" w:lineRule="auto"/>
        <w:jc w:val="both"/>
        <w:rPr>
          <w:rFonts w:ascii="Times New Roman" w:hAnsi="Times New Roman" w:cs="Times New Roman"/>
          <w:bCs/>
          <w:sz w:val="24"/>
          <w:szCs w:val="24"/>
          <w:lang w:val="en-ZA"/>
        </w:rPr>
      </w:pPr>
    </w:p>
    <w:p w14:paraId="0CC2ABE4" w14:textId="45704224" w:rsidR="00534453" w:rsidRPr="00534453" w:rsidRDefault="00534453" w:rsidP="00534453">
      <w:pPr>
        <w:pStyle w:val="NoSpacing"/>
        <w:spacing w:line="360" w:lineRule="auto"/>
        <w:jc w:val="both"/>
        <w:rPr>
          <w:rFonts w:ascii="Times New Roman" w:hAnsi="Times New Roman" w:cs="Times New Roman"/>
          <w:sz w:val="24"/>
          <w:szCs w:val="24"/>
        </w:rPr>
      </w:pPr>
      <w:r>
        <w:rPr>
          <w:rFonts w:ascii="Times New Roman" w:hAnsi="Times New Roman" w:cs="Times New Roman"/>
          <w:bCs/>
          <w:sz w:val="24"/>
          <w:szCs w:val="24"/>
          <w:lang w:val="en-ZA"/>
        </w:rPr>
        <w:t>[</w:t>
      </w:r>
      <w:r w:rsidR="00D618DB">
        <w:rPr>
          <w:rFonts w:ascii="Times New Roman" w:hAnsi="Times New Roman" w:cs="Times New Roman"/>
          <w:bCs/>
          <w:sz w:val="24"/>
          <w:szCs w:val="24"/>
          <w:lang w:val="en-ZA"/>
        </w:rPr>
        <w:t>8]</w:t>
      </w:r>
      <w:r>
        <w:rPr>
          <w:rFonts w:ascii="Times New Roman" w:hAnsi="Times New Roman" w:cs="Times New Roman"/>
          <w:bCs/>
          <w:sz w:val="24"/>
          <w:szCs w:val="24"/>
          <w:lang w:val="en-ZA"/>
        </w:rPr>
        <w:t xml:space="preserve"> I will revert to this last point shortly. In </w:t>
      </w:r>
      <w:r w:rsidRPr="00534453">
        <w:rPr>
          <w:rFonts w:ascii="Times New Roman" w:hAnsi="Times New Roman" w:cs="Times New Roman"/>
          <w:bCs/>
          <w:i/>
          <w:iCs/>
          <w:sz w:val="24"/>
          <w:szCs w:val="24"/>
          <w:lang w:val="en-ZA"/>
        </w:rPr>
        <w:t>Read v Gardner</w:t>
      </w:r>
      <w:r>
        <w:rPr>
          <w:rFonts w:ascii="Times New Roman" w:hAnsi="Times New Roman" w:cs="Times New Roman"/>
          <w:bCs/>
          <w:sz w:val="24"/>
          <w:szCs w:val="24"/>
          <w:lang w:val="en-ZA"/>
        </w:rPr>
        <w:t xml:space="preserve"> (supra), it</w:t>
      </w:r>
      <w:r w:rsidRPr="00534453">
        <w:rPr>
          <w:rFonts w:ascii="Times New Roman" w:hAnsi="Times New Roman" w:cs="Times New Roman"/>
          <w:bCs/>
          <w:sz w:val="24"/>
          <w:szCs w:val="24"/>
          <w:lang w:val="en-ZA"/>
        </w:rPr>
        <w:t xml:space="preserve"> was held as follows at pages 4-5:</w:t>
      </w:r>
      <w:r>
        <w:rPr>
          <w:rFonts w:ascii="Times New Roman" w:hAnsi="Times New Roman" w:cs="Times New Roman"/>
          <w:bCs/>
          <w:sz w:val="24"/>
          <w:szCs w:val="24"/>
          <w:lang w:val="en-ZA"/>
        </w:rPr>
        <w:t xml:space="preserve"> -</w:t>
      </w:r>
    </w:p>
    <w:p w14:paraId="6800A36D" w14:textId="77777777" w:rsidR="00534453" w:rsidRDefault="00534453" w:rsidP="00534453">
      <w:pPr>
        <w:pStyle w:val="NoSpacing"/>
        <w:spacing w:line="360" w:lineRule="auto"/>
        <w:ind w:left="1134"/>
        <w:jc w:val="both"/>
        <w:rPr>
          <w:rFonts w:ascii="Times New Roman" w:hAnsi="Times New Roman" w:cs="Times New Roman"/>
          <w:sz w:val="24"/>
          <w:szCs w:val="24"/>
          <w:lang w:val="en-GB"/>
        </w:rPr>
      </w:pPr>
      <w:r w:rsidRPr="00534453">
        <w:rPr>
          <w:rFonts w:ascii="Times New Roman" w:hAnsi="Times New Roman" w:cs="Times New Roman"/>
          <w:sz w:val="24"/>
          <w:szCs w:val="24"/>
          <w:lang w:val="en-GB"/>
        </w:rPr>
        <w:t xml:space="preserve">“The factors to be considered in an application for the condonation of any failure to comply with the rules of court are well-established. They are amply expounded in several decisions of this Court in which the salient criteria are identified. They </w:t>
      </w:r>
      <w:r w:rsidRPr="00534453">
        <w:rPr>
          <w:rFonts w:ascii="Times New Roman" w:hAnsi="Times New Roman" w:cs="Times New Roman"/>
          <w:b/>
          <w:bCs/>
          <w:sz w:val="24"/>
          <w:szCs w:val="24"/>
          <w:u w:val="single"/>
          <w:lang w:val="en-GB"/>
        </w:rPr>
        <w:t xml:space="preserve">include </w:t>
      </w:r>
      <w:r w:rsidRPr="00534453">
        <w:rPr>
          <w:rFonts w:ascii="Times New Roman" w:hAnsi="Times New Roman" w:cs="Times New Roman"/>
          <w:b/>
          <w:bCs/>
          <w:sz w:val="24"/>
          <w:szCs w:val="24"/>
          <w:lang w:val="en-GB"/>
        </w:rPr>
        <w:t>t</w:t>
      </w:r>
      <w:r w:rsidRPr="00534453">
        <w:rPr>
          <w:rFonts w:ascii="Times New Roman" w:hAnsi="Times New Roman" w:cs="Times New Roman"/>
          <w:sz w:val="24"/>
          <w:szCs w:val="24"/>
          <w:lang w:val="en-GB"/>
        </w:rPr>
        <w:t>he following:</w:t>
      </w:r>
    </w:p>
    <w:p w14:paraId="63684AE5" w14:textId="77777777" w:rsidR="00534453" w:rsidRPr="00534453" w:rsidRDefault="00534453" w:rsidP="00534453">
      <w:pPr>
        <w:pStyle w:val="NoSpacing"/>
        <w:spacing w:line="360" w:lineRule="auto"/>
        <w:ind w:left="1134"/>
        <w:jc w:val="both"/>
        <w:rPr>
          <w:rFonts w:ascii="Times New Roman" w:hAnsi="Times New Roman" w:cs="Times New Roman"/>
          <w:sz w:val="24"/>
          <w:szCs w:val="24"/>
          <w:lang w:val="en-GB"/>
        </w:rPr>
      </w:pPr>
    </w:p>
    <w:p w14:paraId="7B8A7D23" w14:textId="77777777" w:rsidR="00534453" w:rsidRPr="00534453" w:rsidRDefault="00534453" w:rsidP="00534453">
      <w:pPr>
        <w:pStyle w:val="NoSpacing"/>
        <w:numPr>
          <w:ilvl w:val="0"/>
          <w:numId w:val="11"/>
        </w:numPr>
        <w:spacing w:line="360" w:lineRule="auto"/>
        <w:jc w:val="both"/>
        <w:rPr>
          <w:rFonts w:ascii="Times New Roman" w:hAnsi="Times New Roman" w:cs="Times New Roman"/>
          <w:sz w:val="24"/>
          <w:szCs w:val="24"/>
          <w:lang w:val="en-GB"/>
        </w:rPr>
      </w:pPr>
      <w:r w:rsidRPr="00534453">
        <w:rPr>
          <w:rFonts w:ascii="Times New Roman" w:hAnsi="Times New Roman" w:cs="Times New Roman"/>
          <w:sz w:val="24"/>
          <w:szCs w:val="24"/>
          <w:lang w:val="en-GB"/>
        </w:rPr>
        <w:t>The extent of the delay involved or non-compliance in question.</w:t>
      </w:r>
    </w:p>
    <w:p w14:paraId="0AEFACA4" w14:textId="77777777" w:rsidR="00534453" w:rsidRPr="00534453" w:rsidRDefault="00534453" w:rsidP="00534453">
      <w:pPr>
        <w:pStyle w:val="NoSpacing"/>
        <w:numPr>
          <w:ilvl w:val="0"/>
          <w:numId w:val="11"/>
        </w:numPr>
        <w:spacing w:line="360" w:lineRule="auto"/>
        <w:jc w:val="both"/>
        <w:rPr>
          <w:rFonts w:ascii="Times New Roman" w:hAnsi="Times New Roman" w:cs="Times New Roman"/>
          <w:sz w:val="24"/>
          <w:szCs w:val="24"/>
          <w:lang w:val="en-GB"/>
        </w:rPr>
      </w:pPr>
      <w:r w:rsidRPr="00534453">
        <w:rPr>
          <w:rFonts w:ascii="Times New Roman" w:hAnsi="Times New Roman" w:cs="Times New Roman"/>
          <w:sz w:val="24"/>
          <w:szCs w:val="24"/>
          <w:lang w:val="en-GB"/>
        </w:rPr>
        <w:t>The reasonableness of the explanation for the delay or non-compliance.</w:t>
      </w:r>
    </w:p>
    <w:p w14:paraId="27BECC0C" w14:textId="77777777" w:rsidR="00534453" w:rsidRPr="00534453" w:rsidRDefault="00534453" w:rsidP="00534453">
      <w:pPr>
        <w:pStyle w:val="NoSpacing"/>
        <w:numPr>
          <w:ilvl w:val="0"/>
          <w:numId w:val="11"/>
        </w:numPr>
        <w:spacing w:line="360" w:lineRule="auto"/>
        <w:jc w:val="both"/>
        <w:rPr>
          <w:rFonts w:ascii="Times New Roman" w:hAnsi="Times New Roman" w:cs="Times New Roman"/>
          <w:sz w:val="24"/>
          <w:szCs w:val="24"/>
          <w:lang w:val="en-GB"/>
        </w:rPr>
      </w:pPr>
      <w:r w:rsidRPr="00534453">
        <w:rPr>
          <w:rFonts w:ascii="Times New Roman" w:hAnsi="Times New Roman" w:cs="Times New Roman"/>
          <w:sz w:val="24"/>
          <w:szCs w:val="24"/>
          <w:lang w:val="en-GB"/>
        </w:rPr>
        <w:t>The prospects of success should the application be granted.</w:t>
      </w:r>
    </w:p>
    <w:p w14:paraId="5DA6B23D" w14:textId="77777777" w:rsidR="00534453" w:rsidRPr="00534453" w:rsidRDefault="00534453" w:rsidP="00534453">
      <w:pPr>
        <w:pStyle w:val="NoSpacing"/>
        <w:numPr>
          <w:ilvl w:val="0"/>
          <w:numId w:val="11"/>
        </w:numPr>
        <w:spacing w:line="360" w:lineRule="auto"/>
        <w:jc w:val="both"/>
        <w:rPr>
          <w:rFonts w:ascii="Times New Roman" w:hAnsi="Times New Roman" w:cs="Times New Roman"/>
          <w:sz w:val="24"/>
          <w:szCs w:val="24"/>
          <w:lang w:val="en-GB"/>
        </w:rPr>
      </w:pPr>
      <w:r w:rsidRPr="00534453">
        <w:rPr>
          <w:rFonts w:ascii="Times New Roman" w:hAnsi="Times New Roman" w:cs="Times New Roman"/>
          <w:sz w:val="24"/>
          <w:szCs w:val="24"/>
          <w:lang w:val="en-GB"/>
        </w:rPr>
        <w:t>The possible prejudice to the other party.</w:t>
      </w:r>
    </w:p>
    <w:p w14:paraId="5F10ABBE" w14:textId="77777777" w:rsidR="00534453" w:rsidRPr="00534453" w:rsidRDefault="00534453" w:rsidP="00534453">
      <w:pPr>
        <w:pStyle w:val="NoSpacing"/>
        <w:numPr>
          <w:ilvl w:val="0"/>
          <w:numId w:val="11"/>
        </w:numPr>
        <w:spacing w:line="360" w:lineRule="auto"/>
        <w:jc w:val="both"/>
        <w:rPr>
          <w:rFonts w:ascii="Times New Roman" w:hAnsi="Times New Roman" w:cs="Times New Roman"/>
          <w:sz w:val="24"/>
          <w:szCs w:val="24"/>
          <w:lang w:val="en-GB"/>
        </w:rPr>
      </w:pPr>
      <w:r w:rsidRPr="00534453">
        <w:rPr>
          <w:rFonts w:ascii="Times New Roman" w:hAnsi="Times New Roman" w:cs="Times New Roman"/>
          <w:sz w:val="24"/>
          <w:szCs w:val="24"/>
          <w:lang w:val="en-GB"/>
        </w:rPr>
        <w:t>The need for finality in litigation.</w:t>
      </w:r>
    </w:p>
    <w:p w14:paraId="1D999335" w14:textId="77777777" w:rsidR="00534453" w:rsidRPr="00534453" w:rsidRDefault="00534453" w:rsidP="00534453">
      <w:pPr>
        <w:pStyle w:val="NoSpacing"/>
        <w:numPr>
          <w:ilvl w:val="0"/>
          <w:numId w:val="11"/>
        </w:numPr>
        <w:spacing w:line="360" w:lineRule="auto"/>
        <w:jc w:val="both"/>
        <w:rPr>
          <w:rFonts w:ascii="Times New Roman" w:hAnsi="Times New Roman" w:cs="Times New Roman"/>
          <w:sz w:val="24"/>
          <w:szCs w:val="24"/>
          <w:lang w:val="en-GB"/>
        </w:rPr>
      </w:pPr>
      <w:r w:rsidRPr="00534453">
        <w:rPr>
          <w:rFonts w:ascii="Times New Roman" w:hAnsi="Times New Roman" w:cs="Times New Roman"/>
          <w:sz w:val="24"/>
          <w:szCs w:val="24"/>
          <w:lang w:val="en-GB"/>
        </w:rPr>
        <w:t>The importance of the case.</w:t>
      </w:r>
    </w:p>
    <w:p w14:paraId="27B12369" w14:textId="77777777" w:rsidR="00534453" w:rsidRPr="00534453" w:rsidRDefault="00534453" w:rsidP="00534453">
      <w:pPr>
        <w:pStyle w:val="NoSpacing"/>
        <w:numPr>
          <w:ilvl w:val="0"/>
          <w:numId w:val="11"/>
        </w:numPr>
        <w:spacing w:line="360" w:lineRule="auto"/>
        <w:jc w:val="both"/>
        <w:rPr>
          <w:rFonts w:ascii="Times New Roman" w:hAnsi="Times New Roman" w:cs="Times New Roman"/>
          <w:sz w:val="24"/>
          <w:szCs w:val="24"/>
          <w:lang w:val="en-GB"/>
        </w:rPr>
      </w:pPr>
      <w:r w:rsidRPr="00534453">
        <w:rPr>
          <w:rFonts w:ascii="Times New Roman" w:hAnsi="Times New Roman" w:cs="Times New Roman"/>
          <w:sz w:val="24"/>
          <w:szCs w:val="24"/>
          <w:lang w:val="en-GB"/>
        </w:rPr>
        <w:t>The convenience of the court.</w:t>
      </w:r>
    </w:p>
    <w:p w14:paraId="51A82DBD" w14:textId="77777777" w:rsidR="00534453" w:rsidRPr="00534453" w:rsidRDefault="00534453" w:rsidP="00534453">
      <w:pPr>
        <w:pStyle w:val="NoSpacing"/>
        <w:numPr>
          <w:ilvl w:val="0"/>
          <w:numId w:val="11"/>
        </w:numPr>
        <w:spacing w:line="360" w:lineRule="auto"/>
        <w:jc w:val="both"/>
        <w:rPr>
          <w:rFonts w:ascii="Times New Roman" w:hAnsi="Times New Roman" w:cs="Times New Roman"/>
          <w:sz w:val="24"/>
          <w:szCs w:val="24"/>
          <w:lang w:val="en-GB"/>
        </w:rPr>
      </w:pPr>
      <w:r w:rsidRPr="00534453">
        <w:rPr>
          <w:rFonts w:ascii="Times New Roman" w:hAnsi="Times New Roman" w:cs="Times New Roman"/>
          <w:sz w:val="24"/>
          <w:szCs w:val="24"/>
          <w:lang w:val="en-GB"/>
        </w:rPr>
        <w:t>The avoidance of unnecessary delays in the administration of justice.</w:t>
      </w:r>
    </w:p>
    <w:p w14:paraId="5D16C35D" w14:textId="77777777" w:rsidR="00534453" w:rsidRDefault="00534453" w:rsidP="00534453">
      <w:pPr>
        <w:pStyle w:val="NoSpacing"/>
        <w:spacing w:line="360" w:lineRule="auto"/>
        <w:ind w:left="1134"/>
        <w:jc w:val="both"/>
        <w:rPr>
          <w:rFonts w:ascii="Times New Roman" w:hAnsi="Times New Roman" w:cs="Times New Roman"/>
          <w:sz w:val="24"/>
          <w:szCs w:val="24"/>
          <w:lang w:val="en-GB"/>
        </w:rPr>
      </w:pPr>
    </w:p>
    <w:p w14:paraId="3BEF8726" w14:textId="6E181A3F" w:rsidR="00534453" w:rsidRPr="00534453" w:rsidRDefault="00534453" w:rsidP="00534453">
      <w:pPr>
        <w:pStyle w:val="NoSpacing"/>
        <w:spacing w:line="360" w:lineRule="auto"/>
        <w:ind w:left="1134"/>
        <w:jc w:val="both"/>
        <w:rPr>
          <w:rFonts w:ascii="Times New Roman" w:hAnsi="Times New Roman" w:cs="Times New Roman"/>
          <w:sz w:val="24"/>
          <w:szCs w:val="24"/>
          <w:lang w:val="en-GB"/>
        </w:rPr>
      </w:pPr>
      <w:r w:rsidRPr="00534453">
        <w:rPr>
          <w:rFonts w:ascii="Times New Roman" w:hAnsi="Times New Roman" w:cs="Times New Roman"/>
          <w:sz w:val="24"/>
          <w:szCs w:val="24"/>
          <w:lang w:val="en-GB"/>
        </w:rPr>
        <w:t xml:space="preserve">See </w:t>
      </w:r>
      <w:r w:rsidRPr="00534453">
        <w:rPr>
          <w:rFonts w:ascii="Times New Roman" w:hAnsi="Times New Roman" w:cs="Times New Roman"/>
          <w:i/>
          <w:sz w:val="24"/>
          <w:szCs w:val="24"/>
          <w:lang w:val="en-GB"/>
        </w:rPr>
        <w:t>Forestry Commission</w:t>
      </w:r>
      <w:r w:rsidRPr="00534453">
        <w:rPr>
          <w:rFonts w:ascii="Times New Roman" w:hAnsi="Times New Roman" w:cs="Times New Roman"/>
          <w:sz w:val="24"/>
          <w:szCs w:val="24"/>
          <w:lang w:val="en-GB"/>
        </w:rPr>
        <w:t xml:space="preserve"> v </w:t>
      </w:r>
      <w:r w:rsidRPr="00534453">
        <w:rPr>
          <w:rFonts w:ascii="Times New Roman" w:hAnsi="Times New Roman" w:cs="Times New Roman"/>
          <w:i/>
          <w:sz w:val="24"/>
          <w:szCs w:val="24"/>
          <w:lang w:val="en-GB"/>
        </w:rPr>
        <w:t>Moyo</w:t>
      </w:r>
      <w:r w:rsidRPr="00534453">
        <w:rPr>
          <w:rFonts w:ascii="Times New Roman" w:hAnsi="Times New Roman" w:cs="Times New Roman"/>
          <w:sz w:val="24"/>
          <w:szCs w:val="24"/>
          <w:lang w:val="en-GB"/>
        </w:rPr>
        <w:t xml:space="preserve"> 1997 (1) ZLR 254 (S); </w:t>
      </w:r>
      <w:r w:rsidRPr="00534453">
        <w:rPr>
          <w:rFonts w:ascii="Times New Roman" w:hAnsi="Times New Roman" w:cs="Times New Roman"/>
          <w:i/>
          <w:sz w:val="24"/>
          <w:szCs w:val="24"/>
          <w:lang w:val="en-GB"/>
        </w:rPr>
        <w:t>Maheya</w:t>
      </w:r>
      <w:r w:rsidRPr="00534453">
        <w:rPr>
          <w:rFonts w:ascii="Times New Roman" w:hAnsi="Times New Roman" w:cs="Times New Roman"/>
          <w:sz w:val="24"/>
          <w:szCs w:val="24"/>
          <w:lang w:val="en-GB"/>
        </w:rPr>
        <w:t xml:space="preserve"> v </w:t>
      </w:r>
      <w:r w:rsidRPr="00534453">
        <w:rPr>
          <w:rFonts w:ascii="Times New Roman" w:hAnsi="Times New Roman" w:cs="Times New Roman"/>
          <w:i/>
          <w:sz w:val="24"/>
          <w:szCs w:val="24"/>
          <w:lang w:val="en-GB"/>
        </w:rPr>
        <w:t>Independent African Church</w:t>
      </w:r>
      <w:r w:rsidRPr="00534453">
        <w:rPr>
          <w:rFonts w:ascii="Times New Roman" w:hAnsi="Times New Roman" w:cs="Times New Roman"/>
          <w:sz w:val="24"/>
          <w:szCs w:val="24"/>
          <w:lang w:val="en-GB"/>
        </w:rPr>
        <w:t xml:space="preserve"> SC 58/07; </w:t>
      </w:r>
      <w:r w:rsidRPr="00534453">
        <w:rPr>
          <w:rFonts w:ascii="Times New Roman" w:hAnsi="Times New Roman" w:cs="Times New Roman"/>
          <w:i/>
          <w:sz w:val="24"/>
          <w:szCs w:val="24"/>
          <w:lang w:val="en-GB"/>
        </w:rPr>
        <w:t>Paul Gary Friendship</w:t>
      </w:r>
      <w:r w:rsidRPr="00534453">
        <w:rPr>
          <w:rFonts w:ascii="Times New Roman" w:hAnsi="Times New Roman" w:cs="Times New Roman"/>
          <w:sz w:val="24"/>
          <w:szCs w:val="24"/>
          <w:lang w:val="en-GB"/>
        </w:rPr>
        <w:t xml:space="preserve"> v </w:t>
      </w:r>
      <w:r w:rsidRPr="00534453">
        <w:rPr>
          <w:rFonts w:ascii="Times New Roman" w:hAnsi="Times New Roman" w:cs="Times New Roman"/>
          <w:i/>
          <w:sz w:val="24"/>
          <w:szCs w:val="24"/>
          <w:lang w:val="en-GB"/>
        </w:rPr>
        <w:t>Cargo Carriers Limited &amp; Anor</w:t>
      </w:r>
      <w:r w:rsidRPr="00534453">
        <w:rPr>
          <w:rFonts w:ascii="Times New Roman" w:hAnsi="Times New Roman" w:cs="Times New Roman"/>
          <w:sz w:val="24"/>
          <w:szCs w:val="24"/>
          <w:lang w:val="en-GB"/>
        </w:rPr>
        <w:t xml:space="preserve"> SC 1/13. </w:t>
      </w:r>
      <w:r w:rsidRPr="00534453">
        <w:rPr>
          <w:rFonts w:ascii="Times New Roman" w:hAnsi="Times New Roman" w:cs="Times New Roman"/>
          <w:sz w:val="24"/>
          <w:szCs w:val="24"/>
          <w:u w:val="single"/>
          <w:lang w:val="en-GB"/>
        </w:rPr>
        <w:t xml:space="preserve">As was observed in the latter case, the factors listed above are not exhaustive.” </w:t>
      </w:r>
      <w:r w:rsidRPr="00534453">
        <w:rPr>
          <w:rFonts w:ascii="Times New Roman" w:hAnsi="Times New Roman" w:cs="Times New Roman"/>
          <w:sz w:val="24"/>
          <w:szCs w:val="24"/>
          <w:lang w:val="en-GB"/>
        </w:rPr>
        <w:t xml:space="preserve">[ underlining for emphasis] </w:t>
      </w:r>
    </w:p>
    <w:p w14:paraId="0C050291" w14:textId="77777777" w:rsidR="00534453" w:rsidRDefault="00534453" w:rsidP="00534453">
      <w:pPr>
        <w:pStyle w:val="NoSpacing"/>
        <w:spacing w:line="360" w:lineRule="auto"/>
        <w:jc w:val="both"/>
        <w:rPr>
          <w:rFonts w:ascii="Times New Roman" w:hAnsi="Times New Roman" w:cs="Times New Roman"/>
          <w:sz w:val="24"/>
          <w:szCs w:val="24"/>
        </w:rPr>
      </w:pPr>
    </w:p>
    <w:p w14:paraId="6F208E53" w14:textId="4969A679" w:rsidR="00534453" w:rsidRPr="00534453" w:rsidRDefault="00534453" w:rsidP="00534453">
      <w:pPr>
        <w:pStyle w:val="NoSpacing"/>
        <w:spacing w:line="360" w:lineRule="auto"/>
        <w:jc w:val="both"/>
        <w:rPr>
          <w:rFonts w:ascii="Times New Roman" w:hAnsi="Times New Roman" w:cs="Times New Roman"/>
          <w:sz w:val="24"/>
          <w:szCs w:val="24"/>
        </w:rPr>
      </w:pPr>
      <w:r w:rsidRPr="00534453">
        <w:rPr>
          <w:rFonts w:ascii="Times New Roman" w:hAnsi="Times New Roman" w:cs="Times New Roman"/>
          <w:sz w:val="24"/>
          <w:szCs w:val="24"/>
        </w:rPr>
        <w:t>[</w:t>
      </w:r>
      <w:r w:rsidR="00D618DB">
        <w:rPr>
          <w:rFonts w:ascii="Times New Roman" w:hAnsi="Times New Roman" w:cs="Times New Roman"/>
          <w:sz w:val="24"/>
          <w:szCs w:val="24"/>
        </w:rPr>
        <w:t>9</w:t>
      </w:r>
      <w:r w:rsidRPr="00534453">
        <w:rPr>
          <w:rFonts w:ascii="Times New Roman" w:hAnsi="Times New Roman" w:cs="Times New Roman"/>
          <w:sz w:val="24"/>
          <w:szCs w:val="24"/>
        </w:rPr>
        <w:t xml:space="preserve">] Secondly, the authorities give guidance of how the above principles are to be treated, weighed and balanced. The Supreme Court in </w:t>
      </w:r>
      <w:r w:rsidRPr="00534453">
        <w:rPr>
          <w:rFonts w:ascii="Times New Roman" w:hAnsi="Times New Roman" w:cs="Times New Roman"/>
          <w:i/>
          <w:iCs/>
          <w:sz w:val="24"/>
          <w:szCs w:val="24"/>
        </w:rPr>
        <w:t xml:space="preserve">Read </w:t>
      </w:r>
      <w:r w:rsidRPr="00534453">
        <w:rPr>
          <w:rFonts w:ascii="Times New Roman" w:hAnsi="Times New Roman" w:cs="Times New Roman"/>
          <w:iCs/>
          <w:sz w:val="24"/>
          <w:szCs w:val="24"/>
        </w:rPr>
        <w:t>v</w:t>
      </w:r>
      <w:r w:rsidRPr="00534453">
        <w:rPr>
          <w:rFonts w:ascii="Times New Roman" w:hAnsi="Times New Roman" w:cs="Times New Roman"/>
          <w:i/>
          <w:iCs/>
          <w:sz w:val="24"/>
          <w:szCs w:val="24"/>
        </w:rPr>
        <w:t xml:space="preserve"> Gardiner and Another</w:t>
      </w:r>
      <w:r w:rsidRPr="00534453">
        <w:rPr>
          <w:rFonts w:ascii="Times New Roman" w:hAnsi="Times New Roman" w:cs="Times New Roman"/>
          <w:sz w:val="24"/>
          <w:szCs w:val="24"/>
        </w:rPr>
        <w:t xml:space="preserve"> (supra), cited with approval, the approach taken by DUBE J as then was, in </w:t>
      </w:r>
      <w:bookmarkStart w:id="1" w:name="_Hlk108184562"/>
      <w:r w:rsidRPr="00534453">
        <w:rPr>
          <w:rFonts w:ascii="Times New Roman" w:hAnsi="Times New Roman" w:cs="Times New Roman"/>
          <w:i/>
          <w:iCs/>
          <w:sz w:val="24"/>
          <w:szCs w:val="24"/>
          <w:lang w:val="en-US"/>
        </w:rPr>
        <w:t xml:space="preserve">David Chiweza and Anor </w:t>
      </w:r>
      <w:r w:rsidRPr="00534453">
        <w:rPr>
          <w:rFonts w:ascii="Times New Roman" w:hAnsi="Times New Roman" w:cs="Times New Roman"/>
          <w:iCs/>
          <w:sz w:val="24"/>
          <w:szCs w:val="24"/>
          <w:lang w:val="en-US"/>
        </w:rPr>
        <w:t>v</w:t>
      </w:r>
      <w:r w:rsidRPr="00534453">
        <w:rPr>
          <w:rFonts w:ascii="Times New Roman" w:hAnsi="Times New Roman" w:cs="Times New Roman"/>
          <w:i/>
          <w:iCs/>
          <w:sz w:val="24"/>
          <w:szCs w:val="24"/>
          <w:lang w:val="en-US"/>
        </w:rPr>
        <w:t xml:space="preserve"> Munyaradzi Paul Mangwana </w:t>
      </w:r>
      <w:bookmarkEnd w:id="1"/>
      <w:r w:rsidRPr="00534453">
        <w:rPr>
          <w:rFonts w:ascii="Times New Roman" w:hAnsi="Times New Roman" w:cs="Times New Roman"/>
          <w:i/>
          <w:iCs/>
          <w:sz w:val="24"/>
          <w:szCs w:val="24"/>
          <w:lang w:val="en-US"/>
        </w:rPr>
        <w:t>and 4 Others, HH 176-17</w:t>
      </w:r>
      <w:r w:rsidRPr="00534453">
        <w:rPr>
          <w:rFonts w:ascii="Times New Roman" w:hAnsi="Times New Roman" w:cs="Times New Roman"/>
          <w:sz w:val="24"/>
          <w:szCs w:val="24"/>
          <w:lang w:val="en-US"/>
        </w:rPr>
        <w:t xml:space="preserve"> where the court held at page </w:t>
      </w:r>
      <w:r w:rsidRPr="00534453">
        <w:rPr>
          <w:rFonts w:ascii="Times New Roman" w:hAnsi="Times New Roman" w:cs="Times New Roman"/>
          <w:sz w:val="24"/>
          <w:szCs w:val="24"/>
        </w:rPr>
        <w:t>4 that:</w:t>
      </w:r>
    </w:p>
    <w:p w14:paraId="4F00F7F8" w14:textId="77777777" w:rsidR="00534453" w:rsidRPr="00534453" w:rsidRDefault="00534453" w:rsidP="00534453">
      <w:pPr>
        <w:pStyle w:val="NoSpacing"/>
        <w:spacing w:line="360" w:lineRule="auto"/>
        <w:ind w:left="1134"/>
        <w:jc w:val="both"/>
        <w:rPr>
          <w:rFonts w:ascii="Times New Roman" w:hAnsi="Times New Roman" w:cs="Times New Roman"/>
          <w:sz w:val="24"/>
          <w:szCs w:val="24"/>
          <w:lang w:val="en-US"/>
        </w:rPr>
      </w:pPr>
      <w:r w:rsidRPr="00534453">
        <w:rPr>
          <w:rFonts w:ascii="Times New Roman" w:hAnsi="Times New Roman" w:cs="Times New Roman"/>
          <w:sz w:val="24"/>
          <w:szCs w:val="24"/>
          <w:lang w:val="en-US"/>
        </w:rPr>
        <w:t xml:space="preserve">“A party who has failed to comply with the requirements of the rules is required to apply for condonation as soon as he becomes aware of the non-compliance and without further delay. He has the onus to convince the court that he has a good excuse for the delay. Condonation is not there simply for the asking. The interests of justice are paramount in an application for condonation. Condonation will only be granted where it is in the interests of justice to do so, regard being had to all the pertinent factors. The applicant is required to give a full, detailed and reasonable explanation for the delay in bringing the application. </w:t>
      </w:r>
      <w:r w:rsidRPr="00534453">
        <w:rPr>
          <w:rFonts w:ascii="Times New Roman" w:hAnsi="Times New Roman" w:cs="Times New Roman"/>
          <w:sz w:val="24"/>
          <w:szCs w:val="24"/>
          <w:u w:val="single"/>
          <w:lang w:val="en-US"/>
        </w:rPr>
        <w:t>The full period of the delay and the date when action was eventually taken should be spelt out in the application to assist the court in determining the degree of non – compliance</w:t>
      </w:r>
      <w:r w:rsidRPr="00534453">
        <w:rPr>
          <w:rFonts w:ascii="Times New Roman" w:hAnsi="Times New Roman" w:cs="Times New Roman"/>
          <w:sz w:val="24"/>
          <w:szCs w:val="24"/>
          <w:lang w:val="en-US"/>
        </w:rPr>
        <w:t xml:space="preserve">. </w:t>
      </w:r>
      <w:r w:rsidRPr="00534453">
        <w:rPr>
          <w:rFonts w:ascii="Times New Roman" w:hAnsi="Times New Roman" w:cs="Times New Roman"/>
          <w:sz w:val="24"/>
          <w:szCs w:val="24"/>
          <w:u w:val="single"/>
          <w:lang w:val="en-US"/>
        </w:rPr>
        <w:t>The court is required to consider the requirements for an application for condonation cumulatively and weigh them against each other. The application for condonation is not decided on one exclusive factor</w:t>
      </w:r>
      <w:r w:rsidRPr="00534453">
        <w:rPr>
          <w:rFonts w:ascii="Times New Roman" w:hAnsi="Times New Roman" w:cs="Times New Roman"/>
          <w:sz w:val="24"/>
          <w:szCs w:val="24"/>
          <w:lang w:val="en-US"/>
        </w:rPr>
        <w:t>. The existence of strong prospects of success may compensate for any inadequate explanation given for the delay. Where the applicant proffers a good explanation for the delay this may serve to compensate for weak prospects of success in the main matter. Good prospects of success and a short delay, albeit with an unsatisfactory explanation, may lead to granting of the application. The court dealing with the application has a wide discretion which it must exercise judicially after considering all the circumstances of the case. The factors are not to be individually considered, but cumulatively considered with the strong making up for the weak. The court should endeavor to be fair to all the parties involved.” [ Emphasis added].</w:t>
      </w:r>
    </w:p>
    <w:p w14:paraId="1586247B" w14:textId="77777777" w:rsidR="00CC3F9B" w:rsidRDefault="00CC3F9B" w:rsidP="00F130FF">
      <w:pPr>
        <w:pStyle w:val="NoSpacing"/>
        <w:spacing w:line="360" w:lineRule="auto"/>
        <w:jc w:val="both"/>
        <w:rPr>
          <w:rFonts w:ascii="Times New Roman" w:hAnsi="Times New Roman" w:cs="Times New Roman"/>
          <w:sz w:val="24"/>
          <w:szCs w:val="24"/>
        </w:rPr>
      </w:pPr>
    </w:p>
    <w:p w14:paraId="05A6179B" w14:textId="068F5599" w:rsidR="00A51C0B" w:rsidRPr="00E04E00" w:rsidRDefault="00E04E00" w:rsidP="00727E61">
      <w:pPr>
        <w:pStyle w:val="NoSpacing"/>
        <w:spacing w:line="360" w:lineRule="auto"/>
        <w:jc w:val="both"/>
        <w:rPr>
          <w:rFonts w:ascii="Times New Roman" w:hAnsi="Times New Roman" w:cs="Times New Roman"/>
          <w:iCs/>
          <w:sz w:val="24"/>
          <w:szCs w:val="24"/>
        </w:rPr>
      </w:pPr>
      <w:r w:rsidRPr="00E04E00">
        <w:rPr>
          <w:rFonts w:ascii="Times New Roman" w:hAnsi="Times New Roman" w:cs="Times New Roman"/>
          <w:iCs/>
          <w:sz w:val="24"/>
          <w:szCs w:val="24"/>
        </w:rPr>
        <w:t>APPLICATION OF THE LAW TO THE FACTS</w:t>
      </w:r>
    </w:p>
    <w:p w14:paraId="394AD30C" w14:textId="43D377B8" w:rsidR="00A51C0B" w:rsidRDefault="00727E61" w:rsidP="00727E61">
      <w:pPr>
        <w:pStyle w:val="NoSpacing"/>
        <w:spacing w:line="360" w:lineRule="auto"/>
        <w:jc w:val="both"/>
        <w:rPr>
          <w:rFonts w:ascii="Times New Roman" w:hAnsi="Times New Roman" w:cs="Times New Roman"/>
          <w:i/>
          <w:sz w:val="24"/>
          <w:szCs w:val="24"/>
        </w:rPr>
      </w:pPr>
      <w:r>
        <w:rPr>
          <w:rFonts w:ascii="Times New Roman" w:hAnsi="Times New Roman" w:cs="Times New Roman"/>
          <w:i/>
          <w:sz w:val="24"/>
          <w:szCs w:val="24"/>
        </w:rPr>
        <w:t>Explanation for the delay</w:t>
      </w:r>
    </w:p>
    <w:p w14:paraId="40CE3FE9" w14:textId="5B54C9F4" w:rsidR="00651E3E" w:rsidRDefault="00E04E00" w:rsidP="00727E61">
      <w:pPr>
        <w:pStyle w:val="NoSpacing"/>
        <w:spacing w:line="360" w:lineRule="auto"/>
        <w:jc w:val="both"/>
        <w:rPr>
          <w:rFonts w:ascii="Times New Roman" w:hAnsi="Times New Roman" w:cs="Times New Roman"/>
          <w:iCs/>
          <w:sz w:val="24"/>
          <w:szCs w:val="24"/>
        </w:rPr>
      </w:pPr>
      <w:r w:rsidRPr="00E04E00">
        <w:rPr>
          <w:rFonts w:ascii="Times New Roman" w:hAnsi="Times New Roman" w:cs="Times New Roman"/>
          <w:iCs/>
          <w:sz w:val="24"/>
          <w:szCs w:val="24"/>
        </w:rPr>
        <w:t xml:space="preserve">[ </w:t>
      </w:r>
      <w:r w:rsidR="00D618DB">
        <w:rPr>
          <w:rFonts w:ascii="Times New Roman" w:hAnsi="Times New Roman" w:cs="Times New Roman"/>
          <w:iCs/>
          <w:sz w:val="24"/>
          <w:szCs w:val="24"/>
        </w:rPr>
        <w:t>10]</w:t>
      </w:r>
      <w:r w:rsidR="00651E3E" w:rsidRPr="00E04E00">
        <w:rPr>
          <w:rFonts w:ascii="Times New Roman" w:hAnsi="Times New Roman" w:cs="Times New Roman"/>
          <w:iCs/>
          <w:sz w:val="24"/>
          <w:szCs w:val="24"/>
        </w:rPr>
        <w:t xml:space="preserve"> </w:t>
      </w:r>
      <w:r w:rsidR="00751198">
        <w:rPr>
          <w:rFonts w:ascii="Times New Roman" w:hAnsi="Times New Roman" w:cs="Times New Roman"/>
          <w:iCs/>
          <w:sz w:val="24"/>
          <w:szCs w:val="24"/>
        </w:rPr>
        <w:t>T</w:t>
      </w:r>
      <w:r w:rsidR="00651E3E">
        <w:rPr>
          <w:rFonts w:ascii="Times New Roman" w:hAnsi="Times New Roman" w:cs="Times New Roman"/>
          <w:iCs/>
          <w:sz w:val="24"/>
          <w:szCs w:val="24"/>
        </w:rPr>
        <w:t>he delay</w:t>
      </w:r>
      <w:r>
        <w:rPr>
          <w:rFonts w:ascii="Times New Roman" w:hAnsi="Times New Roman" w:cs="Times New Roman"/>
          <w:iCs/>
          <w:sz w:val="24"/>
          <w:szCs w:val="24"/>
        </w:rPr>
        <w:t xml:space="preserve"> of 8 months involved herein is by any standard</w:t>
      </w:r>
      <w:r w:rsidR="00751198">
        <w:rPr>
          <w:rFonts w:ascii="Times New Roman" w:hAnsi="Times New Roman" w:cs="Times New Roman"/>
          <w:iCs/>
          <w:sz w:val="24"/>
          <w:szCs w:val="24"/>
        </w:rPr>
        <w:t>,</w:t>
      </w:r>
      <w:r>
        <w:rPr>
          <w:rFonts w:ascii="Times New Roman" w:hAnsi="Times New Roman" w:cs="Times New Roman"/>
          <w:iCs/>
          <w:sz w:val="24"/>
          <w:szCs w:val="24"/>
        </w:rPr>
        <w:t xml:space="preserve"> quite lengthy. The consideration of whether or not applicant must carry some blame for it is an entirely different matter. The </w:t>
      </w:r>
      <w:r>
        <w:rPr>
          <w:rFonts w:ascii="Times New Roman" w:hAnsi="Times New Roman" w:cs="Times New Roman"/>
          <w:iCs/>
          <w:sz w:val="24"/>
          <w:szCs w:val="24"/>
        </w:rPr>
        <w:lastRenderedPageBreak/>
        <w:t xml:space="preserve">starting point must be a recognition that </w:t>
      </w:r>
      <w:r w:rsidR="00651E3E">
        <w:rPr>
          <w:rFonts w:ascii="Times New Roman" w:hAnsi="Times New Roman" w:cs="Times New Roman"/>
          <w:iCs/>
          <w:sz w:val="24"/>
          <w:szCs w:val="24"/>
        </w:rPr>
        <w:t xml:space="preserve">the demand for finality to litigation and speedy dispensation of justice are, as a general rule, </w:t>
      </w:r>
      <w:r w:rsidR="0050425B">
        <w:rPr>
          <w:rFonts w:ascii="Times New Roman" w:hAnsi="Times New Roman" w:cs="Times New Roman"/>
          <w:iCs/>
          <w:sz w:val="24"/>
          <w:szCs w:val="24"/>
        </w:rPr>
        <w:t xml:space="preserve">not well-served by </w:t>
      </w:r>
      <w:r w:rsidR="00651E3E">
        <w:rPr>
          <w:rFonts w:ascii="Times New Roman" w:hAnsi="Times New Roman" w:cs="Times New Roman"/>
          <w:iCs/>
          <w:sz w:val="24"/>
          <w:szCs w:val="24"/>
        </w:rPr>
        <w:t>delays. As such, delays as lengthy as 8 months should not, for any reason become normalised.</w:t>
      </w:r>
    </w:p>
    <w:p w14:paraId="4B69D7B0" w14:textId="77777777" w:rsidR="002753AC" w:rsidRDefault="002753AC" w:rsidP="00727E61">
      <w:pPr>
        <w:pStyle w:val="NoSpacing"/>
        <w:spacing w:line="360" w:lineRule="auto"/>
        <w:jc w:val="both"/>
        <w:rPr>
          <w:rFonts w:ascii="Times New Roman" w:hAnsi="Times New Roman" w:cs="Times New Roman"/>
          <w:iCs/>
          <w:sz w:val="24"/>
          <w:szCs w:val="24"/>
        </w:rPr>
      </w:pPr>
    </w:p>
    <w:p w14:paraId="7B439837" w14:textId="57AF5F0F" w:rsidR="00751198" w:rsidRDefault="002753AC" w:rsidP="00727E61">
      <w:pPr>
        <w:pStyle w:val="NoSpacing"/>
        <w:spacing w:line="360" w:lineRule="auto"/>
        <w:jc w:val="both"/>
        <w:rPr>
          <w:rFonts w:ascii="Times New Roman" w:hAnsi="Times New Roman" w:cs="Times New Roman"/>
          <w:iCs/>
          <w:sz w:val="24"/>
          <w:szCs w:val="24"/>
        </w:rPr>
      </w:pPr>
      <w:r>
        <w:rPr>
          <w:rFonts w:ascii="Times New Roman" w:hAnsi="Times New Roman" w:cs="Times New Roman"/>
          <w:iCs/>
          <w:sz w:val="24"/>
          <w:szCs w:val="24"/>
        </w:rPr>
        <w:t>[ 1</w:t>
      </w:r>
      <w:r w:rsidR="00D618DB">
        <w:rPr>
          <w:rFonts w:ascii="Times New Roman" w:hAnsi="Times New Roman" w:cs="Times New Roman"/>
          <w:iCs/>
          <w:sz w:val="24"/>
          <w:szCs w:val="24"/>
        </w:rPr>
        <w:t>1</w:t>
      </w:r>
      <w:r>
        <w:rPr>
          <w:rFonts w:ascii="Times New Roman" w:hAnsi="Times New Roman" w:cs="Times New Roman"/>
          <w:iCs/>
          <w:sz w:val="24"/>
          <w:szCs w:val="24"/>
        </w:rPr>
        <w:t xml:space="preserve">] </w:t>
      </w:r>
      <w:r w:rsidR="00433FF4">
        <w:rPr>
          <w:rFonts w:ascii="Times New Roman" w:hAnsi="Times New Roman" w:cs="Times New Roman"/>
          <w:iCs/>
          <w:sz w:val="24"/>
          <w:szCs w:val="24"/>
        </w:rPr>
        <w:t>Secondly, I</w:t>
      </w:r>
      <w:r w:rsidR="00433FF4" w:rsidRPr="00433FF4">
        <w:rPr>
          <w:rFonts w:ascii="Times New Roman" w:hAnsi="Times New Roman" w:cs="Times New Roman"/>
          <w:iCs/>
          <w:sz w:val="24"/>
          <w:szCs w:val="24"/>
        </w:rPr>
        <w:t xml:space="preserve"> do </w:t>
      </w:r>
      <w:r w:rsidR="00751198" w:rsidRPr="00433FF4">
        <w:rPr>
          <w:rFonts w:ascii="Times New Roman" w:hAnsi="Times New Roman" w:cs="Times New Roman"/>
          <w:iCs/>
          <w:sz w:val="24"/>
          <w:szCs w:val="24"/>
        </w:rPr>
        <w:t>note the</w:t>
      </w:r>
      <w:r w:rsidR="00433FF4" w:rsidRPr="00433FF4">
        <w:rPr>
          <w:rFonts w:ascii="Times New Roman" w:hAnsi="Times New Roman" w:cs="Times New Roman"/>
          <w:iCs/>
          <w:sz w:val="24"/>
          <w:szCs w:val="24"/>
        </w:rPr>
        <w:t xml:space="preserve"> adversities cited by applicant as </w:t>
      </w:r>
      <w:r w:rsidR="0050425B">
        <w:rPr>
          <w:rFonts w:ascii="Times New Roman" w:hAnsi="Times New Roman" w:cs="Times New Roman"/>
          <w:iCs/>
          <w:sz w:val="24"/>
          <w:szCs w:val="24"/>
        </w:rPr>
        <w:t xml:space="preserve">impediments to a timeous </w:t>
      </w:r>
      <w:r w:rsidR="00433FF4" w:rsidRPr="00433FF4">
        <w:rPr>
          <w:rFonts w:ascii="Times New Roman" w:hAnsi="Times New Roman" w:cs="Times New Roman"/>
          <w:iCs/>
          <w:sz w:val="24"/>
          <w:szCs w:val="24"/>
        </w:rPr>
        <w:t xml:space="preserve">filing of his notice of appeal. </w:t>
      </w:r>
      <w:r>
        <w:rPr>
          <w:rFonts w:ascii="Times New Roman" w:hAnsi="Times New Roman" w:cs="Times New Roman"/>
          <w:iCs/>
          <w:sz w:val="24"/>
          <w:szCs w:val="24"/>
        </w:rPr>
        <w:t xml:space="preserve">Incarceration </w:t>
      </w:r>
      <w:r w:rsidR="00751198">
        <w:rPr>
          <w:rFonts w:ascii="Times New Roman" w:hAnsi="Times New Roman" w:cs="Times New Roman"/>
          <w:iCs/>
          <w:sz w:val="24"/>
          <w:szCs w:val="24"/>
        </w:rPr>
        <w:t>indisputabl</w:t>
      </w:r>
      <w:r w:rsidR="0050425B">
        <w:rPr>
          <w:rFonts w:ascii="Times New Roman" w:hAnsi="Times New Roman" w:cs="Times New Roman"/>
          <w:iCs/>
          <w:sz w:val="24"/>
          <w:szCs w:val="24"/>
        </w:rPr>
        <w:t>y</w:t>
      </w:r>
      <w:r w:rsidR="00751198">
        <w:rPr>
          <w:rFonts w:ascii="Times New Roman" w:hAnsi="Times New Roman" w:cs="Times New Roman"/>
          <w:iCs/>
          <w:sz w:val="24"/>
          <w:szCs w:val="24"/>
        </w:rPr>
        <w:t xml:space="preserve"> inhibits </w:t>
      </w:r>
      <w:r w:rsidR="002039EE">
        <w:rPr>
          <w:rFonts w:ascii="Times New Roman" w:hAnsi="Times New Roman" w:cs="Times New Roman"/>
          <w:iCs/>
          <w:sz w:val="24"/>
          <w:szCs w:val="24"/>
        </w:rPr>
        <w:t xml:space="preserve">an inmate`s </w:t>
      </w:r>
      <w:r w:rsidR="00751198">
        <w:rPr>
          <w:rFonts w:ascii="Times New Roman" w:hAnsi="Times New Roman" w:cs="Times New Roman"/>
          <w:iCs/>
          <w:sz w:val="24"/>
          <w:szCs w:val="24"/>
        </w:rPr>
        <w:t>capa</w:t>
      </w:r>
      <w:r w:rsidR="002039EE">
        <w:rPr>
          <w:rFonts w:ascii="Times New Roman" w:hAnsi="Times New Roman" w:cs="Times New Roman"/>
          <w:iCs/>
          <w:sz w:val="24"/>
          <w:szCs w:val="24"/>
        </w:rPr>
        <w:t>bility</w:t>
      </w:r>
      <w:r w:rsidR="00751198">
        <w:rPr>
          <w:rFonts w:ascii="Times New Roman" w:hAnsi="Times New Roman" w:cs="Times New Roman"/>
          <w:iCs/>
          <w:sz w:val="24"/>
          <w:szCs w:val="24"/>
        </w:rPr>
        <w:t xml:space="preserve">, in more ways than one, </w:t>
      </w:r>
      <w:r w:rsidR="0050425B">
        <w:rPr>
          <w:rFonts w:ascii="Times New Roman" w:hAnsi="Times New Roman" w:cs="Times New Roman"/>
          <w:iCs/>
          <w:sz w:val="24"/>
          <w:szCs w:val="24"/>
        </w:rPr>
        <w:t xml:space="preserve">to exercise initiatives </w:t>
      </w:r>
      <w:r w:rsidR="002039EE">
        <w:rPr>
          <w:rFonts w:ascii="Times New Roman" w:hAnsi="Times New Roman" w:cs="Times New Roman"/>
          <w:iCs/>
          <w:sz w:val="24"/>
          <w:szCs w:val="24"/>
        </w:rPr>
        <w:t xml:space="preserve">necessary for the protection of </w:t>
      </w:r>
      <w:r w:rsidR="0050425B">
        <w:rPr>
          <w:rFonts w:ascii="Times New Roman" w:hAnsi="Times New Roman" w:cs="Times New Roman"/>
          <w:iCs/>
          <w:sz w:val="24"/>
          <w:szCs w:val="24"/>
        </w:rPr>
        <w:t xml:space="preserve">his or her interests. That truism therefore calls for the incarcerated litigant to particularise the impediments that he faced. For the reason that (a) such reasons can be limitlessly </w:t>
      </w:r>
      <w:r w:rsidR="002039EE">
        <w:rPr>
          <w:rFonts w:ascii="Times New Roman" w:hAnsi="Times New Roman" w:cs="Times New Roman"/>
          <w:iCs/>
          <w:sz w:val="24"/>
          <w:szCs w:val="24"/>
        </w:rPr>
        <w:t>diverse and</w:t>
      </w:r>
      <w:r w:rsidR="0050425B">
        <w:rPr>
          <w:rFonts w:ascii="Times New Roman" w:hAnsi="Times New Roman" w:cs="Times New Roman"/>
          <w:iCs/>
          <w:sz w:val="24"/>
          <w:szCs w:val="24"/>
        </w:rPr>
        <w:t xml:space="preserve"> </w:t>
      </w:r>
      <w:r w:rsidR="002039EE">
        <w:rPr>
          <w:rFonts w:ascii="Times New Roman" w:hAnsi="Times New Roman" w:cs="Times New Roman"/>
          <w:iCs/>
          <w:sz w:val="24"/>
          <w:szCs w:val="24"/>
        </w:rPr>
        <w:t>(b</w:t>
      </w:r>
      <w:r w:rsidR="0050425B">
        <w:rPr>
          <w:rFonts w:ascii="Times New Roman" w:hAnsi="Times New Roman" w:cs="Times New Roman"/>
          <w:iCs/>
          <w:sz w:val="24"/>
          <w:szCs w:val="24"/>
        </w:rPr>
        <w:t>) that some inmates are not at all hampered by factors which affect their peers</w:t>
      </w:r>
      <w:r w:rsidR="002039EE">
        <w:rPr>
          <w:rStyle w:val="FootnoteReference"/>
          <w:rFonts w:ascii="Times New Roman" w:hAnsi="Times New Roman" w:cs="Times New Roman"/>
          <w:iCs/>
          <w:sz w:val="24"/>
          <w:szCs w:val="24"/>
        </w:rPr>
        <w:footnoteReference w:id="1"/>
      </w:r>
      <w:r w:rsidR="0050425B">
        <w:rPr>
          <w:rFonts w:ascii="Times New Roman" w:hAnsi="Times New Roman" w:cs="Times New Roman"/>
          <w:iCs/>
          <w:sz w:val="24"/>
          <w:szCs w:val="24"/>
        </w:rPr>
        <w:t xml:space="preserve">.  </w:t>
      </w:r>
    </w:p>
    <w:p w14:paraId="30553A4E" w14:textId="77777777" w:rsidR="00751198" w:rsidRDefault="00751198" w:rsidP="00727E61">
      <w:pPr>
        <w:pStyle w:val="NoSpacing"/>
        <w:spacing w:line="360" w:lineRule="auto"/>
        <w:jc w:val="both"/>
        <w:rPr>
          <w:rFonts w:ascii="Times New Roman" w:hAnsi="Times New Roman" w:cs="Times New Roman"/>
          <w:iCs/>
          <w:sz w:val="24"/>
          <w:szCs w:val="24"/>
        </w:rPr>
      </w:pPr>
    </w:p>
    <w:p w14:paraId="7965B10B" w14:textId="61C241AC" w:rsidR="00E04E00" w:rsidRDefault="00751198" w:rsidP="00727E61">
      <w:pPr>
        <w:pStyle w:val="NoSpacing"/>
        <w:spacing w:line="360" w:lineRule="auto"/>
        <w:jc w:val="both"/>
        <w:rPr>
          <w:rFonts w:ascii="Times New Roman" w:hAnsi="Times New Roman" w:cs="Times New Roman"/>
          <w:iCs/>
          <w:sz w:val="24"/>
          <w:szCs w:val="24"/>
        </w:rPr>
      </w:pPr>
      <w:r>
        <w:rPr>
          <w:rFonts w:ascii="Times New Roman" w:hAnsi="Times New Roman" w:cs="Times New Roman"/>
          <w:iCs/>
          <w:sz w:val="24"/>
          <w:szCs w:val="24"/>
        </w:rPr>
        <w:t>[ 1</w:t>
      </w:r>
      <w:r w:rsidR="00D618DB">
        <w:rPr>
          <w:rFonts w:ascii="Times New Roman" w:hAnsi="Times New Roman" w:cs="Times New Roman"/>
          <w:iCs/>
          <w:sz w:val="24"/>
          <w:szCs w:val="24"/>
        </w:rPr>
        <w:t>2</w:t>
      </w:r>
      <w:r>
        <w:rPr>
          <w:rFonts w:ascii="Times New Roman" w:hAnsi="Times New Roman" w:cs="Times New Roman"/>
          <w:iCs/>
          <w:sz w:val="24"/>
          <w:szCs w:val="24"/>
        </w:rPr>
        <w:t xml:space="preserve">] And that is exactly where the applicant`s explanation </w:t>
      </w:r>
      <w:r w:rsidR="002039EE">
        <w:rPr>
          <w:rFonts w:ascii="Times New Roman" w:hAnsi="Times New Roman" w:cs="Times New Roman"/>
          <w:iCs/>
          <w:sz w:val="24"/>
          <w:szCs w:val="24"/>
        </w:rPr>
        <w:t xml:space="preserve">for the reasons for </w:t>
      </w:r>
      <w:r>
        <w:rPr>
          <w:rFonts w:ascii="Times New Roman" w:hAnsi="Times New Roman" w:cs="Times New Roman"/>
          <w:iCs/>
          <w:sz w:val="24"/>
          <w:szCs w:val="24"/>
        </w:rPr>
        <w:t xml:space="preserve">delay falls. He has not set out what it is that specifically precluded him from acting. Incarceration </w:t>
      </w:r>
      <w:r w:rsidR="002753AC">
        <w:rPr>
          <w:rFonts w:ascii="Times New Roman" w:hAnsi="Times New Roman" w:cs="Times New Roman"/>
          <w:iCs/>
          <w:sz w:val="24"/>
          <w:szCs w:val="24"/>
        </w:rPr>
        <w:t xml:space="preserve">on its own does not become an automatic excuse for failure by a party from adhering to the rules. The rules themselves make no distinction between an incarcerated </w:t>
      </w:r>
      <w:r w:rsidR="002039EE">
        <w:rPr>
          <w:rFonts w:ascii="Times New Roman" w:hAnsi="Times New Roman" w:cs="Times New Roman"/>
          <w:iCs/>
          <w:sz w:val="24"/>
          <w:szCs w:val="24"/>
        </w:rPr>
        <w:t xml:space="preserve">and free </w:t>
      </w:r>
      <w:r w:rsidR="002753AC">
        <w:rPr>
          <w:rFonts w:ascii="Times New Roman" w:hAnsi="Times New Roman" w:cs="Times New Roman"/>
          <w:iCs/>
          <w:sz w:val="24"/>
          <w:szCs w:val="24"/>
        </w:rPr>
        <w:t>litigant</w:t>
      </w:r>
      <w:r w:rsidR="002039EE">
        <w:rPr>
          <w:rFonts w:ascii="Times New Roman" w:hAnsi="Times New Roman" w:cs="Times New Roman"/>
          <w:iCs/>
          <w:sz w:val="24"/>
          <w:szCs w:val="24"/>
        </w:rPr>
        <w:t>.</w:t>
      </w:r>
      <w:r w:rsidR="00E04E00">
        <w:rPr>
          <w:rFonts w:ascii="Times New Roman" w:hAnsi="Times New Roman" w:cs="Times New Roman"/>
          <w:iCs/>
          <w:sz w:val="24"/>
          <w:szCs w:val="24"/>
        </w:rPr>
        <w:t xml:space="preserve"> </w:t>
      </w:r>
      <w:r w:rsidR="002753AC">
        <w:rPr>
          <w:rFonts w:ascii="Times New Roman" w:hAnsi="Times New Roman" w:cs="Times New Roman"/>
          <w:iCs/>
          <w:sz w:val="24"/>
          <w:szCs w:val="24"/>
        </w:rPr>
        <w:t>Where imprisonment impede</w:t>
      </w:r>
      <w:r>
        <w:rPr>
          <w:rFonts w:ascii="Times New Roman" w:hAnsi="Times New Roman" w:cs="Times New Roman"/>
          <w:iCs/>
          <w:sz w:val="24"/>
          <w:szCs w:val="24"/>
        </w:rPr>
        <w:t xml:space="preserve">s </w:t>
      </w:r>
      <w:r w:rsidR="002753AC">
        <w:rPr>
          <w:rFonts w:ascii="Times New Roman" w:hAnsi="Times New Roman" w:cs="Times New Roman"/>
          <w:iCs/>
          <w:sz w:val="24"/>
          <w:szCs w:val="24"/>
        </w:rPr>
        <w:t xml:space="preserve">an </w:t>
      </w:r>
      <w:r w:rsidR="00120B46">
        <w:rPr>
          <w:rFonts w:ascii="Times New Roman" w:hAnsi="Times New Roman" w:cs="Times New Roman"/>
          <w:iCs/>
          <w:sz w:val="24"/>
          <w:szCs w:val="24"/>
        </w:rPr>
        <w:t>applicant, then</w:t>
      </w:r>
      <w:r w:rsidR="002753AC">
        <w:rPr>
          <w:rFonts w:ascii="Times New Roman" w:hAnsi="Times New Roman" w:cs="Times New Roman"/>
          <w:iCs/>
          <w:sz w:val="24"/>
          <w:szCs w:val="24"/>
        </w:rPr>
        <w:t xml:space="preserve"> the exact circumstances must be fully </w:t>
      </w:r>
      <w:r w:rsidR="002039EE">
        <w:rPr>
          <w:rFonts w:ascii="Times New Roman" w:hAnsi="Times New Roman" w:cs="Times New Roman"/>
          <w:iCs/>
          <w:sz w:val="24"/>
          <w:szCs w:val="24"/>
        </w:rPr>
        <w:t xml:space="preserve">articulated. This empowers the </w:t>
      </w:r>
      <w:r w:rsidR="00120B46">
        <w:rPr>
          <w:rFonts w:ascii="Times New Roman" w:hAnsi="Times New Roman" w:cs="Times New Roman"/>
          <w:iCs/>
          <w:sz w:val="24"/>
          <w:szCs w:val="24"/>
        </w:rPr>
        <w:t xml:space="preserve">court </w:t>
      </w:r>
      <w:r w:rsidR="002039EE">
        <w:rPr>
          <w:rFonts w:ascii="Times New Roman" w:hAnsi="Times New Roman" w:cs="Times New Roman"/>
          <w:iCs/>
          <w:sz w:val="24"/>
          <w:szCs w:val="24"/>
        </w:rPr>
        <w:t xml:space="preserve">to properly </w:t>
      </w:r>
      <w:r w:rsidR="00120B46">
        <w:rPr>
          <w:rFonts w:ascii="Times New Roman" w:hAnsi="Times New Roman" w:cs="Times New Roman"/>
          <w:iCs/>
          <w:sz w:val="24"/>
          <w:szCs w:val="24"/>
        </w:rPr>
        <w:t xml:space="preserve">evaluate their veracity. This </w:t>
      </w:r>
      <w:r w:rsidR="002039EE">
        <w:rPr>
          <w:rFonts w:ascii="Times New Roman" w:hAnsi="Times New Roman" w:cs="Times New Roman"/>
          <w:iCs/>
          <w:sz w:val="24"/>
          <w:szCs w:val="24"/>
        </w:rPr>
        <w:t xml:space="preserve">was </w:t>
      </w:r>
      <w:r w:rsidR="00120B46">
        <w:rPr>
          <w:rFonts w:ascii="Times New Roman" w:hAnsi="Times New Roman" w:cs="Times New Roman"/>
          <w:iCs/>
          <w:sz w:val="24"/>
          <w:szCs w:val="24"/>
        </w:rPr>
        <w:t xml:space="preserve">the view taken by this court in </w:t>
      </w:r>
      <w:r w:rsidR="00120B46" w:rsidRPr="00120B46">
        <w:rPr>
          <w:rFonts w:ascii="Times New Roman" w:hAnsi="Times New Roman" w:cs="Times New Roman"/>
          <w:i/>
          <w:sz w:val="24"/>
          <w:szCs w:val="24"/>
        </w:rPr>
        <w:t>Chikasha v The State</w:t>
      </w:r>
      <w:r w:rsidR="00120B46">
        <w:rPr>
          <w:rFonts w:ascii="Times New Roman" w:hAnsi="Times New Roman" w:cs="Times New Roman"/>
          <w:iCs/>
          <w:sz w:val="24"/>
          <w:szCs w:val="24"/>
        </w:rPr>
        <w:t xml:space="preserve"> 101-21.</w:t>
      </w:r>
    </w:p>
    <w:p w14:paraId="50DFF070" w14:textId="77777777" w:rsidR="00120B46" w:rsidRDefault="00120B46" w:rsidP="00727E61">
      <w:pPr>
        <w:pStyle w:val="NoSpacing"/>
        <w:spacing w:line="360" w:lineRule="auto"/>
        <w:jc w:val="both"/>
        <w:rPr>
          <w:rFonts w:ascii="Times New Roman" w:hAnsi="Times New Roman" w:cs="Times New Roman"/>
          <w:iCs/>
          <w:sz w:val="24"/>
          <w:szCs w:val="24"/>
        </w:rPr>
      </w:pPr>
    </w:p>
    <w:p w14:paraId="66C4BA41" w14:textId="6023D6A6" w:rsidR="00D4576F" w:rsidRDefault="00120B46" w:rsidP="00727E61">
      <w:pPr>
        <w:pStyle w:val="NoSpacing"/>
        <w:spacing w:line="360" w:lineRule="auto"/>
        <w:jc w:val="both"/>
        <w:rPr>
          <w:rFonts w:ascii="Times New Roman" w:hAnsi="Times New Roman" w:cs="Times New Roman"/>
          <w:iCs/>
          <w:sz w:val="24"/>
          <w:szCs w:val="24"/>
        </w:rPr>
      </w:pPr>
      <w:r>
        <w:rPr>
          <w:rFonts w:ascii="Times New Roman" w:hAnsi="Times New Roman" w:cs="Times New Roman"/>
          <w:iCs/>
          <w:sz w:val="24"/>
          <w:szCs w:val="24"/>
        </w:rPr>
        <w:t>[</w:t>
      </w:r>
      <w:r w:rsidR="00D4576F">
        <w:rPr>
          <w:rFonts w:ascii="Times New Roman" w:hAnsi="Times New Roman" w:cs="Times New Roman"/>
          <w:iCs/>
          <w:sz w:val="24"/>
          <w:szCs w:val="24"/>
        </w:rPr>
        <w:t>1</w:t>
      </w:r>
      <w:r w:rsidR="00D618DB">
        <w:rPr>
          <w:rFonts w:ascii="Times New Roman" w:hAnsi="Times New Roman" w:cs="Times New Roman"/>
          <w:iCs/>
          <w:sz w:val="24"/>
          <w:szCs w:val="24"/>
        </w:rPr>
        <w:t>3</w:t>
      </w:r>
      <w:r w:rsidR="00D4576F">
        <w:rPr>
          <w:rFonts w:ascii="Times New Roman" w:hAnsi="Times New Roman" w:cs="Times New Roman"/>
          <w:iCs/>
          <w:sz w:val="24"/>
          <w:szCs w:val="24"/>
        </w:rPr>
        <w:t xml:space="preserve">] In </w:t>
      </w:r>
      <w:r w:rsidR="00D4576F" w:rsidRPr="00D4576F">
        <w:rPr>
          <w:rFonts w:ascii="Times New Roman" w:hAnsi="Times New Roman" w:cs="Times New Roman"/>
          <w:i/>
          <w:sz w:val="24"/>
          <w:szCs w:val="24"/>
        </w:rPr>
        <w:t>Chikasha,</w:t>
      </w:r>
      <w:r w:rsidR="00D4576F">
        <w:rPr>
          <w:rFonts w:ascii="Times New Roman" w:hAnsi="Times New Roman" w:cs="Times New Roman"/>
          <w:iCs/>
          <w:sz w:val="24"/>
          <w:szCs w:val="24"/>
        </w:rPr>
        <w:t xml:space="preserve"> the court was </w:t>
      </w:r>
      <w:r w:rsidR="008D20EB">
        <w:rPr>
          <w:rFonts w:ascii="Times New Roman" w:hAnsi="Times New Roman" w:cs="Times New Roman"/>
          <w:iCs/>
          <w:sz w:val="24"/>
          <w:szCs w:val="24"/>
        </w:rPr>
        <w:t xml:space="preserve">fully appraised of the </w:t>
      </w:r>
      <w:r w:rsidR="002039EE">
        <w:rPr>
          <w:rFonts w:ascii="Times New Roman" w:hAnsi="Times New Roman" w:cs="Times New Roman"/>
          <w:iCs/>
          <w:sz w:val="24"/>
          <w:szCs w:val="24"/>
        </w:rPr>
        <w:t xml:space="preserve">applicant`s </w:t>
      </w:r>
      <w:r w:rsidR="008D20EB">
        <w:rPr>
          <w:rFonts w:ascii="Times New Roman" w:hAnsi="Times New Roman" w:cs="Times New Roman"/>
          <w:iCs/>
          <w:sz w:val="24"/>
          <w:szCs w:val="24"/>
        </w:rPr>
        <w:t>p</w:t>
      </w:r>
      <w:r w:rsidR="00D4576F">
        <w:rPr>
          <w:rFonts w:ascii="Times New Roman" w:hAnsi="Times New Roman" w:cs="Times New Roman"/>
          <w:iCs/>
          <w:sz w:val="24"/>
          <w:szCs w:val="24"/>
        </w:rPr>
        <w:t xml:space="preserve">redicament </w:t>
      </w:r>
      <w:r w:rsidR="008D20EB">
        <w:rPr>
          <w:rFonts w:ascii="Times New Roman" w:hAnsi="Times New Roman" w:cs="Times New Roman"/>
          <w:iCs/>
          <w:sz w:val="24"/>
          <w:szCs w:val="24"/>
        </w:rPr>
        <w:t>-</w:t>
      </w:r>
      <w:r w:rsidR="00D4576F">
        <w:rPr>
          <w:rFonts w:ascii="Times New Roman" w:hAnsi="Times New Roman" w:cs="Times New Roman"/>
          <w:iCs/>
          <w:sz w:val="24"/>
          <w:szCs w:val="24"/>
        </w:rPr>
        <w:t xml:space="preserve">failure to secure writing paper. </w:t>
      </w:r>
      <w:r w:rsidR="008D20EB">
        <w:rPr>
          <w:rFonts w:ascii="Times New Roman" w:hAnsi="Times New Roman" w:cs="Times New Roman"/>
          <w:iCs/>
          <w:sz w:val="24"/>
          <w:szCs w:val="24"/>
        </w:rPr>
        <w:t>The applicant therein submitted that he ne</w:t>
      </w:r>
      <w:r w:rsidR="00D4576F">
        <w:rPr>
          <w:rFonts w:ascii="Times New Roman" w:hAnsi="Times New Roman" w:cs="Times New Roman"/>
          <w:iCs/>
          <w:sz w:val="24"/>
          <w:szCs w:val="24"/>
        </w:rPr>
        <w:t xml:space="preserve">eded that resource in order to progress his appeal. The court was able to properly </w:t>
      </w:r>
      <w:r w:rsidR="00214F25">
        <w:rPr>
          <w:rFonts w:ascii="Times New Roman" w:hAnsi="Times New Roman" w:cs="Times New Roman"/>
          <w:iCs/>
          <w:sz w:val="24"/>
          <w:szCs w:val="24"/>
        </w:rPr>
        <w:t xml:space="preserve">consider the reason </w:t>
      </w:r>
      <w:r w:rsidR="008D20EB">
        <w:rPr>
          <w:rFonts w:ascii="Times New Roman" w:hAnsi="Times New Roman" w:cs="Times New Roman"/>
          <w:iCs/>
          <w:sz w:val="24"/>
          <w:szCs w:val="24"/>
        </w:rPr>
        <w:t xml:space="preserve">tendered by applicant </w:t>
      </w:r>
      <w:r w:rsidR="00214F25">
        <w:rPr>
          <w:rFonts w:ascii="Times New Roman" w:hAnsi="Times New Roman" w:cs="Times New Roman"/>
          <w:iCs/>
          <w:sz w:val="24"/>
          <w:szCs w:val="24"/>
        </w:rPr>
        <w:t xml:space="preserve">for </w:t>
      </w:r>
      <w:r w:rsidR="008D20EB">
        <w:rPr>
          <w:rFonts w:ascii="Times New Roman" w:hAnsi="Times New Roman" w:cs="Times New Roman"/>
          <w:iCs/>
          <w:sz w:val="24"/>
          <w:szCs w:val="24"/>
        </w:rPr>
        <w:t>filing</w:t>
      </w:r>
      <w:r w:rsidR="00D4576F">
        <w:rPr>
          <w:rFonts w:ascii="Times New Roman" w:hAnsi="Times New Roman" w:cs="Times New Roman"/>
          <w:iCs/>
          <w:sz w:val="24"/>
          <w:szCs w:val="24"/>
        </w:rPr>
        <w:t xml:space="preserve"> his notice of appeal on time.  </w:t>
      </w:r>
      <w:r w:rsidR="008D20EB">
        <w:rPr>
          <w:rFonts w:ascii="Times New Roman" w:hAnsi="Times New Roman" w:cs="Times New Roman"/>
          <w:iCs/>
          <w:sz w:val="24"/>
          <w:szCs w:val="24"/>
        </w:rPr>
        <w:t xml:space="preserve">The court </w:t>
      </w:r>
      <w:r w:rsidR="00D4576F">
        <w:rPr>
          <w:rFonts w:ascii="Times New Roman" w:hAnsi="Times New Roman" w:cs="Times New Roman"/>
          <w:iCs/>
          <w:sz w:val="24"/>
          <w:szCs w:val="24"/>
        </w:rPr>
        <w:t xml:space="preserve">recognised, as a valid reason, the difficulty faced by applicant in securing writing paper. </w:t>
      </w:r>
      <w:r w:rsidR="00214F25">
        <w:rPr>
          <w:rFonts w:ascii="Times New Roman" w:hAnsi="Times New Roman" w:cs="Times New Roman"/>
          <w:iCs/>
          <w:sz w:val="24"/>
          <w:szCs w:val="24"/>
        </w:rPr>
        <w:t xml:space="preserve">On the facts placed before it, the court concluded that </w:t>
      </w:r>
      <w:r w:rsidR="00C11926">
        <w:rPr>
          <w:rFonts w:ascii="Times New Roman" w:hAnsi="Times New Roman" w:cs="Times New Roman"/>
          <w:iCs/>
          <w:sz w:val="24"/>
          <w:szCs w:val="24"/>
        </w:rPr>
        <w:t>the setback</w:t>
      </w:r>
      <w:r w:rsidR="00D4576F">
        <w:rPr>
          <w:rFonts w:ascii="Times New Roman" w:hAnsi="Times New Roman" w:cs="Times New Roman"/>
          <w:iCs/>
          <w:sz w:val="24"/>
          <w:szCs w:val="24"/>
        </w:rPr>
        <w:t xml:space="preserve"> </w:t>
      </w:r>
      <w:r w:rsidR="00214F25">
        <w:rPr>
          <w:rFonts w:ascii="Times New Roman" w:hAnsi="Times New Roman" w:cs="Times New Roman"/>
          <w:iCs/>
          <w:sz w:val="24"/>
          <w:szCs w:val="24"/>
        </w:rPr>
        <w:t>cited by applicant amounted to a plausible r</w:t>
      </w:r>
      <w:r w:rsidR="00D4576F">
        <w:rPr>
          <w:rFonts w:ascii="Times New Roman" w:hAnsi="Times New Roman" w:cs="Times New Roman"/>
          <w:iCs/>
          <w:sz w:val="24"/>
          <w:szCs w:val="24"/>
        </w:rPr>
        <w:t>ea</w:t>
      </w:r>
      <w:r w:rsidR="00214F25">
        <w:rPr>
          <w:rFonts w:ascii="Times New Roman" w:hAnsi="Times New Roman" w:cs="Times New Roman"/>
          <w:iCs/>
          <w:sz w:val="24"/>
          <w:szCs w:val="24"/>
        </w:rPr>
        <w:t>son for not filing his notice of appeal on time.</w:t>
      </w:r>
      <w:r w:rsidR="00D4576F">
        <w:rPr>
          <w:rFonts w:ascii="Times New Roman" w:hAnsi="Times New Roman" w:cs="Times New Roman"/>
          <w:iCs/>
          <w:sz w:val="24"/>
          <w:szCs w:val="24"/>
        </w:rPr>
        <w:t xml:space="preserve"> </w:t>
      </w:r>
    </w:p>
    <w:p w14:paraId="05B23D32" w14:textId="77777777" w:rsidR="00D4576F" w:rsidRDefault="00D4576F" w:rsidP="00727E61">
      <w:pPr>
        <w:pStyle w:val="NoSpacing"/>
        <w:spacing w:line="360" w:lineRule="auto"/>
        <w:jc w:val="both"/>
        <w:rPr>
          <w:rFonts w:ascii="Times New Roman" w:hAnsi="Times New Roman" w:cs="Times New Roman"/>
          <w:iCs/>
          <w:sz w:val="24"/>
          <w:szCs w:val="24"/>
        </w:rPr>
      </w:pPr>
    </w:p>
    <w:p w14:paraId="3E44FE9B" w14:textId="2DDCE598" w:rsidR="00120B46" w:rsidRDefault="00D4576F" w:rsidP="00727E61">
      <w:pPr>
        <w:pStyle w:val="NoSpacing"/>
        <w:spacing w:line="360" w:lineRule="auto"/>
        <w:jc w:val="both"/>
        <w:rPr>
          <w:rFonts w:ascii="Times New Roman" w:hAnsi="Times New Roman" w:cs="Times New Roman"/>
          <w:iCs/>
          <w:sz w:val="24"/>
          <w:szCs w:val="24"/>
        </w:rPr>
      </w:pPr>
      <w:r>
        <w:rPr>
          <w:rFonts w:ascii="Times New Roman" w:hAnsi="Times New Roman" w:cs="Times New Roman"/>
          <w:iCs/>
          <w:sz w:val="24"/>
          <w:szCs w:val="24"/>
        </w:rPr>
        <w:t>[ 1</w:t>
      </w:r>
      <w:r w:rsidR="00D618DB">
        <w:rPr>
          <w:rFonts w:ascii="Times New Roman" w:hAnsi="Times New Roman" w:cs="Times New Roman"/>
          <w:iCs/>
          <w:sz w:val="24"/>
          <w:szCs w:val="24"/>
        </w:rPr>
        <w:t>4</w:t>
      </w:r>
      <w:r>
        <w:rPr>
          <w:rFonts w:ascii="Times New Roman" w:hAnsi="Times New Roman" w:cs="Times New Roman"/>
          <w:iCs/>
          <w:sz w:val="24"/>
          <w:szCs w:val="24"/>
        </w:rPr>
        <w:t xml:space="preserve">] </w:t>
      </w:r>
      <w:r w:rsidR="00120B46">
        <w:rPr>
          <w:rFonts w:ascii="Times New Roman" w:hAnsi="Times New Roman" w:cs="Times New Roman"/>
          <w:iCs/>
          <w:sz w:val="24"/>
          <w:szCs w:val="24"/>
        </w:rPr>
        <w:t xml:space="preserve">Herein, </w:t>
      </w:r>
      <w:r>
        <w:rPr>
          <w:rFonts w:ascii="Times New Roman" w:hAnsi="Times New Roman" w:cs="Times New Roman"/>
          <w:iCs/>
          <w:sz w:val="24"/>
          <w:szCs w:val="24"/>
        </w:rPr>
        <w:t>no s</w:t>
      </w:r>
      <w:r w:rsidR="00214F25">
        <w:rPr>
          <w:rFonts w:ascii="Times New Roman" w:hAnsi="Times New Roman" w:cs="Times New Roman"/>
          <w:iCs/>
          <w:sz w:val="24"/>
          <w:szCs w:val="24"/>
        </w:rPr>
        <w:t xml:space="preserve">pecific </w:t>
      </w:r>
      <w:r w:rsidR="00120B46">
        <w:rPr>
          <w:rFonts w:ascii="Times New Roman" w:hAnsi="Times New Roman" w:cs="Times New Roman"/>
          <w:iCs/>
          <w:sz w:val="24"/>
          <w:szCs w:val="24"/>
        </w:rPr>
        <w:t xml:space="preserve">explanation </w:t>
      </w:r>
      <w:r>
        <w:rPr>
          <w:rFonts w:ascii="Times New Roman" w:hAnsi="Times New Roman" w:cs="Times New Roman"/>
          <w:iCs/>
          <w:sz w:val="24"/>
          <w:szCs w:val="24"/>
        </w:rPr>
        <w:t xml:space="preserve">has been </w:t>
      </w:r>
      <w:r w:rsidR="0079309A">
        <w:rPr>
          <w:rFonts w:ascii="Times New Roman" w:hAnsi="Times New Roman" w:cs="Times New Roman"/>
          <w:iCs/>
          <w:sz w:val="24"/>
          <w:szCs w:val="24"/>
        </w:rPr>
        <w:t xml:space="preserve">tendered. </w:t>
      </w:r>
      <w:r w:rsidR="001C35AC">
        <w:rPr>
          <w:rFonts w:ascii="Times New Roman" w:hAnsi="Times New Roman" w:cs="Times New Roman"/>
          <w:iCs/>
          <w:sz w:val="24"/>
          <w:szCs w:val="24"/>
        </w:rPr>
        <w:t>Apart from</w:t>
      </w:r>
      <w:r>
        <w:rPr>
          <w:rFonts w:ascii="Times New Roman" w:hAnsi="Times New Roman" w:cs="Times New Roman"/>
          <w:iCs/>
          <w:sz w:val="24"/>
          <w:szCs w:val="24"/>
        </w:rPr>
        <w:t xml:space="preserve"> </w:t>
      </w:r>
      <w:r w:rsidR="00120B46">
        <w:rPr>
          <w:rFonts w:ascii="Times New Roman" w:hAnsi="Times New Roman" w:cs="Times New Roman"/>
          <w:iCs/>
          <w:sz w:val="24"/>
          <w:szCs w:val="24"/>
        </w:rPr>
        <w:t xml:space="preserve">the short excuse that </w:t>
      </w:r>
      <w:r w:rsidR="00727E61">
        <w:rPr>
          <w:rFonts w:ascii="Times New Roman" w:hAnsi="Times New Roman" w:cs="Times New Roman"/>
          <w:iCs/>
          <w:sz w:val="24"/>
          <w:szCs w:val="24"/>
        </w:rPr>
        <w:t>“I</w:t>
      </w:r>
      <w:r w:rsidR="00120B46">
        <w:rPr>
          <w:rFonts w:ascii="Times New Roman" w:hAnsi="Times New Roman" w:cs="Times New Roman"/>
          <w:iCs/>
          <w:sz w:val="24"/>
          <w:szCs w:val="24"/>
        </w:rPr>
        <w:t xml:space="preserve"> could not process my appeal because I was incarcerated”. </w:t>
      </w:r>
      <w:r>
        <w:rPr>
          <w:rFonts w:ascii="Times New Roman" w:hAnsi="Times New Roman" w:cs="Times New Roman"/>
          <w:iCs/>
          <w:sz w:val="24"/>
          <w:szCs w:val="24"/>
        </w:rPr>
        <w:t>In fact, the explanat</w:t>
      </w:r>
      <w:r w:rsidR="008D20EB">
        <w:rPr>
          <w:rFonts w:ascii="Times New Roman" w:hAnsi="Times New Roman" w:cs="Times New Roman"/>
          <w:iCs/>
          <w:sz w:val="24"/>
          <w:szCs w:val="24"/>
        </w:rPr>
        <w:t xml:space="preserve">ion proffered in </w:t>
      </w:r>
      <w:r w:rsidR="008D20EB">
        <w:rPr>
          <w:rFonts w:ascii="Times New Roman" w:hAnsi="Times New Roman" w:cs="Times New Roman"/>
          <w:iCs/>
          <w:sz w:val="24"/>
          <w:szCs w:val="24"/>
        </w:rPr>
        <w:lastRenderedPageBreak/>
        <w:t xml:space="preserve">a bid to explain the delay </w:t>
      </w:r>
      <w:r>
        <w:rPr>
          <w:rFonts w:ascii="Times New Roman" w:hAnsi="Times New Roman" w:cs="Times New Roman"/>
          <w:iCs/>
          <w:sz w:val="24"/>
          <w:szCs w:val="24"/>
        </w:rPr>
        <w:t>sounds decidedly evasive. It constitutes a brief comment in a</w:t>
      </w:r>
      <w:r w:rsidR="00214F25">
        <w:rPr>
          <w:rFonts w:ascii="Times New Roman" w:hAnsi="Times New Roman" w:cs="Times New Roman"/>
          <w:iCs/>
          <w:sz w:val="24"/>
          <w:szCs w:val="24"/>
        </w:rPr>
        <w:t>n application</w:t>
      </w:r>
      <w:r>
        <w:rPr>
          <w:rFonts w:ascii="Times New Roman" w:hAnsi="Times New Roman" w:cs="Times New Roman"/>
          <w:iCs/>
          <w:sz w:val="24"/>
          <w:szCs w:val="24"/>
        </w:rPr>
        <w:t xml:space="preserve"> bundle that is otherwise </w:t>
      </w:r>
      <w:r w:rsidRPr="00751198">
        <w:rPr>
          <w:rFonts w:ascii="Times New Roman" w:hAnsi="Times New Roman" w:cs="Times New Roman"/>
          <w:iCs/>
          <w:sz w:val="24"/>
          <w:szCs w:val="24"/>
        </w:rPr>
        <w:t>brimming</w:t>
      </w:r>
      <w:r w:rsidR="00433FF4" w:rsidRPr="00751198">
        <w:rPr>
          <w:rFonts w:ascii="Times New Roman" w:hAnsi="Times New Roman" w:cs="Times New Roman"/>
          <w:iCs/>
          <w:sz w:val="24"/>
          <w:szCs w:val="24"/>
        </w:rPr>
        <w:t xml:space="preserve"> with detail</w:t>
      </w:r>
      <w:r w:rsidR="00727E61" w:rsidRPr="00751198">
        <w:rPr>
          <w:rFonts w:ascii="Times New Roman" w:hAnsi="Times New Roman" w:cs="Times New Roman"/>
          <w:iCs/>
          <w:sz w:val="24"/>
          <w:szCs w:val="24"/>
        </w:rPr>
        <w:t>. In</w:t>
      </w:r>
      <w:r w:rsidR="00120B46" w:rsidRPr="00751198">
        <w:rPr>
          <w:rFonts w:ascii="Times New Roman" w:hAnsi="Times New Roman" w:cs="Times New Roman"/>
          <w:iCs/>
          <w:sz w:val="24"/>
          <w:szCs w:val="24"/>
        </w:rPr>
        <w:t xml:space="preserve"> </w:t>
      </w:r>
      <w:r w:rsidR="00727E61" w:rsidRPr="00751198">
        <w:rPr>
          <w:rFonts w:ascii="Times New Roman" w:hAnsi="Times New Roman" w:cs="Times New Roman"/>
          <w:i/>
          <w:sz w:val="24"/>
          <w:szCs w:val="24"/>
        </w:rPr>
        <w:t>Chikasha</w:t>
      </w:r>
      <w:r w:rsidR="00433FF4" w:rsidRPr="00751198">
        <w:rPr>
          <w:rFonts w:ascii="Times New Roman" w:hAnsi="Times New Roman" w:cs="Times New Roman"/>
          <w:i/>
          <w:sz w:val="24"/>
          <w:szCs w:val="24"/>
        </w:rPr>
        <w:t xml:space="preserve"> v The State</w:t>
      </w:r>
      <w:r w:rsidR="00433FF4" w:rsidRPr="00751198">
        <w:rPr>
          <w:rFonts w:ascii="Times New Roman" w:hAnsi="Times New Roman" w:cs="Times New Roman"/>
          <w:iCs/>
          <w:sz w:val="24"/>
          <w:szCs w:val="24"/>
        </w:rPr>
        <w:t>,</w:t>
      </w:r>
      <w:r w:rsidR="00727E61" w:rsidRPr="00751198">
        <w:rPr>
          <w:rFonts w:ascii="Times New Roman" w:hAnsi="Times New Roman" w:cs="Times New Roman"/>
          <w:iCs/>
          <w:sz w:val="24"/>
          <w:szCs w:val="24"/>
        </w:rPr>
        <w:t xml:space="preserve"> the</w:t>
      </w:r>
      <w:r w:rsidR="00120B46" w:rsidRPr="00751198">
        <w:rPr>
          <w:rFonts w:ascii="Times New Roman" w:hAnsi="Times New Roman" w:cs="Times New Roman"/>
          <w:iCs/>
          <w:sz w:val="24"/>
          <w:szCs w:val="24"/>
        </w:rPr>
        <w:t xml:space="preserve"> court held that </w:t>
      </w:r>
      <w:r w:rsidR="00727E61" w:rsidRPr="00751198">
        <w:rPr>
          <w:rFonts w:ascii="Times New Roman" w:hAnsi="Times New Roman" w:cs="Times New Roman"/>
          <w:iCs/>
          <w:sz w:val="24"/>
          <w:szCs w:val="24"/>
        </w:rPr>
        <w:t>the reasons for a delay must be “cogent, compelling and strong”. I am not convinced that applicant has placed sufficiently cogent, compelling and strong reasons for his failure to file his notice of appeal within the period prescribed by the rules.</w:t>
      </w:r>
    </w:p>
    <w:p w14:paraId="4AE169C5" w14:textId="04329A93" w:rsidR="00727E61" w:rsidRDefault="00727E61" w:rsidP="00727E61">
      <w:pPr>
        <w:pStyle w:val="NoSpacing"/>
        <w:spacing w:line="360" w:lineRule="auto"/>
        <w:jc w:val="both"/>
        <w:rPr>
          <w:rFonts w:ascii="Times New Roman" w:hAnsi="Times New Roman" w:cs="Times New Roman"/>
          <w:iCs/>
          <w:sz w:val="24"/>
          <w:szCs w:val="24"/>
        </w:rPr>
      </w:pPr>
    </w:p>
    <w:p w14:paraId="5F6254A6" w14:textId="26B654DB" w:rsidR="00727E61" w:rsidRPr="00A51C0B" w:rsidRDefault="00433FF4" w:rsidP="00727E61">
      <w:pPr>
        <w:pStyle w:val="NoSpacing"/>
        <w:spacing w:line="360" w:lineRule="auto"/>
        <w:jc w:val="both"/>
        <w:rPr>
          <w:rFonts w:ascii="Times New Roman" w:hAnsi="Times New Roman" w:cs="Times New Roman"/>
          <w:i/>
          <w:sz w:val="24"/>
          <w:szCs w:val="24"/>
        </w:rPr>
      </w:pPr>
      <w:r w:rsidRPr="00A51C0B">
        <w:rPr>
          <w:rFonts w:ascii="Times New Roman" w:hAnsi="Times New Roman" w:cs="Times New Roman"/>
          <w:i/>
          <w:sz w:val="24"/>
          <w:szCs w:val="24"/>
        </w:rPr>
        <w:t>Prospects of success-conviction</w:t>
      </w:r>
    </w:p>
    <w:p w14:paraId="6D0DC712" w14:textId="77777777" w:rsidR="00433FF4" w:rsidRDefault="00433FF4" w:rsidP="00727E61">
      <w:pPr>
        <w:pStyle w:val="NoSpacing"/>
        <w:spacing w:line="360" w:lineRule="auto"/>
        <w:jc w:val="both"/>
        <w:rPr>
          <w:rFonts w:ascii="Times New Roman" w:hAnsi="Times New Roman" w:cs="Times New Roman"/>
          <w:iCs/>
          <w:sz w:val="24"/>
          <w:szCs w:val="24"/>
        </w:rPr>
      </w:pPr>
    </w:p>
    <w:p w14:paraId="1C96A53D" w14:textId="33F714A8" w:rsidR="0079309A" w:rsidRDefault="00433FF4" w:rsidP="00727E61">
      <w:pPr>
        <w:pStyle w:val="NoSpacing"/>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007007B2">
        <w:rPr>
          <w:rFonts w:ascii="Times New Roman" w:hAnsi="Times New Roman" w:cs="Times New Roman"/>
          <w:iCs/>
          <w:sz w:val="24"/>
          <w:szCs w:val="24"/>
        </w:rPr>
        <w:t>1</w:t>
      </w:r>
      <w:r w:rsidR="00D618DB">
        <w:rPr>
          <w:rFonts w:ascii="Times New Roman" w:hAnsi="Times New Roman" w:cs="Times New Roman"/>
          <w:iCs/>
          <w:sz w:val="24"/>
          <w:szCs w:val="24"/>
        </w:rPr>
        <w:t>5</w:t>
      </w:r>
      <w:r w:rsidR="007007B2">
        <w:rPr>
          <w:rFonts w:ascii="Times New Roman" w:hAnsi="Times New Roman" w:cs="Times New Roman"/>
          <w:iCs/>
          <w:sz w:val="24"/>
          <w:szCs w:val="24"/>
        </w:rPr>
        <w:t>]</w:t>
      </w:r>
      <w:r>
        <w:rPr>
          <w:rFonts w:ascii="Times New Roman" w:hAnsi="Times New Roman" w:cs="Times New Roman"/>
          <w:iCs/>
          <w:sz w:val="24"/>
          <w:szCs w:val="24"/>
        </w:rPr>
        <w:t xml:space="preserve"> I </w:t>
      </w:r>
      <w:r w:rsidR="00D4576F">
        <w:rPr>
          <w:rFonts w:ascii="Times New Roman" w:hAnsi="Times New Roman" w:cs="Times New Roman"/>
          <w:iCs/>
          <w:sz w:val="24"/>
          <w:szCs w:val="24"/>
        </w:rPr>
        <w:t xml:space="preserve">would however, be disinclined to dismiss the </w:t>
      </w:r>
      <w:r w:rsidR="00C05548">
        <w:rPr>
          <w:rFonts w:ascii="Times New Roman" w:hAnsi="Times New Roman" w:cs="Times New Roman"/>
          <w:iCs/>
          <w:sz w:val="24"/>
          <w:szCs w:val="24"/>
        </w:rPr>
        <w:t>applica</w:t>
      </w:r>
      <w:r w:rsidR="0079309A">
        <w:rPr>
          <w:rFonts w:ascii="Times New Roman" w:hAnsi="Times New Roman" w:cs="Times New Roman"/>
          <w:iCs/>
          <w:sz w:val="24"/>
          <w:szCs w:val="24"/>
        </w:rPr>
        <w:t xml:space="preserve">tion </w:t>
      </w:r>
      <w:r w:rsidR="00C05548">
        <w:rPr>
          <w:rFonts w:ascii="Times New Roman" w:hAnsi="Times New Roman" w:cs="Times New Roman"/>
          <w:iCs/>
          <w:sz w:val="24"/>
          <w:szCs w:val="24"/>
        </w:rPr>
        <w:t>on</w:t>
      </w:r>
      <w:r w:rsidR="00D4576F">
        <w:rPr>
          <w:rFonts w:ascii="Times New Roman" w:hAnsi="Times New Roman" w:cs="Times New Roman"/>
          <w:iCs/>
          <w:sz w:val="24"/>
          <w:szCs w:val="24"/>
        </w:rPr>
        <w:t xml:space="preserve"> this grounds </w:t>
      </w:r>
      <w:r w:rsidR="00C05548">
        <w:rPr>
          <w:rFonts w:ascii="Times New Roman" w:hAnsi="Times New Roman" w:cs="Times New Roman"/>
          <w:iCs/>
          <w:sz w:val="24"/>
          <w:szCs w:val="24"/>
        </w:rPr>
        <w:t>alone. If</w:t>
      </w:r>
      <w:r w:rsidR="00D4576F">
        <w:rPr>
          <w:rFonts w:ascii="Times New Roman" w:hAnsi="Times New Roman" w:cs="Times New Roman"/>
          <w:iCs/>
          <w:sz w:val="24"/>
          <w:szCs w:val="24"/>
        </w:rPr>
        <w:t xml:space="preserve"> </w:t>
      </w:r>
      <w:r w:rsidR="00C05548">
        <w:rPr>
          <w:rFonts w:ascii="Times New Roman" w:hAnsi="Times New Roman" w:cs="Times New Roman"/>
          <w:iCs/>
          <w:sz w:val="24"/>
          <w:szCs w:val="24"/>
        </w:rPr>
        <w:t xml:space="preserve">the </w:t>
      </w:r>
      <w:r w:rsidR="00D4576F">
        <w:rPr>
          <w:rFonts w:ascii="Times New Roman" w:hAnsi="Times New Roman" w:cs="Times New Roman"/>
          <w:iCs/>
          <w:sz w:val="24"/>
          <w:szCs w:val="24"/>
        </w:rPr>
        <w:t xml:space="preserve">applicant </w:t>
      </w:r>
      <w:r w:rsidR="0079309A">
        <w:rPr>
          <w:rFonts w:ascii="Times New Roman" w:hAnsi="Times New Roman" w:cs="Times New Roman"/>
          <w:iCs/>
          <w:sz w:val="24"/>
          <w:szCs w:val="24"/>
        </w:rPr>
        <w:t xml:space="preserve">(a) </w:t>
      </w:r>
      <w:r w:rsidR="00C05548">
        <w:rPr>
          <w:rFonts w:ascii="Times New Roman" w:hAnsi="Times New Roman" w:cs="Times New Roman"/>
          <w:iCs/>
          <w:sz w:val="24"/>
          <w:szCs w:val="24"/>
        </w:rPr>
        <w:t xml:space="preserve">enjoys decent prospects of success on appeal, </w:t>
      </w:r>
      <w:r w:rsidR="0079309A">
        <w:rPr>
          <w:rFonts w:ascii="Times New Roman" w:hAnsi="Times New Roman" w:cs="Times New Roman"/>
          <w:iCs/>
          <w:sz w:val="24"/>
          <w:szCs w:val="24"/>
        </w:rPr>
        <w:t xml:space="preserve">and (b) is motivated in by a legitimate quest for justice, then </w:t>
      </w:r>
      <w:r w:rsidR="00C05548">
        <w:rPr>
          <w:rFonts w:ascii="Times New Roman" w:hAnsi="Times New Roman" w:cs="Times New Roman"/>
          <w:iCs/>
          <w:sz w:val="24"/>
          <w:szCs w:val="24"/>
        </w:rPr>
        <w:t xml:space="preserve">he must succeed. </w:t>
      </w:r>
      <w:r w:rsidR="0079309A">
        <w:rPr>
          <w:rFonts w:ascii="Times New Roman" w:hAnsi="Times New Roman" w:cs="Times New Roman"/>
          <w:iCs/>
          <w:sz w:val="24"/>
          <w:szCs w:val="24"/>
        </w:rPr>
        <w:t xml:space="preserve">What he has failed to do is tender a reasonable explanation for the delay. But his circumstances as an incarcerated litigant would, nonetheless in my view, </w:t>
      </w:r>
      <w:r w:rsidR="00A00A39">
        <w:rPr>
          <w:rFonts w:ascii="Times New Roman" w:hAnsi="Times New Roman" w:cs="Times New Roman"/>
          <w:iCs/>
          <w:sz w:val="24"/>
          <w:szCs w:val="24"/>
        </w:rPr>
        <w:t xml:space="preserve">persuasively </w:t>
      </w:r>
      <w:r w:rsidR="0079309A">
        <w:rPr>
          <w:rFonts w:ascii="Times New Roman" w:hAnsi="Times New Roman" w:cs="Times New Roman"/>
          <w:iCs/>
          <w:sz w:val="24"/>
          <w:szCs w:val="24"/>
        </w:rPr>
        <w:t xml:space="preserve">entitle him to the court`s magnanimity for the reasons explained. </w:t>
      </w:r>
    </w:p>
    <w:p w14:paraId="75C07F41" w14:textId="77777777" w:rsidR="0079309A" w:rsidRDefault="0079309A" w:rsidP="00727E61">
      <w:pPr>
        <w:pStyle w:val="NoSpacing"/>
        <w:spacing w:line="360" w:lineRule="auto"/>
        <w:jc w:val="both"/>
        <w:rPr>
          <w:rFonts w:ascii="Times New Roman" w:hAnsi="Times New Roman" w:cs="Times New Roman"/>
          <w:iCs/>
          <w:sz w:val="24"/>
          <w:szCs w:val="24"/>
        </w:rPr>
      </w:pPr>
    </w:p>
    <w:p w14:paraId="74E40FC4" w14:textId="3D71B808" w:rsidR="00085F7E" w:rsidRDefault="0079309A" w:rsidP="00727E61">
      <w:pPr>
        <w:pStyle w:val="NoSpacing"/>
        <w:spacing w:line="360" w:lineRule="auto"/>
        <w:jc w:val="both"/>
        <w:rPr>
          <w:rFonts w:ascii="Times New Roman" w:hAnsi="Times New Roman" w:cs="Times New Roman"/>
          <w:sz w:val="24"/>
          <w:szCs w:val="24"/>
        </w:rPr>
      </w:pPr>
      <w:r>
        <w:rPr>
          <w:rFonts w:ascii="Times New Roman" w:hAnsi="Times New Roman" w:cs="Times New Roman"/>
          <w:iCs/>
          <w:sz w:val="24"/>
          <w:szCs w:val="24"/>
        </w:rPr>
        <w:t xml:space="preserve">[ </w:t>
      </w:r>
      <w:r w:rsidR="00A00A39">
        <w:rPr>
          <w:rFonts w:ascii="Times New Roman" w:hAnsi="Times New Roman" w:cs="Times New Roman"/>
          <w:iCs/>
          <w:sz w:val="24"/>
          <w:szCs w:val="24"/>
        </w:rPr>
        <w:t>1</w:t>
      </w:r>
      <w:r w:rsidR="00D618DB">
        <w:rPr>
          <w:rFonts w:ascii="Times New Roman" w:hAnsi="Times New Roman" w:cs="Times New Roman"/>
          <w:iCs/>
          <w:sz w:val="24"/>
          <w:szCs w:val="24"/>
        </w:rPr>
        <w:t>6</w:t>
      </w:r>
      <w:r w:rsidR="00A00A39">
        <w:rPr>
          <w:rFonts w:ascii="Times New Roman" w:hAnsi="Times New Roman" w:cs="Times New Roman"/>
          <w:iCs/>
          <w:sz w:val="24"/>
          <w:szCs w:val="24"/>
        </w:rPr>
        <w:t>]</w:t>
      </w:r>
      <w:r>
        <w:rPr>
          <w:rFonts w:ascii="Times New Roman" w:hAnsi="Times New Roman" w:cs="Times New Roman"/>
          <w:iCs/>
          <w:sz w:val="24"/>
          <w:szCs w:val="24"/>
        </w:rPr>
        <w:t xml:space="preserve"> </w:t>
      </w:r>
      <w:r w:rsidR="00C05548">
        <w:rPr>
          <w:rFonts w:ascii="Times New Roman" w:hAnsi="Times New Roman" w:cs="Times New Roman"/>
          <w:iCs/>
          <w:sz w:val="24"/>
          <w:szCs w:val="24"/>
        </w:rPr>
        <w:t>In assessing the prospects</w:t>
      </w:r>
      <w:r>
        <w:rPr>
          <w:rFonts w:ascii="Times New Roman" w:hAnsi="Times New Roman" w:cs="Times New Roman"/>
          <w:iCs/>
          <w:sz w:val="24"/>
          <w:szCs w:val="24"/>
        </w:rPr>
        <w:t xml:space="preserve"> </w:t>
      </w:r>
      <w:r w:rsidR="00A00A39">
        <w:rPr>
          <w:rFonts w:ascii="Times New Roman" w:hAnsi="Times New Roman" w:cs="Times New Roman"/>
          <w:iCs/>
          <w:sz w:val="24"/>
          <w:szCs w:val="24"/>
        </w:rPr>
        <w:t>concerned,</w:t>
      </w:r>
      <w:r w:rsidR="00C05548">
        <w:rPr>
          <w:rFonts w:ascii="Times New Roman" w:hAnsi="Times New Roman" w:cs="Times New Roman"/>
          <w:iCs/>
          <w:sz w:val="24"/>
          <w:szCs w:val="24"/>
        </w:rPr>
        <w:t xml:space="preserve"> I must r</w:t>
      </w:r>
      <w:r w:rsidR="00433FF4">
        <w:rPr>
          <w:rFonts w:ascii="Times New Roman" w:hAnsi="Times New Roman" w:cs="Times New Roman"/>
          <w:iCs/>
          <w:sz w:val="24"/>
          <w:szCs w:val="24"/>
        </w:rPr>
        <w:t xml:space="preserve">eiterate the age-old position at law that an applicant seeking the court`s clemency </w:t>
      </w:r>
      <w:r w:rsidR="00A63330">
        <w:rPr>
          <w:rFonts w:ascii="Times New Roman" w:hAnsi="Times New Roman" w:cs="Times New Roman"/>
          <w:iCs/>
          <w:sz w:val="24"/>
          <w:szCs w:val="24"/>
        </w:rPr>
        <w:t>must dress</w:t>
      </w:r>
      <w:r w:rsidR="00751198">
        <w:rPr>
          <w:rFonts w:ascii="Times New Roman" w:hAnsi="Times New Roman" w:cs="Times New Roman"/>
          <w:iCs/>
          <w:sz w:val="24"/>
          <w:szCs w:val="24"/>
        </w:rPr>
        <w:t xml:space="preserve"> his </w:t>
      </w:r>
      <w:r w:rsidR="007007B2">
        <w:rPr>
          <w:rFonts w:ascii="Times New Roman" w:hAnsi="Times New Roman" w:cs="Times New Roman"/>
          <w:iCs/>
          <w:sz w:val="24"/>
          <w:szCs w:val="24"/>
        </w:rPr>
        <w:t xml:space="preserve">application </w:t>
      </w:r>
      <w:r w:rsidR="00A63330">
        <w:rPr>
          <w:rFonts w:ascii="Times New Roman" w:hAnsi="Times New Roman" w:cs="Times New Roman"/>
          <w:iCs/>
          <w:sz w:val="24"/>
          <w:szCs w:val="24"/>
        </w:rPr>
        <w:t xml:space="preserve">in </w:t>
      </w:r>
      <w:r w:rsidR="00751198">
        <w:rPr>
          <w:rFonts w:ascii="Times New Roman" w:hAnsi="Times New Roman" w:cs="Times New Roman"/>
          <w:iCs/>
          <w:sz w:val="24"/>
          <w:szCs w:val="24"/>
        </w:rPr>
        <w:t xml:space="preserve">the frocks of </w:t>
      </w:r>
      <w:r w:rsidR="00A63330">
        <w:rPr>
          <w:rFonts w:ascii="Times New Roman" w:hAnsi="Times New Roman" w:cs="Times New Roman"/>
          <w:iCs/>
          <w:sz w:val="24"/>
          <w:szCs w:val="24"/>
        </w:rPr>
        <w:t>candour.</w:t>
      </w:r>
      <w:r w:rsidR="007007B2">
        <w:rPr>
          <w:rFonts w:ascii="Times New Roman" w:hAnsi="Times New Roman" w:cs="Times New Roman"/>
          <w:iCs/>
          <w:sz w:val="24"/>
          <w:szCs w:val="24"/>
        </w:rPr>
        <w:t xml:space="preserve"> In </w:t>
      </w:r>
      <w:r w:rsidR="00085F7E" w:rsidRPr="007007B2">
        <w:rPr>
          <w:rFonts w:ascii="Times New Roman" w:hAnsi="Times New Roman" w:cs="Times New Roman"/>
          <w:i/>
          <w:iCs/>
          <w:sz w:val="24"/>
          <w:szCs w:val="24"/>
        </w:rPr>
        <w:t xml:space="preserve">Terera v </w:t>
      </w:r>
      <w:r w:rsidR="007007B2" w:rsidRPr="007007B2">
        <w:rPr>
          <w:rFonts w:ascii="Times New Roman" w:hAnsi="Times New Roman" w:cs="Times New Roman"/>
          <w:i/>
          <w:iCs/>
          <w:sz w:val="24"/>
          <w:szCs w:val="24"/>
        </w:rPr>
        <w:t>Lock</w:t>
      </w:r>
      <w:r w:rsidR="007007B2">
        <w:rPr>
          <w:rFonts w:ascii="Times New Roman" w:hAnsi="Times New Roman" w:cs="Times New Roman"/>
          <w:sz w:val="24"/>
          <w:szCs w:val="24"/>
        </w:rPr>
        <w:t xml:space="preserve"> SC</w:t>
      </w:r>
      <w:r w:rsidR="00085F7E">
        <w:rPr>
          <w:rFonts w:ascii="Times New Roman" w:hAnsi="Times New Roman" w:cs="Times New Roman"/>
          <w:sz w:val="24"/>
          <w:szCs w:val="24"/>
        </w:rPr>
        <w:t xml:space="preserve"> 93-21 </w:t>
      </w:r>
      <w:r w:rsidR="007007B2">
        <w:rPr>
          <w:rFonts w:ascii="Times New Roman" w:hAnsi="Times New Roman" w:cs="Times New Roman"/>
          <w:sz w:val="24"/>
          <w:szCs w:val="24"/>
        </w:rPr>
        <w:t xml:space="preserve">it was held thus </w:t>
      </w:r>
      <w:r w:rsidR="00085F7E">
        <w:rPr>
          <w:rFonts w:ascii="Times New Roman" w:hAnsi="Times New Roman" w:cs="Times New Roman"/>
          <w:sz w:val="24"/>
          <w:szCs w:val="24"/>
        </w:rPr>
        <w:t>at page 6; -</w:t>
      </w:r>
    </w:p>
    <w:p w14:paraId="77EF66B3" w14:textId="77777777" w:rsidR="00A00A39" w:rsidRDefault="00A00A39" w:rsidP="00727E61">
      <w:pPr>
        <w:pStyle w:val="NoSpacing"/>
        <w:spacing w:line="360" w:lineRule="auto"/>
        <w:jc w:val="both"/>
        <w:rPr>
          <w:rFonts w:ascii="Times New Roman" w:hAnsi="Times New Roman" w:cs="Times New Roman"/>
          <w:sz w:val="24"/>
          <w:szCs w:val="24"/>
        </w:rPr>
      </w:pPr>
    </w:p>
    <w:p w14:paraId="6CFACD16" w14:textId="0359179F" w:rsidR="00085F7E" w:rsidRDefault="00085F7E" w:rsidP="007007B2">
      <w:pPr>
        <w:pStyle w:val="NoSpacing"/>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“O</w:t>
      </w:r>
      <w:r w:rsidRPr="00CC3F9B">
        <w:rPr>
          <w:rFonts w:ascii="Times New Roman" w:hAnsi="Times New Roman" w:cs="Times New Roman"/>
          <w:sz w:val="24"/>
          <w:szCs w:val="24"/>
        </w:rPr>
        <w:t>ne must be candid with the court in their explanation in order to satisfy the court that the explanation is reasonable and deserves the court’s empathy and that there are prospects of success on appeal if granted the indulgence</w:t>
      </w:r>
      <w:r w:rsidR="00A63330">
        <w:rPr>
          <w:rFonts w:ascii="Times New Roman" w:hAnsi="Times New Roman" w:cs="Times New Roman"/>
          <w:sz w:val="24"/>
          <w:szCs w:val="24"/>
        </w:rPr>
        <w:t>”</w:t>
      </w:r>
      <w:r w:rsidR="00A63330">
        <w:rPr>
          <w:rStyle w:val="FootnoteReference"/>
          <w:rFonts w:ascii="Times New Roman" w:hAnsi="Times New Roman" w:cs="Times New Roman"/>
          <w:sz w:val="24"/>
          <w:szCs w:val="24"/>
        </w:rPr>
        <w:footnoteReference w:id="2"/>
      </w:r>
    </w:p>
    <w:p w14:paraId="51F15CD8" w14:textId="77777777" w:rsidR="00CC3F9B" w:rsidRDefault="00CC3F9B" w:rsidP="00727E61">
      <w:pPr>
        <w:pStyle w:val="NoSpacing"/>
        <w:ind w:left="720"/>
        <w:jc w:val="both"/>
        <w:rPr>
          <w:rFonts w:ascii="Times New Roman" w:hAnsi="Times New Roman" w:cs="Times New Roman"/>
          <w:sz w:val="24"/>
          <w:szCs w:val="24"/>
        </w:rPr>
      </w:pPr>
    </w:p>
    <w:p w14:paraId="69D1AF08" w14:textId="006C8238" w:rsidR="00CC3F9B" w:rsidRDefault="007007B2" w:rsidP="00727E6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D618DB">
        <w:rPr>
          <w:rFonts w:ascii="Times New Roman" w:hAnsi="Times New Roman" w:cs="Times New Roman"/>
          <w:sz w:val="24"/>
          <w:szCs w:val="24"/>
        </w:rPr>
        <w:t>7</w:t>
      </w:r>
      <w:r>
        <w:rPr>
          <w:rFonts w:ascii="Times New Roman" w:hAnsi="Times New Roman" w:cs="Times New Roman"/>
          <w:sz w:val="24"/>
          <w:szCs w:val="24"/>
        </w:rPr>
        <w:t>] I draw no great comfort from the papers before me. I have not been able to disabuse my mind from the conclusion that the application is an attempt at lottery. I say so for the following reasons. The applicant`s protestations herein are most spirited. But in all that vehemence, he has not specifically indicated his attitude toward the offence</w:t>
      </w:r>
      <w:r w:rsidR="00214F25">
        <w:rPr>
          <w:rFonts w:ascii="Times New Roman" w:hAnsi="Times New Roman" w:cs="Times New Roman"/>
          <w:sz w:val="24"/>
          <w:szCs w:val="24"/>
        </w:rPr>
        <w:t>s</w:t>
      </w:r>
      <w:r>
        <w:rPr>
          <w:rFonts w:ascii="Times New Roman" w:hAnsi="Times New Roman" w:cs="Times New Roman"/>
          <w:sz w:val="24"/>
          <w:szCs w:val="24"/>
        </w:rPr>
        <w:t xml:space="preserve"> in respect of which he was convicted. He has not unequivocally argued that he did not at all commit the offence. </w:t>
      </w:r>
      <w:r w:rsidR="00214F25">
        <w:rPr>
          <w:rFonts w:ascii="Times New Roman" w:hAnsi="Times New Roman" w:cs="Times New Roman"/>
          <w:sz w:val="24"/>
          <w:szCs w:val="24"/>
        </w:rPr>
        <w:t xml:space="preserve">Nor has he candidly admitted such before the court. He has retreated behind the cloak of perceived adjectival failures of the court a quo. </w:t>
      </w:r>
    </w:p>
    <w:p w14:paraId="2CDCA5CA" w14:textId="77777777" w:rsidR="007007B2" w:rsidRDefault="007007B2" w:rsidP="00727E61">
      <w:pPr>
        <w:pStyle w:val="NoSpacing"/>
        <w:spacing w:line="360" w:lineRule="auto"/>
        <w:jc w:val="both"/>
        <w:rPr>
          <w:rFonts w:ascii="Times New Roman" w:hAnsi="Times New Roman" w:cs="Times New Roman"/>
          <w:sz w:val="24"/>
          <w:szCs w:val="24"/>
        </w:rPr>
      </w:pPr>
    </w:p>
    <w:p w14:paraId="18882D7B" w14:textId="0043CFCC" w:rsidR="007007B2" w:rsidRDefault="007007B2" w:rsidP="00727E6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[ 1</w:t>
      </w:r>
      <w:r w:rsidR="00D618DB">
        <w:rPr>
          <w:rFonts w:ascii="Times New Roman" w:hAnsi="Times New Roman" w:cs="Times New Roman"/>
          <w:sz w:val="24"/>
          <w:szCs w:val="24"/>
        </w:rPr>
        <w:t>8</w:t>
      </w:r>
      <w:r>
        <w:rPr>
          <w:rFonts w:ascii="Times New Roman" w:hAnsi="Times New Roman" w:cs="Times New Roman"/>
          <w:sz w:val="24"/>
          <w:szCs w:val="24"/>
        </w:rPr>
        <w:t xml:space="preserve">] Herein is an applicant who was </w:t>
      </w:r>
      <w:r w:rsidR="00337020">
        <w:rPr>
          <w:rFonts w:ascii="Times New Roman" w:hAnsi="Times New Roman" w:cs="Times New Roman"/>
          <w:sz w:val="24"/>
          <w:szCs w:val="24"/>
        </w:rPr>
        <w:t>arraigned</w:t>
      </w:r>
      <w:r>
        <w:rPr>
          <w:rFonts w:ascii="Times New Roman" w:hAnsi="Times New Roman" w:cs="Times New Roman"/>
          <w:sz w:val="24"/>
          <w:szCs w:val="24"/>
        </w:rPr>
        <w:t xml:space="preserve"> before the magistrate and accused of having cut down electricity conductors </w:t>
      </w:r>
      <w:r w:rsidR="00337020">
        <w:rPr>
          <w:rFonts w:ascii="Times New Roman" w:hAnsi="Times New Roman" w:cs="Times New Roman"/>
          <w:sz w:val="24"/>
          <w:szCs w:val="24"/>
        </w:rPr>
        <w:t>(copper</w:t>
      </w:r>
      <w:r>
        <w:rPr>
          <w:rFonts w:ascii="Times New Roman" w:hAnsi="Times New Roman" w:cs="Times New Roman"/>
          <w:sz w:val="24"/>
          <w:szCs w:val="24"/>
        </w:rPr>
        <w:t xml:space="preserve"> cables</w:t>
      </w:r>
      <w:r w:rsidR="00C11926">
        <w:rPr>
          <w:rFonts w:ascii="Times New Roman" w:hAnsi="Times New Roman" w:cs="Times New Roman"/>
          <w:sz w:val="24"/>
          <w:szCs w:val="24"/>
        </w:rPr>
        <w:t>).</w:t>
      </w:r>
      <w:r>
        <w:rPr>
          <w:rFonts w:ascii="Times New Roman" w:hAnsi="Times New Roman" w:cs="Times New Roman"/>
          <w:sz w:val="24"/>
          <w:szCs w:val="24"/>
        </w:rPr>
        <w:t xml:space="preserve"> </w:t>
      </w:r>
      <w:r w:rsidR="00214F25">
        <w:rPr>
          <w:rFonts w:ascii="Times New Roman" w:hAnsi="Times New Roman" w:cs="Times New Roman"/>
          <w:sz w:val="24"/>
          <w:szCs w:val="24"/>
        </w:rPr>
        <w:t xml:space="preserve">The allegations related to two </w:t>
      </w:r>
      <w:r w:rsidR="00C11926">
        <w:rPr>
          <w:rFonts w:ascii="Times New Roman" w:hAnsi="Times New Roman" w:cs="Times New Roman"/>
          <w:sz w:val="24"/>
          <w:szCs w:val="24"/>
        </w:rPr>
        <w:t>separate occasions and</w:t>
      </w:r>
      <w:r w:rsidR="00214F25">
        <w:rPr>
          <w:rFonts w:ascii="Times New Roman" w:hAnsi="Times New Roman" w:cs="Times New Roman"/>
          <w:sz w:val="24"/>
          <w:szCs w:val="24"/>
        </w:rPr>
        <w:t xml:space="preserve"> at different </w:t>
      </w:r>
      <w:r w:rsidR="00C11926">
        <w:rPr>
          <w:rFonts w:ascii="Times New Roman" w:hAnsi="Times New Roman" w:cs="Times New Roman"/>
          <w:sz w:val="24"/>
          <w:szCs w:val="24"/>
        </w:rPr>
        <w:t>two different locations</w:t>
      </w:r>
      <w:r>
        <w:rPr>
          <w:rFonts w:ascii="Times New Roman" w:hAnsi="Times New Roman" w:cs="Times New Roman"/>
          <w:sz w:val="24"/>
          <w:szCs w:val="24"/>
        </w:rPr>
        <w:t xml:space="preserve">. The record bears an admission from him </w:t>
      </w:r>
      <w:r w:rsidR="00337020">
        <w:rPr>
          <w:rFonts w:ascii="Times New Roman" w:hAnsi="Times New Roman" w:cs="Times New Roman"/>
          <w:sz w:val="24"/>
          <w:szCs w:val="24"/>
        </w:rPr>
        <w:t>that he intended to sell the material. Yet there is not an iota or comment in the lucidly argued papers before me, (complete with legal jargon and case authorities) as to whether or not he committed the offence.</w:t>
      </w:r>
    </w:p>
    <w:p w14:paraId="706988B9" w14:textId="77777777" w:rsidR="00337020" w:rsidRDefault="00337020" w:rsidP="00727E61">
      <w:pPr>
        <w:pStyle w:val="NoSpacing"/>
        <w:spacing w:line="360" w:lineRule="auto"/>
        <w:jc w:val="both"/>
        <w:rPr>
          <w:rFonts w:ascii="Times New Roman" w:hAnsi="Times New Roman" w:cs="Times New Roman"/>
          <w:sz w:val="24"/>
          <w:szCs w:val="24"/>
        </w:rPr>
      </w:pPr>
    </w:p>
    <w:p w14:paraId="26EF558C" w14:textId="1BA889FD" w:rsidR="00337020" w:rsidRDefault="00337020" w:rsidP="00727E6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D618DB">
        <w:rPr>
          <w:rFonts w:ascii="Times New Roman" w:hAnsi="Times New Roman" w:cs="Times New Roman"/>
          <w:sz w:val="24"/>
          <w:szCs w:val="24"/>
        </w:rPr>
        <w:t>9</w:t>
      </w:r>
      <w:r>
        <w:rPr>
          <w:rFonts w:ascii="Times New Roman" w:hAnsi="Times New Roman" w:cs="Times New Roman"/>
          <w:sz w:val="24"/>
          <w:szCs w:val="24"/>
        </w:rPr>
        <w:t xml:space="preserve">] In addition, (albeit a point more concerning sentence), applicant has not, this far into his quest to for freedom, indicated if there were special circumstances surrounding the commission of the offence. And if so, what exactly those circumstances were. I am fully associated with the sentiments, observations and caution expressed by MAKONESE J in </w:t>
      </w:r>
      <w:r w:rsidRPr="00A51C0B">
        <w:rPr>
          <w:rFonts w:ascii="Times New Roman" w:hAnsi="Times New Roman" w:cs="Times New Roman"/>
          <w:i/>
          <w:iCs/>
          <w:sz w:val="24"/>
          <w:szCs w:val="24"/>
        </w:rPr>
        <w:t xml:space="preserve">Tichawangana v The State </w:t>
      </w:r>
      <w:r>
        <w:rPr>
          <w:rFonts w:ascii="Times New Roman" w:hAnsi="Times New Roman" w:cs="Times New Roman"/>
          <w:sz w:val="24"/>
          <w:szCs w:val="24"/>
        </w:rPr>
        <w:t xml:space="preserve">HB 126- </w:t>
      </w:r>
      <w:r w:rsidR="00A51C0B">
        <w:rPr>
          <w:rFonts w:ascii="Times New Roman" w:hAnsi="Times New Roman" w:cs="Times New Roman"/>
          <w:sz w:val="24"/>
          <w:szCs w:val="24"/>
        </w:rPr>
        <w:t>21. The</w:t>
      </w:r>
      <w:r>
        <w:rPr>
          <w:rFonts w:ascii="Times New Roman" w:hAnsi="Times New Roman" w:cs="Times New Roman"/>
          <w:sz w:val="24"/>
          <w:szCs w:val="24"/>
        </w:rPr>
        <w:t xml:space="preserve"> learned judge </w:t>
      </w:r>
      <w:r w:rsidR="00C11926">
        <w:rPr>
          <w:rFonts w:ascii="Times New Roman" w:hAnsi="Times New Roman" w:cs="Times New Roman"/>
          <w:sz w:val="24"/>
          <w:szCs w:val="24"/>
        </w:rPr>
        <w:t>recognised,</w:t>
      </w:r>
      <w:r w:rsidR="00A51C0B">
        <w:rPr>
          <w:rFonts w:ascii="Times New Roman" w:hAnsi="Times New Roman" w:cs="Times New Roman"/>
          <w:sz w:val="24"/>
          <w:szCs w:val="24"/>
        </w:rPr>
        <w:t xml:space="preserve"> ahead of all else,</w:t>
      </w:r>
      <w:r>
        <w:rPr>
          <w:rFonts w:ascii="Times New Roman" w:hAnsi="Times New Roman" w:cs="Times New Roman"/>
          <w:sz w:val="24"/>
          <w:szCs w:val="24"/>
        </w:rPr>
        <w:t xml:space="preserve"> the </w:t>
      </w:r>
      <w:r w:rsidR="00A51C0B">
        <w:rPr>
          <w:rFonts w:ascii="Times New Roman" w:hAnsi="Times New Roman" w:cs="Times New Roman"/>
          <w:sz w:val="24"/>
          <w:szCs w:val="24"/>
        </w:rPr>
        <w:t xml:space="preserve">right of litigants who have fallen foul of the rules of court to approach it for a pardon. He however </w:t>
      </w:r>
      <w:r w:rsidR="00C11926">
        <w:rPr>
          <w:rFonts w:ascii="Times New Roman" w:hAnsi="Times New Roman" w:cs="Times New Roman"/>
          <w:sz w:val="24"/>
          <w:szCs w:val="24"/>
        </w:rPr>
        <w:t>cautioned on the</w:t>
      </w:r>
      <w:r w:rsidR="00A51C0B">
        <w:rPr>
          <w:rFonts w:ascii="Times New Roman" w:hAnsi="Times New Roman" w:cs="Times New Roman"/>
          <w:sz w:val="24"/>
          <w:szCs w:val="24"/>
        </w:rPr>
        <w:t xml:space="preserve"> need for to guard against abuse of process. I set out hereunder the remarks by the court at</w:t>
      </w:r>
      <w:r w:rsidR="00D06BAE">
        <w:rPr>
          <w:rFonts w:ascii="Times New Roman" w:hAnsi="Times New Roman" w:cs="Times New Roman"/>
          <w:sz w:val="24"/>
          <w:szCs w:val="24"/>
        </w:rPr>
        <w:t xml:space="preserve"> page </w:t>
      </w:r>
      <w:r w:rsidR="00A63330">
        <w:rPr>
          <w:rFonts w:ascii="Times New Roman" w:hAnsi="Times New Roman" w:cs="Times New Roman"/>
          <w:sz w:val="24"/>
          <w:szCs w:val="24"/>
        </w:rPr>
        <w:t>1;</w:t>
      </w:r>
      <w:r w:rsidR="00A51C0B">
        <w:rPr>
          <w:rFonts w:ascii="Times New Roman" w:hAnsi="Times New Roman" w:cs="Times New Roman"/>
          <w:sz w:val="24"/>
          <w:szCs w:val="24"/>
        </w:rPr>
        <w:t xml:space="preserve"> -</w:t>
      </w:r>
    </w:p>
    <w:p w14:paraId="250E2554" w14:textId="70160891" w:rsidR="00337020" w:rsidRDefault="00337020" w:rsidP="00D06BAE">
      <w:pPr>
        <w:pStyle w:val="NoSpacing"/>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w:t>
      </w:r>
      <w:r w:rsidRPr="00337020">
        <w:rPr>
          <w:rFonts w:ascii="Times New Roman" w:hAnsi="Times New Roman" w:cs="Times New Roman"/>
          <w:sz w:val="24"/>
          <w:szCs w:val="24"/>
        </w:rPr>
        <w:t>Condonation is not a formality and the courts will not indulge an applicant who does not make full disclosure of the basis of the application.  In recent times, there has been an upsurge in applications of this nature. While every litigant enjoys the right to seek condonation, the courts should not be flooded with countless applications for condonation with no merit.  This is an abuse of court process and the court must emphasise that only deserving cases for condonation for non-compliance with the rules of court will be entertained.</w:t>
      </w:r>
      <w:r>
        <w:rPr>
          <w:rFonts w:ascii="Times New Roman" w:hAnsi="Times New Roman" w:cs="Times New Roman"/>
          <w:sz w:val="24"/>
          <w:szCs w:val="24"/>
        </w:rPr>
        <w:t>”</w:t>
      </w:r>
    </w:p>
    <w:p w14:paraId="7E1CE34D" w14:textId="77777777" w:rsidR="00CC3F9B" w:rsidRDefault="00CC3F9B" w:rsidP="00727E61">
      <w:pPr>
        <w:pStyle w:val="NoSpacing"/>
        <w:spacing w:line="360" w:lineRule="auto"/>
        <w:jc w:val="both"/>
        <w:rPr>
          <w:rFonts w:ascii="Times New Roman" w:hAnsi="Times New Roman" w:cs="Times New Roman"/>
          <w:sz w:val="24"/>
          <w:szCs w:val="24"/>
        </w:rPr>
      </w:pPr>
    </w:p>
    <w:p w14:paraId="502860AB" w14:textId="168B2404" w:rsidR="00C21C80" w:rsidRDefault="00A51C0B" w:rsidP="00727E6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618DB">
        <w:rPr>
          <w:rFonts w:ascii="Times New Roman" w:hAnsi="Times New Roman" w:cs="Times New Roman"/>
          <w:sz w:val="24"/>
          <w:szCs w:val="24"/>
        </w:rPr>
        <w:t>20</w:t>
      </w:r>
      <w:r>
        <w:rPr>
          <w:rFonts w:ascii="Times New Roman" w:hAnsi="Times New Roman" w:cs="Times New Roman"/>
          <w:sz w:val="24"/>
          <w:szCs w:val="24"/>
        </w:rPr>
        <w:t xml:space="preserve">] In attacking the court a quo`s verdict in convicting him, applicant raises </w:t>
      </w:r>
      <w:r w:rsidR="00C21C80">
        <w:rPr>
          <w:rFonts w:ascii="Times New Roman" w:hAnsi="Times New Roman" w:cs="Times New Roman"/>
          <w:sz w:val="24"/>
          <w:szCs w:val="24"/>
        </w:rPr>
        <w:t>5 points in argument. Firstly</w:t>
      </w:r>
      <w:r>
        <w:rPr>
          <w:rFonts w:ascii="Times New Roman" w:hAnsi="Times New Roman" w:cs="Times New Roman"/>
          <w:sz w:val="24"/>
          <w:szCs w:val="24"/>
        </w:rPr>
        <w:t xml:space="preserve"> he said he was compelled to </w:t>
      </w:r>
      <w:r w:rsidR="00C21C80">
        <w:rPr>
          <w:rFonts w:ascii="Times New Roman" w:hAnsi="Times New Roman" w:cs="Times New Roman"/>
          <w:sz w:val="24"/>
          <w:szCs w:val="24"/>
        </w:rPr>
        <w:t>face, without</w:t>
      </w:r>
      <w:r>
        <w:rPr>
          <w:rFonts w:ascii="Times New Roman" w:hAnsi="Times New Roman" w:cs="Times New Roman"/>
          <w:sz w:val="24"/>
          <w:szCs w:val="24"/>
        </w:rPr>
        <w:t xml:space="preserve"> the aid of legal representation, </w:t>
      </w:r>
      <w:r w:rsidR="00C21C80">
        <w:rPr>
          <w:rFonts w:ascii="Times New Roman" w:hAnsi="Times New Roman" w:cs="Times New Roman"/>
          <w:sz w:val="24"/>
          <w:szCs w:val="24"/>
        </w:rPr>
        <w:t>“sophisticated allegations</w:t>
      </w:r>
      <w:r>
        <w:rPr>
          <w:rFonts w:ascii="Times New Roman" w:hAnsi="Times New Roman" w:cs="Times New Roman"/>
          <w:sz w:val="24"/>
          <w:szCs w:val="24"/>
        </w:rPr>
        <w:t xml:space="preserve"> which required sophisticated legal </w:t>
      </w:r>
      <w:r w:rsidR="00C21C80">
        <w:rPr>
          <w:rFonts w:ascii="Times New Roman" w:hAnsi="Times New Roman" w:cs="Times New Roman"/>
          <w:sz w:val="24"/>
          <w:szCs w:val="24"/>
        </w:rPr>
        <w:t>brains”. Secondly, he</w:t>
      </w:r>
      <w:r>
        <w:rPr>
          <w:rFonts w:ascii="Times New Roman" w:hAnsi="Times New Roman" w:cs="Times New Roman"/>
          <w:sz w:val="24"/>
          <w:szCs w:val="24"/>
        </w:rPr>
        <w:t xml:space="preserve"> </w:t>
      </w:r>
      <w:r w:rsidR="00C21C80">
        <w:rPr>
          <w:rFonts w:ascii="Times New Roman" w:hAnsi="Times New Roman" w:cs="Times New Roman"/>
          <w:sz w:val="24"/>
          <w:szCs w:val="24"/>
        </w:rPr>
        <w:t xml:space="preserve">complains that he was </w:t>
      </w:r>
      <w:r>
        <w:rPr>
          <w:rFonts w:ascii="Times New Roman" w:hAnsi="Times New Roman" w:cs="Times New Roman"/>
          <w:sz w:val="24"/>
          <w:szCs w:val="24"/>
        </w:rPr>
        <w:t xml:space="preserve">drunk. Not when he committed the offence, but when he appeared in court. </w:t>
      </w:r>
      <w:r w:rsidR="00C21C80">
        <w:rPr>
          <w:rFonts w:ascii="Times New Roman" w:hAnsi="Times New Roman" w:cs="Times New Roman"/>
          <w:sz w:val="24"/>
          <w:szCs w:val="24"/>
        </w:rPr>
        <w:t xml:space="preserve">The third argument is obscure. Applicant seems to suggest that the </w:t>
      </w:r>
      <w:r w:rsidR="00C11926">
        <w:rPr>
          <w:rFonts w:ascii="Times New Roman" w:hAnsi="Times New Roman" w:cs="Times New Roman"/>
          <w:sz w:val="24"/>
          <w:szCs w:val="24"/>
        </w:rPr>
        <w:t>trial court</w:t>
      </w:r>
      <w:r w:rsidR="00C21C80">
        <w:rPr>
          <w:rFonts w:ascii="Times New Roman" w:hAnsi="Times New Roman" w:cs="Times New Roman"/>
          <w:sz w:val="24"/>
          <w:szCs w:val="24"/>
        </w:rPr>
        <w:t xml:space="preserve"> violated his right to legal representation by denying him such.</w:t>
      </w:r>
    </w:p>
    <w:p w14:paraId="0D86DA9A" w14:textId="77777777" w:rsidR="00C21C80" w:rsidRDefault="00C21C80" w:rsidP="00727E61">
      <w:pPr>
        <w:pStyle w:val="NoSpacing"/>
        <w:spacing w:line="360" w:lineRule="auto"/>
        <w:jc w:val="both"/>
        <w:rPr>
          <w:rFonts w:ascii="Times New Roman" w:hAnsi="Times New Roman" w:cs="Times New Roman"/>
          <w:sz w:val="24"/>
          <w:szCs w:val="24"/>
        </w:rPr>
      </w:pPr>
    </w:p>
    <w:p w14:paraId="32F0A14D" w14:textId="16F0E5A2" w:rsidR="007D4739" w:rsidRDefault="00C21C80" w:rsidP="00727E6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618DB">
        <w:rPr>
          <w:rFonts w:ascii="Times New Roman" w:hAnsi="Times New Roman" w:cs="Times New Roman"/>
          <w:sz w:val="24"/>
          <w:szCs w:val="24"/>
        </w:rPr>
        <w:t>21</w:t>
      </w:r>
      <w:r>
        <w:rPr>
          <w:rFonts w:ascii="Times New Roman" w:hAnsi="Times New Roman" w:cs="Times New Roman"/>
          <w:sz w:val="24"/>
          <w:szCs w:val="24"/>
        </w:rPr>
        <w:t>] Fourthly, applicant impugns the manner in which the court a quo recorded his guilty plea. A gross irregularity it was</w:t>
      </w:r>
      <w:r w:rsidR="007D4739">
        <w:rPr>
          <w:rFonts w:ascii="Times New Roman" w:hAnsi="Times New Roman" w:cs="Times New Roman"/>
          <w:sz w:val="24"/>
          <w:szCs w:val="24"/>
        </w:rPr>
        <w:t>,</w:t>
      </w:r>
      <w:r>
        <w:rPr>
          <w:rFonts w:ascii="Times New Roman" w:hAnsi="Times New Roman" w:cs="Times New Roman"/>
          <w:sz w:val="24"/>
          <w:szCs w:val="24"/>
        </w:rPr>
        <w:t xml:space="preserve"> </w:t>
      </w:r>
      <w:r w:rsidR="00C11926">
        <w:rPr>
          <w:rFonts w:ascii="Times New Roman" w:hAnsi="Times New Roman" w:cs="Times New Roman"/>
          <w:sz w:val="24"/>
          <w:szCs w:val="24"/>
        </w:rPr>
        <w:t>he says, because</w:t>
      </w:r>
      <w:r>
        <w:rPr>
          <w:rFonts w:ascii="Times New Roman" w:hAnsi="Times New Roman" w:cs="Times New Roman"/>
          <w:sz w:val="24"/>
          <w:szCs w:val="24"/>
        </w:rPr>
        <w:t xml:space="preserve"> the trial court “did not record his [ applicant] </w:t>
      </w:r>
      <w:r>
        <w:rPr>
          <w:rFonts w:ascii="Times New Roman" w:hAnsi="Times New Roman" w:cs="Times New Roman"/>
          <w:sz w:val="24"/>
          <w:szCs w:val="24"/>
        </w:rPr>
        <w:lastRenderedPageBreak/>
        <w:t>explanation</w:t>
      </w:r>
      <w:r w:rsidR="007D4739">
        <w:rPr>
          <w:rFonts w:ascii="Times New Roman" w:hAnsi="Times New Roman" w:cs="Times New Roman"/>
          <w:sz w:val="24"/>
          <w:szCs w:val="24"/>
        </w:rPr>
        <w:t>”</w:t>
      </w:r>
      <w:r>
        <w:rPr>
          <w:rFonts w:ascii="Times New Roman" w:hAnsi="Times New Roman" w:cs="Times New Roman"/>
          <w:sz w:val="24"/>
          <w:szCs w:val="24"/>
        </w:rPr>
        <w:t xml:space="preserve"> as prescribed by section 271 (3) of the Criminal Procedure and Evidence Act [ Chapter </w:t>
      </w:r>
      <w:r w:rsidR="007D4739">
        <w:rPr>
          <w:rFonts w:ascii="Times New Roman" w:hAnsi="Times New Roman" w:cs="Times New Roman"/>
          <w:sz w:val="24"/>
          <w:szCs w:val="24"/>
        </w:rPr>
        <w:t>9:</w:t>
      </w:r>
      <w:r w:rsidR="00547887">
        <w:rPr>
          <w:rFonts w:ascii="Times New Roman" w:hAnsi="Times New Roman" w:cs="Times New Roman"/>
          <w:sz w:val="24"/>
          <w:szCs w:val="24"/>
        </w:rPr>
        <w:t>07]. Finally</w:t>
      </w:r>
      <w:r>
        <w:rPr>
          <w:rFonts w:ascii="Times New Roman" w:hAnsi="Times New Roman" w:cs="Times New Roman"/>
          <w:sz w:val="24"/>
          <w:szCs w:val="24"/>
        </w:rPr>
        <w:t xml:space="preserve"> as his fifth point, applicant contended that </w:t>
      </w:r>
      <w:r w:rsidR="00A56F27">
        <w:rPr>
          <w:rFonts w:ascii="Times New Roman" w:hAnsi="Times New Roman" w:cs="Times New Roman"/>
          <w:sz w:val="24"/>
          <w:szCs w:val="24"/>
        </w:rPr>
        <w:t>the trial court</w:t>
      </w:r>
      <w:r w:rsidR="007D4739">
        <w:rPr>
          <w:rFonts w:ascii="Times New Roman" w:hAnsi="Times New Roman" w:cs="Times New Roman"/>
          <w:sz w:val="24"/>
          <w:szCs w:val="24"/>
        </w:rPr>
        <w:t xml:space="preserve"> did not explain the essential elements to </w:t>
      </w:r>
      <w:r w:rsidR="008D20EB">
        <w:rPr>
          <w:rFonts w:ascii="Times New Roman" w:hAnsi="Times New Roman" w:cs="Times New Roman"/>
          <w:sz w:val="24"/>
          <w:szCs w:val="24"/>
        </w:rPr>
        <w:t xml:space="preserve">him </w:t>
      </w:r>
      <w:r w:rsidR="007D4739">
        <w:rPr>
          <w:rFonts w:ascii="Times New Roman" w:hAnsi="Times New Roman" w:cs="Times New Roman"/>
          <w:sz w:val="24"/>
          <w:szCs w:val="24"/>
        </w:rPr>
        <w:t xml:space="preserve">and his co-accused separately. This again amounted to a fatal irregularity as held in </w:t>
      </w:r>
      <w:r w:rsidR="007D4739" w:rsidRPr="00D06BAE">
        <w:rPr>
          <w:rFonts w:ascii="Times New Roman" w:hAnsi="Times New Roman" w:cs="Times New Roman"/>
          <w:i/>
          <w:iCs/>
          <w:sz w:val="24"/>
          <w:szCs w:val="24"/>
        </w:rPr>
        <w:t>S v Dube &amp; Anor</w:t>
      </w:r>
      <w:r w:rsidR="007D4739">
        <w:rPr>
          <w:rFonts w:ascii="Times New Roman" w:hAnsi="Times New Roman" w:cs="Times New Roman"/>
          <w:sz w:val="24"/>
          <w:szCs w:val="24"/>
        </w:rPr>
        <w:t xml:space="preserve"> 1986 (2) ZLR 385 (S).</w:t>
      </w:r>
    </w:p>
    <w:p w14:paraId="52D3A7C8" w14:textId="77777777" w:rsidR="007D4739" w:rsidRDefault="007D4739" w:rsidP="00727E61">
      <w:pPr>
        <w:pStyle w:val="NoSpacing"/>
        <w:spacing w:line="360" w:lineRule="auto"/>
        <w:jc w:val="both"/>
        <w:rPr>
          <w:rFonts w:ascii="Times New Roman" w:hAnsi="Times New Roman" w:cs="Times New Roman"/>
          <w:sz w:val="24"/>
          <w:szCs w:val="24"/>
        </w:rPr>
      </w:pPr>
    </w:p>
    <w:p w14:paraId="3A390CF4" w14:textId="66F96D03" w:rsidR="007D4739" w:rsidRPr="00D06BAE" w:rsidRDefault="007D4739" w:rsidP="00727E6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618DB">
        <w:rPr>
          <w:rFonts w:ascii="Times New Roman" w:hAnsi="Times New Roman" w:cs="Times New Roman"/>
          <w:sz w:val="24"/>
          <w:szCs w:val="24"/>
        </w:rPr>
        <w:t>22</w:t>
      </w:r>
      <w:r>
        <w:rPr>
          <w:rFonts w:ascii="Times New Roman" w:hAnsi="Times New Roman" w:cs="Times New Roman"/>
          <w:sz w:val="24"/>
          <w:szCs w:val="24"/>
        </w:rPr>
        <w:t xml:space="preserve">] I will deal with the arguments in </w:t>
      </w:r>
      <w:r w:rsidR="00D06BAE">
        <w:rPr>
          <w:rFonts w:ascii="Times New Roman" w:hAnsi="Times New Roman" w:cs="Times New Roman"/>
          <w:sz w:val="24"/>
          <w:szCs w:val="24"/>
        </w:rPr>
        <w:t xml:space="preserve">turn. Before doing so, I make two general observations. To begin with, it must be noted that an attack on the lower court`s decision </w:t>
      </w:r>
      <w:r w:rsidR="00D06BAE">
        <w:rPr>
          <w:rFonts w:ascii="Times New Roman" w:hAnsi="Times New Roman" w:cs="Times New Roman"/>
          <w:sz w:val="24"/>
          <w:szCs w:val="24"/>
          <w:lang w:val="en-GB"/>
        </w:rPr>
        <w:t>“</w:t>
      </w:r>
      <w:r w:rsidR="00D06BAE" w:rsidRPr="009A0A1E">
        <w:rPr>
          <w:rFonts w:ascii="Times New Roman" w:hAnsi="Times New Roman" w:cs="Times New Roman"/>
          <w:i/>
          <w:iCs/>
          <w:sz w:val="24"/>
          <w:szCs w:val="24"/>
          <w:lang w:val="en-GB"/>
        </w:rPr>
        <w:t xml:space="preserve">must indicate why each finding of fact or ruling of law that is to be criticised as wrong is said to be </w:t>
      </w:r>
      <w:r w:rsidR="00D06BAE" w:rsidRPr="00547887">
        <w:rPr>
          <w:rFonts w:ascii="Times New Roman" w:hAnsi="Times New Roman" w:cs="Times New Roman"/>
          <w:i/>
          <w:iCs/>
          <w:sz w:val="24"/>
          <w:szCs w:val="24"/>
          <w:lang w:val="en-GB"/>
        </w:rPr>
        <w:t>wrong</w:t>
      </w:r>
      <w:r w:rsidR="00D06BAE" w:rsidRPr="00D06BAE">
        <w:rPr>
          <w:rFonts w:ascii="Times New Roman" w:hAnsi="Times New Roman" w:cs="Times New Roman"/>
          <w:sz w:val="24"/>
          <w:szCs w:val="24"/>
        </w:rPr>
        <w:t>.”</w:t>
      </w:r>
      <w:r w:rsidR="00D06BAE">
        <w:rPr>
          <w:rStyle w:val="FootnoteReference"/>
          <w:rFonts w:ascii="Times New Roman" w:hAnsi="Times New Roman" w:cs="Times New Roman"/>
          <w:sz w:val="24"/>
          <w:szCs w:val="24"/>
        </w:rPr>
        <w:footnoteReference w:id="3"/>
      </w:r>
      <w:r w:rsidR="00D06BAE">
        <w:rPr>
          <w:rFonts w:ascii="Times New Roman" w:hAnsi="Times New Roman" w:cs="Times New Roman"/>
          <w:sz w:val="24"/>
          <w:szCs w:val="24"/>
        </w:rPr>
        <w:t xml:space="preserve"> </w:t>
      </w:r>
      <w:r w:rsidR="00547887">
        <w:rPr>
          <w:rFonts w:ascii="Times New Roman" w:hAnsi="Times New Roman" w:cs="Times New Roman"/>
          <w:sz w:val="24"/>
          <w:szCs w:val="24"/>
        </w:rPr>
        <w:t xml:space="preserve">Secondly, not every </w:t>
      </w:r>
      <w:r w:rsidR="00D06BAE">
        <w:rPr>
          <w:rFonts w:ascii="Times New Roman" w:hAnsi="Times New Roman" w:cs="Times New Roman"/>
          <w:sz w:val="24"/>
          <w:szCs w:val="24"/>
        </w:rPr>
        <w:t xml:space="preserve">misdirection </w:t>
      </w:r>
      <w:r w:rsidR="00547887">
        <w:rPr>
          <w:rFonts w:ascii="Times New Roman" w:hAnsi="Times New Roman" w:cs="Times New Roman"/>
          <w:sz w:val="24"/>
          <w:szCs w:val="24"/>
        </w:rPr>
        <w:t xml:space="preserve">by a lower court will </w:t>
      </w:r>
      <w:r w:rsidR="00D06BAE">
        <w:rPr>
          <w:rFonts w:ascii="Times New Roman" w:hAnsi="Times New Roman" w:cs="Times New Roman"/>
          <w:sz w:val="24"/>
          <w:szCs w:val="24"/>
        </w:rPr>
        <w:t xml:space="preserve">warrant the interference of an appellate of </w:t>
      </w:r>
      <w:r w:rsidR="00547887">
        <w:rPr>
          <w:rFonts w:ascii="Times New Roman" w:hAnsi="Times New Roman" w:cs="Times New Roman"/>
          <w:sz w:val="24"/>
          <w:szCs w:val="24"/>
        </w:rPr>
        <w:t>reviewing court. A misdirection must b</w:t>
      </w:r>
      <w:r w:rsidR="00D06BAE">
        <w:rPr>
          <w:rFonts w:ascii="Times New Roman" w:hAnsi="Times New Roman" w:cs="Times New Roman"/>
          <w:sz w:val="24"/>
          <w:szCs w:val="24"/>
        </w:rPr>
        <w:t xml:space="preserve">e so severe as to lead to an irregularity which </w:t>
      </w:r>
      <w:r w:rsidR="00547887">
        <w:rPr>
          <w:rFonts w:ascii="Times New Roman" w:hAnsi="Times New Roman" w:cs="Times New Roman"/>
          <w:sz w:val="24"/>
          <w:szCs w:val="24"/>
        </w:rPr>
        <w:t xml:space="preserve">amounts to an injustice. The superior court </w:t>
      </w:r>
      <w:r w:rsidR="00A63330">
        <w:rPr>
          <w:rFonts w:ascii="Times New Roman" w:hAnsi="Times New Roman" w:cs="Times New Roman"/>
          <w:sz w:val="24"/>
          <w:szCs w:val="24"/>
        </w:rPr>
        <w:t xml:space="preserve">only </w:t>
      </w:r>
      <w:r w:rsidR="00547887">
        <w:rPr>
          <w:rFonts w:ascii="Times New Roman" w:hAnsi="Times New Roman" w:cs="Times New Roman"/>
          <w:sz w:val="24"/>
          <w:szCs w:val="24"/>
        </w:rPr>
        <w:t xml:space="preserve">interferes in order to cure the injustice </w:t>
      </w:r>
      <w:r w:rsidR="00547887">
        <w:rPr>
          <w:rStyle w:val="FootnoteReference"/>
          <w:rFonts w:ascii="Times New Roman" w:hAnsi="Times New Roman" w:cs="Times New Roman"/>
          <w:sz w:val="24"/>
          <w:szCs w:val="24"/>
        </w:rPr>
        <w:footnoteReference w:id="4"/>
      </w:r>
      <w:r w:rsidR="00547887">
        <w:rPr>
          <w:rFonts w:ascii="Times New Roman" w:hAnsi="Times New Roman" w:cs="Times New Roman"/>
          <w:sz w:val="24"/>
          <w:szCs w:val="24"/>
        </w:rPr>
        <w:t>.</w:t>
      </w:r>
    </w:p>
    <w:p w14:paraId="1980D95A" w14:textId="77777777" w:rsidR="007D4739" w:rsidRDefault="007D4739" w:rsidP="00727E61">
      <w:pPr>
        <w:pStyle w:val="NoSpacing"/>
        <w:spacing w:line="360" w:lineRule="auto"/>
        <w:jc w:val="both"/>
        <w:rPr>
          <w:rFonts w:ascii="Times New Roman" w:hAnsi="Times New Roman" w:cs="Times New Roman"/>
          <w:sz w:val="24"/>
          <w:szCs w:val="24"/>
        </w:rPr>
      </w:pPr>
    </w:p>
    <w:p w14:paraId="64C592C4" w14:textId="0015C9C5" w:rsidR="007D4739" w:rsidRDefault="00A63330" w:rsidP="00727E6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618DB">
        <w:rPr>
          <w:rFonts w:ascii="Times New Roman" w:hAnsi="Times New Roman" w:cs="Times New Roman"/>
          <w:sz w:val="24"/>
          <w:szCs w:val="24"/>
        </w:rPr>
        <w:t>23</w:t>
      </w:r>
      <w:r>
        <w:rPr>
          <w:rFonts w:ascii="Times New Roman" w:hAnsi="Times New Roman" w:cs="Times New Roman"/>
          <w:sz w:val="24"/>
          <w:szCs w:val="24"/>
        </w:rPr>
        <w:t xml:space="preserve">] The court a quo recorded its exchange with the applicant. He was appraised of his constitutional right to legal representation. He elected to dispense with such. He was also invited to recount any complaints that he may have had. He responded by confirming that he had none. I have no cause to doubt the accuracy of the court record. Applicant himself has not raised any. If this exchange occurred in the trial court, on what basis then are the complaints of not being fit to stand trial and deprivation of legal representation being made? </w:t>
      </w:r>
      <w:r w:rsidR="00C11926">
        <w:rPr>
          <w:rFonts w:ascii="Times New Roman" w:hAnsi="Times New Roman" w:cs="Times New Roman"/>
          <w:sz w:val="24"/>
          <w:szCs w:val="24"/>
        </w:rPr>
        <w:t xml:space="preserve">Unless the present complaints amount to mere </w:t>
      </w:r>
      <w:r>
        <w:rPr>
          <w:rFonts w:ascii="Times New Roman" w:hAnsi="Times New Roman" w:cs="Times New Roman"/>
          <w:sz w:val="24"/>
          <w:szCs w:val="24"/>
        </w:rPr>
        <w:t>mischief on the part of applicant.</w:t>
      </w:r>
    </w:p>
    <w:p w14:paraId="695CF08A" w14:textId="77777777" w:rsidR="00A63330" w:rsidRDefault="00A63330" w:rsidP="00727E61">
      <w:pPr>
        <w:pStyle w:val="NoSpacing"/>
        <w:spacing w:line="360" w:lineRule="auto"/>
        <w:jc w:val="both"/>
        <w:rPr>
          <w:rFonts w:ascii="Times New Roman" w:hAnsi="Times New Roman" w:cs="Times New Roman"/>
          <w:sz w:val="24"/>
          <w:szCs w:val="24"/>
        </w:rPr>
      </w:pPr>
    </w:p>
    <w:p w14:paraId="58F4583D" w14:textId="70CB2BC9" w:rsidR="00087646" w:rsidRDefault="00A63330" w:rsidP="00727E6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618DB">
        <w:rPr>
          <w:rFonts w:ascii="Times New Roman" w:hAnsi="Times New Roman" w:cs="Times New Roman"/>
          <w:sz w:val="24"/>
          <w:szCs w:val="24"/>
        </w:rPr>
        <w:t>24</w:t>
      </w:r>
      <w:r w:rsidR="00087646">
        <w:rPr>
          <w:rFonts w:ascii="Times New Roman" w:hAnsi="Times New Roman" w:cs="Times New Roman"/>
          <w:sz w:val="24"/>
          <w:szCs w:val="24"/>
        </w:rPr>
        <w:t>]</w:t>
      </w:r>
      <w:r>
        <w:rPr>
          <w:rFonts w:ascii="Times New Roman" w:hAnsi="Times New Roman" w:cs="Times New Roman"/>
          <w:sz w:val="24"/>
          <w:szCs w:val="24"/>
        </w:rPr>
        <w:t xml:space="preserve"> Nowhere in his papers does applicant aver that he neither understood the charge nor its essential elements as put to him by the trial court. </w:t>
      </w:r>
      <w:r w:rsidR="00087646">
        <w:rPr>
          <w:rFonts w:ascii="Times New Roman" w:hAnsi="Times New Roman" w:cs="Times New Roman"/>
          <w:sz w:val="24"/>
          <w:szCs w:val="24"/>
        </w:rPr>
        <w:t xml:space="preserve">The exact basis of why he says what went wrong went wrong is not borne out in the application. I see no valid reason for attacking the manner in which the court a quo framed the essential elements to applicant. Applicant cited </w:t>
      </w:r>
      <w:r w:rsidR="00087646" w:rsidRPr="00C11926">
        <w:rPr>
          <w:rFonts w:ascii="Times New Roman" w:hAnsi="Times New Roman" w:cs="Times New Roman"/>
          <w:i/>
          <w:iCs/>
          <w:sz w:val="24"/>
          <w:szCs w:val="24"/>
        </w:rPr>
        <w:t>S v Dube &amp; Anor</w:t>
      </w:r>
      <w:r w:rsidR="00087646">
        <w:rPr>
          <w:rFonts w:ascii="Times New Roman" w:hAnsi="Times New Roman" w:cs="Times New Roman"/>
          <w:sz w:val="24"/>
          <w:szCs w:val="24"/>
        </w:rPr>
        <w:t xml:space="preserve"> (supra) being a decision where the Supreme Court opined that the tr</w:t>
      </w:r>
      <w:r w:rsidR="00C11926">
        <w:rPr>
          <w:rFonts w:ascii="Times New Roman" w:hAnsi="Times New Roman" w:cs="Times New Roman"/>
          <w:sz w:val="24"/>
          <w:szCs w:val="24"/>
        </w:rPr>
        <w:t xml:space="preserve">ial </w:t>
      </w:r>
      <w:r w:rsidR="00087646">
        <w:rPr>
          <w:rFonts w:ascii="Times New Roman" w:hAnsi="Times New Roman" w:cs="Times New Roman"/>
          <w:sz w:val="24"/>
          <w:szCs w:val="24"/>
        </w:rPr>
        <w:t xml:space="preserve">court ought to have put the charge and elements separately to the two accused before it. </w:t>
      </w:r>
    </w:p>
    <w:p w14:paraId="7464C9FE" w14:textId="77777777" w:rsidR="00087646" w:rsidRDefault="00087646" w:rsidP="00727E61">
      <w:pPr>
        <w:pStyle w:val="NoSpacing"/>
        <w:spacing w:line="360" w:lineRule="auto"/>
        <w:jc w:val="both"/>
        <w:rPr>
          <w:rFonts w:ascii="Times New Roman" w:hAnsi="Times New Roman" w:cs="Times New Roman"/>
          <w:sz w:val="24"/>
          <w:szCs w:val="24"/>
        </w:rPr>
      </w:pPr>
    </w:p>
    <w:p w14:paraId="5A3BDE7A" w14:textId="03BA212A" w:rsidR="00A63330" w:rsidRDefault="00087646" w:rsidP="00727E6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[ 2</w:t>
      </w:r>
      <w:r w:rsidR="00D618DB">
        <w:rPr>
          <w:rFonts w:ascii="Times New Roman" w:hAnsi="Times New Roman" w:cs="Times New Roman"/>
          <w:sz w:val="24"/>
          <w:szCs w:val="24"/>
        </w:rPr>
        <w:t>5</w:t>
      </w:r>
      <w:r>
        <w:rPr>
          <w:rFonts w:ascii="Times New Roman" w:hAnsi="Times New Roman" w:cs="Times New Roman"/>
          <w:sz w:val="24"/>
          <w:szCs w:val="24"/>
        </w:rPr>
        <w:t xml:space="preserve">] The </w:t>
      </w:r>
      <w:r w:rsidR="00C11926">
        <w:rPr>
          <w:rFonts w:ascii="Times New Roman" w:hAnsi="Times New Roman" w:cs="Times New Roman"/>
          <w:sz w:val="24"/>
          <w:szCs w:val="24"/>
        </w:rPr>
        <w:t>decision of S</w:t>
      </w:r>
      <w:r w:rsidR="00C11926">
        <w:rPr>
          <w:rFonts w:ascii="Times New Roman" w:hAnsi="Times New Roman" w:cs="Times New Roman"/>
          <w:i/>
          <w:iCs/>
          <w:sz w:val="24"/>
          <w:szCs w:val="24"/>
        </w:rPr>
        <w:t xml:space="preserve"> v D</w:t>
      </w:r>
      <w:r w:rsidRPr="00C11926">
        <w:rPr>
          <w:rFonts w:ascii="Times New Roman" w:hAnsi="Times New Roman" w:cs="Times New Roman"/>
          <w:i/>
          <w:iCs/>
          <w:sz w:val="24"/>
          <w:szCs w:val="24"/>
        </w:rPr>
        <w:t>ube</w:t>
      </w:r>
      <w:r>
        <w:rPr>
          <w:rFonts w:ascii="Times New Roman" w:hAnsi="Times New Roman" w:cs="Times New Roman"/>
          <w:sz w:val="24"/>
          <w:szCs w:val="24"/>
        </w:rPr>
        <w:t xml:space="preserve"> is distinguishable from the present. </w:t>
      </w:r>
      <w:r w:rsidR="00C11926">
        <w:rPr>
          <w:rFonts w:ascii="Times New Roman" w:hAnsi="Times New Roman" w:cs="Times New Roman"/>
          <w:sz w:val="24"/>
          <w:szCs w:val="24"/>
        </w:rPr>
        <w:t xml:space="preserve">In that matter, the Supreme Court addressed its concerns to </w:t>
      </w:r>
      <w:r>
        <w:rPr>
          <w:rFonts w:ascii="Times New Roman" w:hAnsi="Times New Roman" w:cs="Times New Roman"/>
          <w:sz w:val="24"/>
          <w:szCs w:val="24"/>
        </w:rPr>
        <w:t xml:space="preserve">the peculiar difficulties issuing from the </w:t>
      </w:r>
      <w:r w:rsidRPr="00087646">
        <w:rPr>
          <w:rFonts w:ascii="Times New Roman" w:hAnsi="Times New Roman" w:cs="Times New Roman"/>
          <w:sz w:val="24"/>
          <w:szCs w:val="24"/>
        </w:rPr>
        <w:t xml:space="preserve">Parks and Wild Life </w:t>
      </w:r>
      <w:r w:rsidRPr="00087646">
        <w:rPr>
          <w:rFonts w:ascii="Times New Roman" w:hAnsi="Times New Roman" w:cs="Times New Roman"/>
          <w:sz w:val="24"/>
          <w:szCs w:val="24"/>
        </w:rPr>
        <w:lastRenderedPageBreak/>
        <w:t>Amendment Act No 14 of 1975 as</w:t>
      </w:r>
      <w:r>
        <w:rPr>
          <w:rFonts w:ascii="Times New Roman" w:hAnsi="Times New Roman" w:cs="Times New Roman"/>
          <w:sz w:val="24"/>
          <w:szCs w:val="24"/>
        </w:rPr>
        <w:t xml:space="preserve"> read with the </w:t>
      </w:r>
      <w:r w:rsidRPr="00087646">
        <w:rPr>
          <w:rFonts w:ascii="Times New Roman" w:hAnsi="Times New Roman" w:cs="Times New Roman"/>
          <w:sz w:val="24"/>
          <w:szCs w:val="24"/>
        </w:rPr>
        <w:t>Parks and Wild Life Amendment Act No. 35 of 1985</w:t>
      </w:r>
      <w:r>
        <w:rPr>
          <w:rFonts w:ascii="Times New Roman" w:hAnsi="Times New Roman" w:cs="Times New Roman"/>
          <w:sz w:val="24"/>
          <w:szCs w:val="24"/>
        </w:rPr>
        <w:t>. There were technical terms (“possession” and “being</w:t>
      </w:r>
      <w:r w:rsidRPr="00087646">
        <w:rPr>
          <w:rFonts w:ascii="Times New Roman" w:hAnsi="Times New Roman" w:cs="Times New Roman"/>
          <w:sz w:val="24"/>
          <w:szCs w:val="24"/>
        </w:rPr>
        <w:t xml:space="preserve"> in a prohibited area” </w:t>
      </w:r>
      <w:r w:rsidR="00C11926">
        <w:rPr>
          <w:rFonts w:ascii="Times New Roman" w:hAnsi="Times New Roman" w:cs="Times New Roman"/>
          <w:sz w:val="24"/>
          <w:szCs w:val="24"/>
        </w:rPr>
        <w:t xml:space="preserve">) </w:t>
      </w:r>
      <w:r>
        <w:rPr>
          <w:rFonts w:ascii="Times New Roman" w:hAnsi="Times New Roman" w:cs="Times New Roman"/>
          <w:sz w:val="24"/>
          <w:szCs w:val="24"/>
        </w:rPr>
        <w:t xml:space="preserve">which the Supreme Court held ought to have been further elaborated by </w:t>
      </w:r>
      <w:r w:rsidR="00C11926">
        <w:rPr>
          <w:rFonts w:ascii="Times New Roman" w:hAnsi="Times New Roman" w:cs="Times New Roman"/>
          <w:sz w:val="24"/>
          <w:szCs w:val="24"/>
        </w:rPr>
        <w:t xml:space="preserve">the trial </w:t>
      </w:r>
      <w:r>
        <w:rPr>
          <w:rFonts w:ascii="Times New Roman" w:hAnsi="Times New Roman" w:cs="Times New Roman"/>
          <w:sz w:val="24"/>
          <w:szCs w:val="24"/>
        </w:rPr>
        <w:t xml:space="preserve"> court. In the present matter, the elements were presented and clearly understood by the applicant and his co-accused.  </w:t>
      </w:r>
    </w:p>
    <w:p w14:paraId="2A48B1B3" w14:textId="77777777" w:rsidR="007D4739" w:rsidRDefault="007D4739" w:rsidP="00727E61">
      <w:pPr>
        <w:pStyle w:val="NoSpacing"/>
        <w:spacing w:line="360" w:lineRule="auto"/>
        <w:jc w:val="both"/>
        <w:rPr>
          <w:rFonts w:ascii="Times New Roman" w:hAnsi="Times New Roman" w:cs="Times New Roman"/>
          <w:sz w:val="24"/>
          <w:szCs w:val="24"/>
        </w:rPr>
      </w:pPr>
    </w:p>
    <w:p w14:paraId="4872503C" w14:textId="434B8583" w:rsidR="007D4739" w:rsidRPr="00F0768D" w:rsidRDefault="003A223B" w:rsidP="00727E61">
      <w:pPr>
        <w:pStyle w:val="NoSpacing"/>
        <w:spacing w:line="360" w:lineRule="auto"/>
        <w:jc w:val="both"/>
        <w:rPr>
          <w:rFonts w:ascii="Times New Roman" w:hAnsi="Times New Roman" w:cs="Times New Roman"/>
          <w:i/>
          <w:iCs/>
          <w:sz w:val="24"/>
          <w:szCs w:val="24"/>
        </w:rPr>
      </w:pPr>
      <w:r w:rsidRPr="00F0768D">
        <w:rPr>
          <w:rFonts w:ascii="Times New Roman" w:hAnsi="Times New Roman" w:cs="Times New Roman"/>
          <w:i/>
          <w:iCs/>
          <w:sz w:val="24"/>
          <w:szCs w:val="24"/>
        </w:rPr>
        <w:t>Prospects of success on sentence</w:t>
      </w:r>
    </w:p>
    <w:p w14:paraId="196C37DC" w14:textId="77777777" w:rsidR="003A223B" w:rsidRDefault="003A223B" w:rsidP="00727E61">
      <w:pPr>
        <w:pStyle w:val="NoSpacing"/>
        <w:spacing w:line="360" w:lineRule="auto"/>
        <w:jc w:val="both"/>
        <w:rPr>
          <w:rFonts w:ascii="Times New Roman" w:hAnsi="Times New Roman" w:cs="Times New Roman"/>
          <w:sz w:val="24"/>
          <w:szCs w:val="24"/>
        </w:rPr>
      </w:pPr>
    </w:p>
    <w:p w14:paraId="7E84CB24" w14:textId="39D106A2" w:rsidR="003A223B" w:rsidRDefault="003A223B" w:rsidP="00727E6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[ 2</w:t>
      </w:r>
      <w:r w:rsidR="00D618DB">
        <w:rPr>
          <w:rFonts w:ascii="Times New Roman" w:hAnsi="Times New Roman" w:cs="Times New Roman"/>
          <w:sz w:val="24"/>
          <w:szCs w:val="24"/>
        </w:rPr>
        <w:t>6</w:t>
      </w:r>
      <w:r>
        <w:rPr>
          <w:rFonts w:ascii="Times New Roman" w:hAnsi="Times New Roman" w:cs="Times New Roman"/>
          <w:sz w:val="24"/>
          <w:szCs w:val="24"/>
        </w:rPr>
        <w:t xml:space="preserve">] The applicant was convicted of two counts of contravening section 60A (3) </w:t>
      </w:r>
      <w:r w:rsidR="00C11926">
        <w:rPr>
          <w:rFonts w:ascii="Times New Roman" w:hAnsi="Times New Roman" w:cs="Times New Roman"/>
          <w:sz w:val="24"/>
          <w:szCs w:val="24"/>
        </w:rPr>
        <w:t xml:space="preserve">(b) </w:t>
      </w:r>
      <w:r>
        <w:rPr>
          <w:rFonts w:ascii="Times New Roman" w:hAnsi="Times New Roman" w:cs="Times New Roman"/>
          <w:sz w:val="24"/>
          <w:szCs w:val="24"/>
        </w:rPr>
        <w:t xml:space="preserve">of the Electricity Act. The first offence was committed between 16 January 2020 and 20 February 2020 along South Road opposite Tips Camp. The second was committed on 24 January 2020 along Mtukudzi Way, Knowe Phase 2 in Norton. The trial court, having found no special circumstances sentenced the applicant to 10 years imprisonment in respect of each count. </w:t>
      </w:r>
    </w:p>
    <w:p w14:paraId="6B01E111" w14:textId="77777777" w:rsidR="003A223B" w:rsidRDefault="003A223B" w:rsidP="00727E61">
      <w:pPr>
        <w:pStyle w:val="NoSpacing"/>
        <w:spacing w:line="360" w:lineRule="auto"/>
        <w:jc w:val="both"/>
        <w:rPr>
          <w:rFonts w:ascii="Times New Roman" w:hAnsi="Times New Roman" w:cs="Times New Roman"/>
          <w:sz w:val="24"/>
          <w:szCs w:val="24"/>
        </w:rPr>
      </w:pPr>
    </w:p>
    <w:p w14:paraId="4255AFB9" w14:textId="295A6036" w:rsidR="003A223B" w:rsidRDefault="003A223B" w:rsidP="00727E6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[ 2</w:t>
      </w:r>
      <w:r w:rsidR="00D618DB">
        <w:rPr>
          <w:rFonts w:ascii="Times New Roman" w:hAnsi="Times New Roman" w:cs="Times New Roman"/>
          <w:sz w:val="24"/>
          <w:szCs w:val="24"/>
        </w:rPr>
        <w:t>7</w:t>
      </w:r>
      <w:r>
        <w:rPr>
          <w:rFonts w:ascii="Times New Roman" w:hAnsi="Times New Roman" w:cs="Times New Roman"/>
          <w:sz w:val="24"/>
          <w:szCs w:val="24"/>
        </w:rPr>
        <w:t>] The respondent agreed with applicant that the court a quo misdirected itself. It ought to have ordered the two sentences to run concurrently given the weight and severity of the resultant concurrence order. I hold the view that the concession by respondent was ill taken. Below are my reasons.</w:t>
      </w:r>
    </w:p>
    <w:p w14:paraId="64D885E5" w14:textId="77777777" w:rsidR="003A223B" w:rsidRDefault="003A223B" w:rsidP="00727E61">
      <w:pPr>
        <w:pStyle w:val="NoSpacing"/>
        <w:spacing w:line="360" w:lineRule="auto"/>
        <w:jc w:val="both"/>
        <w:rPr>
          <w:rFonts w:ascii="Times New Roman" w:hAnsi="Times New Roman" w:cs="Times New Roman"/>
          <w:sz w:val="24"/>
          <w:szCs w:val="24"/>
        </w:rPr>
      </w:pPr>
    </w:p>
    <w:p w14:paraId="4A535787" w14:textId="595BE077" w:rsidR="00395BC1" w:rsidRDefault="003A223B" w:rsidP="00395BC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58A0">
        <w:rPr>
          <w:rFonts w:ascii="Times New Roman" w:hAnsi="Times New Roman" w:cs="Times New Roman"/>
          <w:sz w:val="24"/>
          <w:szCs w:val="24"/>
        </w:rPr>
        <w:t>2</w:t>
      </w:r>
      <w:r w:rsidR="00D618DB">
        <w:rPr>
          <w:rFonts w:ascii="Times New Roman" w:hAnsi="Times New Roman" w:cs="Times New Roman"/>
          <w:sz w:val="24"/>
          <w:szCs w:val="24"/>
        </w:rPr>
        <w:t>8</w:t>
      </w:r>
      <w:r w:rsidR="004958A0">
        <w:rPr>
          <w:rFonts w:ascii="Times New Roman" w:hAnsi="Times New Roman" w:cs="Times New Roman"/>
          <w:sz w:val="24"/>
          <w:szCs w:val="24"/>
        </w:rPr>
        <w:t>]</w:t>
      </w:r>
      <w:r>
        <w:rPr>
          <w:rFonts w:ascii="Times New Roman" w:hAnsi="Times New Roman" w:cs="Times New Roman"/>
          <w:sz w:val="24"/>
          <w:szCs w:val="24"/>
        </w:rPr>
        <w:t xml:space="preserve"> The trial court set out its reasons for sentence in the excerpt quoted above.   </w:t>
      </w:r>
      <w:r w:rsidR="004958A0">
        <w:rPr>
          <w:rFonts w:ascii="Times New Roman" w:hAnsi="Times New Roman" w:cs="Times New Roman"/>
          <w:sz w:val="24"/>
          <w:szCs w:val="24"/>
        </w:rPr>
        <w:t xml:space="preserve">It must be recognised that the trial court was well within its rights to exercise its sentencing discretion. No reason has been tendered to suggest how the </w:t>
      </w:r>
      <w:r w:rsidR="00C11926">
        <w:rPr>
          <w:rFonts w:ascii="Times New Roman" w:hAnsi="Times New Roman" w:cs="Times New Roman"/>
          <w:sz w:val="24"/>
          <w:szCs w:val="24"/>
        </w:rPr>
        <w:t>trial court</w:t>
      </w:r>
      <w:r w:rsidR="004958A0">
        <w:rPr>
          <w:rFonts w:ascii="Times New Roman" w:hAnsi="Times New Roman" w:cs="Times New Roman"/>
          <w:sz w:val="24"/>
          <w:szCs w:val="24"/>
        </w:rPr>
        <w:t xml:space="preserve"> misdirected itself. Section 343 (1) of the CP&amp;E Act empowered the court to pass the sentences it imposed-namely 10 years for each count. </w:t>
      </w:r>
      <w:r w:rsidR="00395BC1">
        <w:rPr>
          <w:rFonts w:ascii="Times New Roman" w:hAnsi="Times New Roman" w:cs="Times New Roman"/>
          <w:sz w:val="24"/>
          <w:szCs w:val="24"/>
        </w:rPr>
        <w:t xml:space="preserve">More importantly, the court was obliged to do so. This is the guidance issued in </w:t>
      </w:r>
      <w:r w:rsidR="00395BC1" w:rsidRPr="00395BC1">
        <w:rPr>
          <w:rFonts w:ascii="Times New Roman" w:hAnsi="Times New Roman" w:cs="Times New Roman"/>
          <w:i/>
          <w:iCs/>
          <w:sz w:val="24"/>
          <w:szCs w:val="24"/>
        </w:rPr>
        <w:t xml:space="preserve">S </w:t>
      </w:r>
      <w:r w:rsidR="00395BC1" w:rsidRPr="00395BC1">
        <w:rPr>
          <w:rFonts w:ascii="Times New Roman" w:hAnsi="Times New Roman" w:cs="Times New Roman"/>
          <w:sz w:val="24"/>
          <w:szCs w:val="24"/>
        </w:rPr>
        <w:t xml:space="preserve">v </w:t>
      </w:r>
      <w:r w:rsidR="00395BC1" w:rsidRPr="00395BC1">
        <w:rPr>
          <w:rFonts w:ascii="Times New Roman" w:hAnsi="Times New Roman" w:cs="Times New Roman"/>
          <w:i/>
          <w:iCs/>
          <w:sz w:val="24"/>
          <w:szCs w:val="24"/>
        </w:rPr>
        <w:t xml:space="preserve">Chawasarira </w:t>
      </w:r>
      <w:r w:rsidR="00395BC1" w:rsidRPr="00395BC1">
        <w:rPr>
          <w:rFonts w:ascii="Times New Roman" w:hAnsi="Times New Roman" w:cs="Times New Roman"/>
          <w:sz w:val="24"/>
          <w:szCs w:val="24"/>
        </w:rPr>
        <w:t>1991(1) ZLR 66 (H)</w:t>
      </w:r>
      <w:r w:rsidR="00395BC1">
        <w:rPr>
          <w:rFonts w:ascii="Times New Roman" w:hAnsi="Times New Roman" w:cs="Times New Roman"/>
          <w:sz w:val="24"/>
          <w:szCs w:val="24"/>
        </w:rPr>
        <w:t>;</w:t>
      </w:r>
      <w:r w:rsidR="00395BC1" w:rsidRPr="00395BC1">
        <w:rPr>
          <w:rFonts w:ascii="LiberationSerif" w:hAnsi="LiberationSerif" w:cs="LiberationSerif"/>
          <w:kern w:val="0"/>
          <w:sz w:val="24"/>
          <w:szCs w:val="24"/>
        </w:rPr>
        <w:t xml:space="preserve"> </w:t>
      </w:r>
      <w:r w:rsidR="00395BC1" w:rsidRPr="00395BC1">
        <w:rPr>
          <w:rFonts w:ascii="Times New Roman" w:hAnsi="Times New Roman" w:cs="Times New Roman"/>
          <w:sz w:val="24"/>
          <w:szCs w:val="24"/>
        </w:rPr>
        <w:t xml:space="preserve">v </w:t>
      </w:r>
      <w:r w:rsidR="00395BC1" w:rsidRPr="00395BC1">
        <w:rPr>
          <w:rFonts w:ascii="Times New Roman" w:hAnsi="Times New Roman" w:cs="Times New Roman"/>
          <w:i/>
          <w:iCs/>
          <w:sz w:val="24"/>
          <w:szCs w:val="24"/>
        </w:rPr>
        <w:t xml:space="preserve">Banda </w:t>
      </w:r>
      <w:r w:rsidR="00395BC1" w:rsidRPr="00395BC1">
        <w:rPr>
          <w:rFonts w:ascii="Times New Roman" w:hAnsi="Times New Roman" w:cs="Times New Roman"/>
          <w:sz w:val="24"/>
          <w:szCs w:val="24"/>
        </w:rPr>
        <w:t xml:space="preserve">1984 (1) ZLR 96(H) </w:t>
      </w:r>
      <w:r w:rsidR="00395BC1">
        <w:rPr>
          <w:rFonts w:ascii="Times New Roman" w:hAnsi="Times New Roman" w:cs="Times New Roman"/>
          <w:sz w:val="24"/>
          <w:szCs w:val="24"/>
        </w:rPr>
        <w:t xml:space="preserve">and </w:t>
      </w:r>
      <w:r w:rsidR="00395BC1" w:rsidRPr="00395BC1">
        <w:rPr>
          <w:rFonts w:ascii="Times New Roman" w:hAnsi="Times New Roman" w:cs="Times New Roman"/>
          <w:i/>
          <w:iCs/>
          <w:sz w:val="24"/>
          <w:szCs w:val="24"/>
        </w:rPr>
        <w:t xml:space="preserve">S </w:t>
      </w:r>
      <w:r w:rsidR="00395BC1" w:rsidRPr="00395BC1">
        <w:rPr>
          <w:rFonts w:ascii="Times New Roman" w:hAnsi="Times New Roman" w:cs="Times New Roman"/>
          <w:sz w:val="24"/>
          <w:szCs w:val="24"/>
        </w:rPr>
        <w:t xml:space="preserve">v </w:t>
      </w:r>
      <w:r w:rsidR="00395BC1" w:rsidRPr="00395BC1">
        <w:rPr>
          <w:rFonts w:ascii="Times New Roman" w:hAnsi="Times New Roman" w:cs="Times New Roman"/>
          <w:i/>
          <w:iCs/>
          <w:sz w:val="24"/>
          <w:szCs w:val="24"/>
        </w:rPr>
        <w:t xml:space="preserve">Huni &amp; Ors </w:t>
      </w:r>
      <w:r w:rsidR="00395BC1" w:rsidRPr="00395BC1">
        <w:rPr>
          <w:rFonts w:ascii="Times New Roman" w:hAnsi="Times New Roman" w:cs="Times New Roman"/>
          <w:sz w:val="24"/>
          <w:szCs w:val="24"/>
        </w:rPr>
        <w:t>HH 147-09</w:t>
      </w:r>
      <w:r w:rsidR="00395BC1">
        <w:rPr>
          <w:rFonts w:ascii="Times New Roman" w:hAnsi="Times New Roman" w:cs="Times New Roman"/>
          <w:sz w:val="24"/>
          <w:szCs w:val="24"/>
        </w:rPr>
        <w:t xml:space="preserve"> where KUDYA J </w:t>
      </w:r>
      <w:r w:rsidR="00F0768D">
        <w:rPr>
          <w:rFonts w:ascii="Times New Roman" w:hAnsi="Times New Roman" w:cs="Times New Roman"/>
          <w:sz w:val="24"/>
          <w:szCs w:val="24"/>
        </w:rPr>
        <w:t>(as</w:t>
      </w:r>
      <w:r w:rsidR="00395BC1">
        <w:rPr>
          <w:rFonts w:ascii="Times New Roman" w:hAnsi="Times New Roman" w:cs="Times New Roman"/>
          <w:sz w:val="24"/>
          <w:szCs w:val="24"/>
        </w:rPr>
        <w:t xml:space="preserve"> he then </w:t>
      </w:r>
      <w:r w:rsidR="00F0768D">
        <w:rPr>
          <w:rFonts w:ascii="Times New Roman" w:hAnsi="Times New Roman" w:cs="Times New Roman"/>
          <w:sz w:val="24"/>
          <w:szCs w:val="24"/>
        </w:rPr>
        <w:t>was)</w:t>
      </w:r>
      <w:r w:rsidR="00395BC1">
        <w:rPr>
          <w:rFonts w:ascii="Times New Roman" w:hAnsi="Times New Roman" w:cs="Times New Roman"/>
          <w:sz w:val="24"/>
          <w:szCs w:val="24"/>
        </w:rPr>
        <w:t xml:space="preserve"> held at</w:t>
      </w:r>
      <w:r w:rsidR="00F0768D">
        <w:rPr>
          <w:rFonts w:ascii="Times New Roman" w:hAnsi="Times New Roman" w:cs="Times New Roman"/>
          <w:sz w:val="24"/>
          <w:szCs w:val="24"/>
        </w:rPr>
        <w:t xml:space="preserve"> 2-3:</w:t>
      </w:r>
    </w:p>
    <w:p w14:paraId="4216FD38" w14:textId="77777777" w:rsidR="00F0768D" w:rsidRPr="00395BC1" w:rsidRDefault="00F0768D" w:rsidP="00395BC1">
      <w:pPr>
        <w:pStyle w:val="NoSpacing"/>
        <w:spacing w:line="360" w:lineRule="auto"/>
        <w:jc w:val="both"/>
        <w:rPr>
          <w:rFonts w:ascii="Times New Roman" w:hAnsi="Times New Roman" w:cs="Times New Roman"/>
          <w:sz w:val="24"/>
          <w:szCs w:val="24"/>
        </w:rPr>
      </w:pPr>
    </w:p>
    <w:p w14:paraId="73EDD98D" w14:textId="6B70A4B3" w:rsidR="00395BC1" w:rsidRDefault="00395BC1" w:rsidP="00F0768D">
      <w:pPr>
        <w:pStyle w:val="NoSpacing"/>
        <w:spacing w:line="360" w:lineRule="auto"/>
        <w:ind w:left="1134"/>
        <w:rPr>
          <w:rFonts w:ascii="Times New Roman" w:hAnsi="Times New Roman" w:cs="Times New Roman"/>
          <w:sz w:val="24"/>
          <w:szCs w:val="24"/>
        </w:rPr>
      </w:pPr>
      <w:r w:rsidRPr="00395BC1">
        <w:rPr>
          <w:rFonts w:ascii="Times New Roman" w:hAnsi="Times New Roman" w:cs="Times New Roman"/>
          <w:sz w:val="24"/>
          <w:szCs w:val="24"/>
        </w:rPr>
        <w:t>“where the accused has been convicted on more than one count, to treat both or all of</w:t>
      </w:r>
      <w:r>
        <w:rPr>
          <w:rFonts w:ascii="Times New Roman" w:hAnsi="Times New Roman" w:cs="Times New Roman"/>
          <w:sz w:val="24"/>
          <w:szCs w:val="24"/>
        </w:rPr>
        <w:t xml:space="preserve"> </w:t>
      </w:r>
      <w:r w:rsidRPr="00395BC1">
        <w:rPr>
          <w:rFonts w:ascii="Times New Roman" w:hAnsi="Times New Roman" w:cs="Times New Roman"/>
          <w:sz w:val="24"/>
          <w:szCs w:val="24"/>
        </w:rPr>
        <w:t xml:space="preserve">them as one for the purposes of sentence defeats the clear intention of the </w:t>
      </w:r>
      <w:r w:rsidR="00F0768D" w:rsidRPr="00395BC1">
        <w:rPr>
          <w:rFonts w:ascii="Times New Roman" w:hAnsi="Times New Roman" w:cs="Times New Roman"/>
          <w:sz w:val="24"/>
          <w:szCs w:val="24"/>
        </w:rPr>
        <w:t>legislature, that</w:t>
      </w:r>
      <w:r w:rsidRPr="00395BC1">
        <w:rPr>
          <w:rFonts w:ascii="Times New Roman" w:hAnsi="Times New Roman" w:cs="Times New Roman"/>
          <w:sz w:val="24"/>
          <w:szCs w:val="24"/>
        </w:rPr>
        <w:t xml:space="preserve"> there should be an effective mandatory minimum penalty of nine years per </w:t>
      </w:r>
      <w:r w:rsidR="00F0768D" w:rsidRPr="00395BC1">
        <w:rPr>
          <w:rFonts w:ascii="Times New Roman" w:hAnsi="Times New Roman" w:cs="Times New Roman"/>
          <w:sz w:val="24"/>
          <w:szCs w:val="24"/>
        </w:rPr>
        <w:t>count.</w:t>
      </w:r>
      <w:r w:rsidRPr="00395BC1">
        <w:rPr>
          <w:rFonts w:ascii="Times New Roman" w:hAnsi="Times New Roman" w:cs="Times New Roman"/>
          <w:sz w:val="24"/>
          <w:szCs w:val="24"/>
        </w:rPr>
        <w:t>”</w:t>
      </w:r>
    </w:p>
    <w:p w14:paraId="0AD9A251" w14:textId="77777777" w:rsidR="00395BC1" w:rsidRDefault="00395BC1" w:rsidP="004958A0">
      <w:pPr>
        <w:pStyle w:val="NoSpacing"/>
        <w:spacing w:line="360" w:lineRule="auto"/>
        <w:jc w:val="both"/>
        <w:rPr>
          <w:rFonts w:ascii="Times New Roman" w:hAnsi="Times New Roman" w:cs="Times New Roman"/>
          <w:sz w:val="24"/>
          <w:szCs w:val="24"/>
        </w:rPr>
      </w:pPr>
    </w:p>
    <w:p w14:paraId="2FE4245F" w14:textId="2401F110" w:rsidR="004958A0" w:rsidRDefault="00F0768D" w:rsidP="00727E6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[ 2</w:t>
      </w:r>
      <w:r w:rsidR="00D618DB">
        <w:rPr>
          <w:rFonts w:ascii="Times New Roman" w:hAnsi="Times New Roman" w:cs="Times New Roman"/>
          <w:sz w:val="24"/>
          <w:szCs w:val="24"/>
        </w:rPr>
        <w:t>9</w:t>
      </w:r>
      <w:r>
        <w:rPr>
          <w:rFonts w:ascii="Times New Roman" w:hAnsi="Times New Roman" w:cs="Times New Roman"/>
          <w:sz w:val="24"/>
          <w:szCs w:val="24"/>
        </w:rPr>
        <w:t xml:space="preserve">] </w:t>
      </w:r>
      <w:r w:rsidR="004958A0">
        <w:rPr>
          <w:rFonts w:ascii="Times New Roman" w:hAnsi="Times New Roman" w:cs="Times New Roman"/>
          <w:sz w:val="24"/>
          <w:szCs w:val="24"/>
        </w:rPr>
        <w:t xml:space="preserve">Section 343 (2) extended the discretion to the court to order the sentences to run concurrently. The court declined to do so. It exercised its discretion as articulated in authorities such </w:t>
      </w:r>
      <w:r w:rsidR="00395BC1">
        <w:rPr>
          <w:rFonts w:ascii="Times New Roman" w:hAnsi="Times New Roman" w:cs="Times New Roman"/>
          <w:sz w:val="24"/>
          <w:szCs w:val="24"/>
        </w:rPr>
        <w:t xml:space="preserve">as </w:t>
      </w:r>
      <w:r w:rsidR="00395BC1" w:rsidRPr="00395BC1">
        <w:rPr>
          <w:rFonts w:ascii="Times New Roman" w:hAnsi="Times New Roman" w:cs="Times New Roman"/>
          <w:i/>
          <w:iCs/>
          <w:sz w:val="24"/>
          <w:szCs w:val="24"/>
        </w:rPr>
        <w:t>S</w:t>
      </w:r>
      <w:r w:rsidR="004958A0" w:rsidRPr="00395BC1">
        <w:rPr>
          <w:rFonts w:ascii="Times New Roman" w:hAnsi="Times New Roman" w:cs="Times New Roman"/>
          <w:i/>
          <w:iCs/>
          <w:sz w:val="24"/>
          <w:szCs w:val="24"/>
          <w:lang w:val="en-US"/>
        </w:rPr>
        <w:t xml:space="preserve"> v</w:t>
      </w:r>
      <w:r w:rsidR="004958A0" w:rsidRPr="004958A0">
        <w:rPr>
          <w:rFonts w:ascii="Times New Roman" w:hAnsi="Times New Roman" w:cs="Times New Roman"/>
          <w:sz w:val="24"/>
          <w:szCs w:val="24"/>
          <w:lang w:val="en-US"/>
        </w:rPr>
        <w:t xml:space="preserve"> </w:t>
      </w:r>
      <w:r w:rsidR="004958A0" w:rsidRPr="004958A0">
        <w:rPr>
          <w:rFonts w:ascii="Times New Roman" w:hAnsi="Times New Roman" w:cs="Times New Roman"/>
          <w:i/>
          <w:sz w:val="24"/>
          <w:szCs w:val="24"/>
          <w:lang w:val="en-US"/>
        </w:rPr>
        <w:t>Nhumwa</w:t>
      </w:r>
      <w:r w:rsidR="004958A0" w:rsidRPr="004958A0">
        <w:rPr>
          <w:rFonts w:ascii="Times New Roman" w:hAnsi="Times New Roman" w:cs="Times New Roman"/>
          <w:sz w:val="24"/>
          <w:szCs w:val="24"/>
          <w:lang w:val="en-US"/>
        </w:rPr>
        <w:t xml:space="preserve"> SC 40/88</w:t>
      </w:r>
      <w:r w:rsidR="004958A0">
        <w:rPr>
          <w:rFonts w:ascii="Times New Roman" w:hAnsi="Times New Roman" w:cs="Times New Roman"/>
          <w:sz w:val="24"/>
          <w:szCs w:val="24"/>
          <w:lang w:val="en-US"/>
        </w:rPr>
        <w:t xml:space="preserve">, </w:t>
      </w:r>
      <w:r w:rsidR="004958A0" w:rsidRPr="004958A0">
        <w:rPr>
          <w:rFonts w:ascii="Times New Roman" w:hAnsi="Times New Roman" w:cs="Times New Roman"/>
          <w:i/>
          <w:iCs/>
          <w:sz w:val="24"/>
          <w:szCs w:val="24"/>
        </w:rPr>
        <w:t>S v Ramushu and Ors</w:t>
      </w:r>
      <w:r w:rsidR="004958A0" w:rsidRPr="004958A0">
        <w:rPr>
          <w:rFonts w:ascii="Times New Roman" w:hAnsi="Times New Roman" w:cs="Times New Roman"/>
          <w:sz w:val="24"/>
          <w:szCs w:val="24"/>
        </w:rPr>
        <w:t xml:space="preserve"> S</w:t>
      </w:r>
      <w:r w:rsidR="00395BC1">
        <w:rPr>
          <w:rFonts w:ascii="Times New Roman" w:hAnsi="Times New Roman" w:cs="Times New Roman"/>
          <w:sz w:val="24"/>
          <w:szCs w:val="24"/>
        </w:rPr>
        <w:t>C</w:t>
      </w:r>
      <w:r w:rsidR="004958A0" w:rsidRPr="004958A0">
        <w:rPr>
          <w:rFonts w:ascii="Times New Roman" w:hAnsi="Times New Roman" w:cs="Times New Roman"/>
          <w:sz w:val="24"/>
          <w:szCs w:val="24"/>
        </w:rPr>
        <w:t xml:space="preserve"> 25/93; and </w:t>
      </w:r>
      <w:r w:rsidR="004958A0" w:rsidRPr="004958A0">
        <w:rPr>
          <w:rFonts w:ascii="Times New Roman" w:hAnsi="Times New Roman" w:cs="Times New Roman"/>
          <w:i/>
          <w:iCs/>
          <w:sz w:val="24"/>
          <w:szCs w:val="24"/>
        </w:rPr>
        <w:t>S v de Jager</w:t>
      </w:r>
      <w:r w:rsidR="004958A0" w:rsidRPr="004958A0">
        <w:rPr>
          <w:rFonts w:ascii="Times New Roman" w:hAnsi="Times New Roman" w:cs="Times New Roman"/>
          <w:sz w:val="24"/>
          <w:szCs w:val="24"/>
        </w:rPr>
        <w:t xml:space="preserve"> 1965(2) SA 616 (A) at 628-9</w:t>
      </w:r>
      <w:r w:rsidR="004958A0">
        <w:rPr>
          <w:rFonts w:ascii="Times New Roman" w:hAnsi="Times New Roman" w:cs="Times New Roman"/>
          <w:sz w:val="24"/>
          <w:szCs w:val="24"/>
        </w:rPr>
        <w:t xml:space="preserve">. The trial court noted the aggravating features characterising the offence. It is not necessary to repeat them. I carry the view that applicant has dim prospects of upsetting the trial court`s sentence. I am </w:t>
      </w:r>
      <w:r w:rsidR="00395BC1">
        <w:rPr>
          <w:rFonts w:ascii="Times New Roman" w:hAnsi="Times New Roman" w:cs="Times New Roman"/>
          <w:sz w:val="24"/>
          <w:szCs w:val="24"/>
        </w:rPr>
        <w:t xml:space="preserve">further </w:t>
      </w:r>
      <w:r w:rsidR="004958A0">
        <w:rPr>
          <w:rFonts w:ascii="Times New Roman" w:hAnsi="Times New Roman" w:cs="Times New Roman"/>
          <w:sz w:val="24"/>
          <w:szCs w:val="24"/>
        </w:rPr>
        <w:t xml:space="preserve">fortified in that regard by the </w:t>
      </w:r>
      <w:r w:rsidR="00395BC1">
        <w:rPr>
          <w:rFonts w:ascii="Times New Roman" w:hAnsi="Times New Roman" w:cs="Times New Roman"/>
          <w:sz w:val="24"/>
          <w:szCs w:val="24"/>
        </w:rPr>
        <w:t>following; -</w:t>
      </w:r>
    </w:p>
    <w:p w14:paraId="0E911D11" w14:textId="77777777" w:rsidR="004958A0" w:rsidRDefault="004958A0" w:rsidP="00727E61">
      <w:pPr>
        <w:pStyle w:val="NoSpacing"/>
        <w:spacing w:line="360" w:lineRule="auto"/>
        <w:jc w:val="both"/>
        <w:rPr>
          <w:rFonts w:ascii="Times New Roman" w:hAnsi="Times New Roman" w:cs="Times New Roman"/>
          <w:sz w:val="24"/>
          <w:szCs w:val="24"/>
        </w:rPr>
      </w:pPr>
    </w:p>
    <w:p w14:paraId="6B1D00E9" w14:textId="3FE43ABC" w:rsidR="004958A0" w:rsidRDefault="004958A0" w:rsidP="00727E6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618DB">
        <w:rPr>
          <w:rFonts w:ascii="Times New Roman" w:hAnsi="Times New Roman" w:cs="Times New Roman"/>
          <w:sz w:val="24"/>
          <w:szCs w:val="24"/>
        </w:rPr>
        <w:t>30</w:t>
      </w:r>
      <w:r>
        <w:rPr>
          <w:rFonts w:ascii="Times New Roman" w:hAnsi="Times New Roman" w:cs="Times New Roman"/>
          <w:sz w:val="24"/>
          <w:szCs w:val="24"/>
        </w:rPr>
        <w:t xml:space="preserve">] </w:t>
      </w:r>
      <w:r w:rsidR="00395BC1">
        <w:rPr>
          <w:rFonts w:ascii="Times New Roman" w:hAnsi="Times New Roman" w:cs="Times New Roman"/>
          <w:sz w:val="24"/>
          <w:szCs w:val="24"/>
        </w:rPr>
        <w:t xml:space="preserve">The sentencing provisions in the Electricity </w:t>
      </w:r>
      <w:r w:rsidR="00475F76">
        <w:rPr>
          <w:rFonts w:ascii="Times New Roman" w:hAnsi="Times New Roman" w:cs="Times New Roman"/>
          <w:sz w:val="24"/>
          <w:szCs w:val="24"/>
        </w:rPr>
        <w:t>Act (particularly 60A (4) and (5)) fetter</w:t>
      </w:r>
      <w:r w:rsidR="00395BC1">
        <w:rPr>
          <w:rFonts w:ascii="Times New Roman" w:hAnsi="Times New Roman" w:cs="Times New Roman"/>
          <w:sz w:val="24"/>
          <w:szCs w:val="24"/>
        </w:rPr>
        <w:t xml:space="preserve"> the court`s </w:t>
      </w:r>
      <w:r w:rsidR="00475F76">
        <w:rPr>
          <w:rFonts w:ascii="Times New Roman" w:hAnsi="Times New Roman" w:cs="Times New Roman"/>
          <w:sz w:val="24"/>
          <w:szCs w:val="24"/>
        </w:rPr>
        <w:t xml:space="preserve">usual discretion in its </w:t>
      </w:r>
      <w:r w:rsidR="00395BC1">
        <w:rPr>
          <w:rFonts w:ascii="Times New Roman" w:hAnsi="Times New Roman" w:cs="Times New Roman"/>
          <w:sz w:val="24"/>
          <w:szCs w:val="24"/>
        </w:rPr>
        <w:t xml:space="preserve">sentencing options. </w:t>
      </w:r>
      <w:r w:rsidR="00475F76">
        <w:rPr>
          <w:rFonts w:ascii="Times New Roman" w:hAnsi="Times New Roman" w:cs="Times New Roman"/>
          <w:sz w:val="24"/>
          <w:szCs w:val="24"/>
        </w:rPr>
        <w:t xml:space="preserve">But section 60A (4) grants the court the discretion to impose a fine if special circumstances are proven. This facility ought to have greatly appealed to, and invigorated applicant in proffering special circumstances. None were tendered in the court a quo, nor have any been offered herein. </w:t>
      </w:r>
      <w:r w:rsidR="00395BC1">
        <w:rPr>
          <w:rFonts w:ascii="Times New Roman" w:hAnsi="Times New Roman" w:cs="Times New Roman"/>
          <w:sz w:val="24"/>
          <w:szCs w:val="24"/>
        </w:rPr>
        <w:t xml:space="preserve"> </w:t>
      </w:r>
      <w:r w:rsidR="00475F76" w:rsidRPr="00475F76">
        <w:rPr>
          <w:rFonts w:ascii="Times New Roman" w:hAnsi="Times New Roman" w:cs="Times New Roman"/>
          <w:sz w:val="24"/>
          <w:szCs w:val="24"/>
        </w:rPr>
        <w:t xml:space="preserve">And the most likely explanation being that </w:t>
      </w:r>
      <w:r w:rsidR="00475F76">
        <w:rPr>
          <w:rFonts w:ascii="Times New Roman" w:hAnsi="Times New Roman" w:cs="Times New Roman"/>
          <w:sz w:val="24"/>
          <w:szCs w:val="24"/>
        </w:rPr>
        <w:t xml:space="preserve">no special circums5tances were associated with the commission of this offence. </w:t>
      </w:r>
    </w:p>
    <w:p w14:paraId="7DECF23F" w14:textId="77777777" w:rsidR="003A223B" w:rsidRDefault="003A223B" w:rsidP="00727E61">
      <w:pPr>
        <w:pStyle w:val="NoSpacing"/>
        <w:spacing w:line="360" w:lineRule="auto"/>
        <w:jc w:val="both"/>
        <w:rPr>
          <w:rFonts w:ascii="Times New Roman" w:hAnsi="Times New Roman" w:cs="Times New Roman"/>
          <w:sz w:val="24"/>
          <w:szCs w:val="24"/>
        </w:rPr>
      </w:pPr>
    </w:p>
    <w:p w14:paraId="21A5FF35" w14:textId="7B63AD78" w:rsidR="003A223B" w:rsidRDefault="00F0768D" w:rsidP="00727E6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14:paraId="182C1922" w14:textId="77777777" w:rsidR="00F0768D" w:rsidRDefault="00F0768D" w:rsidP="00727E61">
      <w:pPr>
        <w:pStyle w:val="NoSpacing"/>
        <w:spacing w:line="360" w:lineRule="auto"/>
        <w:jc w:val="both"/>
        <w:rPr>
          <w:rFonts w:ascii="Times New Roman" w:hAnsi="Times New Roman" w:cs="Times New Roman"/>
          <w:sz w:val="24"/>
          <w:szCs w:val="24"/>
        </w:rPr>
      </w:pPr>
    </w:p>
    <w:p w14:paraId="4885EC66" w14:textId="7050439D" w:rsidR="00F0768D" w:rsidRDefault="00F0768D" w:rsidP="00727E6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618DB">
        <w:rPr>
          <w:rFonts w:ascii="Times New Roman" w:hAnsi="Times New Roman" w:cs="Times New Roman"/>
          <w:sz w:val="24"/>
          <w:szCs w:val="24"/>
        </w:rPr>
        <w:t>31</w:t>
      </w:r>
      <w:r>
        <w:rPr>
          <w:rFonts w:ascii="Times New Roman" w:hAnsi="Times New Roman" w:cs="Times New Roman"/>
          <w:sz w:val="24"/>
          <w:szCs w:val="24"/>
        </w:rPr>
        <w:t>] For the aforegoing reasons, I discern little prospects of success on appeal. On that basis, the application cannot succeed.</w:t>
      </w:r>
    </w:p>
    <w:p w14:paraId="69652D87" w14:textId="77777777" w:rsidR="00F0768D" w:rsidRDefault="00F0768D" w:rsidP="00727E61">
      <w:pPr>
        <w:pStyle w:val="NoSpacing"/>
        <w:spacing w:line="360" w:lineRule="auto"/>
        <w:jc w:val="both"/>
        <w:rPr>
          <w:rFonts w:ascii="Times New Roman" w:hAnsi="Times New Roman" w:cs="Times New Roman"/>
          <w:sz w:val="24"/>
          <w:szCs w:val="24"/>
        </w:rPr>
      </w:pPr>
    </w:p>
    <w:p w14:paraId="6ADEC332" w14:textId="2DEDEACF" w:rsidR="00F0768D" w:rsidRDefault="00F0768D" w:rsidP="00727E6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It is hereby ordered; -</w:t>
      </w:r>
    </w:p>
    <w:p w14:paraId="558AEC2F" w14:textId="77777777" w:rsidR="00F0768D" w:rsidRDefault="00F0768D" w:rsidP="00727E61">
      <w:pPr>
        <w:pStyle w:val="NoSpacing"/>
        <w:spacing w:line="360" w:lineRule="auto"/>
        <w:jc w:val="both"/>
        <w:rPr>
          <w:rFonts w:ascii="Times New Roman" w:hAnsi="Times New Roman" w:cs="Times New Roman"/>
          <w:sz w:val="24"/>
          <w:szCs w:val="24"/>
        </w:rPr>
      </w:pPr>
    </w:p>
    <w:p w14:paraId="36D57D0C" w14:textId="3AA0EF20" w:rsidR="00F0768D" w:rsidRDefault="00F0768D" w:rsidP="00727E6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That the application for condonation of late noting of appeal be and is hereby dismissed.</w:t>
      </w:r>
    </w:p>
    <w:p w14:paraId="4F6F0755" w14:textId="77777777" w:rsidR="00085F7E" w:rsidRDefault="00085F7E" w:rsidP="00727E61">
      <w:pPr>
        <w:pStyle w:val="NoSpacing"/>
        <w:spacing w:line="360" w:lineRule="auto"/>
        <w:jc w:val="both"/>
        <w:rPr>
          <w:rFonts w:ascii="Times New Roman" w:hAnsi="Times New Roman" w:cs="Times New Roman"/>
          <w:sz w:val="24"/>
          <w:szCs w:val="24"/>
        </w:rPr>
      </w:pPr>
    </w:p>
    <w:p w14:paraId="35567199" w14:textId="77777777" w:rsidR="00D4559A" w:rsidRDefault="00D4559A" w:rsidP="00727E61">
      <w:pPr>
        <w:pStyle w:val="NoSpacing"/>
        <w:spacing w:line="360" w:lineRule="auto"/>
        <w:ind w:left="1080"/>
        <w:jc w:val="both"/>
        <w:rPr>
          <w:rFonts w:ascii="Times New Roman" w:hAnsi="Times New Roman" w:cs="Times New Roman"/>
          <w:sz w:val="24"/>
          <w:szCs w:val="24"/>
        </w:rPr>
      </w:pPr>
    </w:p>
    <w:p w14:paraId="4526451C" w14:textId="6E6C9DF6" w:rsidR="00D4559A" w:rsidRDefault="00F0768D" w:rsidP="00F0768D">
      <w:pPr>
        <w:pStyle w:val="NoSpacing"/>
        <w:spacing w:line="360" w:lineRule="auto"/>
        <w:jc w:val="both"/>
        <w:rPr>
          <w:rFonts w:ascii="Times New Roman" w:hAnsi="Times New Roman" w:cs="Times New Roman"/>
          <w:sz w:val="24"/>
          <w:szCs w:val="24"/>
        </w:rPr>
      </w:pPr>
      <w:r w:rsidRPr="00F0768D">
        <w:rPr>
          <w:rFonts w:ascii="Times New Roman" w:hAnsi="Times New Roman" w:cs="Times New Roman"/>
          <w:i/>
          <w:iCs/>
          <w:sz w:val="24"/>
          <w:szCs w:val="24"/>
        </w:rPr>
        <w:t>Prosecutor General`s Office</w:t>
      </w:r>
      <w:r>
        <w:rPr>
          <w:rFonts w:ascii="Times New Roman" w:hAnsi="Times New Roman" w:cs="Times New Roman"/>
          <w:sz w:val="24"/>
          <w:szCs w:val="24"/>
        </w:rPr>
        <w:t>-respondent`s legal practitioners</w:t>
      </w:r>
    </w:p>
    <w:p w14:paraId="646A3865" w14:textId="77777777" w:rsidR="00F0768D" w:rsidRDefault="00F0768D" w:rsidP="00F0768D">
      <w:pPr>
        <w:pStyle w:val="NoSpacing"/>
        <w:spacing w:line="360" w:lineRule="auto"/>
        <w:jc w:val="both"/>
        <w:rPr>
          <w:rFonts w:ascii="Times New Roman" w:hAnsi="Times New Roman" w:cs="Times New Roman"/>
          <w:sz w:val="24"/>
          <w:szCs w:val="24"/>
        </w:rPr>
      </w:pPr>
    </w:p>
    <w:p w14:paraId="28857F28" w14:textId="77777777" w:rsidR="00F0768D" w:rsidRDefault="00F0768D" w:rsidP="00F0768D">
      <w:pPr>
        <w:pStyle w:val="NoSpacing"/>
        <w:spacing w:line="360" w:lineRule="auto"/>
        <w:jc w:val="both"/>
        <w:rPr>
          <w:rFonts w:ascii="Times New Roman" w:hAnsi="Times New Roman" w:cs="Times New Roman"/>
          <w:sz w:val="24"/>
          <w:szCs w:val="24"/>
        </w:rPr>
      </w:pPr>
    </w:p>
    <w:p w14:paraId="588117C4" w14:textId="512B588B" w:rsidR="00F0768D" w:rsidRPr="00F0768D" w:rsidRDefault="00F0768D" w:rsidP="00F0768D">
      <w:pPr>
        <w:pStyle w:val="NoSpacing"/>
        <w:spacing w:line="36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F0768D">
        <w:rPr>
          <w:rFonts w:ascii="Times New Roman" w:hAnsi="Times New Roman" w:cs="Times New Roman"/>
          <w:sz w:val="20"/>
          <w:szCs w:val="20"/>
        </w:rPr>
        <w:t>CHILIMBE</w:t>
      </w:r>
      <w:r>
        <w:rPr>
          <w:rFonts w:ascii="Times New Roman" w:hAnsi="Times New Roman" w:cs="Times New Roman"/>
          <w:sz w:val="20"/>
          <w:szCs w:val="20"/>
        </w:rPr>
        <w:t>___</w:t>
      </w:r>
      <w:r w:rsidRPr="00F0768D">
        <w:rPr>
          <w:rFonts w:ascii="Times New Roman" w:hAnsi="Times New Roman" w:cs="Times New Roman"/>
          <w:sz w:val="20"/>
          <w:szCs w:val="20"/>
        </w:rPr>
        <w:t xml:space="preserve"> 1</w:t>
      </w:r>
      <w:r w:rsidR="00D618DB">
        <w:rPr>
          <w:rFonts w:ascii="Times New Roman" w:hAnsi="Times New Roman" w:cs="Times New Roman"/>
          <w:sz w:val="20"/>
          <w:szCs w:val="20"/>
        </w:rPr>
        <w:t>8</w:t>
      </w:r>
      <w:r w:rsidRPr="00F0768D">
        <w:rPr>
          <w:rFonts w:ascii="Times New Roman" w:hAnsi="Times New Roman" w:cs="Times New Roman"/>
          <w:sz w:val="20"/>
          <w:szCs w:val="20"/>
        </w:rPr>
        <w:t>/10/23]</w:t>
      </w:r>
    </w:p>
    <w:p w14:paraId="45BEAEDF" w14:textId="77777777" w:rsidR="00085F7E" w:rsidRDefault="00085F7E" w:rsidP="00727E61">
      <w:pPr>
        <w:pStyle w:val="NoSpacing"/>
        <w:spacing w:line="360" w:lineRule="auto"/>
        <w:ind w:left="1080"/>
        <w:jc w:val="both"/>
        <w:rPr>
          <w:rFonts w:ascii="Times New Roman" w:hAnsi="Times New Roman" w:cs="Times New Roman"/>
          <w:sz w:val="24"/>
          <w:szCs w:val="24"/>
        </w:rPr>
      </w:pPr>
    </w:p>
    <w:p w14:paraId="325DE498" w14:textId="77777777" w:rsidR="00085F7E" w:rsidRDefault="00085F7E" w:rsidP="00727E61">
      <w:pPr>
        <w:pStyle w:val="NoSpacing"/>
        <w:spacing w:line="360" w:lineRule="auto"/>
        <w:ind w:left="1080"/>
        <w:jc w:val="both"/>
        <w:rPr>
          <w:rFonts w:ascii="Times New Roman" w:hAnsi="Times New Roman" w:cs="Times New Roman"/>
          <w:sz w:val="24"/>
          <w:szCs w:val="24"/>
        </w:rPr>
      </w:pPr>
    </w:p>
    <w:p w14:paraId="3A264FCB" w14:textId="77777777" w:rsidR="00085F7E" w:rsidRDefault="00085F7E" w:rsidP="00727E61">
      <w:pPr>
        <w:pStyle w:val="NoSpacing"/>
        <w:spacing w:line="360" w:lineRule="auto"/>
        <w:ind w:left="1080"/>
        <w:jc w:val="both"/>
        <w:rPr>
          <w:rFonts w:ascii="Times New Roman" w:hAnsi="Times New Roman" w:cs="Times New Roman"/>
          <w:sz w:val="24"/>
          <w:szCs w:val="24"/>
        </w:rPr>
      </w:pPr>
    </w:p>
    <w:p w14:paraId="3A2FDD16" w14:textId="03C5C730" w:rsidR="00CC3F9B" w:rsidRPr="00CC3F9B" w:rsidRDefault="00CC3F9B" w:rsidP="00727E61">
      <w:pPr>
        <w:pStyle w:val="NoSpacing"/>
        <w:spacing w:line="360" w:lineRule="auto"/>
        <w:jc w:val="both"/>
        <w:rPr>
          <w:rFonts w:ascii="Times New Roman" w:hAnsi="Times New Roman" w:cs="Times New Roman"/>
          <w:sz w:val="24"/>
          <w:szCs w:val="24"/>
        </w:rPr>
      </w:pPr>
    </w:p>
    <w:p w14:paraId="22052381" w14:textId="77777777" w:rsidR="00CC3F9B" w:rsidRDefault="00CC3F9B" w:rsidP="00727E61">
      <w:pPr>
        <w:pStyle w:val="NoSpacing"/>
        <w:spacing w:line="360" w:lineRule="auto"/>
        <w:jc w:val="both"/>
        <w:rPr>
          <w:rFonts w:ascii="Times New Roman" w:hAnsi="Times New Roman" w:cs="Times New Roman"/>
          <w:sz w:val="24"/>
          <w:szCs w:val="24"/>
          <w:lang w:val="en-US"/>
        </w:rPr>
      </w:pPr>
    </w:p>
    <w:sectPr w:rsidR="00CC3F9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8E3F2" w14:textId="77777777" w:rsidR="0033002D" w:rsidRDefault="0033002D" w:rsidP="002201CE">
      <w:pPr>
        <w:spacing w:after="0" w:line="240" w:lineRule="auto"/>
      </w:pPr>
      <w:r>
        <w:separator/>
      </w:r>
    </w:p>
  </w:endnote>
  <w:endnote w:type="continuationSeparator" w:id="0">
    <w:p w14:paraId="1843CD7C" w14:textId="77777777" w:rsidR="0033002D" w:rsidRDefault="0033002D" w:rsidP="00220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Serif">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F040E" w14:textId="77777777" w:rsidR="0033002D" w:rsidRDefault="0033002D" w:rsidP="002201CE">
      <w:pPr>
        <w:spacing w:after="0" w:line="240" w:lineRule="auto"/>
      </w:pPr>
      <w:r>
        <w:separator/>
      </w:r>
    </w:p>
  </w:footnote>
  <w:footnote w:type="continuationSeparator" w:id="0">
    <w:p w14:paraId="1CCA279C" w14:textId="77777777" w:rsidR="0033002D" w:rsidRDefault="0033002D" w:rsidP="002201CE">
      <w:pPr>
        <w:spacing w:after="0" w:line="240" w:lineRule="auto"/>
      </w:pPr>
      <w:r>
        <w:continuationSeparator/>
      </w:r>
    </w:p>
  </w:footnote>
  <w:footnote w:id="1">
    <w:p w14:paraId="11E9546E" w14:textId="53656DD8" w:rsidR="002039EE" w:rsidRPr="002039EE" w:rsidRDefault="002039EE" w:rsidP="002039EE">
      <w:pPr>
        <w:pStyle w:val="FootnoteText"/>
        <w:rPr>
          <w:iCs/>
        </w:rPr>
      </w:pPr>
      <w:r>
        <w:rPr>
          <w:rStyle w:val="FootnoteReference"/>
        </w:rPr>
        <w:footnoteRef/>
      </w:r>
      <w:r>
        <w:t xml:space="preserve"> In </w:t>
      </w:r>
      <w:r w:rsidRPr="002039EE">
        <w:rPr>
          <w:i/>
        </w:rPr>
        <w:t>Chikasha v The State</w:t>
      </w:r>
      <w:r w:rsidRPr="002039EE">
        <w:rPr>
          <w:iCs/>
        </w:rPr>
        <w:t xml:space="preserve"> 101-21</w:t>
      </w:r>
      <w:r>
        <w:rPr>
          <w:iCs/>
        </w:rPr>
        <w:t xml:space="preserve">, the applicant expressed how the imposition of a lengthy prison term had plunged him into despondency and inactivity.  </w:t>
      </w:r>
    </w:p>
    <w:p w14:paraId="79F3E38F" w14:textId="3F58B310" w:rsidR="002039EE" w:rsidRDefault="002039EE">
      <w:pPr>
        <w:pStyle w:val="FootnoteText"/>
      </w:pPr>
    </w:p>
  </w:footnote>
  <w:footnote w:id="2">
    <w:p w14:paraId="0BEBE34A" w14:textId="1FEDFBBA" w:rsidR="00A63330" w:rsidRDefault="00A63330">
      <w:pPr>
        <w:pStyle w:val="FootnoteText"/>
      </w:pPr>
      <w:r>
        <w:rPr>
          <w:rStyle w:val="FootnoteReference"/>
        </w:rPr>
        <w:footnoteRef/>
      </w:r>
      <w:r>
        <w:t xml:space="preserve"> See also </w:t>
      </w:r>
      <w:r w:rsidRPr="00A63330">
        <w:rPr>
          <w:i/>
        </w:rPr>
        <w:t>Sadiq v Muteswa &amp; 7 Ors</w:t>
      </w:r>
      <w:r w:rsidRPr="00A63330">
        <w:rPr>
          <w:iCs/>
        </w:rPr>
        <w:t xml:space="preserve"> HH 281-20)</w:t>
      </w:r>
    </w:p>
  </w:footnote>
  <w:footnote w:id="3">
    <w:p w14:paraId="579A6DB6" w14:textId="23444528" w:rsidR="00D06BAE" w:rsidRDefault="00D06BAE">
      <w:pPr>
        <w:pStyle w:val="FootnoteText"/>
      </w:pPr>
      <w:r>
        <w:rPr>
          <w:rStyle w:val="FootnoteReference"/>
        </w:rPr>
        <w:footnoteRef/>
      </w:r>
      <w:r>
        <w:t xml:space="preserve"> </w:t>
      </w:r>
      <w:r w:rsidR="00547887" w:rsidRPr="00547887">
        <w:rPr>
          <w:i/>
          <w:iCs/>
        </w:rPr>
        <w:t xml:space="preserve">Kunonga v </w:t>
      </w:r>
      <w:r w:rsidR="00547887" w:rsidRPr="00547887">
        <w:rPr>
          <w:i/>
          <w:iCs/>
          <w:lang w:val="en-GB"/>
        </w:rPr>
        <w:t>The Church of The Province of Central Africa</w:t>
      </w:r>
      <w:r w:rsidR="00547887" w:rsidRPr="00547887">
        <w:rPr>
          <w:lang w:val="en-GB"/>
        </w:rPr>
        <w:t xml:space="preserve"> SC 25-17</w:t>
      </w:r>
      <w:r w:rsidR="00547887">
        <w:rPr>
          <w:lang w:val="en-GB"/>
        </w:rPr>
        <w:t xml:space="preserve"> GARWE JA </w:t>
      </w:r>
      <w:r w:rsidR="00964D17">
        <w:rPr>
          <w:lang w:val="en-GB"/>
        </w:rPr>
        <w:t>(as</w:t>
      </w:r>
      <w:r w:rsidR="00547887">
        <w:rPr>
          <w:lang w:val="en-GB"/>
        </w:rPr>
        <w:t xml:space="preserve"> he then was citing with approval at [26] </w:t>
      </w:r>
      <w:r w:rsidR="00547887" w:rsidRPr="009A0A1E">
        <w:rPr>
          <w:i/>
          <w:iCs/>
          <w:lang w:val="en-GB"/>
        </w:rPr>
        <w:t>Van de Walt v Abreu</w:t>
      </w:r>
      <w:r w:rsidR="00547887" w:rsidRPr="009A0A1E">
        <w:rPr>
          <w:lang w:val="en-GB"/>
        </w:rPr>
        <w:t xml:space="preserve"> 1994(4) SA 85 (W)</w:t>
      </w:r>
      <w:r w:rsidR="00547887">
        <w:rPr>
          <w:lang w:val="en-GB"/>
        </w:rPr>
        <w:t>.</w:t>
      </w:r>
    </w:p>
  </w:footnote>
  <w:footnote w:id="4">
    <w:p w14:paraId="2EDB84BB" w14:textId="2F313DCC" w:rsidR="00547887" w:rsidRDefault="00547887">
      <w:pPr>
        <w:pStyle w:val="FootnoteText"/>
      </w:pPr>
      <w:r>
        <w:rPr>
          <w:rStyle w:val="FootnoteReference"/>
        </w:rPr>
        <w:footnoteRef/>
      </w:r>
      <w:r>
        <w:t xml:space="preserve"> </w:t>
      </w:r>
      <w:r w:rsidR="00964D17">
        <w:t xml:space="preserve">See </w:t>
      </w:r>
      <w:r w:rsidR="00964D17" w:rsidRPr="00964D17">
        <w:rPr>
          <w:i/>
          <w:iCs/>
        </w:rPr>
        <w:t>Vengesai v Mujaya &amp; Anor</w:t>
      </w:r>
      <w:r w:rsidR="00964D17">
        <w:t xml:space="preserve"> HH 163-22.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775631"/>
      <w:docPartObj>
        <w:docPartGallery w:val="Page Numbers (Top of Page)"/>
        <w:docPartUnique/>
      </w:docPartObj>
    </w:sdtPr>
    <w:sdtEndPr>
      <w:rPr>
        <w:noProof/>
      </w:rPr>
    </w:sdtEndPr>
    <w:sdtContent>
      <w:p w14:paraId="6195B9D1" w14:textId="4538DD00" w:rsidR="002201CE" w:rsidRDefault="002201CE" w:rsidP="00696225">
        <w:pPr>
          <w:pStyle w:val="Header"/>
          <w:jc w:val="right"/>
          <w:rPr>
            <w:noProof/>
          </w:rPr>
        </w:pPr>
        <w:r>
          <w:fldChar w:fldCharType="begin"/>
        </w:r>
        <w:r>
          <w:instrText xml:space="preserve"> PAGE   \* MERGEFORMAT </w:instrText>
        </w:r>
        <w:r>
          <w:fldChar w:fldCharType="separate"/>
        </w:r>
        <w:r w:rsidR="00696225">
          <w:rPr>
            <w:noProof/>
          </w:rPr>
          <w:t>1</w:t>
        </w:r>
        <w:r>
          <w:rPr>
            <w:noProof/>
          </w:rPr>
          <w:fldChar w:fldCharType="end"/>
        </w:r>
      </w:p>
      <w:p w14:paraId="54BB70EC" w14:textId="77777777" w:rsidR="002201CE" w:rsidRDefault="002201CE" w:rsidP="00696225">
        <w:pPr>
          <w:pStyle w:val="Header"/>
          <w:jc w:val="right"/>
          <w:rPr>
            <w:noProof/>
          </w:rPr>
        </w:pPr>
      </w:p>
      <w:p w14:paraId="12D02674" w14:textId="23A11EAA" w:rsidR="00475F76" w:rsidRDefault="00475F76" w:rsidP="00696225">
        <w:pPr>
          <w:pStyle w:val="Header"/>
          <w:jc w:val="right"/>
          <w:rPr>
            <w:noProof/>
          </w:rPr>
        </w:pPr>
        <w:r>
          <w:rPr>
            <w:noProof/>
          </w:rPr>
          <w:t>HH 5</w:t>
        </w:r>
        <w:r w:rsidR="009C4B4D">
          <w:rPr>
            <w:noProof/>
          </w:rPr>
          <w:t>63</w:t>
        </w:r>
        <w:r>
          <w:rPr>
            <w:noProof/>
          </w:rPr>
          <w:t>-23</w:t>
        </w:r>
      </w:p>
      <w:p w14:paraId="16789AB3" w14:textId="2F6D6533" w:rsidR="002201CE" w:rsidRDefault="002201CE" w:rsidP="00696225">
        <w:pPr>
          <w:pStyle w:val="Header"/>
          <w:jc w:val="right"/>
        </w:pPr>
        <w:r>
          <w:rPr>
            <w:noProof/>
          </w:rPr>
          <w:t>CON 271/21</w:t>
        </w:r>
      </w:p>
    </w:sdtContent>
  </w:sdt>
  <w:p w14:paraId="1F008CA4" w14:textId="77777777" w:rsidR="002201CE" w:rsidRDefault="002201CE" w:rsidP="00696225">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7EE"/>
    <w:multiLevelType w:val="hybridMultilevel"/>
    <w:tmpl w:val="1EEE120C"/>
    <w:lvl w:ilvl="0" w:tplc="30090001">
      <w:start w:val="1"/>
      <w:numFmt w:val="bullet"/>
      <w:lvlText w:val=""/>
      <w:lvlJc w:val="left"/>
      <w:pPr>
        <w:ind w:left="1445" w:hanging="360"/>
      </w:pPr>
      <w:rPr>
        <w:rFonts w:ascii="Symbol" w:hAnsi="Symbol" w:hint="default"/>
      </w:rPr>
    </w:lvl>
    <w:lvl w:ilvl="1" w:tplc="30090003" w:tentative="1">
      <w:start w:val="1"/>
      <w:numFmt w:val="bullet"/>
      <w:lvlText w:val="o"/>
      <w:lvlJc w:val="left"/>
      <w:pPr>
        <w:ind w:left="2165" w:hanging="360"/>
      </w:pPr>
      <w:rPr>
        <w:rFonts w:ascii="Courier New" w:hAnsi="Courier New" w:cs="Courier New" w:hint="default"/>
      </w:rPr>
    </w:lvl>
    <w:lvl w:ilvl="2" w:tplc="30090005" w:tentative="1">
      <w:start w:val="1"/>
      <w:numFmt w:val="bullet"/>
      <w:lvlText w:val=""/>
      <w:lvlJc w:val="left"/>
      <w:pPr>
        <w:ind w:left="2885" w:hanging="360"/>
      </w:pPr>
      <w:rPr>
        <w:rFonts w:ascii="Wingdings" w:hAnsi="Wingdings" w:hint="default"/>
      </w:rPr>
    </w:lvl>
    <w:lvl w:ilvl="3" w:tplc="30090001" w:tentative="1">
      <w:start w:val="1"/>
      <w:numFmt w:val="bullet"/>
      <w:lvlText w:val=""/>
      <w:lvlJc w:val="left"/>
      <w:pPr>
        <w:ind w:left="3605" w:hanging="360"/>
      </w:pPr>
      <w:rPr>
        <w:rFonts w:ascii="Symbol" w:hAnsi="Symbol" w:hint="default"/>
      </w:rPr>
    </w:lvl>
    <w:lvl w:ilvl="4" w:tplc="30090003" w:tentative="1">
      <w:start w:val="1"/>
      <w:numFmt w:val="bullet"/>
      <w:lvlText w:val="o"/>
      <w:lvlJc w:val="left"/>
      <w:pPr>
        <w:ind w:left="4325" w:hanging="360"/>
      </w:pPr>
      <w:rPr>
        <w:rFonts w:ascii="Courier New" w:hAnsi="Courier New" w:cs="Courier New" w:hint="default"/>
      </w:rPr>
    </w:lvl>
    <w:lvl w:ilvl="5" w:tplc="30090005" w:tentative="1">
      <w:start w:val="1"/>
      <w:numFmt w:val="bullet"/>
      <w:lvlText w:val=""/>
      <w:lvlJc w:val="left"/>
      <w:pPr>
        <w:ind w:left="5045" w:hanging="360"/>
      </w:pPr>
      <w:rPr>
        <w:rFonts w:ascii="Wingdings" w:hAnsi="Wingdings" w:hint="default"/>
      </w:rPr>
    </w:lvl>
    <w:lvl w:ilvl="6" w:tplc="30090001" w:tentative="1">
      <w:start w:val="1"/>
      <w:numFmt w:val="bullet"/>
      <w:lvlText w:val=""/>
      <w:lvlJc w:val="left"/>
      <w:pPr>
        <w:ind w:left="5765" w:hanging="360"/>
      </w:pPr>
      <w:rPr>
        <w:rFonts w:ascii="Symbol" w:hAnsi="Symbol" w:hint="default"/>
      </w:rPr>
    </w:lvl>
    <w:lvl w:ilvl="7" w:tplc="30090003" w:tentative="1">
      <w:start w:val="1"/>
      <w:numFmt w:val="bullet"/>
      <w:lvlText w:val="o"/>
      <w:lvlJc w:val="left"/>
      <w:pPr>
        <w:ind w:left="6485" w:hanging="360"/>
      </w:pPr>
      <w:rPr>
        <w:rFonts w:ascii="Courier New" w:hAnsi="Courier New" w:cs="Courier New" w:hint="default"/>
      </w:rPr>
    </w:lvl>
    <w:lvl w:ilvl="8" w:tplc="30090005" w:tentative="1">
      <w:start w:val="1"/>
      <w:numFmt w:val="bullet"/>
      <w:lvlText w:val=""/>
      <w:lvlJc w:val="left"/>
      <w:pPr>
        <w:ind w:left="7205" w:hanging="360"/>
      </w:pPr>
      <w:rPr>
        <w:rFonts w:ascii="Wingdings" w:hAnsi="Wingdings" w:hint="default"/>
      </w:rPr>
    </w:lvl>
  </w:abstractNum>
  <w:abstractNum w:abstractNumId="1" w15:restartNumberingAfterBreak="0">
    <w:nsid w:val="01FF440E"/>
    <w:multiLevelType w:val="hybridMultilevel"/>
    <w:tmpl w:val="076AECE6"/>
    <w:lvl w:ilvl="0" w:tplc="6CC426F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E550448"/>
    <w:multiLevelType w:val="hybridMultilevel"/>
    <w:tmpl w:val="0D969D6C"/>
    <w:lvl w:ilvl="0" w:tplc="FB7C6DE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AD230A8"/>
    <w:multiLevelType w:val="hybridMultilevel"/>
    <w:tmpl w:val="D8469EE0"/>
    <w:lvl w:ilvl="0" w:tplc="A1EAF5E4">
      <w:start w:val="1"/>
      <w:numFmt w:val="decimal"/>
      <w:lvlText w:val="%1."/>
      <w:lvlJc w:val="left"/>
      <w:pPr>
        <w:ind w:left="720" w:hanging="360"/>
      </w:pPr>
      <w:rPr>
        <w:b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2B8292E"/>
    <w:multiLevelType w:val="hybridMultilevel"/>
    <w:tmpl w:val="DFC647FA"/>
    <w:lvl w:ilvl="0" w:tplc="5148C31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C443B14"/>
    <w:multiLevelType w:val="hybridMultilevel"/>
    <w:tmpl w:val="8C46D50C"/>
    <w:lvl w:ilvl="0" w:tplc="383A5800">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409A1717"/>
    <w:multiLevelType w:val="hybridMultilevel"/>
    <w:tmpl w:val="87AA186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14D19A1"/>
    <w:multiLevelType w:val="hybridMultilevel"/>
    <w:tmpl w:val="1B92FFD6"/>
    <w:lvl w:ilvl="0" w:tplc="FBB0568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627E4473"/>
    <w:multiLevelType w:val="hybridMultilevel"/>
    <w:tmpl w:val="5A4EC18C"/>
    <w:lvl w:ilvl="0" w:tplc="063C754C">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673B1226"/>
    <w:multiLevelType w:val="hybridMultilevel"/>
    <w:tmpl w:val="DD9EA2BC"/>
    <w:lvl w:ilvl="0" w:tplc="30090005">
      <w:start w:val="1"/>
      <w:numFmt w:val="bullet"/>
      <w:lvlText w:val=""/>
      <w:lvlJc w:val="left"/>
      <w:pPr>
        <w:ind w:left="1854" w:hanging="360"/>
      </w:pPr>
      <w:rPr>
        <w:rFonts w:ascii="Wingdings" w:hAnsi="Wingdings" w:hint="default"/>
      </w:rPr>
    </w:lvl>
    <w:lvl w:ilvl="1" w:tplc="30090003" w:tentative="1">
      <w:start w:val="1"/>
      <w:numFmt w:val="bullet"/>
      <w:lvlText w:val="o"/>
      <w:lvlJc w:val="left"/>
      <w:pPr>
        <w:ind w:left="2574" w:hanging="360"/>
      </w:pPr>
      <w:rPr>
        <w:rFonts w:ascii="Courier New" w:hAnsi="Courier New" w:cs="Courier New" w:hint="default"/>
      </w:rPr>
    </w:lvl>
    <w:lvl w:ilvl="2" w:tplc="30090005" w:tentative="1">
      <w:start w:val="1"/>
      <w:numFmt w:val="bullet"/>
      <w:lvlText w:val=""/>
      <w:lvlJc w:val="left"/>
      <w:pPr>
        <w:ind w:left="3294" w:hanging="360"/>
      </w:pPr>
      <w:rPr>
        <w:rFonts w:ascii="Wingdings" w:hAnsi="Wingdings" w:hint="default"/>
      </w:rPr>
    </w:lvl>
    <w:lvl w:ilvl="3" w:tplc="30090001" w:tentative="1">
      <w:start w:val="1"/>
      <w:numFmt w:val="bullet"/>
      <w:lvlText w:val=""/>
      <w:lvlJc w:val="left"/>
      <w:pPr>
        <w:ind w:left="4014" w:hanging="360"/>
      </w:pPr>
      <w:rPr>
        <w:rFonts w:ascii="Symbol" w:hAnsi="Symbol" w:hint="default"/>
      </w:rPr>
    </w:lvl>
    <w:lvl w:ilvl="4" w:tplc="30090003" w:tentative="1">
      <w:start w:val="1"/>
      <w:numFmt w:val="bullet"/>
      <w:lvlText w:val="o"/>
      <w:lvlJc w:val="left"/>
      <w:pPr>
        <w:ind w:left="4734" w:hanging="360"/>
      </w:pPr>
      <w:rPr>
        <w:rFonts w:ascii="Courier New" w:hAnsi="Courier New" w:cs="Courier New" w:hint="default"/>
      </w:rPr>
    </w:lvl>
    <w:lvl w:ilvl="5" w:tplc="30090005" w:tentative="1">
      <w:start w:val="1"/>
      <w:numFmt w:val="bullet"/>
      <w:lvlText w:val=""/>
      <w:lvlJc w:val="left"/>
      <w:pPr>
        <w:ind w:left="5454" w:hanging="360"/>
      </w:pPr>
      <w:rPr>
        <w:rFonts w:ascii="Wingdings" w:hAnsi="Wingdings" w:hint="default"/>
      </w:rPr>
    </w:lvl>
    <w:lvl w:ilvl="6" w:tplc="30090001" w:tentative="1">
      <w:start w:val="1"/>
      <w:numFmt w:val="bullet"/>
      <w:lvlText w:val=""/>
      <w:lvlJc w:val="left"/>
      <w:pPr>
        <w:ind w:left="6174" w:hanging="360"/>
      </w:pPr>
      <w:rPr>
        <w:rFonts w:ascii="Symbol" w:hAnsi="Symbol" w:hint="default"/>
      </w:rPr>
    </w:lvl>
    <w:lvl w:ilvl="7" w:tplc="30090003" w:tentative="1">
      <w:start w:val="1"/>
      <w:numFmt w:val="bullet"/>
      <w:lvlText w:val="o"/>
      <w:lvlJc w:val="left"/>
      <w:pPr>
        <w:ind w:left="6894" w:hanging="360"/>
      </w:pPr>
      <w:rPr>
        <w:rFonts w:ascii="Courier New" w:hAnsi="Courier New" w:cs="Courier New" w:hint="default"/>
      </w:rPr>
    </w:lvl>
    <w:lvl w:ilvl="8" w:tplc="30090005" w:tentative="1">
      <w:start w:val="1"/>
      <w:numFmt w:val="bullet"/>
      <w:lvlText w:val=""/>
      <w:lvlJc w:val="left"/>
      <w:pPr>
        <w:ind w:left="7614" w:hanging="360"/>
      </w:pPr>
      <w:rPr>
        <w:rFonts w:ascii="Wingdings" w:hAnsi="Wingdings" w:hint="default"/>
      </w:rPr>
    </w:lvl>
  </w:abstractNum>
  <w:abstractNum w:abstractNumId="10" w15:restartNumberingAfterBreak="0">
    <w:nsid w:val="79337CC7"/>
    <w:multiLevelType w:val="hybridMultilevel"/>
    <w:tmpl w:val="B5F05D74"/>
    <w:lvl w:ilvl="0" w:tplc="1F56A59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8"/>
  </w:num>
  <w:num w:numId="3">
    <w:abstractNumId w:val="4"/>
  </w:num>
  <w:num w:numId="4">
    <w:abstractNumId w:val="7"/>
  </w:num>
  <w:num w:numId="5">
    <w:abstractNumId w:val="10"/>
  </w:num>
  <w:num w:numId="6">
    <w:abstractNumId w:val="2"/>
  </w:num>
  <w:num w:numId="7">
    <w:abstractNumId w:val="1"/>
  </w:num>
  <w:num w:numId="8">
    <w:abstractNumId w:val="5"/>
  </w:num>
  <w:num w:numId="9">
    <w:abstractNumId w:val="3"/>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1CE"/>
    <w:rsid w:val="00082404"/>
    <w:rsid w:val="00085F7E"/>
    <w:rsid w:val="00087646"/>
    <w:rsid w:val="00120B46"/>
    <w:rsid w:val="0013063E"/>
    <w:rsid w:val="001C35AC"/>
    <w:rsid w:val="002039EE"/>
    <w:rsid w:val="00214F25"/>
    <w:rsid w:val="002201CE"/>
    <w:rsid w:val="002753AC"/>
    <w:rsid w:val="0033002D"/>
    <w:rsid w:val="00337020"/>
    <w:rsid w:val="00395BC1"/>
    <w:rsid w:val="003A223B"/>
    <w:rsid w:val="003A69D0"/>
    <w:rsid w:val="003F1B6A"/>
    <w:rsid w:val="00433FF4"/>
    <w:rsid w:val="00475F76"/>
    <w:rsid w:val="004958A0"/>
    <w:rsid w:val="0050425B"/>
    <w:rsid w:val="005219FD"/>
    <w:rsid w:val="00534453"/>
    <w:rsid w:val="00547887"/>
    <w:rsid w:val="005554DC"/>
    <w:rsid w:val="00650D19"/>
    <w:rsid w:val="00651E3E"/>
    <w:rsid w:val="00696225"/>
    <w:rsid w:val="006F0869"/>
    <w:rsid w:val="007007B2"/>
    <w:rsid w:val="00727E61"/>
    <w:rsid w:val="00736429"/>
    <w:rsid w:val="00743640"/>
    <w:rsid w:val="00751198"/>
    <w:rsid w:val="0079309A"/>
    <w:rsid w:val="007C66A6"/>
    <w:rsid w:val="007D4739"/>
    <w:rsid w:val="00840C67"/>
    <w:rsid w:val="008D20EB"/>
    <w:rsid w:val="00964D17"/>
    <w:rsid w:val="00980A30"/>
    <w:rsid w:val="009C4B4D"/>
    <w:rsid w:val="009F5097"/>
    <w:rsid w:val="00A00A39"/>
    <w:rsid w:val="00A51C0B"/>
    <w:rsid w:val="00A56F27"/>
    <w:rsid w:val="00A63330"/>
    <w:rsid w:val="00BE03EE"/>
    <w:rsid w:val="00C05548"/>
    <w:rsid w:val="00C11926"/>
    <w:rsid w:val="00C21C80"/>
    <w:rsid w:val="00CC3F9B"/>
    <w:rsid w:val="00D06BAE"/>
    <w:rsid w:val="00D4559A"/>
    <w:rsid w:val="00D4576F"/>
    <w:rsid w:val="00D618DB"/>
    <w:rsid w:val="00D72867"/>
    <w:rsid w:val="00E0355B"/>
    <w:rsid w:val="00E04E00"/>
    <w:rsid w:val="00F0768D"/>
    <w:rsid w:val="00F130FF"/>
    <w:rsid w:val="00F900C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73704"/>
  <w15:chartTrackingRefBased/>
  <w15:docId w15:val="{5E01DCC3-B5CA-49AE-838A-73D72A62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1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1CE"/>
  </w:style>
  <w:style w:type="paragraph" w:styleId="Footer">
    <w:name w:val="footer"/>
    <w:basedOn w:val="Normal"/>
    <w:link w:val="FooterChar"/>
    <w:uiPriority w:val="99"/>
    <w:unhideWhenUsed/>
    <w:rsid w:val="002201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1CE"/>
  </w:style>
  <w:style w:type="paragraph" w:styleId="NoSpacing">
    <w:name w:val="No Spacing"/>
    <w:uiPriority w:val="1"/>
    <w:qFormat/>
    <w:rsid w:val="002201CE"/>
    <w:pPr>
      <w:spacing w:after="0" w:line="240" w:lineRule="auto"/>
    </w:pPr>
  </w:style>
  <w:style w:type="paragraph" w:styleId="FootnoteText">
    <w:name w:val="footnote text"/>
    <w:basedOn w:val="Normal"/>
    <w:link w:val="FootnoteTextChar"/>
    <w:uiPriority w:val="99"/>
    <w:semiHidden/>
    <w:unhideWhenUsed/>
    <w:rsid w:val="00D06B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6BAE"/>
    <w:rPr>
      <w:sz w:val="20"/>
      <w:szCs w:val="20"/>
    </w:rPr>
  </w:style>
  <w:style w:type="character" w:styleId="FootnoteReference">
    <w:name w:val="footnote reference"/>
    <w:basedOn w:val="DefaultParagraphFont"/>
    <w:uiPriority w:val="99"/>
    <w:semiHidden/>
    <w:unhideWhenUsed/>
    <w:rsid w:val="00D06B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2967</Words>
  <Characters>16918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josephzchilimbe@outlook.com</dc:creator>
  <cp:keywords/>
  <dc:description/>
  <cp:lastModifiedBy>JSC</cp:lastModifiedBy>
  <cp:revision>2</cp:revision>
  <dcterms:created xsi:type="dcterms:W3CDTF">2023-10-20T10:28:00Z</dcterms:created>
  <dcterms:modified xsi:type="dcterms:W3CDTF">2023-10-20T10:28:00Z</dcterms:modified>
</cp:coreProperties>
</file>