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4B1" w:rsidRPr="003B108B" w:rsidRDefault="00EE24B1" w:rsidP="0032307D">
      <w:pPr>
        <w:spacing w:after="0" w:line="360" w:lineRule="auto"/>
        <w:jc w:val="both"/>
        <w:rPr>
          <w:rFonts w:ascii="Times New Roman" w:hAnsi="Times New Roman" w:cs="Times New Roman"/>
          <w:sz w:val="24"/>
          <w:szCs w:val="24"/>
        </w:rPr>
      </w:pPr>
      <w:bookmarkStart w:id="0" w:name="_GoBack"/>
      <w:bookmarkEnd w:id="0"/>
      <w:r w:rsidRPr="003B108B">
        <w:rPr>
          <w:rFonts w:ascii="Times New Roman" w:hAnsi="Times New Roman" w:cs="Times New Roman"/>
          <w:sz w:val="24"/>
          <w:szCs w:val="24"/>
        </w:rPr>
        <w:t xml:space="preserve">                                                                                                           </w:t>
      </w:r>
    </w:p>
    <w:p w:rsidR="00EE24B1" w:rsidRPr="003B108B" w:rsidRDefault="00EE24B1" w:rsidP="0032307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SUSAN RUFUDZA</w:t>
      </w:r>
    </w:p>
    <w:p w:rsidR="00EE24B1" w:rsidRPr="003B108B" w:rsidRDefault="00EE24B1" w:rsidP="0032307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 xml:space="preserve"> versus</w:t>
      </w:r>
    </w:p>
    <w:p w:rsidR="00EE24B1" w:rsidRPr="003B108B" w:rsidRDefault="00EE24B1" w:rsidP="0032307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OLIVER MASOMERA N.O</w:t>
      </w:r>
      <w:r w:rsidR="0032307D">
        <w:rPr>
          <w:rFonts w:ascii="Times New Roman" w:hAnsi="Times New Roman" w:cs="Times New Roman"/>
          <w:sz w:val="24"/>
          <w:szCs w:val="24"/>
        </w:rPr>
        <w:t>.</w:t>
      </w:r>
      <w:r w:rsidRPr="003B108B">
        <w:rPr>
          <w:rFonts w:ascii="Times New Roman" w:hAnsi="Times New Roman" w:cs="Times New Roman"/>
          <w:sz w:val="24"/>
          <w:szCs w:val="24"/>
        </w:rPr>
        <w:t xml:space="preserve"> </w:t>
      </w:r>
    </w:p>
    <w:p w:rsidR="0032307D" w:rsidRDefault="0032307D" w:rsidP="0032307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(in</w:t>
      </w:r>
      <w:r w:rsidR="00EE24B1" w:rsidRPr="003B108B">
        <w:rPr>
          <w:rFonts w:ascii="Times New Roman" w:hAnsi="Times New Roman" w:cs="Times New Roman"/>
          <w:sz w:val="24"/>
          <w:szCs w:val="24"/>
        </w:rPr>
        <w:t xml:space="preserve"> his capacity and the Executor dative in the </w:t>
      </w:r>
    </w:p>
    <w:p w:rsidR="00EE24B1" w:rsidRPr="003B108B" w:rsidRDefault="00EE24B1" w:rsidP="0032307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Estate of the Late Socrates Zimunhu)</w:t>
      </w:r>
    </w:p>
    <w:p w:rsidR="00EE24B1" w:rsidRPr="003B108B" w:rsidRDefault="00E32DD1" w:rsidP="00323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E24B1" w:rsidRPr="003B108B" w:rsidRDefault="00EE24B1" w:rsidP="0032307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TINASHE MAGAIZA</w:t>
      </w:r>
    </w:p>
    <w:p w:rsidR="00EE24B1" w:rsidRPr="003B108B" w:rsidRDefault="00E32DD1" w:rsidP="00323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24B1" w:rsidRPr="003B108B" w:rsidRDefault="006855EF" w:rsidP="00323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ABYGAIL </w:t>
      </w:r>
      <w:r w:rsidR="00EE24B1" w:rsidRPr="003B108B">
        <w:rPr>
          <w:rFonts w:ascii="Times New Roman" w:hAnsi="Times New Roman" w:cs="Times New Roman"/>
          <w:sz w:val="24"/>
          <w:szCs w:val="24"/>
        </w:rPr>
        <w:t xml:space="preserve"> MAGAIZA</w:t>
      </w:r>
    </w:p>
    <w:p w:rsidR="00E32DD1" w:rsidRDefault="00E32DD1" w:rsidP="00323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24B1" w:rsidRDefault="00E32DD1" w:rsidP="00323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MASTER OF </w:t>
      </w:r>
      <w:r w:rsidR="0032307D">
        <w:rPr>
          <w:rFonts w:ascii="Times New Roman" w:hAnsi="Times New Roman" w:cs="Times New Roman"/>
          <w:sz w:val="24"/>
          <w:szCs w:val="24"/>
        </w:rPr>
        <w:t>THE</w:t>
      </w:r>
      <w:r>
        <w:rPr>
          <w:rFonts w:ascii="Times New Roman" w:hAnsi="Times New Roman" w:cs="Times New Roman"/>
          <w:sz w:val="24"/>
          <w:szCs w:val="24"/>
        </w:rPr>
        <w:t xml:space="preserve"> HIGH COURT</w:t>
      </w:r>
    </w:p>
    <w:p w:rsidR="0032307D" w:rsidRPr="003B108B" w:rsidRDefault="0032307D" w:rsidP="0032307D">
      <w:pPr>
        <w:spacing w:after="0" w:line="240" w:lineRule="auto"/>
        <w:jc w:val="both"/>
        <w:rPr>
          <w:rFonts w:ascii="Times New Roman" w:hAnsi="Times New Roman" w:cs="Times New Roman"/>
          <w:sz w:val="24"/>
          <w:szCs w:val="24"/>
        </w:rPr>
      </w:pPr>
    </w:p>
    <w:p w:rsidR="00EE24B1" w:rsidRPr="003B108B" w:rsidRDefault="00EE24B1" w:rsidP="00E32DD1">
      <w:pPr>
        <w:spacing w:after="0" w:line="240" w:lineRule="auto"/>
        <w:jc w:val="both"/>
        <w:rPr>
          <w:rFonts w:ascii="Times New Roman" w:hAnsi="Times New Roman" w:cs="Times New Roman"/>
          <w:sz w:val="24"/>
          <w:szCs w:val="24"/>
        </w:rPr>
      </w:pPr>
    </w:p>
    <w:p w:rsidR="00EE24B1" w:rsidRPr="003B108B" w:rsidRDefault="00EE24B1" w:rsidP="0013518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HIGH COURT OF ZIMBABWE</w:t>
      </w:r>
    </w:p>
    <w:p w:rsidR="00EE24B1" w:rsidRPr="003B108B" w:rsidRDefault="00EE24B1" w:rsidP="0013518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MA</w:t>
      </w:r>
      <w:r w:rsidR="004B53F1">
        <w:rPr>
          <w:rFonts w:ascii="Times New Roman" w:hAnsi="Times New Roman" w:cs="Times New Roman"/>
          <w:sz w:val="24"/>
          <w:szCs w:val="24"/>
        </w:rPr>
        <w:t>X</w:t>
      </w:r>
      <w:r w:rsidRPr="003B108B">
        <w:rPr>
          <w:rFonts w:ascii="Times New Roman" w:hAnsi="Times New Roman" w:cs="Times New Roman"/>
          <w:sz w:val="24"/>
          <w:szCs w:val="24"/>
        </w:rPr>
        <w:t>WELL J</w:t>
      </w:r>
    </w:p>
    <w:p w:rsidR="00EE24B1" w:rsidRPr="003B108B" w:rsidRDefault="00EE24B1" w:rsidP="0013518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 xml:space="preserve">HARARE, 7 </w:t>
      </w:r>
      <w:r w:rsidR="0032307D" w:rsidRPr="003B108B">
        <w:rPr>
          <w:rFonts w:ascii="Times New Roman" w:hAnsi="Times New Roman" w:cs="Times New Roman"/>
          <w:sz w:val="24"/>
          <w:szCs w:val="24"/>
        </w:rPr>
        <w:t>June</w:t>
      </w:r>
      <w:r w:rsidR="0032307D">
        <w:rPr>
          <w:rFonts w:ascii="Times New Roman" w:hAnsi="Times New Roman" w:cs="Times New Roman"/>
          <w:sz w:val="24"/>
          <w:szCs w:val="24"/>
        </w:rPr>
        <w:t xml:space="preserve"> </w:t>
      </w:r>
      <w:r w:rsidRPr="003B108B">
        <w:rPr>
          <w:rFonts w:ascii="Times New Roman" w:hAnsi="Times New Roman" w:cs="Times New Roman"/>
          <w:sz w:val="24"/>
          <w:szCs w:val="24"/>
        </w:rPr>
        <w:t>2022</w:t>
      </w:r>
      <w:r w:rsidR="00B810A8">
        <w:rPr>
          <w:rFonts w:ascii="Times New Roman" w:hAnsi="Times New Roman" w:cs="Times New Roman"/>
          <w:sz w:val="24"/>
          <w:szCs w:val="24"/>
        </w:rPr>
        <w:t xml:space="preserve"> &amp; 16 November 2022</w:t>
      </w:r>
    </w:p>
    <w:p w:rsidR="00EE24B1" w:rsidRPr="003B108B" w:rsidRDefault="00EE24B1" w:rsidP="003B108B">
      <w:pPr>
        <w:spacing w:after="0" w:line="360" w:lineRule="auto"/>
        <w:jc w:val="both"/>
        <w:rPr>
          <w:rFonts w:ascii="Times New Roman" w:hAnsi="Times New Roman" w:cs="Times New Roman"/>
          <w:sz w:val="24"/>
          <w:szCs w:val="24"/>
        </w:rPr>
      </w:pPr>
    </w:p>
    <w:p w:rsidR="00EE24B1" w:rsidRDefault="0032307D" w:rsidP="003B108B">
      <w:pPr>
        <w:spacing w:after="0" w:line="360" w:lineRule="auto"/>
        <w:jc w:val="both"/>
        <w:rPr>
          <w:rFonts w:ascii="Times New Roman" w:hAnsi="Times New Roman" w:cs="Times New Roman"/>
          <w:b/>
          <w:sz w:val="24"/>
          <w:szCs w:val="24"/>
        </w:rPr>
      </w:pPr>
      <w:r w:rsidRPr="003B108B">
        <w:rPr>
          <w:rFonts w:ascii="Times New Roman" w:hAnsi="Times New Roman" w:cs="Times New Roman"/>
          <w:b/>
          <w:sz w:val="24"/>
          <w:szCs w:val="24"/>
        </w:rPr>
        <w:t>Opposed Matter-Condonation</w:t>
      </w:r>
    </w:p>
    <w:p w:rsidR="0013518D" w:rsidRPr="003B108B" w:rsidRDefault="0013518D" w:rsidP="003B108B">
      <w:pPr>
        <w:spacing w:after="0" w:line="360" w:lineRule="auto"/>
        <w:jc w:val="both"/>
        <w:rPr>
          <w:rFonts w:ascii="Times New Roman" w:hAnsi="Times New Roman" w:cs="Times New Roman"/>
          <w:b/>
          <w:sz w:val="24"/>
          <w:szCs w:val="24"/>
        </w:rPr>
      </w:pPr>
    </w:p>
    <w:p w:rsidR="00EE24B1" w:rsidRPr="003B108B" w:rsidRDefault="00EE24B1" w:rsidP="0013518D">
      <w:pPr>
        <w:spacing w:after="0" w:line="240" w:lineRule="auto"/>
        <w:jc w:val="both"/>
        <w:rPr>
          <w:rFonts w:ascii="Times New Roman" w:hAnsi="Times New Roman" w:cs="Times New Roman"/>
          <w:sz w:val="24"/>
          <w:szCs w:val="24"/>
        </w:rPr>
      </w:pPr>
      <w:r w:rsidRPr="003B108B">
        <w:rPr>
          <w:rFonts w:ascii="Times New Roman" w:hAnsi="Times New Roman" w:cs="Times New Roman"/>
          <w:i/>
          <w:sz w:val="24"/>
          <w:szCs w:val="24"/>
        </w:rPr>
        <w:t xml:space="preserve">Siyakurima, </w:t>
      </w:r>
      <w:r w:rsidR="0013518D">
        <w:rPr>
          <w:rFonts w:ascii="Times New Roman" w:hAnsi="Times New Roman" w:cs="Times New Roman"/>
          <w:sz w:val="24"/>
          <w:szCs w:val="24"/>
        </w:rPr>
        <w:t>for the a</w:t>
      </w:r>
      <w:r w:rsidRPr="003B108B">
        <w:rPr>
          <w:rFonts w:ascii="Times New Roman" w:hAnsi="Times New Roman" w:cs="Times New Roman"/>
          <w:sz w:val="24"/>
          <w:szCs w:val="24"/>
        </w:rPr>
        <w:t xml:space="preserve">pplicant </w:t>
      </w:r>
    </w:p>
    <w:p w:rsidR="00EE24B1" w:rsidRPr="003B108B" w:rsidRDefault="00EE24B1" w:rsidP="0013518D">
      <w:pPr>
        <w:spacing w:after="0" w:line="240" w:lineRule="auto"/>
        <w:jc w:val="both"/>
        <w:rPr>
          <w:rFonts w:ascii="Times New Roman" w:hAnsi="Times New Roman" w:cs="Times New Roman"/>
          <w:sz w:val="24"/>
          <w:szCs w:val="24"/>
        </w:rPr>
      </w:pPr>
      <w:r w:rsidRPr="003B108B">
        <w:rPr>
          <w:rFonts w:ascii="Times New Roman" w:hAnsi="Times New Roman" w:cs="Times New Roman"/>
          <w:i/>
          <w:sz w:val="24"/>
          <w:szCs w:val="24"/>
        </w:rPr>
        <w:t xml:space="preserve">Masocha, </w:t>
      </w:r>
      <w:r w:rsidRPr="003B108B">
        <w:rPr>
          <w:rFonts w:ascii="Times New Roman" w:hAnsi="Times New Roman" w:cs="Times New Roman"/>
          <w:sz w:val="24"/>
          <w:szCs w:val="24"/>
        </w:rPr>
        <w:t>for the 1</w:t>
      </w:r>
      <w:r w:rsidRPr="003B108B">
        <w:rPr>
          <w:rFonts w:ascii="Times New Roman" w:hAnsi="Times New Roman" w:cs="Times New Roman"/>
          <w:sz w:val="24"/>
          <w:szCs w:val="24"/>
          <w:vertAlign w:val="superscript"/>
        </w:rPr>
        <w:t>st</w:t>
      </w:r>
      <w:r w:rsidR="0013518D">
        <w:rPr>
          <w:rFonts w:ascii="Times New Roman" w:hAnsi="Times New Roman" w:cs="Times New Roman"/>
          <w:sz w:val="24"/>
          <w:szCs w:val="24"/>
        </w:rPr>
        <w:t xml:space="preserve"> r</w:t>
      </w:r>
      <w:r w:rsidRPr="003B108B">
        <w:rPr>
          <w:rFonts w:ascii="Times New Roman" w:hAnsi="Times New Roman" w:cs="Times New Roman"/>
          <w:sz w:val="24"/>
          <w:szCs w:val="24"/>
        </w:rPr>
        <w:t xml:space="preserve">espondent </w:t>
      </w:r>
    </w:p>
    <w:p w:rsidR="009B7417" w:rsidRPr="003B108B" w:rsidRDefault="009B7417" w:rsidP="0013518D">
      <w:pPr>
        <w:spacing w:after="0" w:line="240" w:lineRule="auto"/>
        <w:jc w:val="both"/>
        <w:rPr>
          <w:rFonts w:ascii="Times New Roman" w:hAnsi="Times New Roman" w:cs="Times New Roman"/>
          <w:sz w:val="24"/>
          <w:szCs w:val="24"/>
        </w:rPr>
      </w:pPr>
      <w:r w:rsidRPr="003B108B">
        <w:rPr>
          <w:rFonts w:ascii="Times New Roman" w:hAnsi="Times New Roman" w:cs="Times New Roman"/>
          <w:i/>
          <w:sz w:val="24"/>
          <w:szCs w:val="24"/>
        </w:rPr>
        <w:t>Ngwerewe,</w:t>
      </w:r>
      <w:r w:rsidRPr="003B108B">
        <w:rPr>
          <w:rFonts w:ascii="Times New Roman" w:hAnsi="Times New Roman" w:cs="Times New Roman"/>
          <w:sz w:val="24"/>
          <w:szCs w:val="24"/>
        </w:rPr>
        <w:t xml:space="preserve"> for the 2</w:t>
      </w:r>
      <w:r w:rsidRPr="003B108B">
        <w:rPr>
          <w:rFonts w:ascii="Times New Roman" w:hAnsi="Times New Roman" w:cs="Times New Roman"/>
          <w:sz w:val="24"/>
          <w:szCs w:val="24"/>
          <w:vertAlign w:val="superscript"/>
        </w:rPr>
        <w:t>nd</w:t>
      </w:r>
      <w:r w:rsidRPr="003B108B">
        <w:rPr>
          <w:rFonts w:ascii="Times New Roman" w:hAnsi="Times New Roman" w:cs="Times New Roman"/>
          <w:sz w:val="24"/>
          <w:szCs w:val="24"/>
        </w:rPr>
        <w:t xml:space="preserve"> and 3</w:t>
      </w:r>
      <w:r w:rsidRPr="003B108B">
        <w:rPr>
          <w:rFonts w:ascii="Times New Roman" w:hAnsi="Times New Roman" w:cs="Times New Roman"/>
          <w:sz w:val="24"/>
          <w:szCs w:val="24"/>
          <w:vertAlign w:val="superscript"/>
        </w:rPr>
        <w:t>rd</w:t>
      </w:r>
      <w:r w:rsidR="0013518D">
        <w:rPr>
          <w:rFonts w:ascii="Times New Roman" w:hAnsi="Times New Roman" w:cs="Times New Roman"/>
          <w:sz w:val="24"/>
          <w:szCs w:val="24"/>
        </w:rPr>
        <w:t xml:space="preserve"> r</w:t>
      </w:r>
      <w:r w:rsidRPr="003B108B">
        <w:rPr>
          <w:rFonts w:ascii="Times New Roman" w:hAnsi="Times New Roman" w:cs="Times New Roman"/>
          <w:sz w:val="24"/>
          <w:szCs w:val="24"/>
        </w:rPr>
        <w:t>espondents</w:t>
      </w:r>
    </w:p>
    <w:p w:rsidR="00EE24B1" w:rsidRPr="003B108B" w:rsidRDefault="00EE24B1" w:rsidP="0013518D">
      <w:pPr>
        <w:spacing w:after="0" w:line="240" w:lineRule="auto"/>
        <w:jc w:val="both"/>
        <w:rPr>
          <w:rFonts w:ascii="Times New Roman" w:hAnsi="Times New Roman" w:cs="Times New Roman"/>
          <w:sz w:val="24"/>
          <w:szCs w:val="24"/>
        </w:rPr>
      </w:pPr>
      <w:r w:rsidRPr="003B108B">
        <w:rPr>
          <w:rFonts w:ascii="Times New Roman" w:hAnsi="Times New Roman" w:cs="Times New Roman"/>
          <w:sz w:val="24"/>
          <w:szCs w:val="24"/>
        </w:rPr>
        <w:t xml:space="preserve">No appearance for the </w:t>
      </w:r>
      <w:r w:rsidR="0013518D" w:rsidRPr="003B108B">
        <w:rPr>
          <w:rFonts w:ascii="Times New Roman" w:hAnsi="Times New Roman" w:cs="Times New Roman"/>
          <w:sz w:val="24"/>
          <w:szCs w:val="24"/>
        </w:rPr>
        <w:t>4</w:t>
      </w:r>
      <w:r w:rsidR="0013518D" w:rsidRPr="003B108B">
        <w:rPr>
          <w:rFonts w:ascii="Times New Roman" w:hAnsi="Times New Roman" w:cs="Times New Roman"/>
          <w:sz w:val="24"/>
          <w:szCs w:val="24"/>
          <w:vertAlign w:val="superscript"/>
        </w:rPr>
        <w:t>th</w:t>
      </w:r>
      <w:r w:rsidR="0013518D">
        <w:rPr>
          <w:rFonts w:ascii="Times New Roman" w:hAnsi="Times New Roman" w:cs="Times New Roman"/>
          <w:sz w:val="24"/>
          <w:szCs w:val="24"/>
        </w:rPr>
        <w:t xml:space="preserve"> respondent</w:t>
      </w:r>
    </w:p>
    <w:p w:rsidR="00EE24B1" w:rsidRPr="003B108B" w:rsidRDefault="00EE24B1" w:rsidP="003B108B">
      <w:pPr>
        <w:spacing w:after="0" w:line="360" w:lineRule="auto"/>
        <w:jc w:val="both"/>
        <w:rPr>
          <w:rFonts w:ascii="Times New Roman" w:hAnsi="Times New Roman" w:cs="Times New Roman"/>
          <w:sz w:val="24"/>
          <w:szCs w:val="24"/>
        </w:rPr>
      </w:pPr>
    </w:p>
    <w:p w:rsidR="003B108B" w:rsidRDefault="0013518D" w:rsidP="00EF79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307D">
        <w:rPr>
          <w:rFonts w:ascii="Times New Roman" w:hAnsi="Times New Roman" w:cs="Times New Roman"/>
          <w:sz w:val="24"/>
          <w:szCs w:val="24"/>
        </w:rPr>
        <w:tab/>
      </w:r>
      <w:r w:rsidRPr="0013518D">
        <w:rPr>
          <w:rFonts w:ascii="Times New Roman" w:hAnsi="Times New Roman" w:cs="Times New Roman"/>
          <w:b/>
          <w:sz w:val="24"/>
          <w:szCs w:val="24"/>
        </w:rPr>
        <w:t>MAXWELL J</w:t>
      </w:r>
      <w:r>
        <w:rPr>
          <w:rFonts w:ascii="Times New Roman" w:hAnsi="Times New Roman" w:cs="Times New Roman"/>
          <w:sz w:val="24"/>
          <w:szCs w:val="24"/>
        </w:rPr>
        <w:t xml:space="preserve">:  </w:t>
      </w:r>
      <w:r w:rsidR="001C43CB">
        <w:rPr>
          <w:rFonts w:ascii="Times New Roman" w:hAnsi="Times New Roman" w:cs="Times New Roman"/>
          <w:sz w:val="24"/>
          <w:szCs w:val="24"/>
        </w:rPr>
        <w:t xml:space="preserve"> At the hearing of this matter, first </w:t>
      </w:r>
      <w:r w:rsidR="001C43CB" w:rsidRPr="003B108B">
        <w:rPr>
          <w:rFonts w:ascii="Times New Roman" w:hAnsi="Times New Roman" w:cs="Times New Roman"/>
          <w:sz w:val="24"/>
          <w:szCs w:val="24"/>
        </w:rPr>
        <w:t>to</w:t>
      </w:r>
      <w:r w:rsidR="001C43CB">
        <w:rPr>
          <w:rFonts w:ascii="Times New Roman" w:hAnsi="Times New Roman" w:cs="Times New Roman"/>
          <w:sz w:val="24"/>
          <w:szCs w:val="24"/>
        </w:rPr>
        <w:t xml:space="preserve"> third r</w:t>
      </w:r>
      <w:r w:rsidR="00763989" w:rsidRPr="003B108B">
        <w:rPr>
          <w:rFonts w:ascii="Times New Roman" w:hAnsi="Times New Roman" w:cs="Times New Roman"/>
          <w:sz w:val="24"/>
          <w:szCs w:val="24"/>
        </w:rPr>
        <w:t xml:space="preserve">espondents raised points </w:t>
      </w:r>
      <w:r w:rsidR="0032307D">
        <w:rPr>
          <w:rFonts w:ascii="Times New Roman" w:hAnsi="Times New Roman" w:cs="Times New Roman"/>
          <w:i/>
          <w:sz w:val="24"/>
          <w:szCs w:val="24"/>
        </w:rPr>
        <w:t>in </w:t>
      </w:r>
      <w:r w:rsidR="00763989" w:rsidRPr="001C43CB">
        <w:rPr>
          <w:rFonts w:ascii="Times New Roman" w:hAnsi="Times New Roman" w:cs="Times New Roman"/>
          <w:i/>
          <w:sz w:val="24"/>
          <w:szCs w:val="24"/>
        </w:rPr>
        <w:t>limine</w:t>
      </w:r>
      <w:r w:rsidR="00763989" w:rsidRPr="003B108B">
        <w:rPr>
          <w:rFonts w:ascii="Times New Roman" w:hAnsi="Times New Roman" w:cs="Times New Roman"/>
          <w:sz w:val="24"/>
          <w:szCs w:val="24"/>
        </w:rPr>
        <w:t xml:space="preserve"> which are the subject of this judgment.</w:t>
      </w:r>
    </w:p>
    <w:p w:rsidR="003B108B" w:rsidRPr="003B108B" w:rsidRDefault="00BE368E" w:rsidP="00EF79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E333E6" w:rsidRPr="003B108B">
        <w:rPr>
          <w:rFonts w:ascii="Times New Roman" w:hAnsi="Times New Roman" w:cs="Times New Roman"/>
          <w:sz w:val="24"/>
          <w:szCs w:val="24"/>
        </w:rPr>
        <w:t>18</w:t>
      </w:r>
      <w:r>
        <w:rPr>
          <w:rFonts w:ascii="Times New Roman" w:hAnsi="Times New Roman" w:cs="Times New Roman"/>
          <w:sz w:val="24"/>
          <w:szCs w:val="24"/>
        </w:rPr>
        <w:t xml:space="preserve"> February, 2016, first respondent granted consent to first r</w:t>
      </w:r>
      <w:r w:rsidR="00E333E6" w:rsidRPr="003B108B">
        <w:rPr>
          <w:rFonts w:ascii="Times New Roman" w:hAnsi="Times New Roman" w:cs="Times New Roman"/>
          <w:sz w:val="24"/>
          <w:szCs w:val="24"/>
        </w:rPr>
        <w:t>espondent to sell the matrimonial house, namely, stand 14410/5 Kuwadzana Township. Harare.</w:t>
      </w:r>
      <w:r>
        <w:rPr>
          <w:rFonts w:ascii="Times New Roman" w:hAnsi="Times New Roman" w:cs="Times New Roman"/>
          <w:sz w:val="24"/>
          <w:szCs w:val="24"/>
        </w:rPr>
        <w:t xml:space="preserve"> </w:t>
      </w:r>
      <w:r w:rsidR="00E333E6" w:rsidRPr="003B108B">
        <w:rPr>
          <w:rFonts w:ascii="Times New Roman" w:hAnsi="Times New Roman" w:cs="Times New Roman"/>
          <w:sz w:val="24"/>
          <w:szCs w:val="24"/>
        </w:rPr>
        <w:t xml:space="preserve"> Applicant alleges that she had no knowledge of the consent despite the fact that she occupies the house in question with the children of the deceased</w:t>
      </w:r>
      <w:r w:rsidR="00434DF2" w:rsidRPr="003B108B">
        <w:rPr>
          <w:rFonts w:ascii="Times New Roman" w:hAnsi="Times New Roman" w:cs="Times New Roman"/>
          <w:sz w:val="24"/>
          <w:szCs w:val="24"/>
        </w:rPr>
        <w:t xml:space="preserve">. She stated that upon divorcing the deceased in 2003, she was awarded a 40% share of the stand in question. However in 2004 she remarried the deceased and the matrimonial home was not </w:t>
      </w:r>
      <w:r>
        <w:rPr>
          <w:rFonts w:ascii="Times New Roman" w:hAnsi="Times New Roman" w:cs="Times New Roman"/>
          <w:sz w:val="24"/>
          <w:szCs w:val="24"/>
        </w:rPr>
        <w:t xml:space="preserve">disposed. She pointed out that </w:t>
      </w:r>
      <w:r w:rsidR="00923239">
        <w:rPr>
          <w:rFonts w:ascii="Times New Roman" w:hAnsi="Times New Roman" w:cs="Times New Roman"/>
          <w:sz w:val="24"/>
          <w:szCs w:val="24"/>
        </w:rPr>
        <w:t xml:space="preserve">fourth </w:t>
      </w:r>
      <w:r>
        <w:rPr>
          <w:rFonts w:ascii="Times New Roman" w:hAnsi="Times New Roman" w:cs="Times New Roman"/>
          <w:sz w:val="24"/>
          <w:szCs w:val="24"/>
        </w:rPr>
        <w:t xml:space="preserve">  r</w:t>
      </w:r>
      <w:r w:rsidRPr="003B108B">
        <w:rPr>
          <w:rFonts w:ascii="Times New Roman" w:hAnsi="Times New Roman" w:cs="Times New Roman"/>
          <w:sz w:val="24"/>
          <w:szCs w:val="24"/>
        </w:rPr>
        <w:t>espondent</w:t>
      </w:r>
      <w:r w:rsidR="00434DF2" w:rsidRPr="003B108B">
        <w:rPr>
          <w:rFonts w:ascii="Times New Roman" w:hAnsi="Times New Roman" w:cs="Times New Roman"/>
          <w:sz w:val="24"/>
          <w:szCs w:val="24"/>
        </w:rPr>
        <w:t xml:space="preserve"> also granted authority to </w:t>
      </w:r>
      <w:r>
        <w:rPr>
          <w:rFonts w:ascii="Times New Roman" w:hAnsi="Times New Roman" w:cs="Times New Roman"/>
          <w:sz w:val="24"/>
          <w:szCs w:val="24"/>
        </w:rPr>
        <w:t>first respondent</w:t>
      </w:r>
      <w:r w:rsidR="00434DF2" w:rsidRPr="003B108B">
        <w:rPr>
          <w:rFonts w:ascii="Times New Roman" w:hAnsi="Times New Roman" w:cs="Times New Roman"/>
          <w:sz w:val="24"/>
          <w:szCs w:val="24"/>
        </w:rPr>
        <w:t xml:space="preserve"> to dispose of a stand in Epworth as well as 36 herd of cattle to pay estate liabilities. </w:t>
      </w:r>
      <w:r w:rsidR="00923239">
        <w:rPr>
          <w:rFonts w:ascii="Times New Roman" w:hAnsi="Times New Roman" w:cs="Times New Roman"/>
          <w:sz w:val="24"/>
          <w:szCs w:val="24"/>
        </w:rPr>
        <w:t xml:space="preserve"> </w:t>
      </w:r>
      <w:r w:rsidR="00434DF2" w:rsidRPr="003B108B">
        <w:rPr>
          <w:rFonts w:ascii="Times New Roman" w:hAnsi="Times New Roman" w:cs="Times New Roman"/>
          <w:sz w:val="24"/>
          <w:szCs w:val="24"/>
        </w:rPr>
        <w:t>According to her Founding Affidavi</w:t>
      </w:r>
      <w:r w:rsidR="00923239">
        <w:rPr>
          <w:rFonts w:ascii="Times New Roman" w:hAnsi="Times New Roman" w:cs="Times New Roman"/>
          <w:sz w:val="24"/>
          <w:szCs w:val="24"/>
        </w:rPr>
        <w:t>t, she only got to know of the fourth r</w:t>
      </w:r>
      <w:r w:rsidR="00434DF2" w:rsidRPr="003B108B">
        <w:rPr>
          <w:rFonts w:ascii="Times New Roman" w:hAnsi="Times New Roman" w:cs="Times New Roman"/>
          <w:sz w:val="24"/>
          <w:szCs w:val="24"/>
        </w:rPr>
        <w:t xml:space="preserve">espondent’s consent on or around 27 May 2016 whereupon she made inquiries on the circumstances surrounding its issuance.  </w:t>
      </w:r>
      <w:r w:rsidR="00923239">
        <w:rPr>
          <w:rFonts w:ascii="Times New Roman" w:hAnsi="Times New Roman" w:cs="Times New Roman"/>
          <w:sz w:val="24"/>
          <w:szCs w:val="24"/>
        </w:rPr>
        <w:t>On 17 August, 2016, fourth respondent</w:t>
      </w:r>
      <w:r w:rsidR="00F01CD2" w:rsidRPr="003B108B">
        <w:rPr>
          <w:rFonts w:ascii="Times New Roman" w:hAnsi="Times New Roman" w:cs="Times New Roman"/>
          <w:sz w:val="24"/>
          <w:szCs w:val="24"/>
        </w:rPr>
        <w:t xml:space="preserve"> convened a meeting at which </w:t>
      </w:r>
      <w:r w:rsidR="00F01CD2" w:rsidRPr="003B108B">
        <w:rPr>
          <w:rFonts w:ascii="Times New Roman" w:hAnsi="Times New Roman" w:cs="Times New Roman"/>
          <w:sz w:val="24"/>
          <w:szCs w:val="24"/>
        </w:rPr>
        <w:lastRenderedPageBreak/>
        <w:t>meet</w:t>
      </w:r>
      <w:r w:rsidR="00923239">
        <w:rPr>
          <w:rFonts w:ascii="Times New Roman" w:hAnsi="Times New Roman" w:cs="Times New Roman"/>
          <w:sz w:val="24"/>
          <w:szCs w:val="24"/>
        </w:rPr>
        <w:t>ing a</w:t>
      </w:r>
      <w:r>
        <w:rPr>
          <w:rFonts w:ascii="Times New Roman" w:hAnsi="Times New Roman" w:cs="Times New Roman"/>
          <w:sz w:val="24"/>
          <w:szCs w:val="24"/>
        </w:rPr>
        <w:t xml:space="preserve">pplicant got to know </w:t>
      </w:r>
      <w:r w:rsidR="00923239">
        <w:rPr>
          <w:rFonts w:ascii="Times New Roman" w:hAnsi="Times New Roman" w:cs="Times New Roman"/>
          <w:sz w:val="24"/>
          <w:szCs w:val="24"/>
        </w:rPr>
        <w:t>that first</w:t>
      </w:r>
      <w:r>
        <w:rPr>
          <w:rFonts w:ascii="Times New Roman" w:hAnsi="Times New Roman" w:cs="Times New Roman"/>
          <w:sz w:val="24"/>
          <w:szCs w:val="24"/>
        </w:rPr>
        <w:t xml:space="preserve"> r</w:t>
      </w:r>
      <w:r w:rsidR="00F01CD2" w:rsidRPr="003B108B">
        <w:rPr>
          <w:rFonts w:ascii="Times New Roman" w:hAnsi="Times New Roman" w:cs="Times New Roman"/>
          <w:sz w:val="24"/>
          <w:szCs w:val="24"/>
        </w:rPr>
        <w:t>espondent</w:t>
      </w:r>
      <w:r>
        <w:rPr>
          <w:rFonts w:ascii="Times New Roman" w:hAnsi="Times New Roman" w:cs="Times New Roman"/>
          <w:sz w:val="24"/>
          <w:szCs w:val="24"/>
        </w:rPr>
        <w:t xml:space="preserve"> had already sold the house </w:t>
      </w:r>
      <w:r w:rsidR="00923239">
        <w:rPr>
          <w:rFonts w:ascii="Times New Roman" w:hAnsi="Times New Roman" w:cs="Times New Roman"/>
          <w:sz w:val="24"/>
          <w:szCs w:val="24"/>
        </w:rPr>
        <w:t>to second</w:t>
      </w:r>
      <w:r>
        <w:rPr>
          <w:rFonts w:ascii="Times New Roman" w:hAnsi="Times New Roman" w:cs="Times New Roman"/>
          <w:sz w:val="24"/>
          <w:szCs w:val="24"/>
        </w:rPr>
        <w:t xml:space="preserve"> and third r</w:t>
      </w:r>
      <w:r w:rsidR="00F01CD2" w:rsidRPr="003B108B">
        <w:rPr>
          <w:rFonts w:ascii="Times New Roman" w:hAnsi="Times New Roman" w:cs="Times New Roman"/>
          <w:sz w:val="24"/>
          <w:szCs w:val="24"/>
        </w:rPr>
        <w:t xml:space="preserve">espondents. </w:t>
      </w:r>
      <w:r w:rsidR="00923239">
        <w:rPr>
          <w:rFonts w:ascii="Times New Roman" w:hAnsi="Times New Roman" w:cs="Times New Roman"/>
          <w:sz w:val="24"/>
          <w:szCs w:val="24"/>
        </w:rPr>
        <w:t xml:space="preserve"> </w:t>
      </w:r>
      <w:r w:rsidR="00F01CD2" w:rsidRPr="003B108B">
        <w:rPr>
          <w:rFonts w:ascii="Times New Roman" w:hAnsi="Times New Roman" w:cs="Times New Roman"/>
          <w:sz w:val="24"/>
          <w:szCs w:val="24"/>
        </w:rPr>
        <w:t>Applicant issued out summons under HC 10444/16 seeking to have the agreement of sale cancelled. The matter was struck off the roll after the parties were heard on preliminary issues. She appealed to the Supr</w:t>
      </w:r>
      <w:r w:rsidR="00CB3527" w:rsidRPr="003B108B">
        <w:rPr>
          <w:rFonts w:ascii="Times New Roman" w:hAnsi="Times New Roman" w:cs="Times New Roman"/>
          <w:sz w:val="24"/>
          <w:szCs w:val="24"/>
        </w:rPr>
        <w:t>eme Court under SC 55/2020</w:t>
      </w:r>
      <w:r w:rsidR="00F01CD2" w:rsidRPr="003B108B">
        <w:rPr>
          <w:rFonts w:ascii="Times New Roman" w:hAnsi="Times New Roman" w:cs="Times New Roman"/>
          <w:sz w:val="24"/>
          <w:szCs w:val="24"/>
        </w:rPr>
        <w:t xml:space="preserve"> which appeal was dismissed on 11 November, 2021 on the basis that the Master’s Consent to sell </w:t>
      </w:r>
      <w:r w:rsidR="00CB3527" w:rsidRPr="003B108B">
        <w:rPr>
          <w:rFonts w:ascii="Times New Roman" w:hAnsi="Times New Roman" w:cs="Times New Roman"/>
          <w:sz w:val="24"/>
          <w:szCs w:val="24"/>
        </w:rPr>
        <w:t xml:space="preserve">must be challenged first. </w:t>
      </w:r>
      <w:r w:rsidR="003B108B" w:rsidRPr="003B108B">
        <w:rPr>
          <w:rFonts w:ascii="Times New Roman" w:hAnsi="Times New Roman" w:cs="Times New Roman"/>
          <w:sz w:val="24"/>
          <w:szCs w:val="24"/>
        </w:rPr>
        <w:t xml:space="preserve">Applicant filed an application for condonation of late filing of an </w:t>
      </w:r>
      <w:r w:rsidR="003B108B">
        <w:rPr>
          <w:rFonts w:ascii="Times New Roman" w:hAnsi="Times New Roman" w:cs="Times New Roman"/>
          <w:sz w:val="24"/>
          <w:szCs w:val="24"/>
        </w:rPr>
        <w:t>application for review</w:t>
      </w:r>
      <w:r w:rsidR="00CB3527" w:rsidRPr="003B108B">
        <w:rPr>
          <w:rFonts w:ascii="Times New Roman" w:hAnsi="Times New Roman" w:cs="Times New Roman"/>
          <w:sz w:val="24"/>
          <w:szCs w:val="24"/>
        </w:rPr>
        <w:t xml:space="preserve"> following the Supreme Court’s decision. In her view, the intended application for review has great prospects of success as there are gla</w:t>
      </w:r>
      <w:r>
        <w:rPr>
          <w:rFonts w:ascii="Times New Roman" w:hAnsi="Times New Roman" w:cs="Times New Roman"/>
          <w:sz w:val="24"/>
          <w:szCs w:val="24"/>
        </w:rPr>
        <w:t xml:space="preserve">ring illegalities committed by first </w:t>
      </w:r>
      <w:r w:rsidR="00843E6E" w:rsidRPr="003B108B">
        <w:rPr>
          <w:rFonts w:ascii="Times New Roman" w:hAnsi="Times New Roman" w:cs="Times New Roman"/>
          <w:sz w:val="24"/>
          <w:szCs w:val="24"/>
        </w:rPr>
        <w:t>and</w:t>
      </w:r>
      <w:r w:rsidR="00843E6E">
        <w:rPr>
          <w:rFonts w:ascii="Times New Roman" w:hAnsi="Times New Roman" w:cs="Times New Roman"/>
          <w:sz w:val="24"/>
          <w:szCs w:val="24"/>
        </w:rPr>
        <w:t xml:space="preserve"> fourth</w:t>
      </w:r>
      <w:r w:rsidR="005564E0">
        <w:rPr>
          <w:rFonts w:ascii="Times New Roman" w:hAnsi="Times New Roman" w:cs="Times New Roman"/>
          <w:sz w:val="24"/>
          <w:szCs w:val="24"/>
        </w:rPr>
        <w:t xml:space="preserve"> r</w:t>
      </w:r>
      <w:r w:rsidR="00CB3527" w:rsidRPr="003B108B">
        <w:rPr>
          <w:rFonts w:ascii="Times New Roman" w:hAnsi="Times New Roman" w:cs="Times New Roman"/>
          <w:sz w:val="24"/>
          <w:szCs w:val="24"/>
        </w:rPr>
        <w:t>espondents in failing to comply with the provisions of the law.</w:t>
      </w:r>
    </w:p>
    <w:p w:rsidR="00EE24B1" w:rsidRPr="003B108B" w:rsidRDefault="00BE368E" w:rsidP="00EF79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w:t>
      </w:r>
      <w:r w:rsidR="00923239">
        <w:rPr>
          <w:rFonts w:ascii="Times New Roman" w:hAnsi="Times New Roman" w:cs="Times New Roman"/>
          <w:sz w:val="24"/>
          <w:szCs w:val="24"/>
        </w:rPr>
        <w:t xml:space="preserve"> </w:t>
      </w:r>
      <w:r w:rsidR="00DD14D1">
        <w:rPr>
          <w:rFonts w:ascii="Times New Roman" w:hAnsi="Times New Roman" w:cs="Times New Roman"/>
          <w:sz w:val="24"/>
          <w:szCs w:val="24"/>
        </w:rPr>
        <w:t>First</w:t>
      </w:r>
      <w:r>
        <w:rPr>
          <w:rFonts w:ascii="Times New Roman" w:hAnsi="Times New Roman" w:cs="Times New Roman"/>
          <w:sz w:val="24"/>
          <w:szCs w:val="24"/>
        </w:rPr>
        <w:t xml:space="preserve"> r</w:t>
      </w:r>
      <w:r w:rsidR="00F02750" w:rsidRPr="003B108B">
        <w:rPr>
          <w:rFonts w:ascii="Times New Roman" w:hAnsi="Times New Roman" w:cs="Times New Roman"/>
          <w:sz w:val="24"/>
          <w:szCs w:val="24"/>
        </w:rPr>
        <w:t xml:space="preserve">espondent raised three points </w:t>
      </w:r>
      <w:r w:rsidR="00F02750" w:rsidRPr="003B108B">
        <w:rPr>
          <w:rFonts w:ascii="Times New Roman" w:hAnsi="Times New Roman" w:cs="Times New Roman"/>
          <w:i/>
          <w:sz w:val="24"/>
          <w:szCs w:val="24"/>
        </w:rPr>
        <w:t>in limine.</w:t>
      </w:r>
      <w:r w:rsidR="00CB3527" w:rsidRPr="003B108B">
        <w:rPr>
          <w:rFonts w:ascii="Times New Roman" w:hAnsi="Times New Roman" w:cs="Times New Roman"/>
          <w:sz w:val="24"/>
          <w:szCs w:val="24"/>
        </w:rPr>
        <w:t xml:space="preserve"> </w:t>
      </w:r>
      <w:r w:rsidR="00F02750" w:rsidRPr="003B108B">
        <w:rPr>
          <w:rFonts w:ascii="Times New Roman" w:hAnsi="Times New Roman" w:cs="Times New Roman"/>
          <w:sz w:val="24"/>
          <w:szCs w:val="24"/>
        </w:rPr>
        <w:t>The first was that the appli</w:t>
      </w:r>
      <w:r w:rsidR="00923239">
        <w:rPr>
          <w:rFonts w:ascii="Times New Roman" w:hAnsi="Times New Roman" w:cs="Times New Roman"/>
          <w:sz w:val="24"/>
          <w:szCs w:val="24"/>
        </w:rPr>
        <w:t>cation is fatally defective as a</w:t>
      </w:r>
      <w:r w:rsidR="00F02750" w:rsidRPr="003B108B">
        <w:rPr>
          <w:rFonts w:ascii="Times New Roman" w:hAnsi="Times New Roman" w:cs="Times New Roman"/>
          <w:sz w:val="24"/>
          <w:szCs w:val="24"/>
        </w:rPr>
        <w:t>pplicant ought to have sought an extension of time within which to file an application for review. The second was that the application relied on an unrevived super-annuated jud</w:t>
      </w:r>
      <w:r w:rsidR="00923239">
        <w:rPr>
          <w:rFonts w:ascii="Times New Roman" w:hAnsi="Times New Roman" w:cs="Times New Roman"/>
          <w:sz w:val="24"/>
          <w:szCs w:val="24"/>
        </w:rPr>
        <w:t>gment. The third was that a</w:t>
      </w:r>
      <w:r w:rsidR="00F02750" w:rsidRPr="003B108B">
        <w:rPr>
          <w:rFonts w:ascii="Times New Roman" w:hAnsi="Times New Roman" w:cs="Times New Roman"/>
          <w:sz w:val="24"/>
          <w:szCs w:val="24"/>
        </w:rPr>
        <w:t xml:space="preserve">pplicant had not exhausted </w:t>
      </w:r>
      <w:r w:rsidR="00004B38" w:rsidRPr="003B108B">
        <w:rPr>
          <w:rFonts w:ascii="Times New Roman" w:hAnsi="Times New Roman" w:cs="Times New Roman"/>
          <w:sz w:val="24"/>
          <w:szCs w:val="24"/>
        </w:rPr>
        <w:t>internal</w:t>
      </w:r>
      <w:r>
        <w:rPr>
          <w:rFonts w:ascii="Times New Roman" w:hAnsi="Times New Roman" w:cs="Times New Roman"/>
          <w:sz w:val="24"/>
          <w:szCs w:val="24"/>
        </w:rPr>
        <w:t xml:space="preserve"> remedies. On the merits, </w:t>
      </w:r>
      <w:r w:rsidR="00DD14D1">
        <w:rPr>
          <w:rFonts w:ascii="Times New Roman" w:hAnsi="Times New Roman" w:cs="Times New Roman"/>
          <w:sz w:val="24"/>
          <w:szCs w:val="24"/>
        </w:rPr>
        <w:t>first respondent</w:t>
      </w:r>
      <w:r w:rsidR="00F02750" w:rsidRPr="003B108B">
        <w:rPr>
          <w:rFonts w:ascii="Times New Roman" w:hAnsi="Times New Roman" w:cs="Times New Roman"/>
          <w:sz w:val="24"/>
          <w:szCs w:val="24"/>
        </w:rPr>
        <w:t xml:space="preserve"> submitted that </w:t>
      </w:r>
      <w:r w:rsidR="00923239">
        <w:rPr>
          <w:rFonts w:ascii="Times New Roman" w:hAnsi="Times New Roman" w:cs="Times New Roman"/>
          <w:sz w:val="24"/>
          <w:szCs w:val="24"/>
        </w:rPr>
        <w:t>a</w:t>
      </w:r>
      <w:r w:rsidR="00AB3799" w:rsidRPr="003B108B">
        <w:rPr>
          <w:rFonts w:ascii="Times New Roman" w:hAnsi="Times New Roman" w:cs="Times New Roman"/>
          <w:sz w:val="24"/>
          <w:szCs w:val="24"/>
        </w:rPr>
        <w:t xml:space="preserve">pplicant’s legal practitioners had not represented her properly and that she had been informed that she was not a co-owner of the house on the papers. </w:t>
      </w:r>
      <w:r w:rsidR="00923239">
        <w:rPr>
          <w:rFonts w:ascii="Times New Roman" w:hAnsi="Times New Roman" w:cs="Times New Roman"/>
          <w:sz w:val="24"/>
          <w:szCs w:val="24"/>
        </w:rPr>
        <w:t xml:space="preserve"> He pointed out that a</w:t>
      </w:r>
      <w:r w:rsidR="00AB3799" w:rsidRPr="003B108B">
        <w:rPr>
          <w:rFonts w:ascii="Times New Roman" w:hAnsi="Times New Roman" w:cs="Times New Roman"/>
          <w:sz w:val="24"/>
          <w:szCs w:val="24"/>
        </w:rPr>
        <w:t>pplicant ought to ha</w:t>
      </w:r>
      <w:r w:rsidR="00923239">
        <w:rPr>
          <w:rFonts w:ascii="Times New Roman" w:hAnsi="Times New Roman" w:cs="Times New Roman"/>
          <w:sz w:val="24"/>
          <w:szCs w:val="24"/>
        </w:rPr>
        <w:t>ve proceeded in terms of s</w:t>
      </w:r>
      <w:r w:rsidR="00AB3799" w:rsidRPr="003B108B">
        <w:rPr>
          <w:rFonts w:ascii="Times New Roman" w:hAnsi="Times New Roman" w:cs="Times New Roman"/>
          <w:sz w:val="24"/>
          <w:szCs w:val="24"/>
        </w:rPr>
        <w:t xml:space="preserve"> 47 of the Administration of Estates Act [</w:t>
      </w:r>
      <w:r w:rsidR="00AB3799" w:rsidRPr="00BE368E">
        <w:rPr>
          <w:rFonts w:ascii="Times New Roman" w:hAnsi="Times New Roman" w:cs="Times New Roman"/>
          <w:i/>
          <w:sz w:val="24"/>
          <w:szCs w:val="24"/>
        </w:rPr>
        <w:t>Chapter 6:01</w:t>
      </w:r>
      <w:r w:rsidR="00AB3799" w:rsidRPr="003B108B">
        <w:rPr>
          <w:rFonts w:ascii="Times New Roman" w:hAnsi="Times New Roman" w:cs="Times New Roman"/>
          <w:sz w:val="24"/>
          <w:szCs w:val="24"/>
        </w:rPr>
        <w:t>] as far as her share of the house was concerned. In his view, the application has no merits as it is tainted with glaring and sheer ignorance of the law and gross incompetence and inconsistence. He prayed for the dismissal of the application with costs on a higher scale.</w:t>
      </w:r>
    </w:p>
    <w:p w:rsidR="00AB3799" w:rsidRPr="003B108B" w:rsidRDefault="00923239" w:rsidP="00EF7942">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Third</w:t>
      </w:r>
      <w:r w:rsidR="00C31095">
        <w:rPr>
          <w:rFonts w:ascii="Times New Roman" w:hAnsi="Times New Roman" w:cs="Times New Roman"/>
          <w:sz w:val="24"/>
          <w:szCs w:val="24"/>
        </w:rPr>
        <w:t xml:space="preserve"> r</w:t>
      </w:r>
      <w:r w:rsidR="00AB3799" w:rsidRPr="003B108B">
        <w:rPr>
          <w:rFonts w:ascii="Times New Roman" w:hAnsi="Times New Roman" w:cs="Times New Roman"/>
          <w:sz w:val="24"/>
          <w:szCs w:val="24"/>
        </w:rPr>
        <w:t>espondent also opposed the application and</w:t>
      </w:r>
      <w:r w:rsidR="00C31095">
        <w:rPr>
          <w:rFonts w:ascii="Times New Roman" w:hAnsi="Times New Roman" w:cs="Times New Roman"/>
          <w:sz w:val="24"/>
          <w:szCs w:val="24"/>
        </w:rPr>
        <w:t xml:space="preserve"> </w:t>
      </w:r>
      <w:r>
        <w:rPr>
          <w:rFonts w:ascii="Times New Roman" w:hAnsi="Times New Roman" w:cs="Times New Roman"/>
          <w:sz w:val="24"/>
          <w:szCs w:val="24"/>
        </w:rPr>
        <w:t>second respondent</w:t>
      </w:r>
      <w:r w:rsidR="00AB3799" w:rsidRPr="003B108B">
        <w:rPr>
          <w:rFonts w:ascii="Times New Roman" w:hAnsi="Times New Roman" w:cs="Times New Roman"/>
          <w:sz w:val="24"/>
          <w:szCs w:val="24"/>
        </w:rPr>
        <w:t xml:space="preserve"> </w:t>
      </w:r>
      <w:r w:rsidR="00F364D8" w:rsidRPr="003B108B">
        <w:rPr>
          <w:rFonts w:ascii="Times New Roman" w:hAnsi="Times New Roman" w:cs="Times New Roman"/>
          <w:sz w:val="24"/>
          <w:szCs w:val="24"/>
        </w:rPr>
        <w:t xml:space="preserve">supported her averments in the opposing affidavit. She raised two points </w:t>
      </w:r>
      <w:r w:rsidR="00F364D8" w:rsidRPr="003B108B">
        <w:rPr>
          <w:rFonts w:ascii="Times New Roman" w:hAnsi="Times New Roman" w:cs="Times New Roman"/>
          <w:i/>
          <w:sz w:val="24"/>
          <w:szCs w:val="24"/>
        </w:rPr>
        <w:t xml:space="preserve">in limine. </w:t>
      </w:r>
      <w:r w:rsidR="00F364D8" w:rsidRPr="003B108B">
        <w:rPr>
          <w:rFonts w:ascii="Times New Roman" w:hAnsi="Times New Roman" w:cs="Times New Roman"/>
          <w:sz w:val="24"/>
          <w:szCs w:val="24"/>
        </w:rPr>
        <w:t xml:space="preserve">The first </w:t>
      </w:r>
      <w:r w:rsidR="00C31095">
        <w:rPr>
          <w:rFonts w:ascii="Times New Roman" w:hAnsi="Times New Roman" w:cs="Times New Roman"/>
          <w:sz w:val="24"/>
          <w:szCs w:val="24"/>
        </w:rPr>
        <w:t>is the same that was raised by first r</w:t>
      </w:r>
      <w:r w:rsidR="00F364D8" w:rsidRPr="003B108B">
        <w:rPr>
          <w:rFonts w:ascii="Times New Roman" w:hAnsi="Times New Roman" w:cs="Times New Roman"/>
          <w:sz w:val="24"/>
          <w:szCs w:val="24"/>
        </w:rPr>
        <w:t>es</w:t>
      </w:r>
      <w:r>
        <w:rPr>
          <w:rFonts w:ascii="Times New Roman" w:hAnsi="Times New Roman" w:cs="Times New Roman"/>
          <w:sz w:val="24"/>
          <w:szCs w:val="24"/>
        </w:rPr>
        <w:t>pondent. He second is that the a</w:t>
      </w:r>
      <w:r w:rsidR="00F364D8" w:rsidRPr="003B108B">
        <w:rPr>
          <w:rFonts w:ascii="Times New Roman" w:hAnsi="Times New Roman" w:cs="Times New Roman"/>
          <w:sz w:val="24"/>
          <w:szCs w:val="24"/>
        </w:rPr>
        <w:t>pplicant’s right to</w:t>
      </w:r>
      <w:r>
        <w:rPr>
          <w:rFonts w:ascii="Times New Roman" w:hAnsi="Times New Roman" w:cs="Times New Roman"/>
          <w:sz w:val="24"/>
          <w:szCs w:val="24"/>
        </w:rPr>
        <w:t xml:space="preserve"> challenge the decision of the fourth respondent</w:t>
      </w:r>
      <w:r w:rsidR="00F364D8" w:rsidRPr="003B108B">
        <w:rPr>
          <w:rFonts w:ascii="Times New Roman" w:hAnsi="Times New Roman" w:cs="Times New Roman"/>
          <w:sz w:val="24"/>
          <w:szCs w:val="24"/>
        </w:rPr>
        <w:t xml:space="preserve"> to grant the consent to sell the property in question is prescribed. On t</w:t>
      </w:r>
      <w:r w:rsidR="00C31095">
        <w:rPr>
          <w:rFonts w:ascii="Times New Roman" w:hAnsi="Times New Roman" w:cs="Times New Roman"/>
          <w:sz w:val="24"/>
          <w:szCs w:val="24"/>
        </w:rPr>
        <w:t>he merits she pointed out that a</w:t>
      </w:r>
      <w:r w:rsidR="00F364D8" w:rsidRPr="003B108B">
        <w:rPr>
          <w:rFonts w:ascii="Times New Roman" w:hAnsi="Times New Roman" w:cs="Times New Roman"/>
          <w:sz w:val="24"/>
          <w:szCs w:val="24"/>
        </w:rPr>
        <w:t xml:space="preserve">pplicant has not proferred any reason for failing to file the application on time. She further pointed out that the decision to challenge the Master’s Consent to Sale is not </w:t>
      </w:r>
      <w:r w:rsidR="00F364D8" w:rsidRPr="003B108B">
        <w:rPr>
          <w:rFonts w:ascii="Times New Roman" w:hAnsi="Times New Roman" w:cs="Times New Roman"/>
          <w:i/>
          <w:sz w:val="24"/>
          <w:szCs w:val="24"/>
        </w:rPr>
        <w:t>bona fide</w:t>
      </w:r>
      <w:r w:rsidR="00F364D8" w:rsidRPr="003B108B">
        <w:rPr>
          <w:rFonts w:ascii="Times New Roman" w:hAnsi="Times New Roman" w:cs="Times New Roman"/>
          <w:sz w:val="24"/>
          <w:szCs w:val="24"/>
        </w:rPr>
        <w:t xml:space="preserve"> an</w:t>
      </w:r>
      <w:r>
        <w:rPr>
          <w:rFonts w:ascii="Times New Roman" w:hAnsi="Times New Roman" w:cs="Times New Roman"/>
          <w:sz w:val="24"/>
          <w:szCs w:val="24"/>
        </w:rPr>
        <w:t xml:space="preserve">d is clearly an afterthought.  </w:t>
      </w:r>
      <w:r w:rsidR="00F364D8" w:rsidRPr="003B108B">
        <w:rPr>
          <w:rFonts w:ascii="Times New Roman" w:hAnsi="Times New Roman" w:cs="Times New Roman"/>
          <w:sz w:val="24"/>
          <w:szCs w:val="24"/>
        </w:rPr>
        <w:t>She submitted that the said decision wa</w:t>
      </w:r>
      <w:r w:rsidR="00C31095">
        <w:rPr>
          <w:rFonts w:ascii="Times New Roman" w:hAnsi="Times New Roman" w:cs="Times New Roman"/>
          <w:sz w:val="24"/>
          <w:szCs w:val="24"/>
        </w:rPr>
        <w:t>s made on 18 February 2016 and a</w:t>
      </w:r>
      <w:r w:rsidR="00F364D8" w:rsidRPr="003B108B">
        <w:rPr>
          <w:rFonts w:ascii="Times New Roman" w:hAnsi="Times New Roman" w:cs="Times New Roman"/>
          <w:sz w:val="24"/>
          <w:szCs w:val="24"/>
        </w:rPr>
        <w:t xml:space="preserve">pplicant indicated her intention to challenge </w:t>
      </w:r>
      <w:r w:rsidR="00173C67" w:rsidRPr="003B108B">
        <w:rPr>
          <w:rFonts w:ascii="Times New Roman" w:hAnsi="Times New Roman" w:cs="Times New Roman"/>
          <w:sz w:val="24"/>
          <w:szCs w:val="24"/>
        </w:rPr>
        <w:t>it o</w:t>
      </w:r>
      <w:r w:rsidR="00F364D8" w:rsidRPr="003B108B">
        <w:rPr>
          <w:rFonts w:ascii="Times New Roman" w:hAnsi="Times New Roman" w:cs="Times New Roman"/>
          <w:sz w:val="24"/>
          <w:szCs w:val="24"/>
        </w:rPr>
        <w:t>n</w:t>
      </w:r>
      <w:r w:rsidR="00173C67" w:rsidRPr="003B108B">
        <w:rPr>
          <w:rFonts w:ascii="Times New Roman" w:hAnsi="Times New Roman" w:cs="Times New Roman"/>
          <w:sz w:val="24"/>
          <w:szCs w:val="24"/>
        </w:rPr>
        <w:t xml:space="preserve"> 27</w:t>
      </w:r>
      <w:r w:rsidR="00F364D8" w:rsidRPr="003B108B">
        <w:rPr>
          <w:rFonts w:ascii="Times New Roman" w:hAnsi="Times New Roman" w:cs="Times New Roman"/>
          <w:sz w:val="24"/>
          <w:szCs w:val="24"/>
        </w:rPr>
        <w:t xml:space="preserve"> May 2016 only to sit on h</w:t>
      </w:r>
      <w:r w:rsidR="00C31095">
        <w:rPr>
          <w:rFonts w:ascii="Times New Roman" w:hAnsi="Times New Roman" w:cs="Times New Roman"/>
          <w:sz w:val="24"/>
          <w:szCs w:val="24"/>
        </w:rPr>
        <w:t>er laurels until January 2022. Third respondent</w:t>
      </w:r>
      <w:r w:rsidR="00F364D8" w:rsidRPr="003B108B">
        <w:rPr>
          <w:rFonts w:ascii="Times New Roman" w:hAnsi="Times New Roman" w:cs="Times New Roman"/>
          <w:sz w:val="24"/>
          <w:szCs w:val="24"/>
        </w:rPr>
        <w:t xml:space="preserve"> further submitted t</w:t>
      </w:r>
      <w:r w:rsidR="00C31095">
        <w:rPr>
          <w:rFonts w:ascii="Times New Roman" w:hAnsi="Times New Roman" w:cs="Times New Roman"/>
          <w:sz w:val="24"/>
          <w:szCs w:val="24"/>
        </w:rPr>
        <w:t>hat a</w:t>
      </w:r>
      <w:r w:rsidR="00F364D8" w:rsidRPr="003B108B">
        <w:rPr>
          <w:rFonts w:ascii="Times New Roman" w:hAnsi="Times New Roman" w:cs="Times New Roman"/>
          <w:sz w:val="24"/>
          <w:szCs w:val="24"/>
        </w:rPr>
        <w:t xml:space="preserve">pplicant cannot </w:t>
      </w:r>
      <w:r w:rsidR="00173C67" w:rsidRPr="003B108B">
        <w:rPr>
          <w:rFonts w:ascii="Times New Roman" w:hAnsi="Times New Roman" w:cs="Times New Roman"/>
          <w:sz w:val="24"/>
          <w:szCs w:val="24"/>
        </w:rPr>
        <w:t xml:space="preserve">approbate and reprobate as in HC 10444/16 she asserted that she had no qualms with the Master’s Consent </w:t>
      </w:r>
      <w:r w:rsidR="00173C67" w:rsidRPr="003B108B">
        <w:rPr>
          <w:rFonts w:ascii="Times New Roman" w:hAnsi="Times New Roman" w:cs="Times New Roman"/>
          <w:sz w:val="24"/>
          <w:szCs w:val="24"/>
        </w:rPr>
        <w:lastRenderedPageBreak/>
        <w:t xml:space="preserve">to Sale. She prayed that the application be dismissed with costs on a legal practitioner and client scale </w:t>
      </w:r>
      <w:r w:rsidR="00173C67" w:rsidRPr="003B108B">
        <w:rPr>
          <w:rFonts w:ascii="Times New Roman" w:hAnsi="Times New Roman" w:cs="Times New Roman"/>
          <w:i/>
          <w:sz w:val="24"/>
          <w:szCs w:val="24"/>
        </w:rPr>
        <w:t>de bonis propiis.</w:t>
      </w:r>
    </w:p>
    <w:p w:rsidR="00763989" w:rsidRPr="003B108B" w:rsidRDefault="00173C67" w:rsidP="00EF7942">
      <w:pPr>
        <w:spacing w:after="0" w:line="360" w:lineRule="auto"/>
        <w:ind w:firstLine="720"/>
        <w:jc w:val="both"/>
        <w:rPr>
          <w:rFonts w:ascii="Times New Roman" w:hAnsi="Times New Roman" w:cs="Times New Roman"/>
          <w:sz w:val="24"/>
          <w:szCs w:val="24"/>
        </w:rPr>
      </w:pPr>
      <w:r w:rsidRPr="003B108B">
        <w:rPr>
          <w:rFonts w:ascii="Times New Roman" w:hAnsi="Times New Roman" w:cs="Times New Roman"/>
          <w:sz w:val="24"/>
          <w:szCs w:val="24"/>
        </w:rPr>
        <w:t>In answer to the submissio</w:t>
      </w:r>
      <w:r w:rsidR="00923239">
        <w:rPr>
          <w:rFonts w:ascii="Times New Roman" w:hAnsi="Times New Roman" w:cs="Times New Roman"/>
          <w:sz w:val="24"/>
          <w:szCs w:val="24"/>
        </w:rPr>
        <w:t>ns in the opposing affidavits, a</w:t>
      </w:r>
      <w:r w:rsidRPr="003B108B">
        <w:rPr>
          <w:rFonts w:ascii="Times New Roman" w:hAnsi="Times New Roman" w:cs="Times New Roman"/>
          <w:sz w:val="24"/>
          <w:szCs w:val="24"/>
        </w:rPr>
        <w:t xml:space="preserve">pplicant submitted that </w:t>
      </w:r>
      <w:r w:rsidR="00295F93" w:rsidRPr="003B108B">
        <w:rPr>
          <w:rFonts w:ascii="Times New Roman" w:hAnsi="Times New Roman" w:cs="Times New Roman"/>
          <w:sz w:val="24"/>
          <w:szCs w:val="24"/>
        </w:rPr>
        <w:t>there is no provision in the High Court rules for an applicant seeking condonation to seek an extension of time within which to file an applicat</w:t>
      </w:r>
      <w:r w:rsidR="00923239">
        <w:rPr>
          <w:rFonts w:ascii="Times New Roman" w:hAnsi="Times New Roman" w:cs="Times New Roman"/>
          <w:sz w:val="24"/>
          <w:szCs w:val="24"/>
        </w:rPr>
        <w:t>ion for review as suggested by r</w:t>
      </w:r>
      <w:r w:rsidR="00295F93" w:rsidRPr="003B108B">
        <w:rPr>
          <w:rFonts w:ascii="Times New Roman" w:hAnsi="Times New Roman" w:cs="Times New Roman"/>
          <w:sz w:val="24"/>
          <w:szCs w:val="24"/>
        </w:rPr>
        <w:t xml:space="preserve">espondents. She further submitted that prescription does not arise on account of judicial interruption as she issued summons on 14 October 2016. She insisted that the application is a </w:t>
      </w:r>
      <w:r w:rsidR="00295F93" w:rsidRPr="003B108B">
        <w:rPr>
          <w:rFonts w:ascii="Times New Roman" w:hAnsi="Times New Roman" w:cs="Times New Roman"/>
          <w:i/>
          <w:sz w:val="24"/>
          <w:szCs w:val="24"/>
        </w:rPr>
        <w:t>bona fide</w:t>
      </w:r>
      <w:r w:rsidR="00295F93" w:rsidRPr="003B108B">
        <w:rPr>
          <w:rFonts w:ascii="Times New Roman" w:hAnsi="Times New Roman" w:cs="Times New Roman"/>
          <w:sz w:val="24"/>
          <w:szCs w:val="24"/>
        </w:rPr>
        <w:t xml:space="preserve"> pursuit of justice which has very good prospects of success and there is no justification for seeking costs on a legal practitioner and client scale let alone </w:t>
      </w:r>
      <w:r w:rsidR="00295F93" w:rsidRPr="003B108B">
        <w:rPr>
          <w:rFonts w:ascii="Times New Roman" w:hAnsi="Times New Roman" w:cs="Times New Roman"/>
          <w:i/>
          <w:sz w:val="24"/>
          <w:szCs w:val="24"/>
        </w:rPr>
        <w:t>de bonis propiis</w:t>
      </w:r>
      <w:r w:rsidR="00295F93" w:rsidRPr="003B108B">
        <w:rPr>
          <w:rFonts w:ascii="Times New Roman" w:hAnsi="Times New Roman" w:cs="Times New Roman"/>
          <w:sz w:val="24"/>
          <w:szCs w:val="24"/>
        </w:rPr>
        <w:t>.</w:t>
      </w:r>
    </w:p>
    <w:p w:rsidR="00763989" w:rsidRPr="003B108B" w:rsidRDefault="00923239" w:rsidP="00EF79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r</w:t>
      </w:r>
      <w:r w:rsidR="00763989" w:rsidRPr="003B108B">
        <w:rPr>
          <w:rFonts w:ascii="Times New Roman" w:hAnsi="Times New Roman" w:cs="Times New Roman"/>
          <w:sz w:val="24"/>
          <w:szCs w:val="24"/>
        </w:rPr>
        <w:t xml:space="preserve">espondents persisted with the points raised </w:t>
      </w:r>
      <w:r w:rsidR="00763989" w:rsidRPr="00C31095">
        <w:rPr>
          <w:rFonts w:ascii="Times New Roman" w:hAnsi="Times New Roman" w:cs="Times New Roman"/>
          <w:i/>
          <w:sz w:val="24"/>
          <w:szCs w:val="24"/>
        </w:rPr>
        <w:t>in limine</w:t>
      </w:r>
      <w:r w:rsidR="00763989" w:rsidRPr="003B108B">
        <w:rPr>
          <w:rFonts w:ascii="Times New Roman" w:hAnsi="Times New Roman" w:cs="Times New Roman"/>
          <w:sz w:val="24"/>
          <w:szCs w:val="24"/>
        </w:rPr>
        <w:t>. They are considered below.</w:t>
      </w:r>
    </w:p>
    <w:p w:rsidR="00763989" w:rsidRPr="003B108B" w:rsidRDefault="00763989" w:rsidP="00EF7942">
      <w:pPr>
        <w:pStyle w:val="ListParagraph"/>
        <w:numPr>
          <w:ilvl w:val="0"/>
          <w:numId w:val="1"/>
        </w:numPr>
        <w:spacing w:line="360" w:lineRule="auto"/>
        <w:jc w:val="both"/>
        <w:rPr>
          <w:rFonts w:ascii="Times New Roman" w:hAnsi="Times New Roman" w:cs="Times New Roman"/>
          <w:sz w:val="24"/>
          <w:szCs w:val="24"/>
        </w:rPr>
      </w:pPr>
      <w:r w:rsidRPr="003B108B">
        <w:rPr>
          <w:rFonts w:ascii="Times New Roman" w:hAnsi="Times New Roman" w:cs="Times New Roman"/>
          <w:sz w:val="24"/>
          <w:szCs w:val="24"/>
        </w:rPr>
        <w:t xml:space="preserve">Failure to </w:t>
      </w:r>
      <w:r w:rsidR="00DD3AC9" w:rsidRPr="003B108B">
        <w:rPr>
          <w:rFonts w:ascii="Times New Roman" w:hAnsi="Times New Roman" w:cs="Times New Roman"/>
          <w:sz w:val="24"/>
          <w:szCs w:val="24"/>
        </w:rPr>
        <w:t>comply with Rule 62(4) of SI 202/21</w:t>
      </w:r>
    </w:p>
    <w:p w:rsidR="000165DD" w:rsidRPr="003B108B" w:rsidRDefault="00763989" w:rsidP="00EF7942">
      <w:pPr>
        <w:spacing w:line="360" w:lineRule="auto"/>
        <w:ind w:firstLine="720"/>
        <w:jc w:val="both"/>
        <w:rPr>
          <w:rFonts w:ascii="Times New Roman" w:hAnsi="Times New Roman" w:cs="Times New Roman"/>
          <w:sz w:val="24"/>
          <w:szCs w:val="24"/>
        </w:rPr>
      </w:pPr>
      <w:r w:rsidRPr="003B108B">
        <w:rPr>
          <w:rFonts w:ascii="Times New Roman" w:hAnsi="Times New Roman" w:cs="Times New Roman"/>
          <w:sz w:val="24"/>
          <w:szCs w:val="24"/>
        </w:rPr>
        <w:t xml:space="preserve">Mr Masocha </w:t>
      </w:r>
      <w:r w:rsidR="00843E6E">
        <w:rPr>
          <w:rFonts w:ascii="Times New Roman" w:hAnsi="Times New Roman" w:cs="Times New Roman"/>
          <w:sz w:val="24"/>
          <w:szCs w:val="24"/>
        </w:rPr>
        <w:t>submitted that a</w:t>
      </w:r>
      <w:r w:rsidR="001A09DD" w:rsidRPr="003B108B">
        <w:rPr>
          <w:rFonts w:ascii="Times New Roman" w:hAnsi="Times New Roman" w:cs="Times New Roman"/>
          <w:sz w:val="24"/>
          <w:szCs w:val="24"/>
        </w:rPr>
        <w:t xml:space="preserve">pplicant ought to have sought extension of time within which to file an application for review in addition to seeking condonation. He submitted that seeking condonation only presupposes that there is an application already before the court. He referred to the case of </w:t>
      </w:r>
      <w:r w:rsidR="001A09DD" w:rsidRPr="00C31095">
        <w:rPr>
          <w:rFonts w:ascii="Times New Roman" w:hAnsi="Times New Roman" w:cs="Times New Roman"/>
          <w:i/>
          <w:sz w:val="24"/>
          <w:szCs w:val="24"/>
        </w:rPr>
        <w:t>Matanhire</w:t>
      </w:r>
      <w:r w:rsidR="001A09DD" w:rsidRPr="00C31095">
        <w:rPr>
          <w:rFonts w:ascii="Times New Roman" w:hAnsi="Times New Roman" w:cs="Times New Roman"/>
          <w:sz w:val="24"/>
          <w:szCs w:val="24"/>
        </w:rPr>
        <w:t xml:space="preserve"> v </w:t>
      </w:r>
      <w:r w:rsidR="001A09DD" w:rsidRPr="00C31095">
        <w:rPr>
          <w:rFonts w:ascii="Times New Roman" w:hAnsi="Times New Roman" w:cs="Times New Roman"/>
          <w:i/>
          <w:sz w:val="24"/>
          <w:szCs w:val="24"/>
        </w:rPr>
        <w:t xml:space="preserve">BP </w:t>
      </w:r>
      <w:r w:rsidR="000165DD" w:rsidRPr="00C31095">
        <w:rPr>
          <w:rFonts w:ascii="Times New Roman" w:hAnsi="Times New Roman" w:cs="Times New Roman"/>
          <w:i/>
          <w:sz w:val="24"/>
          <w:szCs w:val="24"/>
        </w:rPr>
        <w:t xml:space="preserve">Shell Marketing </w:t>
      </w:r>
      <w:r w:rsidR="000165DD" w:rsidRPr="00C31095">
        <w:rPr>
          <w:rFonts w:ascii="Times New Roman" w:hAnsi="Times New Roman" w:cs="Times New Roman"/>
          <w:sz w:val="24"/>
          <w:szCs w:val="24"/>
        </w:rPr>
        <w:t>Services (Pvt) Ltd</w:t>
      </w:r>
      <w:r w:rsidR="000165DD" w:rsidRPr="003B108B">
        <w:rPr>
          <w:rFonts w:ascii="Times New Roman" w:hAnsi="Times New Roman" w:cs="Times New Roman"/>
          <w:sz w:val="24"/>
          <w:szCs w:val="24"/>
        </w:rPr>
        <w:t xml:space="preserve"> SC 113/04. Mr Ngwerewe pointed out that the period stipulated in the rules is mandatory and the rule requires   a request for extension of time if the time is not met, hence reference to good cause shown.</w:t>
      </w:r>
      <w:r w:rsidR="00D9745D" w:rsidRPr="003B108B">
        <w:rPr>
          <w:rFonts w:ascii="Times New Roman" w:hAnsi="Times New Roman" w:cs="Times New Roman"/>
          <w:sz w:val="24"/>
          <w:szCs w:val="24"/>
        </w:rPr>
        <w:t xml:space="preserve"> He </w:t>
      </w:r>
      <w:r w:rsidR="00B322C5" w:rsidRPr="003B108B">
        <w:rPr>
          <w:rFonts w:ascii="Times New Roman" w:hAnsi="Times New Roman" w:cs="Times New Roman"/>
          <w:sz w:val="24"/>
          <w:szCs w:val="24"/>
        </w:rPr>
        <w:t>referred</w:t>
      </w:r>
      <w:r w:rsidR="00D9745D" w:rsidRPr="003B108B">
        <w:rPr>
          <w:rFonts w:ascii="Times New Roman" w:hAnsi="Times New Roman" w:cs="Times New Roman"/>
          <w:sz w:val="24"/>
          <w:szCs w:val="24"/>
        </w:rPr>
        <w:t xml:space="preserve"> to the case of </w:t>
      </w:r>
      <w:r w:rsidR="00D9745D" w:rsidRPr="00C31095">
        <w:rPr>
          <w:rFonts w:ascii="Times New Roman" w:hAnsi="Times New Roman" w:cs="Times New Roman"/>
          <w:i/>
          <w:sz w:val="24"/>
          <w:szCs w:val="24"/>
        </w:rPr>
        <w:t>Kadungure</w:t>
      </w:r>
      <w:r w:rsidR="00D9745D" w:rsidRPr="00C31095">
        <w:rPr>
          <w:rFonts w:ascii="Times New Roman" w:hAnsi="Times New Roman" w:cs="Times New Roman"/>
          <w:sz w:val="24"/>
          <w:szCs w:val="24"/>
        </w:rPr>
        <w:t xml:space="preserve"> v </w:t>
      </w:r>
      <w:r w:rsidR="00D9745D" w:rsidRPr="00C31095">
        <w:rPr>
          <w:rFonts w:ascii="Times New Roman" w:hAnsi="Times New Roman" w:cs="Times New Roman"/>
          <w:i/>
          <w:sz w:val="24"/>
          <w:szCs w:val="24"/>
        </w:rPr>
        <w:t>Kadungure</w:t>
      </w:r>
      <w:r w:rsidR="00D9745D" w:rsidRPr="003B108B">
        <w:rPr>
          <w:rFonts w:ascii="Times New Roman" w:hAnsi="Times New Roman" w:cs="Times New Roman"/>
          <w:b/>
          <w:sz w:val="24"/>
          <w:szCs w:val="24"/>
        </w:rPr>
        <w:t xml:space="preserve"> </w:t>
      </w:r>
      <w:r w:rsidR="00D9745D" w:rsidRPr="003B108B">
        <w:rPr>
          <w:rFonts w:ascii="Times New Roman" w:hAnsi="Times New Roman" w:cs="Times New Roman"/>
          <w:sz w:val="24"/>
          <w:szCs w:val="24"/>
        </w:rPr>
        <w:t>SC 19/07</w:t>
      </w:r>
      <w:r w:rsidR="00B322C5" w:rsidRPr="003B108B">
        <w:rPr>
          <w:rFonts w:ascii="Times New Roman" w:hAnsi="Times New Roman" w:cs="Times New Roman"/>
          <w:sz w:val="24"/>
          <w:szCs w:val="24"/>
        </w:rPr>
        <w:t>. In response Mr Siyakurima submitted that the point raised has no merit as there is no specific provision in the High Court Rules that deals with an application of this nature. He pointed out that both counsel had made reference to S</w:t>
      </w:r>
      <w:r w:rsidR="00C31095">
        <w:rPr>
          <w:rFonts w:ascii="Times New Roman" w:hAnsi="Times New Roman" w:cs="Times New Roman"/>
          <w:sz w:val="24"/>
          <w:szCs w:val="24"/>
        </w:rPr>
        <w:t>upreme Court cases and that r</w:t>
      </w:r>
      <w:r w:rsidR="00B322C5" w:rsidRPr="003B108B">
        <w:rPr>
          <w:rFonts w:ascii="Times New Roman" w:hAnsi="Times New Roman" w:cs="Times New Roman"/>
          <w:sz w:val="24"/>
          <w:szCs w:val="24"/>
        </w:rPr>
        <w:t xml:space="preserve"> 43(1) and (3) of the Supreme Court Rules of 2018 specifically provided for that. He submi</w:t>
      </w:r>
      <w:r w:rsidR="00C31095">
        <w:rPr>
          <w:rFonts w:ascii="Times New Roman" w:hAnsi="Times New Roman" w:cs="Times New Roman"/>
          <w:sz w:val="24"/>
          <w:szCs w:val="24"/>
        </w:rPr>
        <w:t>tted that all precedents on r</w:t>
      </w:r>
      <w:r w:rsidR="00B322C5" w:rsidRPr="003B108B">
        <w:rPr>
          <w:rFonts w:ascii="Times New Roman" w:hAnsi="Times New Roman" w:cs="Times New Roman"/>
          <w:sz w:val="24"/>
          <w:szCs w:val="24"/>
        </w:rPr>
        <w:t xml:space="preserve"> 62 of the High Court Rules, Statutory Instrument </w:t>
      </w:r>
      <w:r w:rsidR="00CA0FA8" w:rsidRPr="003B108B">
        <w:rPr>
          <w:rFonts w:ascii="Times New Roman" w:hAnsi="Times New Roman" w:cs="Times New Roman"/>
          <w:sz w:val="24"/>
          <w:szCs w:val="24"/>
        </w:rPr>
        <w:t xml:space="preserve">(SI) </w:t>
      </w:r>
      <w:r w:rsidR="00B322C5" w:rsidRPr="003B108B">
        <w:rPr>
          <w:rFonts w:ascii="Times New Roman" w:hAnsi="Times New Roman" w:cs="Times New Roman"/>
          <w:sz w:val="24"/>
          <w:szCs w:val="24"/>
        </w:rPr>
        <w:t>202 of 2021, refer to condonation without the concomitant request for exte</w:t>
      </w:r>
      <w:r w:rsidR="00C31095">
        <w:rPr>
          <w:rFonts w:ascii="Times New Roman" w:hAnsi="Times New Roman" w:cs="Times New Roman"/>
          <w:sz w:val="24"/>
          <w:szCs w:val="24"/>
        </w:rPr>
        <w:t>nsion of time. In his view, r</w:t>
      </w:r>
      <w:r w:rsidR="00B322C5" w:rsidRPr="003B108B">
        <w:rPr>
          <w:rFonts w:ascii="Times New Roman" w:hAnsi="Times New Roman" w:cs="Times New Roman"/>
          <w:sz w:val="24"/>
          <w:szCs w:val="24"/>
        </w:rPr>
        <w:t xml:space="preserve"> 62</w:t>
      </w:r>
      <w:r w:rsidR="00CA0FA8" w:rsidRPr="003B108B">
        <w:rPr>
          <w:rFonts w:ascii="Times New Roman" w:hAnsi="Times New Roman" w:cs="Times New Roman"/>
          <w:sz w:val="24"/>
          <w:szCs w:val="24"/>
        </w:rPr>
        <w:t xml:space="preserve"> </w:t>
      </w:r>
      <w:r w:rsidR="00A40ADE" w:rsidRPr="003B108B">
        <w:rPr>
          <w:rFonts w:ascii="Times New Roman" w:hAnsi="Times New Roman" w:cs="Times New Roman"/>
          <w:sz w:val="24"/>
          <w:szCs w:val="24"/>
        </w:rPr>
        <w:t>of</w:t>
      </w:r>
      <w:r w:rsidR="00CA0FA8" w:rsidRPr="003B108B">
        <w:rPr>
          <w:rFonts w:ascii="Times New Roman" w:hAnsi="Times New Roman" w:cs="Times New Roman"/>
          <w:sz w:val="24"/>
          <w:szCs w:val="24"/>
        </w:rPr>
        <w:t xml:space="preserve"> SI 2002/21</w:t>
      </w:r>
      <w:r w:rsidR="00B322C5" w:rsidRPr="003B108B">
        <w:rPr>
          <w:rFonts w:ascii="Times New Roman" w:hAnsi="Times New Roman" w:cs="Times New Roman"/>
          <w:sz w:val="24"/>
          <w:szCs w:val="24"/>
        </w:rPr>
        <w:t xml:space="preserve"> is more or less a re-introduction</w:t>
      </w:r>
      <w:r w:rsidR="00C31095">
        <w:rPr>
          <w:rFonts w:ascii="Times New Roman" w:hAnsi="Times New Roman" w:cs="Times New Roman"/>
          <w:sz w:val="24"/>
          <w:szCs w:val="24"/>
        </w:rPr>
        <w:t xml:space="preserve"> of r</w:t>
      </w:r>
      <w:r w:rsidR="00CA0FA8" w:rsidRPr="003B108B">
        <w:rPr>
          <w:rFonts w:ascii="Times New Roman" w:hAnsi="Times New Roman" w:cs="Times New Roman"/>
          <w:sz w:val="24"/>
          <w:szCs w:val="24"/>
        </w:rPr>
        <w:t xml:space="preserve"> 267 of the former rules. </w:t>
      </w:r>
    </w:p>
    <w:p w:rsidR="00CA0FA8" w:rsidRDefault="00B322C5" w:rsidP="00EF7942">
      <w:pPr>
        <w:spacing w:line="360" w:lineRule="auto"/>
        <w:jc w:val="both"/>
        <w:rPr>
          <w:rFonts w:ascii="Times New Roman" w:hAnsi="Times New Roman" w:cs="Times New Roman"/>
          <w:sz w:val="24"/>
          <w:szCs w:val="24"/>
        </w:rPr>
      </w:pPr>
      <w:r w:rsidRPr="003B108B">
        <w:rPr>
          <w:rFonts w:ascii="Times New Roman" w:hAnsi="Times New Roman" w:cs="Times New Roman"/>
          <w:sz w:val="24"/>
          <w:szCs w:val="24"/>
        </w:rPr>
        <w:t xml:space="preserve">There is merit in the point taken </w:t>
      </w:r>
      <w:r w:rsidRPr="003B108B">
        <w:rPr>
          <w:rFonts w:ascii="Times New Roman" w:hAnsi="Times New Roman" w:cs="Times New Roman"/>
          <w:i/>
          <w:sz w:val="24"/>
          <w:szCs w:val="24"/>
        </w:rPr>
        <w:t>in limine.</w:t>
      </w:r>
      <w:r w:rsidR="00C31095">
        <w:rPr>
          <w:rFonts w:ascii="Times New Roman" w:hAnsi="Times New Roman" w:cs="Times New Roman"/>
          <w:sz w:val="24"/>
          <w:szCs w:val="24"/>
        </w:rPr>
        <w:t xml:space="preserve"> It is not correct that r</w:t>
      </w:r>
      <w:r w:rsidRPr="003B108B">
        <w:rPr>
          <w:rFonts w:ascii="Times New Roman" w:hAnsi="Times New Roman" w:cs="Times New Roman"/>
          <w:sz w:val="24"/>
          <w:szCs w:val="24"/>
        </w:rPr>
        <w:t xml:space="preserve"> 62 is a re-introduction of rule 267 of the former rules. </w:t>
      </w:r>
      <w:r w:rsidR="00CA0FA8" w:rsidRPr="003B108B">
        <w:rPr>
          <w:rFonts w:ascii="Times New Roman" w:hAnsi="Times New Roman" w:cs="Times New Roman"/>
          <w:sz w:val="24"/>
          <w:szCs w:val="24"/>
        </w:rPr>
        <w:t xml:space="preserve">The said </w:t>
      </w:r>
      <w:r w:rsidR="00C31095">
        <w:rPr>
          <w:rFonts w:ascii="Times New Roman" w:hAnsi="Times New Roman" w:cs="Times New Roman"/>
          <w:sz w:val="24"/>
          <w:szCs w:val="24"/>
        </w:rPr>
        <w:t>r</w:t>
      </w:r>
      <w:r w:rsidRPr="003B108B">
        <w:rPr>
          <w:rFonts w:ascii="Times New Roman" w:hAnsi="Times New Roman" w:cs="Times New Roman"/>
          <w:sz w:val="24"/>
          <w:szCs w:val="24"/>
        </w:rPr>
        <w:t xml:space="preserve"> 267</w:t>
      </w:r>
      <w:r w:rsidR="00CA0FA8" w:rsidRPr="003B108B">
        <w:rPr>
          <w:rFonts w:ascii="Times New Roman" w:hAnsi="Times New Roman" w:cs="Times New Roman"/>
          <w:sz w:val="24"/>
          <w:szCs w:val="24"/>
        </w:rPr>
        <w:t xml:space="preserve"> provided that; -</w:t>
      </w:r>
    </w:p>
    <w:p w:rsidR="00F05776" w:rsidRDefault="00F05776" w:rsidP="00EF7942">
      <w:pPr>
        <w:spacing w:line="360" w:lineRule="auto"/>
        <w:jc w:val="both"/>
        <w:rPr>
          <w:rFonts w:ascii="Times New Roman" w:hAnsi="Times New Roman" w:cs="Times New Roman"/>
          <w:sz w:val="24"/>
          <w:szCs w:val="24"/>
        </w:rPr>
      </w:pPr>
    </w:p>
    <w:p w:rsidR="00F05776" w:rsidRPr="003B108B" w:rsidRDefault="00F05776" w:rsidP="00EF7942">
      <w:pPr>
        <w:spacing w:line="360" w:lineRule="auto"/>
        <w:jc w:val="both"/>
        <w:rPr>
          <w:rFonts w:ascii="Times New Roman" w:hAnsi="Times New Roman" w:cs="Times New Roman"/>
          <w:sz w:val="24"/>
          <w:szCs w:val="24"/>
        </w:rPr>
      </w:pPr>
    </w:p>
    <w:p w:rsidR="00CA0FA8" w:rsidRPr="00C31095" w:rsidRDefault="00C31095" w:rsidP="00EF7942">
      <w:pPr>
        <w:autoSpaceDE w:val="0"/>
        <w:autoSpaceDN w:val="0"/>
        <w:adjustRightInd w:val="0"/>
        <w:spacing w:after="0" w:line="360" w:lineRule="auto"/>
        <w:ind w:left="720" w:firstLine="720"/>
        <w:jc w:val="both"/>
        <w:rPr>
          <w:rFonts w:ascii="Times New Roman" w:hAnsi="Times New Roman" w:cs="Times New Roman"/>
          <w:b/>
          <w:bCs/>
          <w:i/>
          <w:iCs/>
        </w:rPr>
      </w:pPr>
      <w:r w:rsidRPr="003B108B">
        <w:rPr>
          <w:rFonts w:ascii="Times New Roman" w:hAnsi="Times New Roman" w:cs="Times New Roman"/>
          <w:sz w:val="24"/>
          <w:szCs w:val="24"/>
        </w:rPr>
        <w:t>“</w:t>
      </w:r>
      <w:r w:rsidRPr="00C31095">
        <w:rPr>
          <w:rFonts w:ascii="Times New Roman" w:hAnsi="Times New Roman" w:cs="Times New Roman"/>
        </w:rPr>
        <w:t>267</w:t>
      </w:r>
      <w:r w:rsidR="00CA0FA8" w:rsidRPr="00C31095">
        <w:rPr>
          <w:rFonts w:ascii="Times New Roman" w:hAnsi="Times New Roman" w:cs="Times New Roman"/>
          <w:b/>
          <w:bCs/>
          <w:i/>
          <w:iCs/>
        </w:rPr>
        <w:t>. Limitation of time for application for condonation</w:t>
      </w:r>
    </w:p>
    <w:p w:rsidR="00CA0FA8" w:rsidRPr="00C31095" w:rsidRDefault="00CA0FA8" w:rsidP="00EF7942">
      <w:pPr>
        <w:autoSpaceDE w:val="0"/>
        <w:autoSpaceDN w:val="0"/>
        <w:adjustRightInd w:val="0"/>
        <w:spacing w:after="0" w:line="360" w:lineRule="auto"/>
        <w:ind w:left="1440"/>
        <w:jc w:val="both"/>
        <w:rPr>
          <w:rFonts w:ascii="Times New Roman" w:hAnsi="Times New Roman" w:cs="Times New Roman"/>
        </w:rPr>
      </w:pPr>
      <w:r w:rsidRPr="00C31095">
        <w:rPr>
          <w:rFonts w:ascii="Times New Roman" w:hAnsi="Times New Roman" w:cs="Times New Roman"/>
        </w:rPr>
        <w:t>No application in terms of rule 266 may be made after the expiry of twenty-four days from the date on which the sentence was passed, unless the judge otherwise orders.”</w:t>
      </w:r>
    </w:p>
    <w:p w:rsidR="00B322C5" w:rsidRPr="003B108B" w:rsidRDefault="00CA0FA8" w:rsidP="00EF7942">
      <w:pPr>
        <w:spacing w:line="360" w:lineRule="auto"/>
        <w:jc w:val="both"/>
        <w:rPr>
          <w:rFonts w:ascii="Times New Roman" w:hAnsi="Times New Roman" w:cs="Times New Roman"/>
          <w:sz w:val="24"/>
          <w:szCs w:val="24"/>
        </w:rPr>
      </w:pPr>
      <w:r w:rsidRPr="003B108B">
        <w:rPr>
          <w:rFonts w:ascii="Times New Roman" w:hAnsi="Times New Roman" w:cs="Times New Roman"/>
          <w:sz w:val="24"/>
          <w:szCs w:val="24"/>
        </w:rPr>
        <w:t>The rule allowed an appeal out of time on the order of a judge.</w:t>
      </w:r>
      <w:r w:rsidR="00DB7E5B" w:rsidRPr="003B108B">
        <w:rPr>
          <w:rFonts w:ascii="Times New Roman" w:hAnsi="Times New Roman" w:cs="Times New Roman"/>
          <w:sz w:val="24"/>
          <w:szCs w:val="24"/>
        </w:rPr>
        <w:t xml:space="preserve"> The wording is different from </w:t>
      </w:r>
      <w:r w:rsidRPr="003B108B">
        <w:rPr>
          <w:rFonts w:ascii="Times New Roman" w:hAnsi="Times New Roman" w:cs="Times New Roman"/>
          <w:sz w:val="24"/>
          <w:szCs w:val="24"/>
        </w:rPr>
        <w:t>what is stipulated in Rule 62 (4) of SI 202/21 which is worded as follows; -</w:t>
      </w:r>
    </w:p>
    <w:p w:rsidR="00CA0FA8" w:rsidRPr="00C31095" w:rsidRDefault="00CA0FA8" w:rsidP="00EF7942">
      <w:pPr>
        <w:pStyle w:val="Default"/>
        <w:spacing w:line="360" w:lineRule="auto"/>
        <w:ind w:left="1440"/>
        <w:jc w:val="both"/>
        <w:rPr>
          <w:sz w:val="22"/>
          <w:szCs w:val="22"/>
        </w:rPr>
      </w:pPr>
      <w:r w:rsidRPr="00C31095">
        <w:rPr>
          <w:sz w:val="22"/>
          <w:szCs w:val="22"/>
        </w:rPr>
        <w:t xml:space="preserve">“(4) Any proceedings by way of review shall be instituted within eight weeks of the termination of the suit, action or proceedings in which the irregularity or illegality complained of is alleged to have occurred: </w:t>
      </w:r>
    </w:p>
    <w:p w:rsidR="00CA0FA8" w:rsidRPr="00C31095" w:rsidRDefault="00CA0FA8" w:rsidP="00EF7942">
      <w:pPr>
        <w:spacing w:line="360" w:lineRule="auto"/>
        <w:ind w:left="720" w:firstLine="720"/>
        <w:jc w:val="both"/>
        <w:rPr>
          <w:rFonts w:ascii="Times New Roman" w:hAnsi="Times New Roman" w:cs="Times New Roman"/>
        </w:rPr>
      </w:pPr>
      <w:r w:rsidRPr="00C31095">
        <w:rPr>
          <w:rFonts w:ascii="Times New Roman" w:hAnsi="Times New Roman" w:cs="Times New Roman"/>
        </w:rPr>
        <w:t>Provided that the court may for good cause shown extend the time.”</w:t>
      </w:r>
    </w:p>
    <w:p w:rsidR="00CA0FA8" w:rsidRPr="003B108B" w:rsidRDefault="00CA0FA8" w:rsidP="00EF7942">
      <w:pPr>
        <w:spacing w:after="0" w:line="360" w:lineRule="auto"/>
        <w:ind w:firstLine="720"/>
        <w:jc w:val="both"/>
        <w:rPr>
          <w:rFonts w:ascii="Times New Roman" w:hAnsi="Times New Roman" w:cs="Times New Roman"/>
          <w:sz w:val="24"/>
          <w:szCs w:val="24"/>
        </w:rPr>
      </w:pPr>
      <w:r w:rsidRPr="003B108B">
        <w:rPr>
          <w:rFonts w:ascii="Times New Roman" w:hAnsi="Times New Roman" w:cs="Times New Roman"/>
          <w:sz w:val="24"/>
          <w:szCs w:val="24"/>
        </w:rPr>
        <w:t>The proviso specifically refers to extension of time on good cause shown.</w:t>
      </w:r>
      <w:r w:rsidR="00DB7E5B" w:rsidRPr="003B108B">
        <w:rPr>
          <w:rFonts w:ascii="Times New Roman" w:hAnsi="Times New Roman" w:cs="Times New Roman"/>
          <w:sz w:val="24"/>
          <w:szCs w:val="24"/>
        </w:rPr>
        <w:t xml:space="preserve"> </w:t>
      </w:r>
      <w:r w:rsidR="00EF7942">
        <w:rPr>
          <w:rFonts w:ascii="Times New Roman" w:hAnsi="Times New Roman" w:cs="Times New Roman"/>
          <w:sz w:val="24"/>
          <w:szCs w:val="24"/>
        </w:rPr>
        <w:t>Counsel for a</w:t>
      </w:r>
      <w:r w:rsidR="00A40ADE" w:rsidRPr="003B108B">
        <w:rPr>
          <w:rFonts w:ascii="Times New Roman" w:hAnsi="Times New Roman" w:cs="Times New Roman"/>
          <w:sz w:val="24"/>
          <w:szCs w:val="24"/>
        </w:rPr>
        <w:t>pplicant did not make any submissions on the proviso</w:t>
      </w:r>
      <w:r w:rsidR="00DD3AC9" w:rsidRPr="003B108B">
        <w:rPr>
          <w:rFonts w:ascii="Times New Roman" w:hAnsi="Times New Roman" w:cs="Times New Roman"/>
          <w:sz w:val="24"/>
          <w:szCs w:val="24"/>
        </w:rPr>
        <w:t xml:space="preserve"> despi</w:t>
      </w:r>
      <w:r w:rsidR="00163E41">
        <w:rPr>
          <w:rFonts w:ascii="Times New Roman" w:hAnsi="Times New Roman" w:cs="Times New Roman"/>
          <w:sz w:val="24"/>
          <w:szCs w:val="24"/>
        </w:rPr>
        <w:t xml:space="preserve">te its being </w:t>
      </w:r>
      <w:r w:rsidR="009F007F">
        <w:rPr>
          <w:rFonts w:ascii="Times New Roman" w:hAnsi="Times New Roman" w:cs="Times New Roman"/>
          <w:sz w:val="24"/>
          <w:szCs w:val="24"/>
        </w:rPr>
        <w:t>emphasized</w:t>
      </w:r>
      <w:r w:rsidR="00163E41">
        <w:rPr>
          <w:rFonts w:ascii="Times New Roman" w:hAnsi="Times New Roman" w:cs="Times New Roman"/>
          <w:sz w:val="24"/>
          <w:szCs w:val="24"/>
        </w:rPr>
        <w:t xml:space="preserve"> in the first -third r</w:t>
      </w:r>
      <w:r w:rsidR="00DD3AC9" w:rsidRPr="003B108B">
        <w:rPr>
          <w:rFonts w:ascii="Times New Roman" w:hAnsi="Times New Roman" w:cs="Times New Roman"/>
          <w:sz w:val="24"/>
          <w:szCs w:val="24"/>
        </w:rPr>
        <w:t>espondents’ Heads of Argument</w:t>
      </w:r>
      <w:r w:rsidR="00A40ADE" w:rsidRPr="003B108B">
        <w:rPr>
          <w:rFonts w:ascii="Times New Roman" w:hAnsi="Times New Roman" w:cs="Times New Roman"/>
          <w:sz w:val="24"/>
          <w:szCs w:val="24"/>
        </w:rPr>
        <w:t xml:space="preserve">. </w:t>
      </w:r>
      <w:r w:rsidR="00165252" w:rsidRPr="003B108B">
        <w:rPr>
          <w:rFonts w:ascii="Times New Roman" w:hAnsi="Times New Roman" w:cs="Times New Roman"/>
          <w:sz w:val="24"/>
          <w:szCs w:val="24"/>
        </w:rPr>
        <w:t>The introduction of the proviso which refers to extension of time, in my view, removes the difference</w:t>
      </w:r>
      <w:r w:rsidR="00A84DB9" w:rsidRPr="003B108B">
        <w:rPr>
          <w:rFonts w:ascii="Times New Roman" w:hAnsi="Times New Roman" w:cs="Times New Roman"/>
          <w:sz w:val="24"/>
          <w:szCs w:val="24"/>
        </w:rPr>
        <w:t xml:space="preserve"> between the High Court and Supreme Court rules where one is seeking </w:t>
      </w:r>
      <w:r w:rsidR="00165252" w:rsidRPr="003B108B">
        <w:rPr>
          <w:rFonts w:ascii="Times New Roman" w:hAnsi="Times New Roman" w:cs="Times New Roman"/>
          <w:sz w:val="24"/>
          <w:szCs w:val="24"/>
        </w:rPr>
        <w:t xml:space="preserve">condonation of </w:t>
      </w:r>
      <w:r w:rsidR="00A84DB9" w:rsidRPr="003B108B">
        <w:rPr>
          <w:rFonts w:ascii="Times New Roman" w:hAnsi="Times New Roman" w:cs="Times New Roman"/>
          <w:sz w:val="24"/>
          <w:szCs w:val="24"/>
        </w:rPr>
        <w:t xml:space="preserve">not filing an application for review within the time stipulated in the rules. The Cambridge Dictionary defines condone as </w:t>
      </w:r>
    </w:p>
    <w:p w:rsidR="00A84DB9" w:rsidRPr="003B108B" w:rsidRDefault="00163E41" w:rsidP="00EF7942">
      <w:pPr>
        <w:spacing w:after="0" w:line="360" w:lineRule="auto"/>
        <w:ind w:left="720"/>
        <w:jc w:val="both"/>
        <w:rPr>
          <w:rFonts w:ascii="Times New Roman" w:hAnsi="Times New Roman" w:cs="Times New Roman"/>
          <w:sz w:val="24"/>
          <w:szCs w:val="24"/>
        </w:rPr>
      </w:pPr>
      <w:r w:rsidRPr="003B108B">
        <w:rPr>
          <w:rFonts w:ascii="Times New Roman" w:hAnsi="Times New Roman" w:cs="Times New Roman"/>
          <w:sz w:val="24"/>
          <w:szCs w:val="24"/>
        </w:rPr>
        <w:t>“to</w:t>
      </w:r>
      <w:r w:rsidR="00A84DB9" w:rsidRPr="003B108B">
        <w:rPr>
          <w:rFonts w:ascii="Times New Roman" w:hAnsi="Times New Roman" w:cs="Times New Roman"/>
          <w:sz w:val="24"/>
          <w:szCs w:val="24"/>
        </w:rPr>
        <w:t xml:space="preserve"> </w:t>
      </w:r>
      <w:hyperlink r:id="rId7" w:tooltip="accept" w:history="1">
        <w:r w:rsidR="00A84DB9" w:rsidRPr="003B108B">
          <w:rPr>
            <w:rStyle w:val="Hyperlink"/>
            <w:rFonts w:ascii="Times New Roman" w:hAnsi="Times New Roman" w:cs="Times New Roman"/>
            <w:color w:val="auto"/>
            <w:sz w:val="24"/>
            <w:szCs w:val="24"/>
            <w:u w:val="none"/>
          </w:rPr>
          <w:t>accept</w:t>
        </w:r>
      </w:hyperlink>
      <w:r w:rsidR="00A84DB9" w:rsidRPr="003B108B">
        <w:rPr>
          <w:rFonts w:ascii="Times New Roman" w:hAnsi="Times New Roman" w:cs="Times New Roman"/>
          <w:sz w:val="24"/>
          <w:szCs w:val="24"/>
        </w:rPr>
        <w:t xml:space="preserve"> or </w:t>
      </w:r>
      <w:hyperlink r:id="rId8" w:tooltip="allow" w:history="1">
        <w:r w:rsidR="00A84DB9" w:rsidRPr="003B108B">
          <w:rPr>
            <w:rStyle w:val="Hyperlink"/>
            <w:rFonts w:ascii="Times New Roman" w:hAnsi="Times New Roman" w:cs="Times New Roman"/>
            <w:color w:val="auto"/>
            <w:sz w:val="24"/>
            <w:szCs w:val="24"/>
            <w:u w:val="none"/>
          </w:rPr>
          <w:t>allow</w:t>
        </w:r>
      </w:hyperlink>
      <w:r w:rsidR="00A84DB9" w:rsidRPr="003B108B">
        <w:rPr>
          <w:rFonts w:ascii="Times New Roman" w:hAnsi="Times New Roman" w:cs="Times New Roman"/>
          <w:sz w:val="24"/>
          <w:szCs w:val="24"/>
        </w:rPr>
        <w:t xml:space="preserve"> </w:t>
      </w:r>
      <w:hyperlink r:id="rId9" w:tooltip="behaviour" w:history="1">
        <w:r w:rsidR="00A84DB9" w:rsidRPr="003B108B">
          <w:rPr>
            <w:rStyle w:val="Hyperlink"/>
            <w:rFonts w:ascii="Times New Roman" w:hAnsi="Times New Roman" w:cs="Times New Roman"/>
            <w:color w:val="auto"/>
            <w:sz w:val="24"/>
            <w:szCs w:val="24"/>
            <w:u w:val="none"/>
          </w:rPr>
          <w:t>behaviour</w:t>
        </w:r>
      </w:hyperlink>
      <w:r w:rsidR="00A84DB9" w:rsidRPr="003B108B">
        <w:rPr>
          <w:rFonts w:ascii="Times New Roman" w:hAnsi="Times New Roman" w:cs="Times New Roman"/>
          <w:sz w:val="24"/>
          <w:szCs w:val="24"/>
        </w:rPr>
        <w:t xml:space="preserve"> that is </w:t>
      </w:r>
      <w:hyperlink r:id="rId10" w:tooltip="wrong" w:history="1">
        <w:r w:rsidR="00A84DB9" w:rsidRPr="003B108B">
          <w:rPr>
            <w:rStyle w:val="Hyperlink"/>
            <w:rFonts w:ascii="Times New Roman" w:hAnsi="Times New Roman" w:cs="Times New Roman"/>
            <w:color w:val="auto"/>
            <w:sz w:val="24"/>
            <w:szCs w:val="24"/>
            <w:u w:val="none"/>
          </w:rPr>
          <w:t>wrong</w:t>
        </w:r>
      </w:hyperlink>
      <w:r w:rsidR="00A84DB9" w:rsidRPr="003B108B">
        <w:rPr>
          <w:rFonts w:ascii="Times New Roman" w:hAnsi="Times New Roman" w:cs="Times New Roman"/>
          <w:sz w:val="24"/>
          <w:szCs w:val="24"/>
        </w:rPr>
        <w:t>:”</w:t>
      </w:r>
    </w:p>
    <w:p w:rsidR="00A84DB9" w:rsidRPr="003B108B" w:rsidRDefault="00A84DB9" w:rsidP="00EF7942">
      <w:pPr>
        <w:spacing w:after="0" w:line="360" w:lineRule="auto"/>
        <w:jc w:val="both"/>
        <w:rPr>
          <w:rFonts w:ascii="Times New Roman" w:hAnsi="Times New Roman" w:cs="Times New Roman"/>
          <w:sz w:val="24"/>
          <w:szCs w:val="24"/>
        </w:rPr>
      </w:pPr>
      <w:r w:rsidRPr="003B108B">
        <w:rPr>
          <w:rFonts w:ascii="Times New Roman" w:hAnsi="Times New Roman" w:cs="Times New Roman"/>
          <w:sz w:val="24"/>
          <w:szCs w:val="24"/>
        </w:rPr>
        <w:t>Rule 62 (4) then re</w:t>
      </w:r>
      <w:r w:rsidR="00A40ADE" w:rsidRPr="003B108B">
        <w:rPr>
          <w:rFonts w:ascii="Times New Roman" w:hAnsi="Times New Roman" w:cs="Times New Roman"/>
          <w:sz w:val="24"/>
          <w:szCs w:val="24"/>
        </w:rPr>
        <w:t>q</w:t>
      </w:r>
      <w:r w:rsidRPr="003B108B">
        <w:rPr>
          <w:rFonts w:ascii="Times New Roman" w:hAnsi="Times New Roman" w:cs="Times New Roman"/>
          <w:sz w:val="24"/>
          <w:szCs w:val="24"/>
        </w:rPr>
        <w:t xml:space="preserve">uires that after a litigant’s </w:t>
      </w:r>
      <w:r w:rsidR="0045275E">
        <w:rPr>
          <w:rFonts w:ascii="Times New Roman" w:hAnsi="Times New Roman" w:cs="Times New Roman"/>
          <w:sz w:val="24"/>
          <w:szCs w:val="24"/>
        </w:rPr>
        <w:t xml:space="preserve">explanation for </w:t>
      </w:r>
      <w:r w:rsidRPr="003B108B">
        <w:rPr>
          <w:rFonts w:ascii="Times New Roman" w:hAnsi="Times New Roman" w:cs="Times New Roman"/>
          <w:sz w:val="24"/>
          <w:szCs w:val="24"/>
        </w:rPr>
        <w:t>failing to app</w:t>
      </w:r>
      <w:r w:rsidR="00A40ADE" w:rsidRPr="003B108B">
        <w:rPr>
          <w:rFonts w:ascii="Times New Roman" w:hAnsi="Times New Roman" w:cs="Times New Roman"/>
          <w:sz w:val="24"/>
          <w:szCs w:val="24"/>
        </w:rPr>
        <w:t xml:space="preserve">ly for review within the prescribed time has been accepted, the litigant must show good cause why  an extension of time within which to do so should be given. </w:t>
      </w:r>
      <w:r w:rsidRPr="003B108B">
        <w:rPr>
          <w:rFonts w:ascii="Times New Roman" w:hAnsi="Times New Roman" w:cs="Times New Roman"/>
          <w:sz w:val="24"/>
          <w:szCs w:val="24"/>
        </w:rPr>
        <w:t xml:space="preserve"> </w:t>
      </w:r>
    </w:p>
    <w:p w:rsidR="00A40ADE" w:rsidRPr="003B108B" w:rsidRDefault="00163E41" w:rsidP="00EF794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 submitted for first –third respondents</w:t>
      </w:r>
      <w:r w:rsidR="00A40ADE" w:rsidRPr="003B108B">
        <w:rPr>
          <w:rFonts w:ascii="Times New Roman" w:hAnsi="Times New Roman" w:cs="Times New Roman"/>
          <w:sz w:val="24"/>
          <w:szCs w:val="24"/>
        </w:rPr>
        <w:t>, no request was made for the extension of time within which to apply for review. This issue was raised as</w:t>
      </w:r>
      <w:r w:rsidR="0002205F">
        <w:rPr>
          <w:rFonts w:ascii="Times New Roman" w:hAnsi="Times New Roman" w:cs="Times New Roman"/>
          <w:sz w:val="24"/>
          <w:szCs w:val="24"/>
        </w:rPr>
        <w:t xml:space="preserve"> far back as February 2022 and a</w:t>
      </w:r>
      <w:r w:rsidR="00A40ADE" w:rsidRPr="003B108B">
        <w:rPr>
          <w:rFonts w:ascii="Times New Roman" w:hAnsi="Times New Roman" w:cs="Times New Roman"/>
          <w:sz w:val="24"/>
          <w:szCs w:val="24"/>
        </w:rPr>
        <w:t>pplicant chose to disregard it.</w:t>
      </w:r>
      <w:r w:rsidR="00DD3AC9" w:rsidRPr="003B108B">
        <w:rPr>
          <w:rFonts w:ascii="Times New Roman" w:hAnsi="Times New Roman" w:cs="Times New Roman"/>
          <w:sz w:val="24"/>
          <w:szCs w:val="24"/>
        </w:rPr>
        <w:t xml:space="preserve"> The first point </w:t>
      </w:r>
      <w:r w:rsidR="00DD3AC9" w:rsidRPr="003B108B">
        <w:rPr>
          <w:rFonts w:ascii="Times New Roman" w:hAnsi="Times New Roman" w:cs="Times New Roman"/>
          <w:i/>
          <w:sz w:val="24"/>
          <w:szCs w:val="24"/>
        </w:rPr>
        <w:t>in limine</w:t>
      </w:r>
      <w:r w:rsidR="00DD3AC9" w:rsidRPr="003B108B">
        <w:rPr>
          <w:rFonts w:ascii="Times New Roman" w:hAnsi="Times New Roman" w:cs="Times New Roman"/>
          <w:sz w:val="24"/>
          <w:szCs w:val="24"/>
        </w:rPr>
        <w:t xml:space="preserve"> is upheld.</w:t>
      </w:r>
    </w:p>
    <w:p w:rsidR="00DD3AC9" w:rsidRPr="003B108B" w:rsidRDefault="00CD2BD4" w:rsidP="00EF7942">
      <w:pPr>
        <w:pStyle w:val="ListParagraph"/>
        <w:numPr>
          <w:ilvl w:val="0"/>
          <w:numId w:val="1"/>
        </w:numPr>
        <w:spacing w:after="0" w:line="360" w:lineRule="auto"/>
        <w:jc w:val="both"/>
        <w:rPr>
          <w:rFonts w:ascii="Times New Roman" w:hAnsi="Times New Roman" w:cs="Times New Roman"/>
          <w:sz w:val="24"/>
          <w:szCs w:val="24"/>
        </w:rPr>
      </w:pPr>
      <w:r w:rsidRPr="003B108B">
        <w:rPr>
          <w:rFonts w:ascii="Times New Roman" w:hAnsi="Times New Roman" w:cs="Times New Roman"/>
          <w:sz w:val="24"/>
          <w:szCs w:val="24"/>
        </w:rPr>
        <w:t>That the order relied on is super-annuated.</w:t>
      </w:r>
    </w:p>
    <w:p w:rsidR="00CD2BD4" w:rsidRPr="003B108B" w:rsidRDefault="00CD2BD4" w:rsidP="00EF7942">
      <w:pPr>
        <w:spacing w:after="0" w:line="360" w:lineRule="auto"/>
        <w:ind w:firstLine="360"/>
        <w:jc w:val="both"/>
        <w:rPr>
          <w:rFonts w:ascii="Times New Roman" w:hAnsi="Times New Roman" w:cs="Times New Roman"/>
          <w:sz w:val="24"/>
          <w:szCs w:val="24"/>
        </w:rPr>
      </w:pPr>
      <w:r w:rsidRPr="003B108B">
        <w:rPr>
          <w:rFonts w:ascii="Times New Roman" w:hAnsi="Times New Roman" w:cs="Times New Roman"/>
          <w:sz w:val="24"/>
          <w:szCs w:val="24"/>
        </w:rPr>
        <w:t>Thoug</w:t>
      </w:r>
      <w:r w:rsidR="00163E41">
        <w:rPr>
          <w:rFonts w:ascii="Times New Roman" w:hAnsi="Times New Roman" w:cs="Times New Roman"/>
          <w:sz w:val="24"/>
          <w:szCs w:val="24"/>
        </w:rPr>
        <w:t>h this point was raised in the first r</w:t>
      </w:r>
      <w:r w:rsidRPr="003B108B">
        <w:rPr>
          <w:rFonts w:ascii="Times New Roman" w:hAnsi="Times New Roman" w:cs="Times New Roman"/>
          <w:sz w:val="24"/>
          <w:szCs w:val="24"/>
        </w:rPr>
        <w:t>espondent’s opposing affidavit, it was not addressed in his heads of argument. Mr Masocha referred to it in his oral address. Mr Siy</w:t>
      </w:r>
      <w:r w:rsidR="00004B38" w:rsidRPr="003B108B">
        <w:rPr>
          <w:rFonts w:ascii="Times New Roman" w:hAnsi="Times New Roman" w:cs="Times New Roman"/>
          <w:sz w:val="24"/>
          <w:szCs w:val="24"/>
        </w:rPr>
        <w:t xml:space="preserve">akurima submitted that the revival is wholly unnecessary as the parties were husband and wife until the death of the husband. </w:t>
      </w:r>
      <w:r w:rsidR="0045275E">
        <w:rPr>
          <w:rFonts w:ascii="Times New Roman" w:hAnsi="Times New Roman" w:cs="Times New Roman"/>
          <w:sz w:val="24"/>
          <w:szCs w:val="24"/>
        </w:rPr>
        <w:t xml:space="preserve">It was </w:t>
      </w:r>
      <w:r w:rsidR="00004B38" w:rsidRPr="003B108B">
        <w:rPr>
          <w:rFonts w:ascii="Times New Roman" w:hAnsi="Times New Roman" w:cs="Times New Roman"/>
          <w:sz w:val="24"/>
          <w:szCs w:val="24"/>
        </w:rPr>
        <w:t>not dispute</w:t>
      </w:r>
      <w:r w:rsidR="00923239">
        <w:rPr>
          <w:rFonts w:ascii="Times New Roman" w:hAnsi="Times New Roman" w:cs="Times New Roman"/>
          <w:sz w:val="24"/>
          <w:szCs w:val="24"/>
        </w:rPr>
        <w:t>d for the r</w:t>
      </w:r>
      <w:r w:rsidR="0045275E">
        <w:rPr>
          <w:rFonts w:ascii="Times New Roman" w:hAnsi="Times New Roman" w:cs="Times New Roman"/>
          <w:sz w:val="24"/>
          <w:szCs w:val="24"/>
        </w:rPr>
        <w:t>espondents</w:t>
      </w:r>
      <w:r w:rsidR="00004B38" w:rsidRPr="003B108B">
        <w:rPr>
          <w:rFonts w:ascii="Times New Roman" w:hAnsi="Times New Roman" w:cs="Times New Roman"/>
          <w:sz w:val="24"/>
          <w:szCs w:val="24"/>
        </w:rPr>
        <w:t xml:space="preserve"> that the revival was </w:t>
      </w:r>
      <w:r w:rsidR="00163E41" w:rsidRPr="003B108B">
        <w:rPr>
          <w:rFonts w:ascii="Times New Roman" w:hAnsi="Times New Roman" w:cs="Times New Roman"/>
          <w:sz w:val="24"/>
          <w:szCs w:val="24"/>
        </w:rPr>
        <w:t>unnecessary</w:t>
      </w:r>
      <w:r w:rsidR="00004B38" w:rsidRPr="003B108B">
        <w:rPr>
          <w:rFonts w:ascii="Times New Roman" w:hAnsi="Times New Roman" w:cs="Times New Roman"/>
          <w:sz w:val="24"/>
          <w:szCs w:val="24"/>
        </w:rPr>
        <w:t xml:space="preserve">. This point </w:t>
      </w:r>
      <w:r w:rsidR="00004B38" w:rsidRPr="003B108B">
        <w:rPr>
          <w:rFonts w:ascii="Times New Roman" w:hAnsi="Times New Roman" w:cs="Times New Roman"/>
          <w:i/>
          <w:sz w:val="24"/>
          <w:szCs w:val="24"/>
        </w:rPr>
        <w:t xml:space="preserve">in limine </w:t>
      </w:r>
      <w:r w:rsidR="00004B38" w:rsidRPr="003B108B">
        <w:rPr>
          <w:rFonts w:ascii="Times New Roman" w:hAnsi="Times New Roman" w:cs="Times New Roman"/>
          <w:sz w:val="24"/>
          <w:szCs w:val="24"/>
        </w:rPr>
        <w:t>therefore cannot succeed.</w:t>
      </w:r>
    </w:p>
    <w:p w:rsidR="00004B38" w:rsidRPr="003B108B" w:rsidRDefault="00004B38" w:rsidP="00EF7942">
      <w:pPr>
        <w:pStyle w:val="ListParagraph"/>
        <w:numPr>
          <w:ilvl w:val="0"/>
          <w:numId w:val="1"/>
        </w:numPr>
        <w:spacing w:line="360" w:lineRule="auto"/>
        <w:jc w:val="both"/>
        <w:rPr>
          <w:rFonts w:ascii="Times New Roman" w:hAnsi="Times New Roman" w:cs="Times New Roman"/>
          <w:sz w:val="24"/>
          <w:szCs w:val="24"/>
        </w:rPr>
      </w:pPr>
      <w:r w:rsidRPr="003B108B">
        <w:rPr>
          <w:rFonts w:ascii="Times New Roman" w:hAnsi="Times New Roman" w:cs="Times New Roman"/>
          <w:sz w:val="24"/>
          <w:szCs w:val="24"/>
        </w:rPr>
        <w:t>Failure to exhaust Internal Remedies.</w:t>
      </w:r>
    </w:p>
    <w:p w:rsidR="004C36CB" w:rsidRPr="003B108B" w:rsidRDefault="00EF7942" w:rsidP="00EF79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Mr Masocha submitted that a</w:t>
      </w:r>
      <w:r w:rsidR="00004B38" w:rsidRPr="003B108B">
        <w:rPr>
          <w:rFonts w:ascii="Times New Roman" w:hAnsi="Times New Roman" w:cs="Times New Roman"/>
          <w:sz w:val="24"/>
          <w:szCs w:val="24"/>
        </w:rPr>
        <w:t>pplicant ought to have f</w:t>
      </w:r>
      <w:r w:rsidR="0002205F">
        <w:rPr>
          <w:rFonts w:ascii="Times New Roman" w:hAnsi="Times New Roman" w:cs="Times New Roman"/>
          <w:sz w:val="24"/>
          <w:szCs w:val="24"/>
        </w:rPr>
        <w:t xml:space="preserve">iled a formal complaint to the fourth </w:t>
      </w:r>
      <w:r w:rsidR="007477C9">
        <w:rPr>
          <w:rFonts w:ascii="Times New Roman" w:hAnsi="Times New Roman" w:cs="Times New Roman"/>
          <w:sz w:val="24"/>
          <w:szCs w:val="24"/>
        </w:rPr>
        <w:t>r</w:t>
      </w:r>
      <w:r w:rsidR="00004B38" w:rsidRPr="003B108B">
        <w:rPr>
          <w:rFonts w:ascii="Times New Roman" w:hAnsi="Times New Roman" w:cs="Times New Roman"/>
          <w:sz w:val="24"/>
          <w:szCs w:val="24"/>
        </w:rPr>
        <w:t>espondent in terms of section 116 of the Administration of Estates Act [</w:t>
      </w:r>
      <w:r w:rsidR="00004B38" w:rsidRPr="007477C9">
        <w:rPr>
          <w:rFonts w:ascii="Times New Roman" w:hAnsi="Times New Roman" w:cs="Times New Roman"/>
          <w:i/>
          <w:sz w:val="24"/>
          <w:szCs w:val="24"/>
        </w:rPr>
        <w:t>Chapter 6:01</w:t>
      </w:r>
      <w:r w:rsidR="00004B38" w:rsidRPr="003B108B">
        <w:rPr>
          <w:rFonts w:ascii="Times New Roman" w:hAnsi="Times New Roman" w:cs="Times New Roman"/>
          <w:sz w:val="24"/>
          <w:szCs w:val="24"/>
        </w:rPr>
        <w:t>].Had she done so, he submitted, she would then seek th</w:t>
      </w:r>
      <w:r w:rsidR="0002205F">
        <w:rPr>
          <w:rFonts w:ascii="Times New Roman" w:hAnsi="Times New Roman" w:cs="Times New Roman"/>
          <w:sz w:val="24"/>
          <w:szCs w:val="24"/>
        </w:rPr>
        <w:t xml:space="preserve">e review of fourth </w:t>
      </w:r>
      <w:r w:rsidR="00923239">
        <w:rPr>
          <w:rFonts w:ascii="Times New Roman" w:hAnsi="Times New Roman" w:cs="Times New Roman"/>
          <w:sz w:val="24"/>
          <w:szCs w:val="24"/>
        </w:rPr>
        <w:t xml:space="preserve"> r</w:t>
      </w:r>
      <w:r w:rsidR="00004B38" w:rsidRPr="003B108B">
        <w:rPr>
          <w:rFonts w:ascii="Times New Roman" w:hAnsi="Times New Roman" w:cs="Times New Roman"/>
          <w:sz w:val="24"/>
          <w:szCs w:val="24"/>
        </w:rPr>
        <w:t>espondent’s decision on her complaint. He further submitted that there is no decision to rev</w:t>
      </w:r>
      <w:r w:rsidR="007477C9">
        <w:rPr>
          <w:rFonts w:ascii="Times New Roman" w:hAnsi="Times New Roman" w:cs="Times New Roman"/>
          <w:sz w:val="24"/>
          <w:szCs w:val="24"/>
        </w:rPr>
        <w:t>iew before the court therefore a</w:t>
      </w:r>
      <w:r w:rsidR="00004B38" w:rsidRPr="003B108B">
        <w:rPr>
          <w:rFonts w:ascii="Times New Roman" w:hAnsi="Times New Roman" w:cs="Times New Roman"/>
          <w:sz w:val="24"/>
          <w:szCs w:val="24"/>
        </w:rPr>
        <w:t>pplicant has approached the court pre-maturely.</w:t>
      </w:r>
      <w:r w:rsidR="00BD1E52" w:rsidRPr="003B108B">
        <w:rPr>
          <w:rFonts w:ascii="Times New Roman" w:hAnsi="Times New Roman" w:cs="Times New Roman"/>
          <w:sz w:val="24"/>
          <w:szCs w:val="24"/>
        </w:rPr>
        <w:t xml:space="preserve">  </w:t>
      </w:r>
      <w:r w:rsidR="005C64BE" w:rsidRPr="003B108B">
        <w:rPr>
          <w:rFonts w:ascii="Times New Roman" w:hAnsi="Times New Roman" w:cs="Times New Roman"/>
          <w:sz w:val="24"/>
          <w:szCs w:val="24"/>
        </w:rPr>
        <w:t>He further s</w:t>
      </w:r>
      <w:r w:rsidR="007477C9">
        <w:rPr>
          <w:rFonts w:ascii="Times New Roman" w:hAnsi="Times New Roman" w:cs="Times New Roman"/>
          <w:sz w:val="24"/>
          <w:szCs w:val="24"/>
        </w:rPr>
        <w:t>ubmitted that a</w:t>
      </w:r>
      <w:r w:rsidR="00BD1E52" w:rsidRPr="003B108B">
        <w:rPr>
          <w:rFonts w:ascii="Times New Roman" w:hAnsi="Times New Roman" w:cs="Times New Roman"/>
          <w:sz w:val="24"/>
          <w:szCs w:val="24"/>
        </w:rPr>
        <w:t>pplicant ought to have requested for an inquiry into the conduct of the executor. In response Mr Siyakurima submitted t</w:t>
      </w:r>
      <w:r w:rsidR="007477C9">
        <w:rPr>
          <w:rFonts w:ascii="Times New Roman" w:hAnsi="Times New Roman" w:cs="Times New Roman"/>
          <w:sz w:val="24"/>
          <w:szCs w:val="24"/>
        </w:rPr>
        <w:t>hat this point has no merit as a</w:t>
      </w:r>
      <w:r w:rsidR="00BD1E52" w:rsidRPr="003B108B">
        <w:rPr>
          <w:rFonts w:ascii="Times New Roman" w:hAnsi="Times New Roman" w:cs="Times New Roman"/>
          <w:sz w:val="24"/>
          <w:szCs w:val="24"/>
        </w:rPr>
        <w:t xml:space="preserve">pplicant had made the necessary inquiries. </w:t>
      </w:r>
      <w:r w:rsidR="005C64BE" w:rsidRPr="003B108B">
        <w:rPr>
          <w:rFonts w:ascii="Times New Roman" w:hAnsi="Times New Roman" w:cs="Times New Roman"/>
          <w:sz w:val="24"/>
          <w:szCs w:val="24"/>
        </w:rPr>
        <w:t>The re</w:t>
      </w:r>
      <w:r w:rsidR="007477C9">
        <w:rPr>
          <w:rFonts w:ascii="Times New Roman" w:hAnsi="Times New Roman" w:cs="Times New Roman"/>
          <w:sz w:val="24"/>
          <w:szCs w:val="24"/>
        </w:rPr>
        <w:t>cord of proceedings shows that a</w:t>
      </w:r>
      <w:r w:rsidR="005C64BE" w:rsidRPr="003B108B">
        <w:rPr>
          <w:rFonts w:ascii="Times New Roman" w:hAnsi="Times New Roman" w:cs="Times New Roman"/>
          <w:sz w:val="24"/>
          <w:szCs w:val="24"/>
        </w:rPr>
        <w:t>pplicant sought reasons for the Master’s decision and she was advised by letter dated 20 June, 2016, Annexure “E” that the Master does not need to first obtain beneficiaries’ consent.  Howev</w:t>
      </w:r>
      <w:r w:rsidR="007477C9">
        <w:rPr>
          <w:rFonts w:ascii="Times New Roman" w:hAnsi="Times New Roman" w:cs="Times New Roman"/>
          <w:sz w:val="24"/>
          <w:szCs w:val="24"/>
        </w:rPr>
        <w:t>er there is no record that the a</w:t>
      </w:r>
      <w:r w:rsidR="005C64BE" w:rsidRPr="003B108B">
        <w:rPr>
          <w:rFonts w:ascii="Times New Roman" w:hAnsi="Times New Roman" w:cs="Times New Roman"/>
          <w:sz w:val="24"/>
          <w:szCs w:val="24"/>
        </w:rPr>
        <w:t>ppli</w:t>
      </w:r>
      <w:r w:rsidR="007477C9">
        <w:rPr>
          <w:rFonts w:ascii="Times New Roman" w:hAnsi="Times New Roman" w:cs="Times New Roman"/>
          <w:sz w:val="24"/>
          <w:szCs w:val="24"/>
        </w:rPr>
        <w:t>cant requested an inquiry into first r</w:t>
      </w:r>
      <w:r w:rsidR="005C64BE" w:rsidRPr="003B108B">
        <w:rPr>
          <w:rFonts w:ascii="Times New Roman" w:hAnsi="Times New Roman" w:cs="Times New Roman"/>
          <w:sz w:val="24"/>
          <w:szCs w:val="24"/>
        </w:rPr>
        <w:t xml:space="preserve">espondent’s conduct. For that reason the point </w:t>
      </w:r>
      <w:r w:rsidR="005C64BE" w:rsidRPr="003B108B">
        <w:rPr>
          <w:rFonts w:ascii="Times New Roman" w:hAnsi="Times New Roman" w:cs="Times New Roman"/>
          <w:i/>
          <w:sz w:val="24"/>
          <w:szCs w:val="24"/>
        </w:rPr>
        <w:t>in limine</w:t>
      </w:r>
      <w:r w:rsidR="005C64BE" w:rsidRPr="003B108B">
        <w:rPr>
          <w:rFonts w:ascii="Times New Roman" w:hAnsi="Times New Roman" w:cs="Times New Roman"/>
          <w:sz w:val="24"/>
          <w:szCs w:val="24"/>
        </w:rPr>
        <w:t xml:space="preserve"> partially succeeds. </w:t>
      </w:r>
    </w:p>
    <w:p w:rsidR="005A32C5" w:rsidRPr="003B108B" w:rsidRDefault="004C36CB" w:rsidP="00EF7942">
      <w:pPr>
        <w:spacing w:after="0" w:line="360" w:lineRule="auto"/>
        <w:ind w:firstLine="720"/>
        <w:jc w:val="both"/>
        <w:rPr>
          <w:rFonts w:ascii="Times New Roman" w:hAnsi="Times New Roman" w:cs="Times New Roman"/>
          <w:sz w:val="24"/>
          <w:szCs w:val="24"/>
        </w:rPr>
      </w:pPr>
      <w:r w:rsidRPr="003B108B">
        <w:rPr>
          <w:rFonts w:ascii="Times New Roman" w:hAnsi="Times New Roman" w:cs="Times New Roman"/>
          <w:sz w:val="24"/>
          <w:szCs w:val="24"/>
        </w:rPr>
        <w:t xml:space="preserve">The point </w:t>
      </w:r>
      <w:r w:rsidRPr="003B108B">
        <w:rPr>
          <w:rFonts w:ascii="Times New Roman" w:hAnsi="Times New Roman" w:cs="Times New Roman"/>
          <w:i/>
          <w:sz w:val="24"/>
          <w:szCs w:val="24"/>
        </w:rPr>
        <w:t>in limine</w:t>
      </w:r>
      <w:r w:rsidRPr="003B108B">
        <w:rPr>
          <w:rFonts w:ascii="Times New Roman" w:hAnsi="Times New Roman" w:cs="Times New Roman"/>
          <w:sz w:val="24"/>
          <w:szCs w:val="24"/>
        </w:rPr>
        <w:t xml:space="preserve"> to the effect that the matter is prescribed is considered abandoned as no submissions were made either orally or in heads of argument.</w:t>
      </w:r>
    </w:p>
    <w:p w:rsidR="00BE368E" w:rsidRDefault="004C36CB" w:rsidP="00EF7942">
      <w:pPr>
        <w:spacing w:after="0" w:line="360" w:lineRule="auto"/>
        <w:jc w:val="both"/>
        <w:rPr>
          <w:rFonts w:ascii="Times New Roman" w:hAnsi="Times New Roman" w:cs="Times New Roman"/>
          <w:sz w:val="24"/>
          <w:szCs w:val="24"/>
        </w:rPr>
      </w:pPr>
      <w:r w:rsidRPr="003B108B">
        <w:rPr>
          <w:rFonts w:ascii="Times New Roman" w:hAnsi="Times New Roman" w:cs="Times New Roman"/>
          <w:sz w:val="24"/>
          <w:szCs w:val="24"/>
        </w:rPr>
        <w:t xml:space="preserve">The first point </w:t>
      </w:r>
      <w:r w:rsidRPr="003B108B">
        <w:rPr>
          <w:rFonts w:ascii="Times New Roman" w:hAnsi="Times New Roman" w:cs="Times New Roman"/>
          <w:i/>
          <w:sz w:val="24"/>
          <w:szCs w:val="24"/>
        </w:rPr>
        <w:t>in limine</w:t>
      </w:r>
      <w:r w:rsidRPr="003B108B">
        <w:rPr>
          <w:rFonts w:ascii="Times New Roman" w:hAnsi="Times New Roman" w:cs="Times New Roman"/>
          <w:sz w:val="24"/>
          <w:szCs w:val="24"/>
        </w:rPr>
        <w:t xml:space="preserve"> that succeeded has the effect of disposing of this matter. Applicant partially succeeded and therefore should not be burdened with the costs in this matter. Accordingly the following order is made.</w:t>
      </w:r>
    </w:p>
    <w:p w:rsidR="00CD2874" w:rsidRDefault="00CD2874" w:rsidP="005564E0">
      <w:pPr>
        <w:spacing w:after="0" w:line="360" w:lineRule="auto"/>
        <w:jc w:val="both"/>
        <w:rPr>
          <w:rFonts w:ascii="Times New Roman" w:hAnsi="Times New Roman" w:cs="Times New Roman"/>
          <w:sz w:val="24"/>
          <w:szCs w:val="24"/>
        </w:rPr>
      </w:pPr>
    </w:p>
    <w:p w:rsidR="004C36CB" w:rsidRPr="003B108B" w:rsidRDefault="004C36CB" w:rsidP="005564E0">
      <w:pPr>
        <w:spacing w:line="360" w:lineRule="auto"/>
        <w:jc w:val="both"/>
        <w:rPr>
          <w:rFonts w:ascii="Times New Roman" w:hAnsi="Times New Roman" w:cs="Times New Roman"/>
          <w:sz w:val="24"/>
          <w:szCs w:val="24"/>
        </w:rPr>
      </w:pPr>
      <w:r w:rsidRPr="003B108B">
        <w:rPr>
          <w:rFonts w:ascii="Times New Roman" w:hAnsi="Times New Roman" w:cs="Times New Roman"/>
          <w:sz w:val="24"/>
          <w:szCs w:val="24"/>
        </w:rPr>
        <w:t>The application be and is hereby struck off the roll.</w:t>
      </w:r>
    </w:p>
    <w:p w:rsidR="00BE368E" w:rsidRDefault="004C36CB" w:rsidP="005564E0">
      <w:pPr>
        <w:spacing w:line="360" w:lineRule="auto"/>
        <w:jc w:val="both"/>
        <w:rPr>
          <w:rFonts w:ascii="Times New Roman" w:hAnsi="Times New Roman" w:cs="Times New Roman"/>
          <w:sz w:val="24"/>
          <w:szCs w:val="24"/>
        </w:rPr>
      </w:pPr>
      <w:r w:rsidRPr="003B108B">
        <w:rPr>
          <w:rFonts w:ascii="Times New Roman" w:hAnsi="Times New Roman" w:cs="Times New Roman"/>
          <w:sz w:val="24"/>
          <w:szCs w:val="24"/>
        </w:rPr>
        <w:t xml:space="preserve">Each party bears its own costs. </w:t>
      </w:r>
    </w:p>
    <w:p w:rsidR="00BE368E" w:rsidRDefault="00BE368E" w:rsidP="005564E0">
      <w:pPr>
        <w:spacing w:line="360" w:lineRule="auto"/>
        <w:jc w:val="both"/>
        <w:rPr>
          <w:rFonts w:ascii="Times New Roman" w:hAnsi="Times New Roman" w:cs="Times New Roman"/>
          <w:sz w:val="24"/>
          <w:szCs w:val="24"/>
        </w:rPr>
      </w:pPr>
    </w:p>
    <w:p w:rsidR="0002205F" w:rsidRDefault="0002205F" w:rsidP="005564E0">
      <w:pPr>
        <w:spacing w:line="360" w:lineRule="auto"/>
        <w:jc w:val="both"/>
        <w:rPr>
          <w:rFonts w:ascii="Times New Roman" w:hAnsi="Times New Roman" w:cs="Times New Roman"/>
          <w:sz w:val="24"/>
          <w:szCs w:val="24"/>
        </w:rPr>
      </w:pPr>
    </w:p>
    <w:p w:rsidR="00CD2874" w:rsidRDefault="00CD2874" w:rsidP="005564E0">
      <w:pPr>
        <w:spacing w:line="360" w:lineRule="auto"/>
        <w:jc w:val="both"/>
        <w:rPr>
          <w:rFonts w:ascii="Times New Roman" w:hAnsi="Times New Roman" w:cs="Times New Roman"/>
          <w:sz w:val="24"/>
          <w:szCs w:val="24"/>
        </w:rPr>
      </w:pPr>
    </w:p>
    <w:p w:rsidR="00CD2874" w:rsidRDefault="00CD2874" w:rsidP="003B108B">
      <w:pPr>
        <w:spacing w:line="360" w:lineRule="auto"/>
        <w:jc w:val="both"/>
        <w:rPr>
          <w:rFonts w:ascii="Times New Roman" w:hAnsi="Times New Roman" w:cs="Times New Roman"/>
          <w:sz w:val="24"/>
          <w:szCs w:val="24"/>
        </w:rPr>
      </w:pPr>
    </w:p>
    <w:p w:rsidR="00CD2874" w:rsidRPr="003B108B" w:rsidRDefault="00CD2874" w:rsidP="003B108B">
      <w:pPr>
        <w:spacing w:line="360" w:lineRule="auto"/>
        <w:jc w:val="both"/>
        <w:rPr>
          <w:rFonts w:ascii="Times New Roman" w:hAnsi="Times New Roman" w:cs="Times New Roman"/>
          <w:sz w:val="24"/>
          <w:szCs w:val="24"/>
        </w:rPr>
      </w:pPr>
    </w:p>
    <w:p w:rsidR="004C36CB" w:rsidRPr="003B108B" w:rsidRDefault="003B108B" w:rsidP="007477C9">
      <w:pPr>
        <w:spacing w:after="0" w:line="240" w:lineRule="auto"/>
        <w:jc w:val="both"/>
        <w:rPr>
          <w:rFonts w:ascii="Times New Roman" w:hAnsi="Times New Roman" w:cs="Times New Roman"/>
          <w:sz w:val="24"/>
          <w:szCs w:val="24"/>
        </w:rPr>
      </w:pPr>
      <w:r w:rsidRPr="003B108B">
        <w:rPr>
          <w:rFonts w:ascii="Times New Roman" w:hAnsi="Times New Roman" w:cs="Times New Roman"/>
          <w:i/>
          <w:sz w:val="24"/>
          <w:szCs w:val="24"/>
        </w:rPr>
        <w:t xml:space="preserve">Sawyer &amp; Mkushi, </w:t>
      </w:r>
      <w:r w:rsidR="007477C9">
        <w:rPr>
          <w:rFonts w:ascii="Times New Roman" w:hAnsi="Times New Roman" w:cs="Times New Roman"/>
          <w:sz w:val="24"/>
          <w:szCs w:val="24"/>
        </w:rPr>
        <w:t>a</w:t>
      </w:r>
      <w:r w:rsidRPr="003B108B">
        <w:rPr>
          <w:rFonts w:ascii="Times New Roman" w:hAnsi="Times New Roman" w:cs="Times New Roman"/>
          <w:sz w:val="24"/>
          <w:szCs w:val="24"/>
        </w:rPr>
        <w:t>pplicant’s Legal Practitioners.</w:t>
      </w:r>
    </w:p>
    <w:p w:rsidR="003B108B" w:rsidRPr="003B108B" w:rsidRDefault="003B108B" w:rsidP="007477C9">
      <w:pPr>
        <w:spacing w:after="0" w:line="240" w:lineRule="auto"/>
        <w:jc w:val="both"/>
        <w:rPr>
          <w:rFonts w:ascii="Times New Roman" w:hAnsi="Times New Roman" w:cs="Times New Roman"/>
          <w:sz w:val="24"/>
          <w:szCs w:val="24"/>
        </w:rPr>
      </w:pPr>
      <w:r w:rsidRPr="003B108B">
        <w:rPr>
          <w:rFonts w:ascii="Times New Roman" w:hAnsi="Times New Roman" w:cs="Times New Roman"/>
          <w:i/>
          <w:sz w:val="24"/>
          <w:szCs w:val="24"/>
        </w:rPr>
        <w:t xml:space="preserve">Messrs Makonyere &amp; Pfigu Law Chambers, </w:t>
      </w:r>
      <w:r w:rsidR="007477C9">
        <w:rPr>
          <w:rFonts w:ascii="Times New Roman" w:hAnsi="Times New Roman" w:cs="Times New Roman"/>
          <w:sz w:val="24"/>
          <w:szCs w:val="24"/>
        </w:rPr>
        <w:t>first r</w:t>
      </w:r>
      <w:r w:rsidRPr="003B108B">
        <w:rPr>
          <w:rFonts w:ascii="Times New Roman" w:hAnsi="Times New Roman" w:cs="Times New Roman"/>
          <w:sz w:val="24"/>
          <w:szCs w:val="24"/>
        </w:rPr>
        <w:t>espondent’s Legal Practitioners.</w:t>
      </w:r>
    </w:p>
    <w:p w:rsidR="003B108B" w:rsidRPr="003B108B" w:rsidRDefault="003B108B" w:rsidP="007477C9">
      <w:pPr>
        <w:spacing w:after="0" w:line="240" w:lineRule="auto"/>
        <w:jc w:val="both"/>
        <w:rPr>
          <w:rFonts w:ascii="Times New Roman" w:hAnsi="Times New Roman" w:cs="Times New Roman"/>
          <w:sz w:val="24"/>
          <w:szCs w:val="24"/>
        </w:rPr>
      </w:pPr>
      <w:r w:rsidRPr="003B108B">
        <w:rPr>
          <w:rFonts w:ascii="Times New Roman" w:hAnsi="Times New Roman" w:cs="Times New Roman"/>
          <w:i/>
          <w:sz w:val="24"/>
          <w:szCs w:val="24"/>
        </w:rPr>
        <w:t>Messrs Chatsanga &amp; Partners,</w:t>
      </w:r>
      <w:r w:rsidR="007477C9">
        <w:rPr>
          <w:rFonts w:ascii="Times New Roman" w:hAnsi="Times New Roman" w:cs="Times New Roman"/>
          <w:sz w:val="24"/>
          <w:szCs w:val="24"/>
          <w:vertAlign w:val="superscript"/>
        </w:rPr>
        <w:t xml:space="preserve"> </w:t>
      </w:r>
      <w:r w:rsidR="007477C9">
        <w:rPr>
          <w:rFonts w:ascii="Times New Roman" w:hAnsi="Times New Roman" w:cs="Times New Roman"/>
          <w:sz w:val="24"/>
          <w:szCs w:val="24"/>
        </w:rPr>
        <w:t>second &amp; third r</w:t>
      </w:r>
      <w:r w:rsidRPr="003B108B">
        <w:rPr>
          <w:rFonts w:ascii="Times New Roman" w:hAnsi="Times New Roman" w:cs="Times New Roman"/>
          <w:sz w:val="24"/>
          <w:szCs w:val="24"/>
        </w:rPr>
        <w:t>espondents’ Legal Practitioners.</w:t>
      </w:r>
    </w:p>
    <w:p w:rsidR="004C36CB" w:rsidRPr="003B108B" w:rsidRDefault="004C36CB" w:rsidP="003B108B">
      <w:pPr>
        <w:spacing w:line="360" w:lineRule="auto"/>
        <w:jc w:val="both"/>
        <w:rPr>
          <w:rFonts w:ascii="Times New Roman" w:hAnsi="Times New Roman" w:cs="Times New Roman"/>
          <w:sz w:val="24"/>
          <w:szCs w:val="24"/>
        </w:rPr>
      </w:pPr>
    </w:p>
    <w:sectPr w:rsidR="004C36CB" w:rsidRPr="003B108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EEF" w:rsidRDefault="00CB6EEF" w:rsidP="003B108B">
      <w:pPr>
        <w:spacing w:after="0" w:line="240" w:lineRule="auto"/>
      </w:pPr>
      <w:r>
        <w:separator/>
      </w:r>
    </w:p>
  </w:endnote>
  <w:endnote w:type="continuationSeparator" w:id="0">
    <w:p w:rsidR="00CB6EEF" w:rsidRDefault="00CB6EEF" w:rsidP="003B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EEF" w:rsidRDefault="00CB6EEF" w:rsidP="003B108B">
      <w:pPr>
        <w:spacing w:after="0" w:line="240" w:lineRule="auto"/>
      </w:pPr>
      <w:r>
        <w:separator/>
      </w:r>
    </w:p>
  </w:footnote>
  <w:footnote w:type="continuationSeparator" w:id="0">
    <w:p w:rsidR="00CB6EEF" w:rsidRDefault="00CB6EEF" w:rsidP="003B1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206330"/>
      <w:docPartObj>
        <w:docPartGallery w:val="Page Numbers (Top of Page)"/>
        <w:docPartUnique/>
      </w:docPartObj>
    </w:sdtPr>
    <w:sdtEndPr>
      <w:rPr>
        <w:noProof/>
      </w:rPr>
    </w:sdtEndPr>
    <w:sdtContent>
      <w:p w:rsidR="000F7A10" w:rsidRDefault="003B108B">
        <w:pPr>
          <w:pStyle w:val="Header"/>
          <w:jc w:val="right"/>
          <w:rPr>
            <w:noProof/>
          </w:rPr>
        </w:pPr>
        <w:r>
          <w:fldChar w:fldCharType="begin"/>
        </w:r>
        <w:r>
          <w:instrText xml:space="preserve"> PAGE   \* MERGEFORMAT </w:instrText>
        </w:r>
        <w:r>
          <w:fldChar w:fldCharType="separate"/>
        </w:r>
        <w:r w:rsidR="00617D67">
          <w:rPr>
            <w:noProof/>
          </w:rPr>
          <w:t>1</w:t>
        </w:r>
        <w:r>
          <w:rPr>
            <w:noProof/>
          </w:rPr>
          <w:fldChar w:fldCharType="end"/>
        </w:r>
      </w:p>
      <w:p w:rsidR="000F7A10" w:rsidRDefault="00E86619" w:rsidP="00E86619">
        <w:pPr>
          <w:pStyle w:val="Header"/>
          <w:jc w:val="center"/>
          <w:rPr>
            <w:noProof/>
          </w:rPr>
        </w:pPr>
        <w:r>
          <w:rPr>
            <w:noProof/>
          </w:rPr>
          <w:t xml:space="preserve">                                                                                                                                                            </w:t>
        </w:r>
        <w:r w:rsidR="00C959CF">
          <w:rPr>
            <w:noProof/>
          </w:rPr>
          <w:t xml:space="preserve">          </w:t>
        </w:r>
        <w:r>
          <w:rPr>
            <w:noProof/>
          </w:rPr>
          <w:t xml:space="preserve">  </w:t>
        </w:r>
        <w:r w:rsidR="00C959CF">
          <w:rPr>
            <w:noProof/>
          </w:rPr>
          <w:t>HH 810-22</w:t>
        </w:r>
      </w:p>
      <w:p w:rsidR="003B108B" w:rsidRDefault="000F7A10" w:rsidP="000F7A10">
        <w:pPr>
          <w:pStyle w:val="Header"/>
          <w:jc w:val="center"/>
        </w:pPr>
        <w:r>
          <w:rPr>
            <w:noProof/>
          </w:rPr>
          <w:t xml:space="preserve">                                                                                                                                                                      </w:t>
        </w:r>
        <w:r w:rsidR="00B00A1E">
          <w:rPr>
            <w:noProof/>
          </w:rPr>
          <w:t xml:space="preserve"> </w:t>
        </w:r>
        <w:r w:rsidR="00C959CF">
          <w:rPr>
            <w:noProof/>
          </w:rPr>
          <w:t>HC 510-22</w:t>
        </w:r>
      </w:p>
    </w:sdtContent>
  </w:sdt>
  <w:p w:rsidR="003B108B" w:rsidRDefault="003B10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D6C"/>
    <w:multiLevelType w:val="hybridMultilevel"/>
    <w:tmpl w:val="BC1C0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B1"/>
    <w:rsid w:val="00004B38"/>
    <w:rsid w:val="000165DD"/>
    <w:rsid w:val="0002205F"/>
    <w:rsid w:val="00027646"/>
    <w:rsid w:val="000F7A10"/>
    <w:rsid w:val="00133754"/>
    <w:rsid w:val="0013518D"/>
    <w:rsid w:val="00163E41"/>
    <w:rsid w:val="00165252"/>
    <w:rsid w:val="00173C67"/>
    <w:rsid w:val="001A09DD"/>
    <w:rsid w:val="001C43CB"/>
    <w:rsid w:val="00295F93"/>
    <w:rsid w:val="0032307D"/>
    <w:rsid w:val="0039529A"/>
    <w:rsid w:val="003B108B"/>
    <w:rsid w:val="00434DF2"/>
    <w:rsid w:val="0045275E"/>
    <w:rsid w:val="0045553C"/>
    <w:rsid w:val="004B53F1"/>
    <w:rsid w:val="004C36CB"/>
    <w:rsid w:val="00540E6C"/>
    <w:rsid w:val="005564E0"/>
    <w:rsid w:val="005A32C5"/>
    <w:rsid w:val="005B6F4B"/>
    <w:rsid w:val="005C64BE"/>
    <w:rsid w:val="00617D67"/>
    <w:rsid w:val="006855EF"/>
    <w:rsid w:val="006F6077"/>
    <w:rsid w:val="007477C9"/>
    <w:rsid w:val="00763989"/>
    <w:rsid w:val="00843E6E"/>
    <w:rsid w:val="00923239"/>
    <w:rsid w:val="0094066A"/>
    <w:rsid w:val="009B7417"/>
    <w:rsid w:val="009F007F"/>
    <w:rsid w:val="00A40ADE"/>
    <w:rsid w:val="00A84DB9"/>
    <w:rsid w:val="00A91D7A"/>
    <w:rsid w:val="00AB3799"/>
    <w:rsid w:val="00B00A1E"/>
    <w:rsid w:val="00B322C5"/>
    <w:rsid w:val="00B7733D"/>
    <w:rsid w:val="00B810A8"/>
    <w:rsid w:val="00BD1E52"/>
    <w:rsid w:val="00BE368E"/>
    <w:rsid w:val="00C31095"/>
    <w:rsid w:val="00C959CF"/>
    <w:rsid w:val="00CA0FA8"/>
    <w:rsid w:val="00CB3527"/>
    <w:rsid w:val="00CB6648"/>
    <w:rsid w:val="00CB6EEF"/>
    <w:rsid w:val="00CD2874"/>
    <w:rsid w:val="00CD2BD4"/>
    <w:rsid w:val="00D83857"/>
    <w:rsid w:val="00D9745D"/>
    <w:rsid w:val="00DB7E5B"/>
    <w:rsid w:val="00DD14D1"/>
    <w:rsid w:val="00DD3AC9"/>
    <w:rsid w:val="00E32DD1"/>
    <w:rsid w:val="00E333E6"/>
    <w:rsid w:val="00E86619"/>
    <w:rsid w:val="00EE24B1"/>
    <w:rsid w:val="00EF7942"/>
    <w:rsid w:val="00F01CD2"/>
    <w:rsid w:val="00F02750"/>
    <w:rsid w:val="00F05776"/>
    <w:rsid w:val="00F364D8"/>
    <w:rsid w:val="00F7573D"/>
    <w:rsid w:val="00FE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60770-7614-499C-9E7B-39B512B3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4B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989"/>
    <w:pPr>
      <w:ind w:left="720"/>
      <w:contextualSpacing/>
    </w:pPr>
  </w:style>
  <w:style w:type="character" w:styleId="Hyperlink">
    <w:name w:val="Hyperlink"/>
    <w:basedOn w:val="DefaultParagraphFont"/>
    <w:uiPriority w:val="99"/>
    <w:semiHidden/>
    <w:unhideWhenUsed/>
    <w:rsid w:val="000165DD"/>
    <w:rPr>
      <w:color w:val="0000FF"/>
      <w:u w:val="single"/>
    </w:rPr>
  </w:style>
  <w:style w:type="paragraph" w:customStyle="1" w:styleId="Default">
    <w:name w:val="Default"/>
    <w:rsid w:val="00CA0F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B1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8B"/>
  </w:style>
  <w:style w:type="paragraph" w:styleId="Footer">
    <w:name w:val="footer"/>
    <w:basedOn w:val="Normal"/>
    <w:link w:val="FooterChar"/>
    <w:uiPriority w:val="99"/>
    <w:unhideWhenUsed/>
    <w:rsid w:val="003B1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8B"/>
  </w:style>
  <w:style w:type="paragraph" w:styleId="BalloonText">
    <w:name w:val="Balloon Text"/>
    <w:basedOn w:val="Normal"/>
    <w:link w:val="BalloonTextChar"/>
    <w:uiPriority w:val="99"/>
    <w:semiHidden/>
    <w:unhideWhenUsed/>
    <w:rsid w:val="00540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allo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tionary.cambridge.org/dictionary/english/acce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ictionary.cambridge.org/dictionary/english/wrong" TargetMode="External"/><Relationship Id="rId4" Type="http://schemas.openxmlformats.org/officeDocument/2006/relationships/webSettings" Target="webSettings.xml"/><Relationship Id="rId9" Type="http://schemas.openxmlformats.org/officeDocument/2006/relationships/hyperlink" Target="https://dictionary.cambridge.org/dictionary/english/behavi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2022-11-04T13:21:00Z</cp:lastPrinted>
  <dcterms:created xsi:type="dcterms:W3CDTF">2022-11-18T10:26:00Z</dcterms:created>
  <dcterms:modified xsi:type="dcterms:W3CDTF">2022-11-18T10:26:00Z</dcterms:modified>
</cp:coreProperties>
</file>