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34C3" w14:textId="77777777" w:rsidR="00E91A4E" w:rsidRDefault="00E91A4E">
      <w:pPr>
        <w:pStyle w:val="BodyText"/>
      </w:pPr>
    </w:p>
    <w:p w14:paraId="1F8BD650" w14:textId="77777777" w:rsidR="00E91A4E" w:rsidRDefault="00E91A4E">
      <w:pPr>
        <w:pStyle w:val="BodyText"/>
        <w:spacing w:before="128"/>
      </w:pPr>
    </w:p>
    <w:p w14:paraId="52A97AC0" w14:textId="02A0F54A" w:rsidR="00E91A4E" w:rsidRDefault="00DD7E0F">
      <w:pPr>
        <w:pStyle w:val="Heading1"/>
        <w:tabs>
          <w:tab w:val="left" w:pos="5449"/>
          <w:tab w:val="left" w:pos="5876"/>
        </w:tabs>
        <w:spacing w:line="412" w:lineRule="auto"/>
        <w:ind w:left="116" w:right="1808" w:firstLine="3"/>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LC/H/30/24 </w:t>
      </w:r>
      <w:r>
        <w:t>HARARE, 17 OCTOBER, 2023</w:t>
      </w:r>
      <w:r>
        <w:tab/>
      </w:r>
      <w:r>
        <w:tab/>
        <w:t>CASE NO. LC/H/298/13 AND 31 JANUARY 2024</w:t>
      </w:r>
    </w:p>
    <w:p w14:paraId="4AD700B9" w14:textId="77777777" w:rsidR="00E91A4E" w:rsidRDefault="00E91A4E">
      <w:pPr>
        <w:pStyle w:val="BodyText"/>
        <w:spacing w:before="245"/>
        <w:rPr>
          <w:b/>
        </w:rPr>
      </w:pPr>
    </w:p>
    <w:p w14:paraId="3543A568" w14:textId="77777777" w:rsidR="00E91A4E" w:rsidRDefault="00DD7E0F">
      <w:pPr>
        <w:tabs>
          <w:tab w:val="left" w:pos="6599"/>
        </w:tabs>
        <w:ind w:left="120"/>
        <w:rPr>
          <w:b/>
          <w:sz w:val="24"/>
        </w:rPr>
      </w:pPr>
      <w:r>
        <w:rPr>
          <w:b/>
          <w:w w:val="90"/>
          <w:sz w:val="24"/>
        </w:rPr>
        <w:t>SURFACE</w:t>
      </w:r>
      <w:r>
        <w:rPr>
          <w:b/>
          <w:spacing w:val="32"/>
          <w:sz w:val="24"/>
        </w:rPr>
        <w:t xml:space="preserve"> </w:t>
      </w:r>
      <w:r>
        <w:rPr>
          <w:b/>
          <w:w w:val="90"/>
          <w:sz w:val="24"/>
        </w:rPr>
        <w:t>WILMER</w:t>
      </w:r>
      <w:r>
        <w:rPr>
          <w:b/>
          <w:spacing w:val="32"/>
          <w:sz w:val="24"/>
        </w:rPr>
        <w:t xml:space="preserve"> </w:t>
      </w:r>
      <w:r>
        <w:rPr>
          <w:b/>
          <w:spacing w:val="-2"/>
          <w:w w:val="90"/>
          <w:sz w:val="24"/>
        </w:rPr>
        <w:t>LIMITED</w:t>
      </w:r>
      <w:r>
        <w:rPr>
          <w:b/>
          <w:sz w:val="24"/>
        </w:rPr>
        <w:tab/>
      </w:r>
      <w:r>
        <w:rPr>
          <w:b/>
          <w:spacing w:val="-2"/>
          <w:sz w:val="24"/>
        </w:rPr>
        <w:t>APPELLANT</w:t>
      </w:r>
    </w:p>
    <w:p w14:paraId="7F2D4558" w14:textId="77777777" w:rsidR="00E91A4E" w:rsidRDefault="00E91A4E">
      <w:pPr>
        <w:pStyle w:val="BodyText"/>
        <w:rPr>
          <w:b/>
        </w:rPr>
      </w:pPr>
    </w:p>
    <w:p w14:paraId="06CA3483" w14:textId="77777777" w:rsidR="00E91A4E" w:rsidRDefault="00DD7E0F">
      <w:pPr>
        <w:pStyle w:val="BodyText"/>
        <w:ind w:left="120"/>
      </w:pPr>
      <w:r>
        <w:rPr>
          <w:spacing w:val="-2"/>
        </w:rPr>
        <w:t>Versus</w:t>
      </w:r>
    </w:p>
    <w:p w14:paraId="164D3CAA" w14:textId="77777777" w:rsidR="00E91A4E" w:rsidRDefault="00E91A4E">
      <w:pPr>
        <w:pStyle w:val="BodyText"/>
        <w:spacing w:before="200"/>
      </w:pPr>
    </w:p>
    <w:p w14:paraId="2C1D0CA4" w14:textId="77777777" w:rsidR="00E91A4E" w:rsidRDefault="00DD7E0F">
      <w:pPr>
        <w:pStyle w:val="Heading1"/>
        <w:tabs>
          <w:tab w:val="left" w:pos="5879"/>
        </w:tabs>
      </w:pPr>
      <w:r>
        <w:rPr>
          <w:spacing w:val="-10"/>
        </w:rPr>
        <w:t>WEBSTER</w:t>
      </w:r>
      <w:r>
        <w:rPr>
          <w:spacing w:val="3"/>
        </w:rPr>
        <w:t xml:space="preserve"> </w:t>
      </w:r>
      <w:r>
        <w:rPr>
          <w:spacing w:val="-10"/>
        </w:rPr>
        <w:t>ZONGORORO</w:t>
      </w:r>
      <w:r>
        <w:rPr>
          <w:spacing w:val="2"/>
        </w:rPr>
        <w:t xml:space="preserve"> </w:t>
      </w:r>
      <w:r>
        <w:rPr>
          <w:spacing w:val="-10"/>
        </w:rPr>
        <w:t>AND</w:t>
      </w:r>
      <w:r>
        <w:rPr>
          <w:spacing w:val="2"/>
        </w:rPr>
        <w:t xml:space="preserve"> </w:t>
      </w:r>
      <w:r>
        <w:rPr>
          <w:spacing w:val="-10"/>
        </w:rPr>
        <w:t>17</w:t>
      </w:r>
      <w:r>
        <w:rPr>
          <w:spacing w:val="3"/>
        </w:rPr>
        <w:t xml:space="preserve"> </w:t>
      </w:r>
      <w:r>
        <w:rPr>
          <w:spacing w:val="-10"/>
        </w:rPr>
        <w:t>OTHERS</w:t>
      </w:r>
      <w:r>
        <w:tab/>
      </w:r>
      <w:r>
        <w:rPr>
          <w:spacing w:val="-2"/>
        </w:rPr>
        <w:t>RESPONDENT</w:t>
      </w:r>
    </w:p>
    <w:p w14:paraId="717AC2F8" w14:textId="77777777" w:rsidR="00E91A4E" w:rsidRDefault="00E91A4E">
      <w:pPr>
        <w:pStyle w:val="BodyText"/>
        <w:rPr>
          <w:b/>
        </w:rPr>
      </w:pPr>
    </w:p>
    <w:p w14:paraId="0D96AAAB" w14:textId="77777777" w:rsidR="00E91A4E" w:rsidRDefault="00E91A4E">
      <w:pPr>
        <w:pStyle w:val="BodyText"/>
        <w:rPr>
          <w:b/>
        </w:rPr>
      </w:pPr>
    </w:p>
    <w:p w14:paraId="681E1E49" w14:textId="77777777" w:rsidR="00E91A4E" w:rsidRDefault="00E91A4E">
      <w:pPr>
        <w:pStyle w:val="BodyText"/>
        <w:spacing w:before="200"/>
        <w:rPr>
          <w:b/>
        </w:rPr>
      </w:pPr>
    </w:p>
    <w:p w14:paraId="667CD140" w14:textId="77777777" w:rsidR="00E91A4E" w:rsidRDefault="00DD7E0F">
      <w:pPr>
        <w:pStyle w:val="Heading2"/>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proofErr w:type="spellStart"/>
      <w:r>
        <w:rPr>
          <w:w w:val="90"/>
          <w:u w:val="none"/>
        </w:rPr>
        <w:t>Kudya</w:t>
      </w:r>
      <w:proofErr w:type="spellEnd"/>
      <w:r>
        <w:rPr>
          <w:spacing w:val="19"/>
          <w:u w:val="none"/>
        </w:rPr>
        <w:t xml:space="preserve"> </w:t>
      </w:r>
      <w:r>
        <w:rPr>
          <w:spacing w:val="-5"/>
          <w:w w:val="90"/>
          <w:u w:val="none"/>
        </w:rPr>
        <w:t>J;</w:t>
      </w:r>
    </w:p>
    <w:p w14:paraId="5D747251" w14:textId="77777777" w:rsidR="00E91A4E" w:rsidRDefault="00E91A4E">
      <w:pPr>
        <w:pStyle w:val="BodyText"/>
        <w:rPr>
          <w:b/>
        </w:rPr>
      </w:pPr>
    </w:p>
    <w:p w14:paraId="5752871C" w14:textId="77777777" w:rsidR="00E91A4E" w:rsidRDefault="00E91A4E">
      <w:pPr>
        <w:pStyle w:val="BodyText"/>
        <w:spacing w:before="207"/>
        <w:rPr>
          <w:b/>
        </w:rPr>
      </w:pPr>
    </w:p>
    <w:p w14:paraId="1416166A" w14:textId="77777777" w:rsidR="00E91A4E" w:rsidRDefault="00DD7E0F">
      <w:pPr>
        <w:pStyle w:val="BodyText"/>
        <w:tabs>
          <w:tab w:val="left" w:pos="2999"/>
        </w:tabs>
        <w:spacing w:line="448" w:lineRule="auto"/>
        <w:ind w:left="120" w:right="4059"/>
      </w:pPr>
      <w:r>
        <w:t>For the Appellant</w:t>
      </w:r>
      <w:r>
        <w:tab/>
      </w:r>
      <w:r>
        <w:rPr>
          <w:spacing w:val="-60"/>
        </w:rPr>
        <w:t xml:space="preserve"> </w:t>
      </w:r>
      <w:r>
        <w:t xml:space="preserve">- F. Mahere (Legal Practitioner) For the </w:t>
      </w:r>
      <w:r>
        <w:rPr>
          <w:spacing w:val="-2"/>
        </w:rPr>
        <w:t>Respondents</w:t>
      </w:r>
      <w:r>
        <w:tab/>
        <w:t>-</w:t>
      </w:r>
      <w:r>
        <w:rPr>
          <w:spacing w:val="-3"/>
        </w:rPr>
        <w:t xml:space="preserve"> </w:t>
      </w:r>
      <w:r>
        <w:t>E.E Matika (Legal</w:t>
      </w:r>
      <w:r>
        <w:rPr>
          <w:spacing w:val="-1"/>
        </w:rPr>
        <w:t xml:space="preserve"> </w:t>
      </w:r>
      <w:r>
        <w:rPr>
          <w:spacing w:val="-2"/>
        </w:rPr>
        <w:t>Practitioner)</w:t>
      </w:r>
    </w:p>
    <w:p w14:paraId="2E66A0CC" w14:textId="77777777" w:rsidR="00E91A4E" w:rsidRDefault="00E91A4E">
      <w:pPr>
        <w:pStyle w:val="BodyText"/>
        <w:spacing w:before="244"/>
      </w:pPr>
    </w:p>
    <w:p w14:paraId="3233861B" w14:textId="77777777" w:rsidR="00E91A4E" w:rsidRDefault="00DD7E0F">
      <w:pPr>
        <w:pStyle w:val="Heading1"/>
      </w:pPr>
      <w:r>
        <w:rPr>
          <w:spacing w:val="-2"/>
        </w:rPr>
        <w:t>KUDYA</w:t>
      </w:r>
      <w:r>
        <w:rPr>
          <w:spacing w:val="-10"/>
        </w:rPr>
        <w:t xml:space="preserve"> </w:t>
      </w:r>
      <w:r>
        <w:rPr>
          <w:spacing w:val="-5"/>
        </w:rPr>
        <w:t>J:</w:t>
      </w:r>
    </w:p>
    <w:p w14:paraId="7DAC8508" w14:textId="77777777" w:rsidR="00E91A4E" w:rsidRDefault="00E91A4E">
      <w:pPr>
        <w:pStyle w:val="BodyText"/>
        <w:rPr>
          <w:b/>
        </w:rPr>
      </w:pPr>
    </w:p>
    <w:p w14:paraId="5E789232" w14:textId="77777777" w:rsidR="00E91A4E" w:rsidRDefault="00E91A4E">
      <w:pPr>
        <w:pStyle w:val="BodyText"/>
        <w:rPr>
          <w:b/>
        </w:rPr>
      </w:pPr>
    </w:p>
    <w:p w14:paraId="528D5F9B" w14:textId="77777777" w:rsidR="00E91A4E" w:rsidRDefault="00E91A4E">
      <w:pPr>
        <w:pStyle w:val="BodyText"/>
        <w:rPr>
          <w:b/>
        </w:rPr>
      </w:pPr>
    </w:p>
    <w:p w14:paraId="1499962D" w14:textId="77777777" w:rsidR="00E91A4E" w:rsidRDefault="00E91A4E">
      <w:pPr>
        <w:pStyle w:val="BodyText"/>
        <w:spacing w:before="53"/>
        <w:rPr>
          <w:b/>
        </w:rPr>
      </w:pPr>
    </w:p>
    <w:p w14:paraId="63230028" w14:textId="77777777" w:rsidR="00E91A4E" w:rsidRDefault="00DD7E0F">
      <w:pPr>
        <w:pStyle w:val="BodyText"/>
        <w:spacing w:line="360" w:lineRule="auto"/>
        <w:ind w:left="120" w:right="757" w:firstLine="720"/>
        <w:jc w:val="both"/>
      </w:pPr>
      <w:r>
        <w:t xml:space="preserve">This is an appeal against the decision of the arbitrator who found that the respondent employees had a legitimate expectation of being re-engaged when their fixed term contracts </w:t>
      </w:r>
      <w:proofErr w:type="spellStart"/>
      <w:r>
        <w:t>effluxed</w:t>
      </w:r>
      <w:proofErr w:type="spellEnd"/>
      <w:r>
        <w:t xml:space="preserve"> by passage of time. The matter has taken almost a decade to be resolved which is surely regrettable and a travesty of justice in the court’s view.</w:t>
      </w:r>
    </w:p>
    <w:p w14:paraId="50C9E721" w14:textId="77777777" w:rsidR="00E91A4E" w:rsidRDefault="00DD7E0F">
      <w:pPr>
        <w:pStyle w:val="BodyText"/>
        <w:spacing w:before="160" w:line="355" w:lineRule="auto"/>
        <w:ind w:left="120" w:right="757" w:firstLine="720"/>
        <w:jc w:val="both"/>
      </w:pPr>
      <w:r>
        <w:t>Being</w:t>
      </w:r>
      <w:r>
        <w:rPr>
          <w:spacing w:val="-13"/>
        </w:rPr>
        <w:t xml:space="preserve"> </w:t>
      </w:r>
      <w:r>
        <w:t>that</w:t>
      </w:r>
      <w:r>
        <w:rPr>
          <w:spacing w:val="-13"/>
        </w:rPr>
        <w:t xml:space="preserve"> </w:t>
      </w:r>
      <w:r>
        <w:t>as</w:t>
      </w:r>
      <w:r>
        <w:rPr>
          <w:spacing w:val="-13"/>
        </w:rPr>
        <w:t xml:space="preserve"> </w:t>
      </w:r>
      <w:r>
        <w:t>it</w:t>
      </w:r>
      <w:r>
        <w:rPr>
          <w:spacing w:val="-13"/>
        </w:rPr>
        <w:t xml:space="preserve"> </w:t>
      </w:r>
      <w:r>
        <w:t>may</w:t>
      </w:r>
      <w:r>
        <w:rPr>
          <w:spacing w:val="-13"/>
        </w:rPr>
        <w:t xml:space="preserve"> </w:t>
      </w:r>
      <w:r>
        <w:t>two</w:t>
      </w:r>
      <w:r>
        <w:rPr>
          <w:spacing w:val="-13"/>
        </w:rPr>
        <w:t xml:space="preserve"> </w:t>
      </w:r>
      <w:r>
        <w:t>issues</w:t>
      </w:r>
      <w:r>
        <w:rPr>
          <w:spacing w:val="-13"/>
        </w:rPr>
        <w:t xml:space="preserve"> </w:t>
      </w:r>
      <w:r>
        <w:t>fall</w:t>
      </w:r>
      <w:r>
        <w:rPr>
          <w:spacing w:val="-13"/>
        </w:rPr>
        <w:t xml:space="preserve"> </w:t>
      </w:r>
      <w:r>
        <w:t>for</w:t>
      </w:r>
      <w:r>
        <w:rPr>
          <w:spacing w:val="-13"/>
        </w:rPr>
        <w:t xml:space="preserve"> </w:t>
      </w:r>
      <w:r>
        <w:t>decision</w:t>
      </w:r>
      <w:r>
        <w:rPr>
          <w:spacing w:val="-13"/>
        </w:rPr>
        <w:t xml:space="preserve"> </w:t>
      </w:r>
      <w:r>
        <w:t>in</w:t>
      </w:r>
      <w:r>
        <w:rPr>
          <w:spacing w:val="-13"/>
        </w:rPr>
        <w:t xml:space="preserve"> </w:t>
      </w:r>
      <w:r>
        <w:t>this</w:t>
      </w:r>
      <w:r>
        <w:rPr>
          <w:spacing w:val="-13"/>
        </w:rPr>
        <w:t xml:space="preserve"> </w:t>
      </w:r>
      <w:r>
        <w:t>matter</w:t>
      </w:r>
      <w:r>
        <w:rPr>
          <w:spacing w:val="-13"/>
        </w:rPr>
        <w:t xml:space="preserve"> </w:t>
      </w:r>
      <w:r>
        <w:t>and</w:t>
      </w:r>
      <w:r>
        <w:rPr>
          <w:spacing w:val="-13"/>
        </w:rPr>
        <w:t xml:space="preserve"> </w:t>
      </w:r>
      <w:r>
        <w:t>these</w:t>
      </w:r>
      <w:r>
        <w:rPr>
          <w:spacing w:val="-13"/>
        </w:rPr>
        <w:t xml:space="preserve"> </w:t>
      </w:r>
      <w:r>
        <w:t>are</w:t>
      </w:r>
      <w:r>
        <w:rPr>
          <w:spacing w:val="-13"/>
        </w:rPr>
        <w:t xml:space="preserve"> </w:t>
      </w:r>
      <w:r>
        <w:t>the</w:t>
      </w:r>
      <w:r>
        <w:rPr>
          <w:spacing w:val="-13"/>
        </w:rPr>
        <w:t xml:space="preserve"> </w:t>
      </w:r>
      <w:r>
        <w:t>main</w:t>
      </w:r>
      <w:r>
        <w:rPr>
          <w:spacing w:val="-13"/>
        </w:rPr>
        <w:t xml:space="preserve"> </w:t>
      </w:r>
      <w:r>
        <w:t xml:space="preserve">subject of this judgment. The two issues are the point </w:t>
      </w:r>
      <w:r>
        <w:rPr>
          <w:i/>
          <w:sz w:val="25"/>
        </w:rPr>
        <w:t xml:space="preserve">in </w:t>
      </w:r>
      <w:proofErr w:type="spellStart"/>
      <w:r>
        <w:rPr>
          <w:i/>
          <w:sz w:val="25"/>
        </w:rPr>
        <w:t>limine</w:t>
      </w:r>
      <w:proofErr w:type="spellEnd"/>
      <w:r>
        <w:rPr>
          <w:i/>
          <w:sz w:val="25"/>
        </w:rPr>
        <w:t xml:space="preserve"> </w:t>
      </w:r>
      <w:r>
        <w:t>which says that the appeal was made out of time so should be struck off the roll and the issue whether the employer has made out a good case for appeal. Each of these issues is discussed below.</w:t>
      </w:r>
    </w:p>
    <w:p w14:paraId="6CB4CCB4" w14:textId="77777777" w:rsidR="00E91A4E" w:rsidRDefault="00E91A4E">
      <w:pPr>
        <w:spacing w:line="355" w:lineRule="auto"/>
        <w:jc w:val="both"/>
        <w:sectPr w:rsidR="00E91A4E">
          <w:type w:val="continuous"/>
          <w:pgSz w:w="12240" w:h="15840"/>
          <w:pgMar w:top="760" w:right="680" w:bottom="280" w:left="1320" w:header="720" w:footer="720" w:gutter="0"/>
          <w:cols w:space="720"/>
        </w:sectPr>
      </w:pPr>
    </w:p>
    <w:p w14:paraId="6F1E0EEC" w14:textId="77777777" w:rsidR="00E91A4E" w:rsidRDefault="00DD7E0F">
      <w:pPr>
        <w:pStyle w:val="Heading2"/>
        <w:spacing w:before="194"/>
        <w:rPr>
          <w:u w:val="none"/>
        </w:rPr>
      </w:pPr>
      <w:r>
        <w:rPr>
          <w:spacing w:val="-6"/>
        </w:rPr>
        <w:lastRenderedPageBreak/>
        <w:t>Point</w:t>
      </w:r>
      <w:r>
        <w:rPr>
          <w:spacing w:val="-8"/>
        </w:rPr>
        <w:t xml:space="preserve"> </w:t>
      </w:r>
      <w:r>
        <w:rPr>
          <w:spacing w:val="-6"/>
        </w:rPr>
        <w:t>in</w:t>
      </w:r>
      <w:r>
        <w:rPr>
          <w:spacing w:val="-7"/>
        </w:rPr>
        <w:t xml:space="preserve"> </w:t>
      </w:r>
      <w:proofErr w:type="spellStart"/>
      <w:r>
        <w:rPr>
          <w:spacing w:val="-6"/>
        </w:rPr>
        <w:t>limine</w:t>
      </w:r>
      <w:proofErr w:type="spellEnd"/>
    </w:p>
    <w:p w14:paraId="6F2F658C" w14:textId="77777777" w:rsidR="00E91A4E" w:rsidRDefault="00E91A4E">
      <w:pPr>
        <w:pStyle w:val="BodyText"/>
        <w:spacing w:before="21"/>
        <w:rPr>
          <w:b/>
        </w:rPr>
      </w:pPr>
    </w:p>
    <w:p w14:paraId="0857A8C5" w14:textId="77777777" w:rsidR="00E91A4E" w:rsidRDefault="00DD7E0F">
      <w:pPr>
        <w:pStyle w:val="BodyText"/>
        <w:spacing w:before="1" w:line="357" w:lineRule="auto"/>
        <w:ind w:left="119" w:right="757" w:firstLine="720"/>
        <w:jc w:val="both"/>
      </w:pPr>
      <w:r>
        <w:t>It is not contested that the appeal was made out of time. Appellant however hastens to mention</w:t>
      </w:r>
      <w:r>
        <w:rPr>
          <w:spacing w:val="-3"/>
        </w:rPr>
        <w:t xml:space="preserve"> </w:t>
      </w:r>
      <w:r>
        <w:t>that</w:t>
      </w:r>
      <w:r>
        <w:rPr>
          <w:spacing w:val="-3"/>
        </w:rPr>
        <w:t xml:space="preserve"> </w:t>
      </w:r>
      <w:r>
        <w:t>such</w:t>
      </w:r>
      <w:r>
        <w:rPr>
          <w:spacing w:val="-3"/>
        </w:rPr>
        <w:t xml:space="preserve"> </w:t>
      </w:r>
      <w:r>
        <w:t>a</w:t>
      </w:r>
      <w:r>
        <w:rPr>
          <w:spacing w:val="-3"/>
        </w:rPr>
        <w:t xml:space="preserve"> </w:t>
      </w:r>
      <w:r>
        <w:t>delay</w:t>
      </w:r>
      <w:r>
        <w:rPr>
          <w:spacing w:val="-3"/>
        </w:rPr>
        <w:t xml:space="preserve"> </w:t>
      </w:r>
      <w:r>
        <w:t>was</w:t>
      </w:r>
      <w:r>
        <w:rPr>
          <w:spacing w:val="-3"/>
        </w:rPr>
        <w:t xml:space="preserve"> </w:t>
      </w:r>
      <w:r>
        <w:t>brought</w:t>
      </w:r>
      <w:r>
        <w:rPr>
          <w:spacing w:val="-3"/>
        </w:rPr>
        <w:t xml:space="preserve"> </w:t>
      </w:r>
      <w:r>
        <w:t>to</w:t>
      </w:r>
      <w:r>
        <w:rPr>
          <w:spacing w:val="-3"/>
        </w:rPr>
        <w:t xml:space="preserve"> </w:t>
      </w:r>
      <w:r>
        <w:t>the</w:t>
      </w:r>
      <w:r>
        <w:rPr>
          <w:spacing w:val="-3"/>
        </w:rPr>
        <w:t xml:space="preserve"> </w:t>
      </w:r>
      <w:r>
        <w:t>attention</w:t>
      </w:r>
      <w:r>
        <w:rPr>
          <w:spacing w:val="-3"/>
        </w:rPr>
        <w:t xml:space="preserve"> </w:t>
      </w:r>
      <w:r>
        <w:t>of</w:t>
      </w:r>
      <w:r>
        <w:rPr>
          <w:spacing w:val="-3"/>
        </w:rPr>
        <w:t xml:space="preserve"> </w:t>
      </w:r>
      <w:r>
        <w:t>the</w:t>
      </w:r>
      <w:r>
        <w:rPr>
          <w:spacing w:val="-3"/>
        </w:rPr>
        <w:t xml:space="preserve"> </w:t>
      </w:r>
      <w:r>
        <w:t>judge</w:t>
      </w:r>
      <w:r>
        <w:rPr>
          <w:spacing w:val="-3"/>
        </w:rPr>
        <w:t xml:space="preserve"> </w:t>
      </w:r>
      <w:r>
        <w:t>who</w:t>
      </w:r>
      <w:r>
        <w:rPr>
          <w:spacing w:val="-3"/>
        </w:rPr>
        <w:t xml:space="preserve"> </w:t>
      </w:r>
      <w:r>
        <w:t>dealt</w:t>
      </w:r>
      <w:r>
        <w:rPr>
          <w:spacing w:val="-3"/>
        </w:rPr>
        <w:t xml:space="preserve"> </w:t>
      </w:r>
      <w:r>
        <w:t>with</w:t>
      </w:r>
      <w:r>
        <w:rPr>
          <w:spacing w:val="-3"/>
        </w:rPr>
        <w:t xml:space="preserve"> </w:t>
      </w:r>
      <w:r>
        <w:t>the</w:t>
      </w:r>
      <w:r>
        <w:rPr>
          <w:spacing w:val="-3"/>
        </w:rPr>
        <w:t xml:space="preserve"> </w:t>
      </w:r>
      <w:r>
        <w:t xml:space="preserve">application for condonation for late filing of rescission of judgment in the matter between the parties. The appellant </w:t>
      </w:r>
      <w:proofErr w:type="spellStart"/>
      <w:r>
        <w:t>favoured</w:t>
      </w:r>
      <w:proofErr w:type="spellEnd"/>
      <w:r>
        <w:t xml:space="preserve"> the court with the order and the pleadings in the condonation application see LCH/ORD/515/16, LCH APP 1521/15 LCH 298A/13. It is clear from a reading of the order and the</w:t>
      </w:r>
      <w:r>
        <w:rPr>
          <w:spacing w:val="-9"/>
        </w:rPr>
        <w:t xml:space="preserve"> </w:t>
      </w:r>
      <w:r>
        <w:t>affidavit</w:t>
      </w:r>
      <w:r>
        <w:rPr>
          <w:spacing w:val="-9"/>
        </w:rPr>
        <w:t xml:space="preserve"> </w:t>
      </w:r>
      <w:r>
        <w:t>founding</w:t>
      </w:r>
      <w:r>
        <w:rPr>
          <w:spacing w:val="-9"/>
        </w:rPr>
        <w:t xml:space="preserve"> </w:t>
      </w:r>
      <w:r>
        <w:t>the</w:t>
      </w:r>
      <w:r>
        <w:rPr>
          <w:spacing w:val="-9"/>
        </w:rPr>
        <w:t xml:space="preserve"> </w:t>
      </w:r>
      <w:r>
        <w:t>condonation</w:t>
      </w:r>
      <w:r>
        <w:rPr>
          <w:spacing w:val="-9"/>
        </w:rPr>
        <w:t xml:space="preserve"> </w:t>
      </w:r>
      <w:r>
        <w:t>application</w:t>
      </w:r>
      <w:r>
        <w:rPr>
          <w:spacing w:val="-9"/>
        </w:rPr>
        <w:t xml:space="preserve"> </w:t>
      </w:r>
      <w:r>
        <w:t>that</w:t>
      </w:r>
      <w:r>
        <w:rPr>
          <w:spacing w:val="-9"/>
        </w:rPr>
        <w:t xml:space="preserve"> </w:t>
      </w:r>
      <w:r>
        <w:t>indeed</w:t>
      </w:r>
      <w:r>
        <w:rPr>
          <w:spacing w:val="-9"/>
        </w:rPr>
        <w:t xml:space="preserve"> </w:t>
      </w:r>
      <w:r>
        <w:t>the</w:t>
      </w:r>
      <w:r>
        <w:rPr>
          <w:spacing w:val="-9"/>
        </w:rPr>
        <w:t xml:space="preserve"> </w:t>
      </w:r>
      <w:r>
        <w:t>delay</w:t>
      </w:r>
      <w:r>
        <w:rPr>
          <w:spacing w:val="-9"/>
        </w:rPr>
        <w:t xml:space="preserve"> </w:t>
      </w:r>
      <w:r>
        <w:t>was</w:t>
      </w:r>
      <w:r>
        <w:rPr>
          <w:spacing w:val="-9"/>
        </w:rPr>
        <w:t xml:space="preserve"> </w:t>
      </w:r>
      <w:r>
        <w:t>brought</w:t>
      </w:r>
      <w:r>
        <w:rPr>
          <w:spacing w:val="-9"/>
        </w:rPr>
        <w:t xml:space="preserve"> </w:t>
      </w:r>
      <w:r>
        <w:t>to</w:t>
      </w:r>
      <w:r>
        <w:rPr>
          <w:spacing w:val="-9"/>
        </w:rPr>
        <w:t xml:space="preserve"> </w:t>
      </w:r>
      <w:r>
        <w:t>the</w:t>
      </w:r>
      <w:r>
        <w:rPr>
          <w:spacing w:val="-9"/>
        </w:rPr>
        <w:t xml:space="preserve"> </w:t>
      </w:r>
      <w:r>
        <w:t>court’s attention and when the court allowed the appeal to be reinstated it was conscious that the appeal was</w:t>
      </w:r>
      <w:r>
        <w:rPr>
          <w:spacing w:val="-1"/>
        </w:rPr>
        <w:t xml:space="preserve"> </w:t>
      </w:r>
      <w:r>
        <w:t>a</w:t>
      </w:r>
      <w:r>
        <w:rPr>
          <w:spacing w:val="-1"/>
        </w:rPr>
        <w:t xml:space="preserve"> </w:t>
      </w:r>
      <w:r>
        <w:t>belated</w:t>
      </w:r>
      <w:r>
        <w:rPr>
          <w:spacing w:val="-1"/>
        </w:rPr>
        <w:t xml:space="preserve"> </w:t>
      </w:r>
      <w:r>
        <w:t>one.</w:t>
      </w:r>
      <w:r>
        <w:rPr>
          <w:spacing w:val="-1"/>
        </w:rPr>
        <w:t xml:space="preserve"> </w:t>
      </w:r>
      <w:r>
        <w:t>The</w:t>
      </w:r>
      <w:r>
        <w:rPr>
          <w:spacing w:val="-1"/>
        </w:rPr>
        <w:t xml:space="preserve"> </w:t>
      </w:r>
      <w:r>
        <w:t>court</w:t>
      </w:r>
      <w:r>
        <w:rPr>
          <w:spacing w:val="-1"/>
        </w:rPr>
        <w:t xml:space="preserve"> </w:t>
      </w:r>
      <w:r>
        <w:t>is</w:t>
      </w:r>
      <w:r>
        <w:rPr>
          <w:spacing w:val="-1"/>
        </w:rPr>
        <w:t xml:space="preserve"> </w:t>
      </w:r>
      <w:r>
        <w:t>in</w:t>
      </w:r>
      <w:r>
        <w:rPr>
          <w:spacing w:val="-1"/>
        </w:rPr>
        <w:t xml:space="preserve"> </w:t>
      </w:r>
      <w:r>
        <w:t>agreement</w:t>
      </w:r>
      <w:r>
        <w:rPr>
          <w:spacing w:val="-1"/>
        </w:rPr>
        <w:t xml:space="preserve"> </w:t>
      </w:r>
      <w:r>
        <w:t>with</w:t>
      </w:r>
      <w:r>
        <w:rPr>
          <w:spacing w:val="-1"/>
        </w:rPr>
        <w:t xml:space="preserve"> </w:t>
      </w:r>
      <w:r>
        <w:t>the</w:t>
      </w:r>
      <w:r>
        <w:rPr>
          <w:spacing w:val="-1"/>
        </w:rPr>
        <w:t xml:space="preserve"> </w:t>
      </w:r>
      <w:r>
        <w:t>appellant</w:t>
      </w:r>
      <w:r>
        <w:rPr>
          <w:spacing w:val="-1"/>
        </w:rPr>
        <w:t xml:space="preserve"> </w:t>
      </w:r>
      <w:r>
        <w:t>that</w:t>
      </w:r>
      <w:r>
        <w:rPr>
          <w:spacing w:val="-1"/>
        </w:rPr>
        <w:t xml:space="preserve"> </w:t>
      </w:r>
      <w:r>
        <w:t>it</w:t>
      </w:r>
      <w:r>
        <w:rPr>
          <w:spacing w:val="-1"/>
        </w:rPr>
        <w:t xml:space="preserve"> </w:t>
      </w:r>
      <w:r>
        <w:t>would</w:t>
      </w:r>
      <w:r>
        <w:rPr>
          <w:spacing w:val="-1"/>
        </w:rPr>
        <w:t xml:space="preserve"> </w:t>
      </w:r>
      <w:r>
        <w:t>not</w:t>
      </w:r>
      <w:r>
        <w:rPr>
          <w:spacing w:val="-1"/>
        </w:rPr>
        <w:t xml:space="preserve"> </w:t>
      </w:r>
      <w:r>
        <w:t>have</w:t>
      </w:r>
      <w:r>
        <w:rPr>
          <w:spacing w:val="-1"/>
        </w:rPr>
        <w:t xml:space="preserve"> </w:t>
      </w:r>
      <w:r>
        <w:t>intended</w:t>
      </w:r>
      <w:r>
        <w:rPr>
          <w:spacing w:val="-1"/>
        </w:rPr>
        <w:t xml:space="preserve"> </w:t>
      </w:r>
      <w:r>
        <w:t xml:space="preserve">to reinstate a nullity as a nullity begets a nullity. See </w:t>
      </w:r>
      <w:r>
        <w:rPr>
          <w:i/>
          <w:sz w:val="25"/>
        </w:rPr>
        <w:t xml:space="preserve">McFoy v United Africa Company </w:t>
      </w:r>
      <w:r>
        <w:t>1961 (3) ALLER PC 1169. Based</w:t>
      </w:r>
      <w:r>
        <w:rPr>
          <w:spacing w:val="-1"/>
        </w:rPr>
        <w:t xml:space="preserve"> </w:t>
      </w:r>
      <w:r>
        <w:t>on the above sentiments</w:t>
      </w:r>
      <w:r>
        <w:rPr>
          <w:spacing w:val="-1"/>
        </w:rPr>
        <w:t xml:space="preserve"> </w:t>
      </w:r>
      <w:r>
        <w:t>the court is satisfied</w:t>
      </w:r>
      <w:r>
        <w:rPr>
          <w:spacing w:val="-1"/>
        </w:rPr>
        <w:t xml:space="preserve"> </w:t>
      </w:r>
      <w:r>
        <w:t xml:space="preserve">that no point </w:t>
      </w:r>
      <w:r>
        <w:rPr>
          <w:i/>
          <w:sz w:val="25"/>
        </w:rPr>
        <w:t>in</w:t>
      </w:r>
      <w:r>
        <w:rPr>
          <w:i/>
          <w:spacing w:val="-3"/>
          <w:sz w:val="25"/>
        </w:rPr>
        <w:t xml:space="preserve"> </w:t>
      </w:r>
      <w:proofErr w:type="spellStart"/>
      <w:r>
        <w:rPr>
          <w:i/>
          <w:sz w:val="25"/>
        </w:rPr>
        <w:t>limine</w:t>
      </w:r>
      <w:proofErr w:type="spellEnd"/>
      <w:r>
        <w:rPr>
          <w:i/>
          <w:spacing w:val="-3"/>
          <w:sz w:val="25"/>
        </w:rPr>
        <w:t xml:space="preserve"> </w:t>
      </w:r>
      <w:r>
        <w:t>has been made out vis the lateness of the appeal. The point should consequently fail. The point being without merit it be and is hereby dismissed.</w:t>
      </w:r>
    </w:p>
    <w:p w14:paraId="25F23940" w14:textId="77777777" w:rsidR="00E91A4E" w:rsidRDefault="00E91A4E">
      <w:pPr>
        <w:pStyle w:val="BodyText"/>
      </w:pPr>
    </w:p>
    <w:p w14:paraId="588B221E" w14:textId="77777777" w:rsidR="00E91A4E" w:rsidRDefault="00E91A4E">
      <w:pPr>
        <w:pStyle w:val="BodyText"/>
        <w:spacing w:before="180"/>
      </w:pPr>
    </w:p>
    <w:p w14:paraId="6CA8B8E1" w14:textId="77777777" w:rsidR="00E91A4E" w:rsidRDefault="00DD7E0F">
      <w:pPr>
        <w:pStyle w:val="Heading2"/>
        <w:ind w:left="119"/>
        <w:rPr>
          <w:u w:val="none"/>
        </w:rPr>
      </w:pPr>
      <w:r>
        <w:rPr>
          <w:spacing w:val="-6"/>
        </w:rPr>
        <w:t>Merits</w:t>
      </w:r>
      <w:r>
        <w:rPr>
          <w:spacing w:val="-9"/>
        </w:rPr>
        <w:t xml:space="preserve"> </w:t>
      </w:r>
      <w:r>
        <w:rPr>
          <w:spacing w:val="-6"/>
        </w:rPr>
        <w:t>of</w:t>
      </w:r>
      <w:r>
        <w:rPr>
          <w:spacing w:val="-9"/>
        </w:rPr>
        <w:t xml:space="preserve"> </w:t>
      </w:r>
      <w:r>
        <w:rPr>
          <w:spacing w:val="-6"/>
        </w:rPr>
        <w:t>the</w:t>
      </w:r>
      <w:r>
        <w:rPr>
          <w:spacing w:val="-9"/>
        </w:rPr>
        <w:t xml:space="preserve"> </w:t>
      </w:r>
      <w:r>
        <w:rPr>
          <w:spacing w:val="-6"/>
        </w:rPr>
        <w:t>appeal</w:t>
      </w:r>
    </w:p>
    <w:p w14:paraId="1FC983BB" w14:textId="77777777" w:rsidR="00E91A4E" w:rsidRDefault="00E91A4E">
      <w:pPr>
        <w:pStyle w:val="BodyText"/>
        <w:spacing w:before="22"/>
        <w:rPr>
          <w:b/>
        </w:rPr>
      </w:pPr>
    </w:p>
    <w:p w14:paraId="10CF574E" w14:textId="77777777" w:rsidR="00E91A4E" w:rsidRDefault="00DD7E0F">
      <w:pPr>
        <w:pStyle w:val="BodyText"/>
        <w:spacing w:line="357" w:lineRule="auto"/>
        <w:ind w:left="120" w:right="757" w:firstLine="720"/>
        <w:jc w:val="both"/>
      </w:pPr>
      <w:r>
        <w:t>Having</w:t>
      </w:r>
      <w:r>
        <w:rPr>
          <w:spacing w:val="-14"/>
        </w:rPr>
        <w:t xml:space="preserve"> </w:t>
      </w:r>
      <w:r>
        <w:t>concluded</w:t>
      </w:r>
      <w:r>
        <w:rPr>
          <w:spacing w:val="-14"/>
        </w:rPr>
        <w:t xml:space="preserve"> </w:t>
      </w:r>
      <w:r>
        <w:t>on</w:t>
      </w:r>
      <w:r>
        <w:rPr>
          <w:spacing w:val="-13"/>
        </w:rPr>
        <w:t xml:space="preserve"> </w:t>
      </w:r>
      <w:r>
        <w:t>the</w:t>
      </w:r>
      <w:r>
        <w:rPr>
          <w:spacing w:val="-13"/>
        </w:rPr>
        <w:t xml:space="preserve"> </w:t>
      </w:r>
      <w:r>
        <w:t>delay</w:t>
      </w:r>
      <w:r>
        <w:rPr>
          <w:spacing w:val="-13"/>
        </w:rPr>
        <w:t xml:space="preserve"> </w:t>
      </w:r>
      <w:r>
        <w:t>of</w:t>
      </w:r>
      <w:r>
        <w:rPr>
          <w:spacing w:val="-14"/>
        </w:rPr>
        <w:t xml:space="preserve"> </w:t>
      </w:r>
      <w:r>
        <w:t>the</w:t>
      </w:r>
      <w:r>
        <w:rPr>
          <w:spacing w:val="-13"/>
        </w:rPr>
        <w:t xml:space="preserve"> </w:t>
      </w:r>
      <w:r>
        <w:t>appeal</w:t>
      </w:r>
      <w:r>
        <w:rPr>
          <w:spacing w:val="-13"/>
        </w:rPr>
        <w:t xml:space="preserve"> </w:t>
      </w:r>
      <w:r>
        <w:t>all</w:t>
      </w:r>
      <w:r>
        <w:rPr>
          <w:spacing w:val="-13"/>
        </w:rPr>
        <w:t xml:space="preserve"> </w:t>
      </w:r>
      <w:r>
        <w:t>that</w:t>
      </w:r>
      <w:r>
        <w:rPr>
          <w:spacing w:val="-13"/>
        </w:rPr>
        <w:t xml:space="preserve"> </w:t>
      </w:r>
      <w:r>
        <w:t>is</w:t>
      </w:r>
      <w:r>
        <w:rPr>
          <w:spacing w:val="-13"/>
        </w:rPr>
        <w:t xml:space="preserve"> </w:t>
      </w:r>
      <w:r>
        <w:t>left</w:t>
      </w:r>
      <w:r>
        <w:rPr>
          <w:spacing w:val="-13"/>
        </w:rPr>
        <w:t xml:space="preserve"> </w:t>
      </w:r>
      <w:r>
        <w:t>for</w:t>
      </w:r>
      <w:r>
        <w:rPr>
          <w:spacing w:val="-14"/>
        </w:rPr>
        <w:t xml:space="preserve"> </w:t>
      </w:r>
      <w:r>
        <w:t>the</w:t>
      </w:r>
      <w:r>
        <w:rPr>
          <w:spacing w:val="-13"/>
        </w:rPr>
        <w:t xml:space="preserve"> </w:t>
      </w:r>
      <w:r>
        <w:t>court</w:t>
      </w:r>
      <w:r>
        <w:rPr>
          <w:spacing w:val="-13"/>
        </w:rPr>
        <w:t xml:space="preserve"> </w:t>
      </w:r>
      <w:r>
        <w:t>is</w:t>
      </w:r>
      <w:r>
        <w:rPr>
          <w:spacing w:val="-13"/>
        </w:rPr>
        <w:t xml:space="preserve"> </w:t>
      </w:r>
      <w:r>
        <w:t>to</w:t>
      </w:r>
      <w:r>
        <w:rPr>
          <w:spacing w:val="-14"/>
        </w:rPr>
        <w:t xml:space="preserve"> </w:t>
      </w:r>
      <w:r>
        <w:t>decide</w:t>
      </w:r>
      <w:r>
        <w:rPr>
          <w:spacing w:val="-13"/>
        </w:rPr>
        <w:t xml:space="preserve"> </w:t>
      </w:r>
      <w:r>
        <w:t>whether a good case for appeal has been established by the appellant. The job of the court has been made a lot easier by the respondents who chose not to address the merits of the appeal at all in their response.</w:t>
      </w:r>
      <w:r>
        <w:rPr>
          <w:spacing w:val="-5"/>
        </w:rPr>
        <w:t xml:space="preserve"> </w:t>
      </w:r>
      <w:r>
        <w:t>It</w:t>
      </w:r>
      <w:r>
        <w:rPr>
          <w:spacing w:val="-5"/>
        </w:rPr>
        <w:t xml:space="preserve"> </w:t>
      </w:r>
      <w:r>
        <w:t>is</w:t>
      </w:r>
      <w:r>
        <w:rPr>
          <w:spacing w:val="-5"/>
        </w:rPr>
        <w:t xml:space="preserve"> </w:t>
      </w:r>
      <w:r>
        <w:t>settled</w:t>
      </w:r>
      <w:r>
        <w:rPr>
          <w:spacing w:val="-5"/>
        </w:rPr>
        <w:t xml:space="preserve"> </w:t>
      </w:r>
      <w:r>
        <w:t>that</w:t>
      </w:r>
      <w:r>
        <w:rPr>
          <w:spacing w:val="-5"/>
        </w:rPr>
        <w:t xml:space="preserve"> </w:t>
      </w:r>
      <w:r>
        <w:t>what</w:t>
      </w:r>
      <w:r>
        <w:rPr>
          <w:spacing w:val="-5"/>
        </w:rPr>
        <w:t xml:space="preserve"> </w:t>
      </w:r>
      <w:r>
        <w:t>is</w:t>
      </w:r>
      <w:r>
        <w:rPr>
          <w:spacing w:val="-5"/>
        </w:rPr>
        <w:t xml:space="preserve"> </w:t>
      </w:r>
      <w:r>
        <w:t>not</w:t>
      </w:r>
      <w:r>
        <w:rPr>
          <w:spacing w:val="-5"/>
        </w:rPr>
        <w:t xml:space="preserve"> </w:t>
      </w:r>
      <w:r>
        <w:t>queried</w:t>
      </w:r>
      <w:r>
        <w:rPr>
          <w:spacing w:val="-5"/>
        </w:rPr>
        <w:t xml:space="preserve"> </w:t>
      </w:r>
      <w:r>
        <w:t>is</w:t>
      </w:r>
      <w:r>
        <w:rPr>
          <w:spacing w:val="-5"/>
        </w:rPr>
        <w:t xml:space="preserve"> </w:t>
      </w:r>
      <w:r>
        <w:t>admitted.</w:t>
      </w:r>
      <w:r>
        <w:rPr>
          <w:spacing w:val="-5"/>
        </w:rPr>
        <w:t xml:space="preserve"> </w:t>
      </w:r>
      <w:r>
        <w:t>See</w:t>
      </w:r>
      <w:r>
        <w:rPr>
          <w:spacing w:val="-5"/>
        </w:rPr>
        <w:t xml:space="preserve"> </w:t>
      </w:r>
      <w:r>
        <w:rPr>
          <w:i/>
          <w:sz w:val="25"/>
        </w:rPr>
        <w:t>S</w:t>
      </w:r>
      <w:r>
        <w:rPr>
          <w:i/>
          <w:spacing w:val="-8"/>
          <w:sz w:val="25"/>
        </w:rPr>
        <w:t xml:space="preserve"> </w:t>
      </w:r>
      <w:r>
        <w:rPr>
          <w:i/>
          <w:sz w:val="25"/>
        </w:rPr>
        <w:t>v</w:t>
      </w:r>
      <w:r>
        <w:rPr>
          <w:i/>
          <w:spacing w:val="-8"/>
          <w:sz w:val="25"/>
        </w:rPr>
        <w:t xml:space="preserve"> </w:t>
      </w:r>
      <w:proofErr w:type="spellStart"/>
      <w:r>
        <w:rPr>
          <w:i/>
          <w:sz w:val="25"/>
        </w:rPr>
        <w:t>Mahararahanda</w:t>
      </w:r>
      <w:proofErr w:type="spellEnd"/>
      <w:r>
        <w:rPr>
          <w:i/>
          <w:spacing w:val="-8"/>
          <w:sz w:val="25"/>
        </w:rPr>
        <w:t xml:space="preserve"> </w:t>
      </w:r>
      <w:r>
        <w:t>HC-B-4-22.</w:t>
      </w:r>
      <w:r>
        <w:rPr>
          <w:spacing w:val="-5"/>
        </w:rPr>
        <w:t xml:space="preserve"> </w:t>
      </w:r>
      <w:r>
        <w:t>It is</w:t>
      </w:r>
      <w:r>
        <w:rPr>
          <w:spacing w:val="-3"/>
        </w:rPr>
        <w:t xml:space="preserve"> </w:t>
      </w:r>
      <w:r>
        <w:t>clear</w:t>
      </w:r>
      <w:r>
        <w:rPr>
          <w:spacing w:val="-3"/>
        </w:rPr>
        <w:t xml:space="preserve"> </w:t>
      </w:r>
      <w:r>
        <w:t>thus</w:t>
      </w:r>
      <w:r>
        <w:rPr>
          <w:spacing w:val="-3"/>
        </w:rPr>
        <w:t xml:space="preserve"> </w:t>
      </w:r>
      <w:r>
        <w:t>from</w:t>
      </w:r>
      <w:r>
        <w:rPr>
          <w:spacing w:val="-3"/>
        </w:rPr>
        <w:t xml:space="preserve"> </w:t>
      </w:r>
      <w:r>
        <w:t>the</w:t>
      </w:r>
      <w:r>
        <w:rPr>
          <w:spacing w:val="-3"/>
        </w:rPr>
        <w:t xml:space="preserve"> </w:t>
      </w:r>
      <w:r>
        <w:t>record</w:t>
      </w:r>
      <w:r>
        <w:rPr>
          <w:spacing w:val="-3"/>
        </w:rPr>
        <w:t xml:space="preserve"> </w:t>
      </w:r>
      <w:r>
        <w:t>that</w:t>
      </w:r>
      <w:r>
        <w:rPr>
          <w:spacing w:val="-3"/>
        </w:rPr>
        <w:t xml:space="preserve"> </w:t>
      </w:r>
      <w:r>
        <w:t>no</w:t>
      </w:r>
      <w:r>
        <w:rPr>
          <w:spacing w:val="-3"/>
        </w:rPr>
        <w:t xml:space="preserve"> </w:t>
      </w:r>
      <w:r>
        <w:t>contestation</w:t>
      </w:r>
      <w:r>
        <w:rPr>
          <w:spacing w:val="-3"/>
        </w:rPr>
        <w:t xml:space="preserve"> </w:t>
      </w:r>
      <w:r>
        <w:t>has</w:t>
      </w:r>
      <w:r>
        <w:rPr>
          <w:spacing w:val="-3"/>
        </w:rPr>
        <w:t xml:space="preserve"> </w:t>
      </w:r>
      <w:r>
        <w:t>been</w:t>
      </w:r>
      <w:r>
        <w:rPr>
          <w:spacing w:val="-3"/>
        </w:rPr>
        <w:t xml:space="preserve"> </w:t>
      </w:r>
      <w:r>
        <w:t>made</w:t>
      </w:r>
      <w:r>
        <w:rPr>
          <w:spacing w:val="-3"/>
        </w:rPr>
        <w:t xml:space="preserve"> </w:t>
      </w:r>
      <w:r>
        <w:t>on</w:t>
      </w:r>
      <w:r>
        <w:rPr>
          <w:spacing w:val="-3"/>
        </w:rPr>
        <w:t xml:space="preserve"> </w:t>
      </w:r>
      <w:r>
        <w:t>the</w:t>
      </w:r>
      <w:r>
        <w:rPr>
          <w:spacing w:val="-3"/>
        </w:rPr>
        <w:t xml:space="preserve"> </w:t>
      </w:r>
      <w:r>
        <w:t>issues</w:t>
      </w:r>
      <w:r>
        <w:rPr>
          <w:spacing w:val="-3"/>
        </w:rPr>
        <w:t xml:space="preserve"> </w:t>
      </w:r>
      <w:r>
        <w:t>raised</w:t>
      </w:r>
      <w:r>
        <w:rPr>
          <w:spacing w:val="-3"/>
        </w:rPr>
        <w:t xml:space="preserve"> </w:t>
      </w:r>
      <w:r>
        <w:t>by</w:t>
      </w:r>
      <w:r>
        <w:rPr>
          <w:spacing w:val="-3"/>
        </w:rPr>
        <w:t xml:space="preserve"> </w:t>
      </w:r>
      <w:r>
        <w:t>the</w:t>
      </w:r>
      <w:r>
        <w:rPr>
          <w:spacing w:val="-3"/>
        </w:rPr>
        <w:t xml:space="preserve"> </w:t>
      </w:r>
      <w:r>
        <w:t>appeal suggesting acquiesce. Further to that when the respondent’s counsel was invited to address the court on the merits of the appeal all he told the court was that he was abiding by the Heads of Argument. It is settled that a case stands/ falls on the founding/responding affidavit and Heads of Argument</w:t>
      </w:r>
      <w:r>
        <w:rPr>
          <w:spacing w:val="-4"/>
        </w:rPr>
        <w:t xml:space="preserve"> </w:t>
      </w:r>
      <w:r>
        <w:t>is</w:t>
      </w:r>
      <w:r>
        <w:rPr>
          <w:spacing w:val="-4"/>
        </w:rPr>
        <w:t xml:space="preserve"> </w:t>
      </w:r>
      <w:r>
        <w:t>not</w:t>
      </w:r>
      <w:r>
        <w:rPr>
          <w:spacing w:val="-4"/>
        </w:rPr>
        <w:t xml:space="preserve"> </w:t>
      </w:r>
      <w:r>
        <w:t>part</w:t>
      </w:r>
      <w:r>
        <w:rPr>
          <w:spacing w:val="-4"/>
        </w:rPr>
        <w:t xml:space="preserve"> </w:t>
      </w:r>
      <w:r>
        <w:t>of</w:t>
      </w:r>
      <w:r>
        <w:rPr>
          <w:spacing w:val="-4"/>
        </w:rPr>
        <w:t xml:space="preserve"> </w:t>
      </w:r>
      <w:r>
        <w:t>pleadings.</w:t>
      </w:r>
      <w:r>
        <w:rPr>
          <w:spacing w:val="-4"/>
        </w:rPr>
        <w:t xml:space="preserve"> </w:t>
      </w:r>
      <w:r>
        <w:t>See</w:t>
      </w:r>
      <w:r>
        <w:rPr>
          <w:spacing w:val="-4"/>
        </w:rPr>
        <w:t xml:space="preserve"> </w:t>
      </w:r>
      <w:proofErr w:type="spellStart"/>
      <w:r>
        <w:rPr>
          <w:i/>
          <w:sz w:val="25"/>
        </w:rPr>
        <w:t>Mangwiza</w:t>
      </w:r>
      <w:proofErr w:type="spellEnd"/>
      <w:r>
        <w:rPr>
          <w:i/>
          <w:spacing w:val="-6"/>
          <w:sz w:val="25"/>
        </w:rPr>
        <w:t xml:space="preserve"> </w:t>
      </w:r>
      <w:r>
        <w:rPr>
          <w:i/>
          <w:sz w:val="25"/>
        </w:rPr>
        <w:t>v</w:t>
      </w:r>
      <w:r>
        <w:rPr>
          <w:i/>
          <w:spacing w:val="-6"/>
          <w:sz w:val="25"/>
        </w:rPr>
        <w:t xml:space="preserve"> </w:t>
      </w:r>
      <w:proofErr w:type="spellStart"/>
      <w:r>
        <w:rPr>
          <w:i/>
          <w:sz w:val="25"/>
        </w:rPr>
        <w:t>Ziumbe</w:t>
      </w:r>
      <w:proofErr w:type="spellEnd"/>
      <w:r>
        <w:rPr>
          <w:i/>
          <w:spacing w:val="-6"/>
          <w:sz w:val="25"/>
        </w:rPr>
        <w:t xml:space="preserve"> </w:t>
      </w:r>
      <w:r>
        <w:rPr>
          <w:i/>
          <w:sz w:val="25"/>
        </w:rPr>
        <w:t>NO</w:t>
      </w:r>
      <w:r>
        <w:rPr>
          <w:i/>
          <w:spacing w:val="-6"/>
          <w:sz w:val="25"/>
        </w:rPr>
        <w:t xml:space="preserve"> </w:t>
      </w:r>
      <w:r>
        <w:t>2000</w:t>
      </w:r>
      <w:r>
        <w:rPr>
          <w:spacing w:val="-4"/>
        </w:rPr>
        <w:t xml:space="preserve"> </w:t>
      </w:r>
      <w:r>
        <w:t>(2)</w:t>
      </w:r>
      <w:r>
        <w:rPr>
          <w:spacing w:val="-4"/>
        </w:rPr>
        <w:t xml:space="preserve"> </w:t>
      </w:r>
      <w:r>
        <w:t>ZLR</w:t>
      </w:r>
      <w:r>
        <w:rPr>
          <w:spacing w:val="-4"/>
        </w:rPr>
        <w:t xml:space="preserve"> </w:t>
      </w:r>
      <w:r>
        <w:t>489.</w:t>
      </w:r>
      <w:r>
        <w:rPr>
          <w:spacing w:val="-4"/>
        </w:rPr>
        <w:t xml:space="preserve"> </w:t>
      </w:r>
      <w:r>
        <w:t>What</w:t>
      </w:r>
      <w:r>
        <w:rPr>
          <w:spacing w:val="-4"/>
        </w:rPr>
        <w:t xml:space="preserve"> </w:t>
      </w:r>
      <w:r>
        <w:t>is</w:t>
      </w:r>
      <w:r>
        <w:rPr>
          <w:spacing w:val="-4"/>
        </w:rPr>
        <w:t xml:space="preserve"> </w:t>
      </w:r>
      <w:r>
        <w:t>clear is that there has not been any contest to the appeal position set out within appellant’s papers. All that</w:t>
      </w:r>
      <w:r>
        <w:rPr>
          <w:spacing w:val="-5"/>
        </w:rPr>
        <w:t xml:space="preserve"> </w:t>
      </w:r>
      <w:r>
        <w:t>respondents</w:t>
      </w:r>
      <w:r>
        <w:rPr>
          <w:spacing w:val="-5"/>
        </w:rPr>
        <w:t xml:space="preserve"> </w:t>
      </w:r>
      <w:r>
        <w:t>have</w:t>
      </w:r>
      <w:r>
        <w:rPr>
          <w:spacing w:val="-5"/>
        </w:rPr>
        <w:t xml:space="preserve"> </w:t>
      </w:r>
      <w:r>
        <w:t>sought</w:t>
      </w:r>
      <w:r>
        <w:rPr>
          <w:spacing w:val="-5"/>
        </w:rPr>
        <w:t xml:space="preserve"> </w:t>
      </w:r>
      <w:r>
        <w:t>to</w:t>
      </w:r>
      <w:r>
        <w:rPr>
          <w:spacing w:val="-5"/>
        </w:rPr>
        <w:t xml:space="preserve"> </w:t>
      </w:r>
      <w:r>
        <w:t>do</w:t>
      </w:r>
      <w:r>
        <w:rPr>
          <w:spacing w:val="-5"/>
        </w:rPr>
        <w:t xml:space="preserve"> </w:t>
      </w:r>
      <w:r>
        <w:t>is</w:t>
      </w:r>
      <w:r>
        <w:rPr>
          <w:spacing w:val="-5"/>
        </w:rPr>
        <w:t xml:space="preserve"> </w:t>
      </w:r>
      <w:r>
        <w:t>to</w:t>
      </w:r>
      <w:r>
        <w:rPr>
          <w:spacing w:val="-5"/>
        </w:rPr>
        <w:t xml:space="preserve"> </w:t>
      </w:r>
      <w:r>
        <w:t>lay</w:t>
      </w:r>
      <w:r>
        <w:rPr>
          <w:spacing w:val="-5"/>
        </w:rPr>
        <w:t xml:space="preserve"> </w:t>
      </w:r>
      <w:r>
        <w:t>down</w:t>
      </w:r>
      <w:r>
        <w:rPr>
          <w:spacing w:val="-5"/>
        </w:rPr>
        <w:t xml:space="preserve"> </w:t>
      </w:r>
      <w:r>
        <w:t>the</w:t>
      </w:r>
      <w:r>
        <w:rPr>
          <w:spacing w:val="-5"/>
        </w:rPr>
        <w:t xml:space="preserve"> </w:t>
      </w:r>
      <w:r>
        <w:t>legal</w:t>
      </w:r>
      <w:r>
        <w:rPr>
          <w:spacing w:val="-6"/>
        </w:rPr>
        <w:t xml:space="preserve"> </w:t>
      </w:r>
      <w:r>
        <w:t>position</w:t>
      </w:r>
      <w:r>
        <w:rPr>
          <w:spacing w:val="-5"/>
        </w:rPr>
        <w:t xml:space="preserve"> </w:t>
      </w:r>
      <w:r>
        <w:t>in</w:t>
      </w:r>
      <w:r>
        <w:rPr>
          <w:spacing w:val="-5"/>
        </w:rPr>
        <w:t xml:space="preserve"> </w:t>
      </w:r>
      <w:r>
        <w:t>the</w:t>
      </w:r>
      <w:r>
        <w:rPr>
          <w:spacing w:val="-5"/>
        </w:rPr>
        <w:t xml:space="preserve"> </w:t>
      </w:r>
      <w:r>
        <w:t>Heads</w:t>
      </w:r>
      <w:r>
        <w:rPr>
          <w:spacing w:val="-5"/>
        </w:rPr>
        <w:t xml:space="preserve"> </w:t>
      </w:r>
      <w:r>
        <w:t>of</w:t>
      </w:r>
      <w:r>
        <w:rPr>
          <w:spacing w:val="-5"/>
        </w:rPr>
        <w:t xml:space="preserve"> </w:t>
      </w:r>
      <w:r>
        <w:t>Argument</w:t>
      </w:r>
      <w:r>
        <w:rPr>
          <w:spacing w:val="-5"/>
        </w:rPr>
        <w:t xml:space="preserve"> </w:t>
      </w:r>
      <w:r>
        <w:t>and the court is satisfied that such is not enough.</w:t>
      </w:r>
    </w:p>
    <w:p w14:paraId="7D5511EA" w14:textId="77777777" w:rsidR="00E91A4E" w:rsidRDefault="00E91A4E">
      <w:pPr>
        <w:spacing w:line="357" w:lineRule="auto"/>
        <w:jc w:val="both"/>
        <w:sectPr w:rsidR="00E91A4E">
          <w:footerReference w:type="default" r:id="rId7"/>
          <w:pgSz w:w="12240" w:h="15840"/>
          <w:pgMar w:top="1820" w:right="680" w:bottom="1200" w:left="1320" w:header="0" w:footer="1013" w:gutter="0"/>
          <w:pgNumType w:start="2"/>
          <w:cols w:space="720"/>
        </w:sectPr>
      </w:pPr>
    </w:p>
    <w:p w14:paraId="439D4242" w14:textId="77777777" w:rsidR="00E91A4E" w:rsidRDefault="00E91A4E">
      <w:pPr>
        <w:pStyle w:val="BodyText"/>
        <w:spacing w:before="171"/>
      </w:pPr>
    </w:p>
    <w:p w14:paraId="0303A862" w14:textId="77777777" w:rsidR="00E91A4E" w:rsidRDefault="00DD7E0F">
      <w:pPr>
        <w:pStyle w:val="BodyText"/>
        <w:spacing w:before="1" w:line="357" w:lineRule="auto"/>
        <w:ind w:left="120" w:right="756" w:firstLine="720"/>
        <w:jc w:val="both"/>
      </w:pPr>
      <w:r>
        <w:t xml:space="preserve">In any event aside the failure </w:t>
      </w:r>
      <w:proofErr w:type="gramStart"/>
      <w:r>
        <w:t>respond</w:t>
      </w:r>
      <w:proofErr w:type="gramEnd"/>
      <w:r>
        <w:t xml:space="preserve"> to the merits of the appeal the facts of the matter speak clearly to the fact that the arbitral decision was not in sync with the law. The contracts of the respondents clearly spelt out that there was no legitimate expectation to arise out of their renewals hence it was irregular for the arbitrator to contract for the parties and conclude that notwithstanding the non-renewal clause the respondent had become permanent employees. See </w:t>
      </w:r>
      <w:proofErr w:type="spellStart"/>
      <w:r>
        <w:rPr>
          <w:i/>
          <w:sz w:val="25"/>
        </w:rPr>
        <w:t>Magodora</w:t>
      </w:r>
      <w:proofErr w:type="spellEnd"/>
      <w:r>
        <w:rPr>
          <w:i/>
          <w:spacing w:val="-8"/>
          <w:sz w:val="25"/>
        </w:rPr>
        <w:t xml:space="preserve"> </w:t>
      </w:r>
      <w:r>
        <w:rPr>
          <w:i/>
          <w:sz w:val="25"/>
        </w:rPr>
        <w:t>vs</w:t>
      </w:r>
      <w:r>
        <w:rPr>
          <w:i/>
          <w:spacing w:val="-8"/>
          <w:sz w:val="25"/>
        </w:rPr>
        <w:t xml:space="preserve"> </w:t>
      </w:r>
      <w:r>
        <w:rPr>
          <w:i/>
          <w:sz w:val="25"/>
        </w:rPr>
        <w:t>Care</w:t>
      </w:r>
      <w:r>
        <w:rPr>
          <w:i/>
          <w:spacing w:val="-8"/>
          <w:sz w:val="25"/>
        </w:rPr>
        <w:t xml:space="preserve"> </w:t>
      </w:r>
      <w:r>
        <w:rPr>
          <w:i/>
          <w:sz w:val="25"/>
        </w:rPr>
        <w:t>International</w:t>
      </w:r>
      <w:r>
        <w:rPr>
          <w:i/>
          <w:spacing w:val="-9"/>
          <w:sz w:val="25"/>
        </w:rPr>
        <w:t xml:space="preserve"> </w:t>
      </w:r>
      <w:r>
        <w:t>SC-24-14.</w:t>
      </w:r>
      <w:r>
        <w:rPr>
          <w:spacing w:val="-5"/>
        </w:rPr>
        <w:t xml:space="preserve"> </w:t>
      </w:r>
      <w:r>
        <w:t>It</w:t>
      </w:r>
      <w:r>
        <w:rPr>
          <w:spacing w:val="-6"/>
        </w:rPr>
        <w:t xml:space="preserve"> </w:t>
      </w:r>
      <w:r>
        <w:t>was</w:t>
      </w:r>
      <w:r>
        <w:rPr>
          <w:spacing w:val="-6"/>
        </w:rPr>
        <w:t xml:space="preserve"> </w:t>
      </w:r>
      <w:r>
        <w:t>a</w:t>
      </w:r>
      <w:r>
        <w:rPr>
          <w:spacing w:val="-6"/>
        </w:rPr>
        <w:t xml:space="preserve"> </w:t>
      </w:r>
      <w:r>
        <w:t>clear</w:t>
      </w:r>
      <w:r>
        <w:rPr>
          <w:spacing w:val="-6"/>
        </w:rPr>
        <w:t xml:space="preserve"> </w:t>
      </w:r>
      <w:r>
        <w:t>misreading</w:t>
      </w:r>
      <w:r>
        <w:rPr>
          <w:spacing w:val="-6"/>
        </w:rPr>
        <w:t xml:space="preserve"> </w:t>
      </w:r>
      <w:r>
        <w:t>o</w:t>
      </w:r>
      <w:r>
        <w:t>f</w:t>
      </w:r>
      <w:r>
        <w:rPr>
          <w:spacing w:val="-5"/>
        </w:rPr>
        <w:t xml:space="preserve"> </w:t>
      </w:r>
      <w:r>
        <w:t>the</w:t>
      </w:r>
      <w:r>
        <w:rPr>
          <w:spacing w:val="-6"/>
        </w:rPr>
        <w:t xml:space="preserve"> </w:t>
      </w:r>
      <w:r>
        <w:t>law</w:t>
      </w:r>
      <w:r>
        <w:rPr>
          <w:spacing w:val="-5"/>
        </w:rPr>
        <w:t xml:space="preserve"> </w:t>
      </w:r>
      <w:r>
        <w:t>and</w:t>
      </w:r>
      <w:r>
        <w:rPr>
          <w:spacing w:val="-6"/>
        </w:rPr>
        <w:t xml:space="preserve"> </w:t>
      </w:r>
      <w:r>
        <w:t>such</w:t>
      </w:r>
      <w:r>
        <w:rPr>
          <w:spacing w:val="-6"/>
        </w:rPr>
        <w:t xml:space="preserve"> </w:t>
      </w:r>
      <w:r>
        <w:t>cannot be made to stand. In the ultimate it is clear that the appeal is merited and it should succeed.</w:t>
      </w:r>
    </w:p>
    <w:p w14:paraId="3E5F793D" w14:textId="77777777" w:rsidR="00E91A4E" w:rsidRDefault="00E91A4E">
      <w:pPr>
        <w:pStyle w:val="BodyText"/>
      </w:pPr>
    </w:p>
    <w:p w14:paraId="6FBAF77F" w14:textId="77777777" w:rsidR="00E91A4E" w:rsidRDefault="00E91A4E">
      <w:pPr>
        <w:pStyle w:val="BodyText"/>
      </w:pPr>
    </w:p>
    <w:p w14:paraId="72B5A7EA" w14:textId="77777777" w:rsidR="00E91A4E" w:rsidRDefault="00E91A4E">
      <w:pPr>
        <w:pStyle w:val="BodyText"/>
        <w:spacing w:before="2"/>
      </w:pPr>
    </w:p>
    <w:p w14:paraId="3DF7A1B0" w14:textId="77777777" w:rsidR="00E91A4E" w:rsidRDefault="00DD7E0F">
      <w:pPr>
        <w:pStyle w:val="Heading1"/>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6002A325" w14:textId="73EEB687" w:rsidR="00E91A4E" w:rsidRDefault="00DD7E0F">
      <w:pPr>
        <w:pStyle w:val="BodyText"/>
        <w:spacing w:before="138"/>
        <w:ind w:left="480"/>
      </w:pPr>
      <w:r>
        <w:t>1.</w:t>
      </w:r>
      <w:r>
        <w:rPr>
          <w:spacing w:val="29"/>
        </w:rPr>
        <w:t xml:space="preserve">  </w:t>
      </w:r>
      <w:r>
        <w:t>Appeal</w:t>
      </w:r>
      <w:r>
        <w:rPr>
          <w:spacing w:val="1"/>
        </w:rPr>
        <w:t xml:space="preserve"> </w:t>
      </w:r>
      <w:r>
        <w:t>being merited</w:t>
      </w:r>
      <w:r>
        <w:rPr>
          <w:spacing w:val="-1"/>
        </w:rPr>
        <w:t xml:space="preserve"> </w:t>
      </w:r>
      <w:r>
        <w:t>it be and hereby</w:t>
      </w:r>
      <w:r>
        <w:rPr>
          <w:spacing w:val="-1"/>
        </w:rPr>
        <w:t xml:space="preserve"> </w:t>
      </w:r>
      <w:r>
        <w:rPr>
          <w:spacing w:val="-2"/>
        </w:rPr>
        <w:t>succeeds.</w:t>
      </w:r>
    </w:p>
    <w:p w14:paraId="6039A3D9" w14:textId="77777777" w:rsidR="00E91A4E" w:rsidRDefault="00DD7E0F">
      <w:pPr>
        <w:pStyle w:val="BodyText"/>
        <w:spacing w:before="9"/>
        <w:rPr>
          <w:sz w:val="10"/>
        </w:rPr>
      </w:pPr>
      <w:r>
        <w:rPr>
          <w:noProof/>
        </w:rPr>
        <mc:AlternateContent>
          <mc:Choice Requires="wps">
            <w:drawing>
              <wp:anchor distT="0" distB="0" distL="0" distR="0" simplePos="0" relativeHeight="487588352" behindDoc="1" locked="0" layoutInCell="1" allowOverlap="1" wp14:anchorId="4246127F" wp14:editId="15406DED">
                <wp:simplePos x="0" y="0"/>
                <wp:positionH relativeFrom="page">
                  <wp:posOffset>991616</wp:posOffset>
                </wp:positionH>
                <wp:positionV relativeFrom="paragraph">
                  <wp:posOffset>94135</wp:posOffset>
                </wp:positionV>
                <wp:extent cx="6278245" cy="29635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8245" cy="2963545"/>
                        </a:xfrm>
                        <a:prstGeom prst="rect">
                          <a:avLst/>
                        </a:prstGeom>
                      </wps:spPr>
                      <wps:txbx>
                        <w:txbxContent>
                          <w:p w14:paraId="065C5E7D" w14:textId="77777777" w:rsidR="00E91A4E" w:rsidRDefault="00DD7E0F">
                            <w:pPr>
                              <w:pStyle w:val="BodyText"/>
                              <w:numPr>
                                <w:ilvl w:val="0"/>
                                <w:numId w:val="1"/>
                              </w:numPr>
                              <w:tabs>
                                <w:tab w:val="left" w:pos="598"/>
                              </w:tabs>
                              <w:spacing w:line="266" w:lineRule="exact"/>
                            </w:pPr>
                            <w:r>
                              <w:t>The</w:t>
                            </w:r>
                            <w:r>
                              <w:rPr>
                                <w:spacing w:val="-1"/>
                              </w:rPr>
                              <w:t xml:space="preserve"> </w:t>
                            </w:r>
                            <w:r>
                              <w:t>arbitration</w:t>
                            </w:r>
                            <w:r>
                              <w:rPr>
                                <w:spacing w:val="-2"/>
                              </w:rPr>
                              <w:t xml:space="preserve"> </w:t>
                            </w:r>
                            <w:r>
                              <w:t>award</w:t>
                            </w:r>
                            <w:r>
                              <w:rPr>
                                <w:spacing w:val="-1"/>
                              </w:rPr>
                              <w:t xml:space="preserve"> </w:t>
                            </w:r>
                            <w:r>
                              <w:t>is</w:t>
                            </w:r>
                            <w:r>
                              <w:rPr>
                                <w:spacing w:val="-2"/>
                              </w:rPr>
                              <w:t xml:space="preserve"> </w:t>
                            </w:r>
                            <w:r>
                              <w:t>consequently</w:t>
                            </w:r>
                            <w:r>
                              <w:rPr>
                                <w:spacing w:val="-1"/>
                              </w:rPr>
                              <w:t xml:space="preserve"> </w:t>
                            </w:r>
                            <w:r>
                              <w:t>set</w:t>
                            </w:r>
                            <w:r>
                              <w:rPr>
                                <w:spacing w:val="-1"/>
                              </w:rPr>
                              <w:t xml:space="preserve"> </w:t>
                            </w:r>
                            <w:r>
                              <w:rPr>
                                <w:spacing w:val="-2"/>
                              </w:rPr>
                              <w:t>aside.</w:t>
                            </w:r>
                          </w:p>
                          <w:p w14:paraId="20A1A286" w14:textId="77777777" w:rsidR="00E91A4E" w:rsidRDefault="00DD7E0F">
                            <w:pPr>
                              <w:pStyle w:val="BodyText"/>
                              <w:numPr>
                                <w:ilvl w:val="0"/>
                                <w:numId w:val="1"/>
                              </w:numPr>
                              <w:tabs>
                                <w:tab w:val="left" w:pos="598"/>
                              </w:tabs>
                              <w:spacing w:before="138"/>
                            </w:pPr>
                            <w:r>
                              <w:t>Each</w:t>
                            </w:r>
                            <w:r>
                              <w:rPr>
                                <w:spacing w:val="-2"/>
                              </w:rPr>
                              <w:t xml:space="preserve"> </w:t>
                            </w:r>
                            <w:r>
                              <w:t>party</w:t>
                            </w:r>
                            <w:r>
                              <w:rPr>
                                <w:spacing w:val="-1"/>
                              </w:rPr>
                              <w:t xml:space="preserve"> </w:t>
                            </w:r>
                            <w:r>
                              <w:t>bears</w:t>
                            </w:r>
                            <w:r>
                              <w:rPr>
                                <w:spacing w:val="-2"/>
                              </w:rPr>
                              <w:t xml:space="preserve"> </w:t>
                            </w:r>
                            <w:r>
                              <w:t>own</w:t>
                            </w:r>
                            <w:r>
                              <w:rPr>
                                <w:spacing w:val="-1"/>
                              </w:rPr>
                              <w:t xml:space="preserve"> </w:t>
                            </w:r>
                            <w:r>
                              <w:rPr>
                                <w:spacing w:val="-2"/>
                              </w:rPr>
                              <w:t>costs.</w:t>
                            </w:r>
                          </w:p>
                        </w:txbxContent>
                      </wps:txbx>
                      <wps:bodyPr wrap="square" lIns="0" tIns="0" rIns="0" bIns="0" rtlCol="0">
                        <a:noAutofit/>
                      </wps:bodyPr>
                    </wps:wsp>
                  </a:graphicData>
                </a:graphic>
              </wp:anchor>
            </w:drawing>
          </mc:Choice>
          <mc:Fallback>
            <w:pict>
              <v:shapetype w14:anchorId="4246127F" id="_x0000_t202" coordsize="21600,21600" o:spt="202" path="m,l,21600r21600,l21600,xe">
                <v:stroke joinstyle="miter"/>
                <v:path gradientshapeok="t" o:connecttype="rect"/>
              </v:shapetype>
              <v:shape id="Textbox 6" o:spid="_x0000_s1026" type="#_x0000_t202" style="position:absolute;margin-left:78.1pt;margin-top:7.4pt;width:494.35pt;height:233.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" filled="f" stroked="f">
                <v:textbox inset="0,0,0,0">
                  <w:txbxContent>
                    <w:p w14:paraId="065C5E7D" w14:textId="77777777" w:rsidR="00E91A4E" w:rsidRDefault="00DD7E0F">
                      <w:pPr>
                        <w:pStyle w:val="BodyText"/>
                        <w:numPr>
                          <w:ilvl w:val="0"/>
                          <w:numId w:val="1"/>
                        </w:numPr>
                        <w:tabs>
                          <w:tab w:val="left" w:pos="598"/>
                        </w:tabs>
                        <w:spacing w:line="266" w:lineRule="exact"/>
                      </w:pPr>
                      <w:r>
                        <w:t>The</w:t>
                      </w:r>
                      <w:r>
                        <w:rPr>
                          <w:spacing w:val="-1"/>
                        </w:rPr>
                        <w:t xml:space="preserve"> </w:t>
                      </w:r>
                      <w:r>
                        <w:t>arbitration</w:t>
                      </w:r>
                      <w:r>
                        <w:rPr>
                          <w:spacing w:val="-2"/>
                        </w:rPr>
                        <w:t xml:space="preserve"> </w:t>
                      </w:r>
                      <w:r>
                        <w:t>award</w:t>
                      </w:r>
                      <w:r>
                        <w:rPr>
                          <w:spacing w:val="-1"/>
                        </w:rPr>
                        <w:t xml:space="preserve"> </w:t>
                      </w:r>
                      <w:r>
                        <w:t>is</w:t>
                      </w:r>
                      <w:r>
                        <w:rPr>
                          <w:spacing w:val="-2"/>
                        </w:rPr>
                        <w:t xml:space="preserve"> </w:t>
                      </w:r>
                      <w:r>
                        <w:t>consequently</w:t>
                      </w:r>
                      <w:r>
                        <w:rPr>
                          <w:spacing w:val="-1"/>
                        </w:rPr>
                        <w:t xml:space="preserve"> </w:t>
                      </w:r>
                      <w:r>
                        <w:t>set</w:t>
                      </w:r>
                      <w:r>
                        <w:rPr>
                          <w:spacing w:val="-1"/>
                        </w:rPr>
                        <w:t xml:space="preserve"> </w:t>
                      </w:r>
                      <w:r>
                        <w:rPr>
                          <w:spacing w:val="-2"/>
                        </w:rPr>
                        <w:t>aside.</w:t>
                      </w:r>
                    </w:p>
                    <w:p w14:paraId="20A1A286" w14:textId="77777777" w:rsidR="00E91A4E" w:rsidRDefault="00DD7E0F">
                      <w:pPr>
                        <w:pStyle w:val="BodyText"/>
                        <w:numPr>
                          <w:ilvl w:val="0"/>
                          <w:numId w:val="1"/>
                        </w:numPr>
                        <w:tabs>
                          <w:tab w:val="left" w:pos="598"/>
                        </w:tabs>
                        <w:spacing w:before="138"/>
                      </w:pPr>
                      <w:r>
                        <w:t>Each</w:t>
                      </w:r>
                      <w:r>
                        <w:rPr>
                          <w:spacing w:val="-2"/>
                        </w:rPr>
                        <w:t xml:space="preserve"> </w:t>
                      </w:r>
                      <w:r>
                        <w:t>party</w:t>
                      </w:r>
                      <w:r>
                        <w:rPr>
                          <w:spacing w:val="-1"/>
                        </w:rPr>
                        <w:t xml:space="preserve"> </w:t>
                      </w:r>
                      <w:r>
                        <w:t>bears</w:t>
                      </w:r>
                      <w:r>
                        <w:rPr>
                          <w:spacing w:val="-2"/>
                        </w:rPr>
                        <w:t xml:space="preserve"> </w:t>
                      </w:r>
                      <w:r>
                        <w:t>own</w:t>
                      </w:r>
                      <w:r>
                        <w:rPr>
                          <w:spacing w:val="-1"/>
                        </w:rPr>
                        <w:t xml:space="preserve"> </w:t>
                      </w:r>
                      <w:r>
                        <w:rPr>
                          <w:spacing w:val="-2"/>
                        </w:rPr>
                        <w:t>costs.</w:t>
                      </w:r>
                    </w:p>
                  </w:txbxContent>
                </v:textbox>
                <w10:wrap type="topAndBottom" anchorx="page"/>
              </v:shape>
            </w:pict>
          </mc:Fallback>
        </mc:AlternateContent>
      </w:r>
    </w:p>
    <w:p w14:paraId="1E4F9AC5" w14:textId="77777777" w:rsidR="00E91A4E" w:rsidRDefault="00E91A4E">
      <w:pPr>
        <w:pStyle w:val="BodyText"/>
      </w:pPr>
    </w:p>
    <w:p w14:paraId="6EF1305C" w14:textId="77777777" w:rsidR="00E91A4E" w:rsidRDefault="00E91A4E">
      <w:pPr>
        <w:pStyle w:val="BodyText"/>
        <w:spacing w:before="143"/>
      </w:pPr>
    </w:p>
    <w:p w14:paraId="35D92D7D" w14:textId="77777777" w:rsidR="00E91A4E" w:rsidRDefault="00DD7E0F">
      <w:pPr>
        <w:spacing w:before="1"/>
        <w:ind w:left="120"/>
        <w:rPr>
          <w:sz w:val="24"/>
        </w:rPr>
      </w:pPr>
      <w:r>
        <w:rPr>
          <w:i/>
          <w:spacing w:val="-4"/>
          <w:sz w:val="25"/>
        </w:rPr>
        <w:t>Gill,</w:t>
      </w:r>
      <w:r>
        <w:rPr>
          <w:i/>
          <w:spacing w:val="-6"/>
          <w:sz w:val="25"/>
        </w:rPr>
        <w:t xml:space="preserve"> </w:t>
      </w:r>
      <w:proofErr w:type="spellStart"/>
      <w:r>
        <w:rPr>
          <w:i/>
          <w:spacing w:val="-4"/>
          <w:sz w:val="25"/>
        </w:rPr>
        <w:t>Godlonton</w:t>
      </w:r>
      <w:proofErr w:type="spellEnd"/>
      <w:r>
        <w:rPr>
          <w:i/>
          <w:spacing w:val="-5"/>
          <w:sz w:val="25"/>
        </w:rPr>
        <w:t xml:space="preserve"> </w:t>
      </w:r>
      <w:r>
        <w:rPr>
          <w:i/>
          <w:spacing w:val="-4"/>
          <w:sz w:val="25"/>
        </w:rPr>
        <w:t>and</w:t>
      </w:r>
      <w:r>
        <w:rPr>
          <w:i/>
          <w:spacing w:val="-6"/>
          <w:sz w:val="25"/>
        </w:rPr>
        <w:t xml:space="preserve"> </w:t>
      </w:r>
      <w:r>
        <w:rPr>
          <w:i/>
          <w:spacing w:val="-4"/>
          <w:sz w:val="25"/>
        </w:rPr>
        <w:t>Gerrans</w:t>
      </w:r>
      <w:r>
        <w:rPr>
          <w:i/>
          <w:spacing w:val="-5"/>
          <w:sz w:val="25"/>
        </w:rPr>
        <w:t xml:space="preserve"> </w:t>
      </w:r>
      <w:r>
        <w:rPr>
          <w:spacing w:val="-4"/>
          <w:sz w:val="24"/>
        </w:rPr>
        <w:t>–</w:t>
      </w:r>
      <w:r>
        <w:rPr>
          <w:spacing w:val="-3"/>
          <w:sz w:val="24"/>
        </w:rPr>
        <w:t xml:space="preserve"> </w:t>
      </w:r>
      <w:r>
        <w:rPr>
          <w:spacing w:val="-4"/>
          <w:sz w:val="24"/>
        </w:rPr>
        <w:t>Appellant</w:t>
      </w:r>
      <w:r>
        <w:rPr>
          <w:spacing w:val="-3"/>
          <w:sz w:val="24"/>
        </w:rPr>
        <w:t xml:space="preserve"> </w:t>
      </w:r>
      <w:r>
        <w:rPr>
          <w:spacing w:val="-4"/>
          <w:sz w:val="24"/>
        </w:rPr>
        <w:t>legal</w:t>
      </w:r>
      <w:r>
        <w:rPr>
          <w:spacing w:val="-3"/>
          <w:sz w:val="24"/>
        </w:rPr>
        <w:t xml:space="preserve"> </w:t>
      </w:r>
      <w:r>
        <w:rPr>
          <w:spacing w:val="-4"/>
          <w:sz w:val="24"/>
        </w:rPr>
        <w:t>practitioners</w:t>
      </w:r>
    </w:p>
    <w:p w14:paraId="67B2D5D2" w14:textId="77777777" w:rsidR="00E91A4E" w:rsidRDefault="00DD7E0F">
      <w:pPr>
        <w:spacing w:before="126"/>
        <w:ind w:left="120"/>
        <w:rPr>
          <w:sz w:val="24"/>
        </w:rPr>
      </w:pPr>
      <w:r>
        <w:rPr>
          <w:i/>
          <w:spacing w:val="-4"/>
          <w:sz w:val="25"/>
        </w:rPr>
        <w:t>Matika</w:t>
      </w:r>
      <w:r>
        <w:rPr>
          <w:i/>
          <w:spacing w:val="-11"/>
          <w:sz w:val="25"/>
        </w:rPr>
        <w:t xml:space="preserve"> </w:t>
      </w:r>
      <w:proofErr w:type="spellStart"/>
      <w:r>
        <w:rPr>
          <w:i/>
          <w:spacing w:val="-4"/>
          <w:sz w:val="25"/>
        </w:rPr>
        <w:t>Gwisai</w:t>
      </w:r>
      <w:proofErr w:type="spellEnd"/>
      <w:r>
        <w:rPr>
          <w:i/>
          <w:spacing w:val="-11"/>
          <w:sz w:val="25"/>
        </w:rPr>
        <w:t xml:space="preserve"> </w:t>
      </w:r>
      <w:r>
        <w:rPr>
          <w:i/>
          <w:spacing w:val="-4"/>
          <w:sz w:val="25"/>
        </w:rPr>
        <w:t>and</w:t>
      </w:r>
      <w:r>
        <w:rPr>
          <w:i/>
          <w:spacing w:val="-11"/>
          <w:sz w:val="25"/>
        </w:rPr>
        <w:t xml:space="preserve"> </w:t>
      </w:r>
      <w:r>
        <w:rPr>
          <w:i/>
          <w:spacing w:val="-4"/>
          <w:sz w:val="25"/>
        </w:rPr>
        <w:t>Partners</w:t>
      </w:r>
      <w:r>
        <w:rPr>
          <w:spacing w:val="-4"/>
          <w:sz w:val="24"/>
        </w:rPr>
        <w:t>-</w:t>
      </w:r>
      <w:r>
        <w:rPr>
          <w:spacing w:val="-9"/>
          <w:sz w:val="24"/>
        </w:rPr>
        <w:t xml:space="preserve"> </w:t>
      </w:r>
      <w:r>
        <w:rPr>
          <w:spacing w:val="-4"/>
          <w:sz w:val="24"/>
        </w:rPr>
        <w:t>Respondents</w:t>
      </w:r>
      <w:r>
        <w:rPr>
          <w:spacing w:val="-8"/>
          <w:sz w:val="24"/>
        </w:rPr>
        <w:t xml:space="preserve"> </w:t>
      </w:r>
      <w:r>
        <w:rPr>
          <w:spacing w:val="-4"/>
          <w:sz w:val="24"/>
        </w:rPr>
        <w:t>legal</w:t>
      </w:r>
      <w:r>
        <w:rPr>
          <w:spacing w:val="-8"/>
          <w:sz w:val="24"/>
        </w:rPr>
        <w:t xml:space="preserve"> </w:t>
      </w:r>
      <w:r>
        <w:rPr>
          <w:spacing w:val="-4"/>
          <w:sz w:val="24"/>
        </w:rPr>
        <w:t>practitioners</w:t>
      </w:r>
    </w:p>
    <w:sectPr w:rsidR="00E91A4E">
      <w:pgSz w:w="12240" w:h="15840"/>
      <w:pgMar w:top="1820" w:right="680" w:bottom="1200" w:left="132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37AC" w14:textId="77777777" w:rsidR="00DD7E0F" w:rsidRDefault="00DD7E0F">
      <w:r>
        <w:separator/>
      </w:r>
    </w:p>
  </w:endnote>
  <w:endnote w:type="continuationSeparator" w:id="0">
    <w:p w14:paraId="7002F364" w14:textId="77777777" w:rsidR="00DD7E0F" w:rsidRDefault="00DD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EC8A" w14:textId="77777777" w:rsidR="00E91A4E" w:rsidRDefault="00DD7E0F">
    <w:pPr>
      <w:pStyle w:val="BodyText"/>
      <w:spacing w:line="14" w:lineRule="auto"/>
      <w:rPr>
        <w:sz w:val="20"/>
      </w:rPr>
    </w:pPr>
    <w:r>
      <w:rPr>
        <w:noProof/>
      </w:rPr>
      <mc:AlternateContent>
        <mc:Choice Requires="wps">
          <w:drawing>
            <wp:anchor distT="0" distB="0" distL="0" distR="0" simplePos="0" relativeHeight="487539200" behindDoc="1" locked="0" layoutInCell="1" allowOverlap="1" wp14:anchorId="23072CCC" wp14:editId="654E428F">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008103" w14:textId="77777777" w:rsidR="00E91A4E" w:rsidRDefault="00DD7E0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3072CCC" id="_x0000_t202" coordsize="21600,21600" o:spt="202" path="m,l,21600r21600,l21600,xe">
              <v:stroke joinstyle="miter"/>
              <v:path gradientshapeok="t" o:connecttype="rect"/>
            </v:shapetype>
            <v:shape id="Textbox 2" o:spid="_x0000_s1027" type="#_x0000_t202" style="position:absolute;margin-left:300.2pt;margin-top:730.35pt;width:12.6pt;height:13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" filled="f" stroked="f">
              <v:textbox inset="0,0,0,0">
                <w:txbxContent>
                  <w:p w14:paraId="69008103" w14:textId="77777777" w:rsidR="00E91A4E" w:rsidRDefault="00DD7E0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A752" w14:textId="77777777" w:rsidR="00DD7E0F" w:rsidRDefault="00DD7E0F">
      <w:r>
        <w:separator/>
      </w:r>
    </w:p>
  </w:footnote>
  <w:footnote w:type="continuationSeparator" w:id="0">
    <w:p w14:paraId="7DF3EB64" w14:textId="77777777" w:rsidR="00DD7E0F" w:rsidRDefault="00DD7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A5D14"/>
    <w:multiLevelType w:val="hybridMultilevel"/>
    <w:tmpl w:val="1ED8A53C"/>
    <w:lvl w:ilvl="0" w:tplc="6D023EC0">
      <w:start w:val="2"/>
      <w:numFmt w:val="decimal"/>
      <w:lvlText w:val="%1."/>
      <w:lvlJc w:val="left"/>
      <w:pPr>
        <w:ind w:left="5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653AA">
      <w:numFmt w:val="bullet"/>
      <w:lvlText w:val="•"/>
      <w:lvlJc w:val="left"/>
      <w:pPr>
        <w:ind w:left="1528" w:hanging="360"/>
      </w:pPr>
      <w:rPr>
        <w:rFonts w:hint="default"/>
        <w:lang w:val="en-US" w:eastAsia="en-US" w:bidi="ar-SA"/>
      </w:rPr>
    </w:lvl>
    <w:lvl w:ilvl="2" w:tplc="07CED5F2">
      <w:numFmt w:val="bullet"/>
      <w:lvlText w:val="•"/>
      <w:lvlJc w:val="left"/>
      <w:pPr>
        <w:ind w:left="2457" w:hanging="360"/>
      </w:pPr>
      <w:rPr>
        <w:rFonts w:hint="default"/>
        <w:lang w:val="en-US" w:eastAsia="en-US" w:bidi="ar-SA"/>
      </w:rPr>
    </w:lvl>
    <w:lvl w:ilvl="3" w:tplc="50F09F70">
      <w:numFmt w:val="bullet"/>
      <w:lvlText w:val="•"/>
      <w:lvlJc w:val="left"/>
      <w:pPr>
        <w:ind w:left="3385" w:hanging="360"/>
      </w:pPr>
      <w:rPr>
        <w:rFonts w:hint="default"/>
        <w:lang w:val="en-US" w:eastAsia="en-US" w:bidi="ar-SA"/>
      </w:rPr>
    </w:lvl>
    <w:lvl w:ilvl="4" w:tplc="33780F1C">
      <w:numFmt w:val="bullet"/>
      <w:lvlText w:val="•"/>
      <w:lvlJc w:val="left"/>
      <w:pPr>
        <w:ind w:left="4314" w:hanging="360"/>
      </w:pPr>
      <w:rPr>
        <w:rFonts w:hint="default"/>
        <w:lang w:val="en-US" w:eastAsia="en-US" w:bidi="ar-SA"/>
      </w:rPr>
    </w:lvl>
    <w:lvl w:ilvl="5" w:tplc="E1DEBC7C">
      <w:numFmt w:val="bullet"/>
      <w:lvlText w:val="•"/>
      <w:lvlJc w:val="left"/>
      <w:pPr>
        <w:ind w:left="5243" w:hanging="360"/>
      </w:pPr>
      <w:rPr>
        <w:rFonts w:hint="default"/>
        <w:lang w:val="en-US" w:eastAsia="en-US" w:bidi="ar-SA"/>
      </w:rPr>
    </w:lvl>
    <w:lvl w:ilvl="6" w:tplc="64C6590C">
      <w:numFmt w:val="bullet"/>
      <w:lvlText w:val="•"/>
      <w:lvlJc w:val="left"/>
      <w:pPr>
        <w:ind w:left="6171" w:hanging="360"/>
      </w:pPr>
      <w:rPr>
        <w:rFonts w:hint="default"/>
        <w:lang w:val="en-US" w:eastAsia="en-US" w:bidi="ar-SA"/>
      </w:rPr>
    </w:lvl>
    <w:lvl w:ilvl="7" w:tplc="AABECD70">
      <w:numFmt w:val="bullet"/>
      <w:lvlText w:val="•"/>
      <w:lvlJc w:val="left"/>
      <w:pPr>
        <w:ind w:left="7100" w:hanging="360"/>
      </w:pPr>
      <w:rPr>
        <w:rFonts w:hint="default"/>
        <w:lang w:val="en-US" w:eastAsia="en-US" w:bidi="ar-SA"/>
      </w:rPr>
    </w:lvl>
    <w:lvl w:ilvl="8" w:tplc="BED68998">
      <w:numFmt w:val="bullet"/>
      <w:lvlText w:val="•"/>
      <w:lvlJc w:val="left"/>
      <w:pPr>
        <w:ind w:left="8029" w:hanging="360"/>
      </w:pPr>
      <w:rPr>
        <w:rFonts w:hint="default"/>
        <w:lang w:val="en-US" w:eastAsia="en-US" w:bidi="ar-SA"/>
      </w:rPr>
    </w:lvl>
  </w:abstractNum>
  <w:num w:numId="1" w16cid:durableId="21169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4E"/>
    <w:rsid w:val="00DD7E0F"/>
    <w:rsid w:val="00E91A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3867"/>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2024-02-12T10:08:00Z</dcterms:created>
  <dcterms:modified xsi:type="dcterms:W3CDTF">2024-02-12T10:08:00Z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Office Word</vt:lpwstr>
  </property>
  <property fmtid="{D5CDD505-2E9C-101B-9397-08002B2CF9AE}" pid="4" name="LastSaved">
    <vt:filetime>2024-02-12T00:00:00Z</vt:filetime>
  </property>
  <property fmtid="{D5CDD505-2E9C-101B-9397-08002B2CF9AE}" pid="5" name="Producer">
    <vt:lpwstr>䅳灯獥⹗潲摳⁦潲⁊慶愠㈱⸶⸰㬠浯摩晩敤⁵獩湧⁩呥硴′⸱⸷⁢礠ㅔ㍘吀</vt:lpwstr>
  </property>
</Properties>
</file>