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6FE" w:rsidRDefault="003D4CC1">
      <w:pPr>
        <w:spacing w:before="78" w:line="480"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HARARE,</w:t>
      </w:r>
      <w:r>
        <w:rPr>
          <w:b/>
          <w:spacing w:val="40"/>
          <w:sz w:val="24"/>
        </w:rPr>
        <w:t xml:space="preserve"> </w:t>
      </w:r>
      <w:r>
        <w:rPr>
          <w:b/>
          <w:sz w:val="24"/>
        </w:rPr>
        <w:t>28 JULY 2025</w:t>
      </w:r>
    </w:p>
    <w:p w:rsidR="003956FE" w:rsidRDefault="003D4CC1">
      <w:pPr>
        <w:spacing w:before="1"/>
        <w:ind w:left="23"/>
        <w:rPr>
          <w:b/>
          <w:sz w:val="24"/>
        </w:rPr>
      </w:pPr>
      <w:r>
        <w:rPr>
          <w:b/>
          <w:spacing w:val="-5"/>
          <w:sz w:val="24"/>
        </w:rPr>
        <w:t>AND</w:t>
      </w:r>
    </w:p>
    <w:p w:rsidR="003956FE" w:rsidRDefault="003D4CC1">
      <w:pPr>
        <w:spacing w:before="276"/>
        <w:ind w:left="23"/>
        <w:rPr>
          <w:b/>
          <w:sz w:val="24"/>
        </w:rPr>
      </w:pPr>
      <w:r>
        <w:rPr>
          <w:b/>
          <w:sz w:val="24"/>
        </w:rPr>
        <w:t xml:space="preserve">30 JULY </w:t>
      </w:r>
      <w:r>
        <w:rPr>
          <w:b/>
          <w:spacing w:val="-4"/>
          <w:sz w:val="24"/>
        </w:rPr>
        <w:t>2025</w:t>
      </w:r>
    </w:p>
    <w:p w:rsidR="003956FE" w:rsidRDefault="003D4CC1">
      <w:pPr>
        <w:spacing w:before="78" w:line="480" w:lineRule="auto"/>
        <w:ind w:left="83" w:right="64" w:hanging="60"/>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 xml:space="preserve">LC/ </w:t>
      </w:r>
      <w:r>
        <w:rPr>
          <w:b/>
          <w:spacing w:val="-2"/>
          <w:sz w:val="24"/>
        </w:rPr>
        <w:t>H/271/25</w:t>
      </w:r>
    </w:p>
    <w:p w:rsidR="003956FE" w:rsidRDefault="003D4CC1">
      <w:pPr>
        <w:spacing w:before="1"/>
        <w:ind w:left="23"/>
        <w:rPr>
          <w:b/>
          <w:sz w:val="24"/>
        </w:rPr>
      </w:pPr>
      <w:r>
        <w:rPr>
          <w:b/>
          <w:sz w:val="24"/>
        </w:rPr>
        <w:t>CASE</w:t>
      </w:r>
      <w:r>
        <w:rPr>
          <w:b/>
          <w:spacing w:val="-1"/>
          <w:sz w:val="24"/>
        </w:rPr>
        <w:t xml:space="preserve"> </w:t>
      </w:r>
      <w:r>
        <w:rPr>
          <w:b/>
          <w:sz w:val="24"/>
        </w:rPr>
        <w:t xml:space="preserve">NO. </w:t>
      </w:r>
      <w:r>
        <w:rPr>
          <w:b/>
          <w:spacing w:val="-2"/>
          <w:sz w:val="24"/>
        </w:rPr>
        <w:t>LC/H/553/25</w:t>
      </w:r>
    </w:p>
    <w:p w:rsidR="003956FE" w:rsidRDefault="003956FE">
      <w:pPr>
        <w:rPr>
          <w:b/>
          <w:sz w:val="24"/>
        </w:rPr>
        <w:sectPr w:rsidR="003956FE">
          <w:type w:val="continuous"/>
          <w:pgSz w:w="11910" w:h="16840"/>
          <w:pgMar w:top="1340" w:right="1417" w:bottom="280" w:left="1417" w:header="720" w:footer="720" w:gutter="0"/>
          <w:cols w:num="2" w:space="720" w:equalWidth="0">
            <w:col w:w="4694" w:space="1127"/>
            <w:col w:w="3255"/>
          </w:cols>
        </w:sectPr>
      </w:pP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D4CC1">
      <w:pPr>
        <w:tabs>
          <w:tab w:val="left" w:pos="5784"/>
        </w:tabs>
        <w:ind w:left="23"/>
        <w:rPr>
          <w:b/>
          <w:sz w:val="24"/>
        </w:rPr>
      </w:pPr>
      <w:r>
        <w:rPr>
          <w:b/>
          <w:sz w:val="24"/>
        </w:rPr>
        <w:t>SUPER</w:t>
      </w:r>
      <w:r>
        <w:rPr>
          <w:b/>
          <w:spacing w:val="-3"/>
          <w:sz w:val="24"/>
        </w:rPr>
        <w:t xml:space="preserve"> </w:t>
      </w:r>
      <w:r>
        <w:rPr>
          <w:b/>
          <w:sz w:val="24"/>
        </w:rPr>
        <w:t>QUALITY</w:t>
      </w:r>
      <w:r>
        <w:rPr>
          <w:b/>
          <w:spacing w:val="-2"/>
          <w:sz w:val="24"/>
        </w:rPr>
        <w:t xml:space="preserve"> </w:t>
      </w:r>
      <w:r>
        <w:rPr>
          <w:b/>
          <w:sz w:val="24"/>
        </w:rPr>
        <w:t>BAR</w:t>
      </w:r>
      <w:r>
        <w:rPr>
          <w:b/>
          <w:spacing w:val="-2"/>
          <w:sz w:val="24"/>
        </w:rPr>
        <w:t xml:space="preserve"> </w:t>
      </w:r>
      <w:r>
        <w:rPr>
          <w:b/>
          <w:sz w:val="24"/>
        </w:rPr>
        <w:t>(BRIDGE</w:t>
      </w:r>
      <w:r>
        <w:rPr>
          <w:b/>
          <w:spacing w:val="-2"/>
          <w:sz w:val="24"/>
        </w:rPr>
        <w:t xml:space="preserve"> </w:t>
      </w:r>
      <w:r>
        <w:rPr>
          <w:b/>
          <w:spacing w:val="-5"/>
          <w:sz w:val="24"/>
        </w:rPr>
        <w:t>21)</w:t>
      </w:r>
      <w:r>
        <w:rPr>
          <w:b/>
          <w:sz w:val="24"/>
        </w:rPr>
        <w:tab/>
      </w:r>
      <w:r>
        <w:rPr>
          <w:b/>
          <w:spacing w:val="-2"/>
          <w:sz w:val="24"/>
        </w:rPr>
        <w:t>APPLICANT</w:t>
      </w: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D4CC1">
      <w:pPr>
        <w:tabs>
          <w:tab w:val="left" w:pos="5784"/>
        </w:tabs>
        <w:ind w:left="23"/>
        <w:rPr>
          <w:b/>
          <w:sz w:val="24"/>
        </w:rPr>
      </w:pPr>
      <w:r>
        <w:rPr>
          <w:b/>
          <w:sz w:val="24"/>
        </w:rPr>
        <w:t xml:space="preserve">CLATOS </w:t>
      </w:r>
      <w:r>
        <w:rPr>
          <w:b/>
          <w:spacing w:val="-2"/>
          <w:sz w:val="24"/>
        </w:rPr>
        <w:t>PFUWAI</w:t>
      </w:r>
      <w:r>
        <w:rPr>
          <w:b/>
          <w:sz w:val="24"/>
        </w:rPr>
        <w:tab/>
      </w:r>
      <w:r>
        <w:rPr>
          <w:b/>
          <w:spacing w:val="-2"/>
          <w:sz w:val="24"/>
        </w:rPr>
        <w:t>RESPONDENT</w:t>
      </w:r>
    </w:p>
    <w:p w:rsidR="003956FE" w:rsidRDefault="003956FE">
      <w:pPr>
        <w:pStyle w:val="BodyText"/>
        <w:rPr>
          <w:b/>
        </w:rPr>
      </w:pPr>
    </w:p>
    <w:p w:rsidR="003956FE" w:rsidRDefault="003956FE">
      <w:pPr>
        <w:pStyle w:val="BodyText"/>
        <w:rPr>
          <w:b/>
        </w:rPr>
      </w:pPr>
    </w:p>
    <w:p w:rsidR="003956FE" w:rsidRDefault="003956FE">
      <w:pPr>
        <w:pStyle w:val="BodyText"/>
        <w:spacing w:before="272"/>
        <w:rPr>
          <w:b/>
        </w:rPr>
      </w:pPr>
    </w:p>
    <w:p w:rsidR="003956FE" w:rsidRDefault="003D4CC1">
      <w:pPr>
        <w:pStyle w:val="BodyText"/>
        <w:ind w:left="23"/>
      </w:pPr>
      <w:r>
        <w:t>Before</w:t>
      </w:r>
      <w:r>
        <w:rPr>
          <w:spacing w:val="-3"/>
        </w:rPr>
        <w:t xml:space="preserve"> </w:t>
      </w:r>
      <w:r>
        <w:t>the</w:t>
      </w:r>
      <w:r>
        <w:rPr>
          <w:spacing w:val="-1"/>
        </w:rPr>
        <w:t xml:space="preserve"> </w:t>
      </w:r>
      <w:r>
        <w:t>Honourable</w:t>
      </w:r>
      <w:r>
        <w:rPr>
          <w:spacing w:val="2"/>
        </w:rPr>
        <w:t xml:space="preserve"> </w:t>
      </w:r>
      <w:r>
        <w:t>G.</w:t>
      </w:r>
      <w:r>
        <w:rPr>
          <w:spacing w:val="-1"/>
        </w:rPr>
        <w:t xml:space="preserve"> </w:t>
      </w:r>
      <w:r>
        <w:t>Musariri</w:t>
      </w:r>
      <w:r>
        <w:rPr>
          <w:spacing w:val="59"/>
        </w:rPr>
        <w:t xml:space="preserve"> </w:t>
      </w:r>
      <w:r>
        <w:rPr>
          <w:spacing w:val="-2"/>
        </w:rPr>
        <w:t>Judge:</w:t>
      </w:r>
    </w:p>
    <w:p w:rsidR="003956FE" w:rsidRDefault="003956FE">
      <w:pPr>
        <w:pStyle w:val="BodyText"/>
        <w:spacing w:before="2"/>
      </w:pPr>
    </w:p>
    <w:p w:rsidR="003956FE" w:rsidRDefault="003D4CC1">
      <w:pPr>
        <w:pStyle w:val="BodyText"/>
        <w:tabs>
          <w:tab w:val="left" w:pos="2903"/>
        </w:tabs>
        <w:spacing w:before="1"/>
        <w:ind w:left="23"/>
      </w:pPr>
      <w:r>
        <w:t>For</w:t>
      </w:r>
      <w:r>
        <w:rPr>
          <w:spacing w:val="57"/>
        </w:rPr>
        <w:t xml:space="preserve"> </w:t>
      </w:r>
      <w:r>
        <w:rPr>
          <w:spacing w:val="-2"/>
        </w:rPr>
        <w:t>Applicant</w:t>
      </w:r>
      <w:r>
        <w:tab/>
        <w:t xml:space="preserve">T. Shoko, </w:t>
      </w:r>
      <w:r>
        <w:rPr>
          <w:spacing w:val="-2"/>
        </w:rPr>
        <w:t>Attorney</w:t>
      </w:r>
    </w:p>
    <w:p w:rsidR="003956FE" w:rsidRDefault="003D4CC1">
      <w:pPr>
        <w:pStyle w:val="BodyText"/>
        <w:tabs>
          <w:tab w:val="left" w:pos="2903"/>
        </w:tabs>
        <w:spacing w:before="136"/>
        <w:ind w:left="23"/>
      </w:pPr>
      <w:r>
        <w:t>For</w:t>
      </w:r>
      <w:r>
        <w:rPr>
          <w:spacing w:val="57"/>
        </w:rPr>
        <w:t xml:space="preserve"> </w:t>
      </w:r>
      <w:r>
        <w:rPr>
          <w:spacing w:val="-2"/>
        </w:rPr>
        <w:t>Respondent</w:t>
      </w:r>
      <w:r>
        <w:tab/>
        <w:t>G.</w:t>
      </w:r>
      <w:r>
        <w:rPr>
          <w:spacing w:val="-1"/>
        </w:rPr>
        <w:t xml:space="preserve"> </w:t>
      </w:r>
      <w:r>
        <w:t>Majirija,</w:t>
      </w:r>
      <w:r>
        <w:rPr>
          <w:spacing w:val="-1"/>
        </w:rPr>
        <w:t xml:space="preserve"> </w:t>
      </w:r>
      <w:r>
        <w:rPr>
          <w:spacing w:val="-2"/>
        </w:rPr>
        <w:t>Attorney</w:t>
      </w:r>
    </w:p>
    <w:p w:rsidR="003956FE" w:rsidRDefault="003956FE">
      <w:pPr>
        <w:pStyle w:val="BodyText"/>
      </w:pPr>
    </w:p>
    <w:p w:rsidR="003956FE" w:rsidRDefault="003956FE">
      <w:pPr>
        <w:pStyle w:val="BodyText"/>
        <w:spacing w:before="142"/>
      </w:pPr>
    </w:p>
    <w:p w:rsidR="003956FE" w:rsidRDefault="003D4CC1">
      <w:pPr>
        <w:ind w:left="23"/>
        <w:rPr>
          <w:b/>
          <w:sz w:val="24"/>
        </w:rPr>
      </w:pPr>
      <w:r>
        <w:rPr>
          <w:b/>
          <w:sz w:val="24"/>
        </w:rPr>
        <w:t>MUSARIRI,</w:t>
      </w:r>
      <w:r>
        <w:rPr>
          <w:b/>
          <w:spacing w:val="-2"/>
          <w:sz w:val="24"/>
        </w:rPr>
        <w:t xml:space="preserve"> </w:t>
      </w:r>
      <w:r>
        <w:rPr>
          <w:b/>
          <w:spacing w:val="-5"/>
          <w:sz w:val="24"/>
        </w:rPr>
        <w:t>J:</w:t>
      </w:r>
    </w:p>
    <w:p w:rsidR="003956FE" w:rsidRDefault="003956FE">
      <w:pPr>
        <w:pStyle w:val="BodyText"/>
        <w:spacing w:before="134"/>
        <w:rPr>
          <w:b/>
        </w:rPr>
      </w:pPr>
    </w:p>
    <w:p w:rsidR="003956FE" w:rsidRDefault="003D4CC1">
      <w:pPr>
        <w:pStyle w:val="BodyText"/>
        <w:spacing w:line="360" w:lineRule="auto"/>
        <w:ind w:left="23" w:right="20" w:firstLine="719"/>
        <w:jc w:val="both"/>
      </w:pPr>
      <w:r>
        <w:t>Applicant applied to this Court for the reinstatement of its abandoned appeal referenced</w:t>
      </w:r>
      <w:r>
        <w:rPr>
          <w:spacing w:val="40"/>
        </w:rPr>
        <w:t xml:space="preserve"> </w:t>
      </w:r>
      <w:r>
        <w:t>LCH 420/25.</w:t>
      </w:r>
      <w:r>
        <w:rPr>
          <w:spacing w:val="40"/>
        </w:rPr>
        <w:t xml:space="preserve"> </w:t>
      </w:r>
      <w:r>
        <w:t xml:space="preserve">The application was made in terms of Rule 36 of the </w:t>
      </w:r>
      <w:r>
        <w:rPr>
          <w:u w:val="single"/>
        </w:rPr>
        <w:t>Labour Court</w:t>
      </w:r>
      <w:r>
        <w:t xml:space="preserve"> </w:t>
      </w:r>
      <w:r>
        <w:rPr>
          <w:u w:val="single"/>
        </w:rPr>
        <w:t>Rules</w:t>
      </w:r>
      <w:r>
        <w:t>, 2017.</w:t>
      </w:r>
    </w:p>
    <w:p w:rsidR="003956FE" w:rsidRDefault="003D4CC1">
      <w:pPr>
        <w:pStyle w:val="BodyText"/>
        <w:spacing w:before="2" w:line="360" w:lineRule="auto"/>
        <w:ind w:left="23" w:right="21"/>
        <w:jc w:val="both"/>
      </w:pPr>
      <w:r>
        <w:t xml:space="preserve">At the onset of oral argument, respondent raised 2 (two) points </w:t>
      </w:r>
      <w:r>
        <w:rPr>
          <w:u w:val="single"/>
        </w:rPr>
        <w:t>in</w:t>
      </w:r>
      <w:r>
        <w:t xml:space="preserve"> </w:t>
      </w:r>
      <w:r>
        <w:rPr>
          <w:u w:val="single"/>
        </w:rPr>
        <w:t>limine</w:t>
      </w:r>
      <w:r>
        <w:t xml:space="preserve"> which shall be addressed </w:t>
      </w:r>
      <w:r>
        <w:rPr>
          <w:u w:val="single"/>
        </w:rPr>
        <w:t>ad</w:t>
      </w:r>
      <w:r>
        <w:t xml:space="preserve"> </w:t>
      </w:r>
      <w:r>
        <w:rPr>
          <w:u w:val="single"/>
        </w:rPr>
        <w:t>seriatim</w:t>
      </w:r>
      <w:r>
        <w:t>.</w:t>
      </w:r>
    </w:p>
    <w:p w:rsidR="003956FE" w:rsidRDefault="003D4CC1">
      <w:pPr>
        <w:ind w:left="23"/>
        <w:jc w:val="both"/>
        <w:rPr>
          <w:sz w:val="24"/>
        </w:rPr>
      </w:pPr>
      <w:r>
        <w:rPr>
          <w:sz w:val="24"/>
        </w:rPr>
        <w:t>A</w:t>
      </w:r>
      <w:r>
        <w:rPr>
          <w:spacing w:val="541"/>
          <w:sz w:val="24"/>
        </w:rPr>
        <w:t xml:space="preserve"> </w:t>
      </w:r>
      <w:r>
        <w:rPr>
          <w:b/>
          <w:sz w:val="24"/>
          <w:u w:val="single"/>
        </w:rPr>
        <w:t>That</w:t>
      </w:r>
      <w:r>
        <w:rPr>
          <w:b/>
          <w:spacing w:val="-1"/>
          <w:sz w:val="24"/>
          <w:u w:val="single"/>
        </w:rPr>
        <w:t xml:space="preserve"> </w:t>
      </w:r>
      <w:r>
        <w:rPr>
          <w:b/>
          <w:sz w:val="24"/>
          <w:u w:val="single"/>
        </w:rPr>
        <w:t>the</w:t>
      </w:r>
      <w:r>
        <w:rPr>
          <w:b/>
          <w:spacing w:val="-1"/>
          <w:sz w:val="24"/>
          <w:u w:val="single"/>
        </w:rPr>
        <w:t xml:space="preserve"> </w:t>
      </w:r>
      <w:r>
        <w:rPr>
          <w:b/>
          <w:sz w:val="24"/>
          <w:u w:val="single"/>
        </w:rPr>
        <w:t>locus standi of the</w:t>
      </w:r>
      <w:r>
        <w:rPr>
          <w:b/>
          <w:spacing w:val="-1"/>
          <w:sz w:val="24"/>
          <w:u w:val="single"/>
        </w:rPr>
        <w:t xml:space="preserve"> </w:t>
      </w:r>
      <w:r>
        <w:rPr>
          <w:b/>
          <w:sz w:val="24"/>
          <w:u w:val="single"/>
        </w:rPr>
        <w:t>applicant has not</w:t>
      </w:r>
      <w:r>
        <w:rPr>
          <w:b/>
          <w:spacing w:val="-4"/>
          <w:sz w:val="24"/>
          <w:u w:val="single"/>
        </w:rPr>
        <w:t xml:space="preserve"> </w:t>
      </w:r>
      <w:r>
        <w:rPr>
          <w:b/>
          <w:sz w:val="24"/>
          <w:u w:val="single"/>
        </w:rPr>
        <w:t xml:space="preserve">been </w:t>
      </w:r>
      <w:r>
        <w:rPr>
          <w:b/>
          <w:spacing w:val="-2"/>
          <w:sz w:val="24"/>
          <w:u w:val="single"/>
        </w:rPr>
        <w:t>established</w:t>
      </w:r>
      <w:r>
        <w:rPr>
          <w:spacing w:val="-2"/>
          <w:sz w:val="24"/>
          <w:u w:val="single"/>
        </w:rPr>
        <w:t>:</w:t>
      </w:r>
    </w:p>
    <w:p w:rsidR="003956FE" w:rsidRDefault="003D4CC1">
      <w:pPr>
        <w:pStyle w:val="BodyText"/>
        <w:spacing w:before="137"/>
        <w:ind w:left="803"/>
        <w:jc w:val="both"/>
      </w:pPr>
      <w:r>
        <w:t>The</w:t>
      </w:r>
      <w:r>
        <w:rPr>
          <w:spacing w:val="-4"/>
        </w:rPr>
        <w:t xml:space="preserve"> </w:t>
      </w:r>
      <w:r>
        <w:t>respondent’s</w:t>
      </w:r>
      <w:r>
        <w:rPr>
          <w:spacing w:val="-2"/>
        </w:rPr>
        <w:t xml:space="preserve"> </w:t>
      </w:r>
      <w:r>
        <w:t>opposing</w:t>
      </w:r>
      <w:r>
        <w:rPr>
          <w:spacing w:val="-4"/>
        </w:rPr>
        <w:t xml:space="preserve"> </w:t>
      </w:r>
      <w:r>
        <w:t>affidavit</w:t>
      </w:r>
      <w:r>
        <w:rPr>
          <w:spacing w:val="-1"/>
        </w:rPr>
        <w:t xml:space="preserve"> </w:t>
      </w:r>
      <w:r>
        <w:t>stated</w:t>
      </w:r>
      <w:r>
        <w:rPr>
          <w:spacing w:val="-1"/>
        </w:rPr>
        <w:t xml:space="preserve"> </w:t>
      </w:r>
      <w:r>
        <w:rPr>
          <w:spacing w:val="-4"/>
        </w:rPr>
        <w:t>that</w:t>
      </w:r>
    </w:p>
    <w:p w:rsidR="003956FE" w:rsidRDefault="003D4CC1">
      <w:pPr>
        <w:pStyle w:val="BodyText"/>
        <w:spacing w:before="137"/>
        <w:ind w:left="1463" w:right="21"/>
        <w:jc w:val="both"/>
      </w:pPr>
      <w:r>
        <w:t>“4.1 The capacity of the applicant has not been established.</w:t>
      </w:r>
      <w:r>
        <w:rPr>
          <w:spacing w:val="40"/>
        </w:rPr>
        <w:t xml:space="preserve"> </w:t>
      </w:r>
      <w:r>
        <w:t>It is not clear whether the applicant is a registered company, a partnership or a common law universities.</w:t>
      </w:r>
      <w:r>
        <w:rPr>
          <w:spacing w:val="80"/>
        </w:rPr>
        <w:t xml:space="preserve"> </w:t>
      </w:r>
      <w:r>
        <w:t xml:space="preserve">Whether the applicant has capacity to sue in a court of law has not been established in </w:t>
      </w:r>
      <w:r>
        <w:t>this application.</w:t>
      </w:r>
    </w:p>
    <w:p w:rsidR="003956FE" w:rsidRDefault="003D4CC1">
      <w:pPr>
        <w:pStyle w:val="BodyText"/>
        <w:ind w:left="1463" w:right="21"/>
        <w:jc w:val="both"/>
      </w:pPr>
      <w:r>
        <w:t>4.2 The failure to establish the capacity of the applicant to institute current proceedings makes the current application fatally defective and it ought to be dismissed with costs on a higher scale.”</w:t>
      </w:r>
    </w:p>
    <w:p w:rsidR="003956FE" w:rsidRDefault="003956FE">
      <w:pPr>
        <w:pStyle w:val="BodyText"/>
        <w:jc w:val="both"/>
        <w:sectPr w:rsidR="003956FE">
          <w:type w:val="continuous"/>
          <w:pgSz w:w="11910" w:h="16840"/>
          <w:pgMar w:top="1340" w:right="1417" w:bottom="280" w:left="1417" w:header="720" w:footer="720" w:gutter="0"/>
          <w:cols w:space="720"/>
        </w:sectPr>
      </w:pPr>
    </w:p>
    <w:p w:rsidR="003956FE" w:rsidRDefault="003D4CC1">
      <w:pPr>
        <w:pStyle w:val="BodyText"/>
        <w:spacing w:before="270" w:line="360" w:lineRule="auto"/>
        <w:ind w:left="23" w:right="22"/>
        <w:jc w:val="both"/>
      </w:pPr>
      <w:r>
        <w:lastRenderedPageBreak/>
        <w:t>Applicant’s heads of argument do not address the point raised by respondent. Though applicant’s attorney</w:t>
      </w:r>
      <w:r>
        <w:rPr>
          <w:spacing w:val="-5"/>
        </w:rPr>
        <w:t xml:space="preserve"> </w:t>
      </w:r>
      <w:r>
        <w:t>conceded that applicant’s corporate</w:t>
      </w:r>
      <w:r>
        <w:rPr>
          <w:spacing w:val="-1"/>
        </w:rPr>
        <w:t xml:space="preserve"> </w:t>
      </w:r>
      <w:r>
        <w:t>status was not set out in the</w:t>
      </w:r>
      <w:r>
        <w:rPr>
          <w:spacing w:val="-1"/>
        </w:rPr>
        <w:t xml:space="preserve"> </w:t>
      </w:r>
      <w:r>
        <w:t>founding affidavit she sought to rely on prior proceedings to prove applicant’s statu</w:t>
      </w:r>
      <w:r>
        <w:t>s.</w:t>
      </w:r>
    </w:p>
    <w:p w:rsidR="003956FE" w:rsidRDefault="003956FE">
      <w:pPr>
        <w:pStyle w:val="BodyText"/>
      </w:pPr>
    </w:p>
    <w:p w:rsidR="003956FE" w:rsidRDefault="003956FE">
      <w:pPr>
        <w:pStyle w:val="BodyText"/>
      </w:pPr>
    </w:p>
    <w:p w:rsidR="003956FE" w:rsidRDefault="003956FE">
      <w:pPr>
        <w:pStyle w:val="BodyText"/>
      </w:pPr>
    </w:p>
    <w:p w:rsidR="003956FE" w:rsidRDefault="003956FE">
      <w:pPr>
        <w:pStyle w:val="BodyText"/>
      </w:pPr>
    </w:p>
    <w:p w:rsidR="003956FE" w:rsidRDefault="003956FE">
      <w:pPr>
        <w:pStyle w:val="BodyText"/>
      </w:pPr>
    </w:p>
    <w:p w:rsidR="003956FE" w:rsidRDefault="003956FE">
      <w:pPr>
        <w:pStyle w:val="BodyText"/>
      </w:pPr>
    </w:p>
    <w:p w:rsidR="003956FE" w:rsidRDefault="003D4CC1">
      <w:pPr>
        <w:pStyle w:val="BodyText"/>
        <w:ind w:left="743" w:hanging="720"/>
      </w:pPr>
      <w:r>
        <w:t>The</w:t>
      </w:r>
      <w:r>
        <w:rPr>
          <w:spacing w:val="-3"/>
        </w:rPr>
        <w:t xml:space="preserve"> </w:t>
      </w:r>
      <w:r>
        <w:t>founding</w:t>
      </w:r>
      <w:r>
        <w:rPr>
          <w:spacing w:val="-4"/>
        </w:rPr>
        <w:t xml:space="preserve"> </w:t>
      </w:r>
      <w:r>
        <w:t>affidavit</w:t>
      </w:r>
      <w:r>
        <w:rPr>
          <w:spacing w:val="-1"/>
        </w:rPr>
        <w:t xml:space="preserve"> </w:t>
      </w:r>
      <w:r>
        <w:t>introduces the</w:t>
      </w:r>
      <w:r>
        <w:rPr>
          <w:spacing w:val="-1"/>
        </w:rPr>
        <w:t xml:space="preserve"> </w:t>
      </w:r>
      <w:r>
        <w:t>applicant</w:t>
      </w:r>
      <w:r>
        <w:rPr>
          <w:spacing w:val="-1"/>
        </w:rPr>
        <w:t xml:space="preserve"> </w:t>
      </w:r>
      <w:r>
        <w:t>tersely</w:t>
      </w:r>
      <w:r>
        <w:rPr>
          <w:spacing w:val="-5"/>
        </w:rPr>
        <w:t xml:space="preserve"> </w:t>
      </w:r>
      <w:r>
        <w:rPr>
          <w:spacing w:val="-2"/>
        </w:rPr>
        <w:t>thus,</w:t>
      </w:r>
    </w:p>
    <w:p w:rsidR="003956FE" w:rsidRDefault="003956FE">
      <w:pPr>
        <w:pStyle w:val="BodyText"/>
      </w:pPr>
    </w:p>
    <w:p w:rsidR="003956FE" w:rsidRDefault="003956FE">
      <w:pPr>
        <w:pStyle w:val="BodyText"/>
      </w:pPr>
    </w:p>
    <w:p w:rsidR="003956FE" w:rsidRDefault="003D4CC1">
      <w:pPr>
        <w:pStyle w:val="BodyText"/>
        <w:ind w:left="743"/>
        <w:jc w:val="both"/>
      </w:pPr>
      <w:r>
        <w:t>“1. I</w:t>
      </w:r>
      <w:r>
        <w:rPr>
          <w:spacing w:val="-5"/>
        </w:rPr>
        <w:t xml:space="preserve"> </w:t>
      </w:r>
      <w:r>
        <w:t>am</w:t>
      </w:r>
      <w:r>
        <w:rPr>
          <w:spacing w:val="-1"/>
        </w:rPr>
        <w:t xml:space="preserve"> </w:t>
      </w:r>
      <w:r>
        <w:t>the</w:t>
      </w:r>
      <w:r>
        <w:rPr>
          <w:spacing w:val="-2"/>
        </w:rPr>
        <w:t xml:space="preserve"> </w:t>
      </w:r>
      <w:r>
        <w:t>Applicant’s</w:t>
      </w:r>
      <w:r>
        <w:rPr>
          <w:spacing w:val="-2"/>
        </w:rPr>
        <w:t xml:space="preserve"> </w:t>
      </w:r>
      <w:r>
        <w:t>legal</w:t>
      </w:r>
      <w:r>
        <w:rPr>
          <w:spacing w:val="-1"/>
        </w:rPr>
        <w:t xml:space="preserve"> </w:t>
      </w:r>
      <w:r>
        <w:rPr>
          <w:spacing w:val="-2"/>
        </w:rPr>
        <w:t>practitioner.”</w:t>
      </w:r>
    </w:p>
    <w:p w:rsidR="003956FE" w:rsidRDefault="003D4CC1">
      <w:pPr>
        <w:pStyle w:val="BodyText"/>
        <w:spacing w:before="137" w:line="360" w:lineRule="auto"/>
        <w:ind w:left="23" w:right="17"/>
        <w:jc w:val="both"/>
      </w:pPr>
      <w:r>
        <w:t xml:space="preserve">There is no attempt to set out applicant’s status as a company, partnership, </w:t>
      </w:r>
      <w:r>
        <w:rPr>
          <w:u w:val="single"/>
        </w:rPr>
        <w:t>universitas</w:t>
      </w:r>
      <w:r>
        <w:t xml:space="preserve"> other entity.</w:t>
      </w:r>
      <w:r>
        <w:rPr>
          <w:spacing w:val="40"/>
        </w:rPr>
        <w:t xml:space="preserve"> </w:t>
      </w:r>
      <w:r>
        <w:t>It is clearly</w:t>
      </w:r>
      <w:r>
        <w:rPr>
          <w:spacing w:val="-3"/>
        </w:rPr>
        <w:t xml:space="preserve"> </w:t>
      </w:r>
      <w:r>
        <w:t>not a natural person</w:t>
      </w:r>
      <w:r>
        <w:t>. Therefore its capacity</w:t>
      </w:r>
      <w:r>
        <w:rPr>
          <w:spacing w:val="-3"/>
        </w:rPr>
        <w:t xml:space="preserve"> </w:t>
      </w:r>
      <w:r>
        <w:t>to sue or be sued has not been established.</w:t>
      </w:r>
      <w:r>
        <w:rPr>
          <w:spacing w:val="40"/>
        </w:rPr>
        <w:t xml:space="preserve"> </w:t>
      </w:r>
      <w:r>
        <w:t xml:space="preserve">This conclusion is consonant with the </w:t>
      </w:r>
      <w:r>
        <w:rPr>
          <w:u w:val="single"/>
        </w:rPr>
        <w:t>dicta</w:t>
      </w:r>
      <w:r>
        <w:t xml:space="preserve"> in the case of</w:t>
      </w:r>
    </w:p>
    <w:p w:rsidR="003956FE" w:rsidRDefault="003D4CC1">
      <w:pPr>
        <w:pStyle w:val="BodyText"/>
        <w:ind w:left="743" w:right="4554" w:firstLine="720"/>
        <w:jc w:val="both"/>
      </w:pPr>
      <w:r>
        <w:rPr>
          <w:u w:val="single"/>
        </w:rPr>
        <w:t>Nguluwe</w:t>
      </w:r>
      <w:r>
        <w:t xml:space="preserve"> v </w:t>
      </w:r>
      <w:r>
        <w:rPr>
          <w:u w:val="single"/>
        </w:rPr>
        <w:t>Dewa</w:t>
      </w:r>
      <w:r>
        <w:rPr>
          <w:spacing w:val="40"/>
        </w:rPr>
        <w:t xml:space="preserve"> </w:t>
      </w:r>
      <w:r>
        <w:t>HH</w:t>
      </w:r>
      <w:r>
        <w:rPr>
          <w:spacing w:val="-4"/>
        </w:rPr>
        <w:t xml:space="preserve"> </w:t>
      </w:r>
      <w:r>
        <w:t>387/23 Per Maxwell</w:t>
      </w:r>
      <w:r>
        <w:rPr>
          <w:spacing w:val="40"/>
        </w:rPr>
        <w:t xml:space="preserve"> </w:t>
      </w:r>
      <w:r>
        <w:t>J</w:t>
      </w:r>
    </w:p>
    <w:p w:rsidR="003956FE" w:rsidRDefault="003D4CC1">
      <w:pPr>
        <w:pStyle w:val="BodyText"/>
        <w:ind w:left="743" w:right="16"/>
        <w:jc w:val="both"/>
      </w:pPr>
      <w:r>
        <w:t xml:space="preserve">“The right to sue or the liability to be sued depends in the first place on capacity. In </w:t>
      </w:r>
      <w:r>
        <w:t xml:space="preserve">order to be capable of either suing or being sued, a person must have </w:t>
      </w:r>
      <w:r>
        <w:rPr>
          <w:u w:val="single"/>
        </w:rPr>
        <w:t>locus</w:t>
      </w:r>
      <w:r>
        <w:t xml:space="preserve"> </w:t>
      </w:r>
      <w:r>
        <w:rPr>
          <w:u w:val="single"/>
        </w:rPr>
        <w:t>standi</w:t>
      </w:r>
      <w:r>
        <w:t xml:space="preserve"> </w:t>
      </w:r>
      <w:r>
        <w:rPr>
          <w:u w:val="single"/>
        </w:rPr>
        <w:t>in</w:t>
      </w:r>
      <w:r>
        <w:t xml:space="preserve"> </w:t>
      </w:r>
      <w:r>
        <w:rPr>
          <w:u w:val="single"/>
        </w:rPr>
        <w:t>judico</w:t>
      </w:r>
      <w:r>
        <w:t>. Consequently, persons who are wanting in that capacity cannot be parties to any civil action…”</w:t>
      </w:r>
    </w:p>
    <w:p w:rsidR="003956FE" w:rsidRDefault="003D4CC1">
      <w:pPr>
        <w:pStyle w:val="ListParagraph"/>
        <w:numPr>
          <w:ilvl w:val="0"/>
          <w:numId w:val="1"/>
        </w:numPr>
        <w:tabs>
          <w:tab w:val="left" w:pos="743"/>
        </w:tabs>
        <w:spacing w:before="275" w:line="244" w:lineRule="auto"/>
        <w:ind w:right="25"/>
        <w:rPr>
          <w:b/>
          <w:sz w:val="24"/>
        </w:rPr>
      </w:pPr>
      <w:r>
        <w:rPr>
          <w:b/>
          <w:sz w:val="24"/>
          <w:u w:val="single"/>
        </w:rPr>
        <w:t>That</w:t>
      </w:r>
      <w:r>
        <w:rPr>
          <w:b/>
          <w:spacing w:val="73"/>
          <w:sz w:val="24"/>
          <w:u w:val="single"/>
        </w:rPr>
        <w:t xml:space="preserve"> </w:t>
      </w:r>
      <w:r>
        <w:rPr>
          <w:b/>
          <w:sz w:val="24"/>
          <w:u w:val="single"/>
        </w:rPr>
        <w:t>T.</w:t>
      </w:r>
      <w:r>
        <w:rPr>
          <w:b/>
          <w:spacing w:val="71"/>
          <w:sz w:val="24"/>
          <w:u w:val="single"/>
        </w:rPr>
        <w:t xml:space="preserve"> </w:t>
      </w:r>
      <w:r>
        <w:rPr>
          <w:b/>
          <w:sz w:val="24"/>
          <w:u w:val="single"/>
        </w:rPr>
        <w:t>Shoko,</w:t>
      </w:r>
      <w:r>
        <w:rPr>
          <w:b/>
          <w:spacing w:val="73"/>
          <w:sz w:val="24"/>
          <w:u w:val="single"/>
        </w:rPr>
        <w:t xml:space="preserve"> </w:t>
      </w:r>
      <w:r>
        <w:rPr>
          <w:b/>
          <w:sz w:val="24"/>
          <w:u w:val="single"/>
        </w:rPr>
        <w:t>the</w:t>
      </w:r>
      <w:r>
        <w:rPr>
          <w:b/>
          <w:spacing w:val="70"/>
          <w:sz w:val="24"/>
          <w:u w:val="single"/>
        </w:rPr>
        <w:t xml:space="preserve"> </w:t>
      </w:r>
      <w:r>
        <w:rPr>
          <w:b/>
          <w:sz w:val="24"/>
          <w:u w:val="single"/>
        </w:rPr>
        <w:t>deponent</w:t>
      </w:r>
      <w:r>
        <w:rPr>
          <w:b/>
          <w:spacing w:val="72"/>
          <w:sz w:val="24"/>
          <w:u w:val="single"/>
        </w:rPr>
        <w:t xml:space="preserve"> </w:t>
      </w:r>
      <w:r>
        <w:rPr>
          <w:b/>
          <w:sz w:val="24"/>
          <w:u w:val="single"/>
        </w:rPr>
        <w:t>to</w:t>
      </w:r>
      <w:r>
        <w:rPr>
          <w:b/>
          <w:spacing w:val="72"/>
          <w:sz w:val="24"/>
          <w:u w:val="single"/>
        </w:rPr>
        <w:t xml:space="preserve"> </w:t>
      </w:r>
      <w:r>
        <w:rPr>
          <w:b/>
          <w:sz w:val="24"/>
          <w:u w:val="single"/>
        </w:rPr>
        <w:t>the</w:t>
      </w:r>
      <w:r>
        <w:rPr>
          <w:b/>
          <w:spacing w:val="70"/>
          <w:sz w:val="24"/>
          <w:u w:val="single"/>
        </w:rPr>
        <w:t xml:space="preserve"> </w:t>
      </w:r>
      <w:r>
        <w:rPr>
          <w:b/>
          <w:sz w:val="24"/>
          <w:u w:val="single"/>
        </w:rPr>
        <w:t>founding</w:t>
      </w:r>
      <w:r>
        <w:rPr>
          <w:b/>
          <w:spacing w:val="73"/>
          <w:sz w:val="24"/>
          <w:u w:val="single"/>
        </w:rPr>
        <w:t xml:space="preserve"> </w:t>
      </w:r>
      <w:r>
        <w:rPr>
          <w:b/>
          <w:sz w:val="24"/>
          <w:u w:val="single"/>
        </w:rPr>
        <w:t>affidavit</w:t>
      </w:r>
      <w:r>
        <w:rPr>
          <w:b/>
          <w:spacing w:val="73"/>
          <w:sz w:val="24"/>
          <w:u w:val="single"/>
        </w:rPr>
        <w:t xml:space="preserve"> </w:t>
      </w:r>
      <w:r>
        <w:rPr>
          <w:b/>
          <w:sz w:val="24"/>
          <w:u w:val="single"/>
        </w:rPr>
        <w:t>lacked</w:t>
      </w:r>
      <w:r>
        <w:rPr>
          <w:b/>
          <w:spacing w:val="71"/>
          <w:sz w:val="24"/>
          <w:u w:val="single"/>
        </w:rPr>
        <w:t xml:space="preserve"> </w:t>
      </w:r>
      <w:r>
        <w:rPr>
          <w:b/>
          <w:sz w:val="24"/>
          <w:u w:val="single"/>
        </w:rPr>
        <w:t>authority</w:t>
      </w:r>
      <w:r>
        <w:rPr>
          <w:b/>
          <w:spacing w:val="73"/>
          <w:sz w:val="24"/>
          <w:u w:val="single"/>
        </w:rPr>
        <w:t xml:space="preserve"> </w:t>
      </w:r>
      <w:r>
        <w:rPr>
          <w:b/>
          <w:sz w:val="24"/>
          <w:u w:val="single"/>
        </w:rPr>
        <w:t>to</w:t>
      </w:r>
      <w:r>
        <w:rPr>
          <w:b/>
          <w:sz w:val="24"/>
        </w:rPr>
        <w:t xml:space="preserve"> </w:t>
      </w:r>
      <w:r>
        <w:rPr>
          <w:b/>
          <w:sz w:val="24"/>
          <w:u w:val="single"/>
        </w:rPr>
        <w:t>represent the applicant</w:t>
      </w:r>
      <w:r>
        <w:rPr>
          <w:b/>
          <w:sz w:val="24"/>
        </w:rPr>
        <w:t>:</w:t>
      </w:r>
    </w:p>
    <w:p w:rsidR="003956FE" w:rsidRDefault="003D4CC1">
      <w:pPr>
        <w:pStyle w:val="BodyText"/>
        <w:spacing w:before="265"/>
        <w:ind w:left="743"/>
        <w:jc w:val="both"/>
      </w:pPr>
      <w:r>
        <w:t>The</w:t>
      </w:r>
      <w:r>
        <w:rPr>
          <w:spacing w:val="-4"/>
        </w:rPr>
        <w:t xml:space="preserve"> </w:t>
      </w:r>
      <w:r>
        <w:t>respondent’s</w:t>
      </w:r>
      <w:r>
        <w:rPr>
          <w:spacing w:val="-2"/>
        </w:rPr>
        <w:t xml:space="preserve"> </w:t>
      </w:r>
      <w:r>
        <w:t>opposing</w:t>
      </w:r>
      <w:r>
        <w:rPr>
          <w:spacing w:val="-4"/>
        </w:rPr>
        <w:t xml:space="preserve"> </w:t>
      </w:r>
      <w:r>
        <w:t>affidavit</w:t>
      </w:r>
      <w:r>
        <w:rPr>
          <w:spacing w:val="-1"/>
        </w:rPr>
        <w:t xml:space="preserve"> </w:t>
      </w:r>
      <w:r>
        <w:t>stated</w:t>
      </w:r>
      <w:r>
        <w:rPr>
          <w:spacing w:val="-1"/>
        </w:rPr>
        <w:t xml:space="preserve"> </w:t>
      </w:r>
      <w:r>
        <w:rPr>
          <w:spacing w:val="-2"/>
        </w:rPr>
        <w:t>that.</w:t>
      </w:r>
    </w:p>
    <w:p w:rsidR="003956FE" w:rsidRDefault="003D4CC1">
      <w:pPr>
        <w:spacing w:before="2"/>
        <w:ind w:left="1463" w:right="23"/>
        <w:jc w:val="both"/>
      </w:pPr>
      <w:r>
        <w:t>“5.1 The deponent to the Founding Affidavit, Tariro M. Shoko does not have authority to depose to the founding affidavit on behalf of the applicant. She alleges that she is the applicant’s</w:t>
      </w:r>
      <w:r>
        <w:rPr>
          <w:spacing w:val="-1"/>
        </w:rPr>
        <w:t xml:space="preserve"> </w:t>
      </w:r>
      <w:r>
        <w:t>legal practitioner but does not go ahead to state</w:t>
      </w:r>
      <w:r>
        <w:rPr>
          <w:spacing w:val="-1"/>
        </w:rPr>
        <w:t xml:space="preserve"> </w:t>
      </w:r>
      <w:r>
        <w:t>that she has been</w:t>
      </w:r>
      <w:r>
        <w:t xml:space="preserve"> authorised by the applicant to institute current proceedings on its behalf.</w:t>
      </w:r>
      <w:r>
        <w:rPr>
          <w:spacing w:val="80"/>
          <w:w w:val="150"/>
        </w:rPr>
        <w:t xml:space="preserve"> </w:t>
      </w:r>
      <w:r>
        <w:t>Neither does she confirm that the applicant has sanctioned the institution of the current proceedings.</w:t>
      </w:r>
    </w:p>
    <w:p w:rsidR="003956FE" w:rsidRDefault="003D4CC1">
      <w:pPr>
        <w:ind w:left="1463" w:right="18"/>
        <w:jc w:val="both"/>
      </w:pPr>
      <w:r>
        <w:t>5.2 No resolution has been attached to the applicant’s founding papers to sh</w:t>
      </w:r>
      <w:r>
        <w:t xml:space="preserve">ow that it is the applicant which is litigating and not an unauthorised individual. Indeed, it appears that Tariro Shoko is a </w:t>
      </w:r>
      <w:r>
        <w:rPr>
          <w:u w:val="single"/>
        </w:rPr>
        <w:t>vigilante</w:t>
      </w:r>
      <w:r>
        <w:t xml:space="preserve">, or torch bearer who acts of her own accord and does not have the legal authority, or standing to commence the present </w:t>
      </w:r>
      <w:r>
        <w:rPr>
          <w:spacing w:val="-2"/>
        </w:rPr>
        <w:t>p</w:t>
      </w:r>
      <w:r>
        <w:rPr>
          <w:spacing w:val="-2"/>
        </w:rPr>
        <w:t>roceedings.”</w:t>
      </w:r>
    </w:p>
    <w:p w:rsidR="003956FE" w:rsidRDefault="003956FE">
      <w:pPr>
        <w:pStyle w:val="BodyText"/>
        <w:spacing w:before="162"/>
        <w:rPr>
          <w:sz w:val="22"/>
        </w:rPr>
      </w:pPr>
    </w:p>
    <w:p w:rsidR="003956FE" w:rsidRDefault="003D4CC1">
      <w:pPr>
        <w:pStyle w:val="BodyText"/>
        <w:spacing w:before="1" w:line="360" w:lineRule="auto"/>
        <w:ind w:left="23" w:right="24"/>
        <w:jc w:val="both"/>
      </w:pPr>
      <w:r>
        <w:t>Applicant’s heads of argument do not address this point.</w:t>
      </w:r>
      <w:r>
        <w:rPr>
          <w:spacing w:val="72"/>
        </w:rPr>
        <w:t xml:space="preserve"> </w:t>
      </w:r>
      <w:r>
        <w:t>In oral argument its attorney said it is ‘client’ who instructed them to institute the present proceedings.</w:t>
      </w:r>
      <w:r>
        <w:rPr>
          <w:spacing w:val="40"/>
        </w:rPr>
        <w:t xml:space="preserve"> </w:t>
      </w:r>
      <w:r>
        <w:t>The question of representation of corporates in court was settled by the case</w:t>
      </w:r>
      <w:r>
        <w:t xml:space="preserve"> of</w:t>
      </w:r>
    </w:p>
    <w:p w:rsidR="003956FE" w:rsidRDefault="003D4CC1">
      <w:pPr>
        <w:pStyle w:val="BodyText"/>
        <w:spacing w:line="273" w:lineRule="exact"/>
        <w:ind w:left="1463"/>
        <w:jc w:val="both"/>
      </w:pPr>
      <w:r>
        <w:rPr>
          <w:u w:val="single"/>
        </w:rPr>
        <w:t>Dube</w:t>
      </w:r>
      <w:r>
        <w:rPr>
          <w:spacing w:val="27"/>
        </w:rPr>
        <w:t xml:space="preserve">  </w:t>
      </w:r>
      <w:r>
        <w:t>v</w:t>
      </w:r>
      <w:r>
        <w:rPr>
          <w:spacing w:val="30"/>
        </w:rPr>
        <w:t xml:space="preserve">  </w:t>
      </w:r>
      <w:r>
        <w:rPr>
          <w:spacing w:val="-2"/>
          <w:u w:val="single"/>
        </w:rPr>
        <w:t>PSMAS</w:t>
      </w:r>
    </w:p>
    <w:p w:rsidR="003956FE" w:rsidRDefault="003D4CC1">
      <w:pPr>
        <w:pStyle w:val="BodyText"/>
        <w:ind w:left="2424"/>
      </w:pPr>
      <w:r>
        <w:t>2019(3)</w:t>
      </w:r>
      <w:r>
        <w:rPr>
          <w:spacing w:val="-3"/>
        </w:rPr>
        <w:t xml:space="preserve"> </w:t>
      </w:r>
      <w:r>
        <w:t>ZLR</w:t>
      </w:r>
      <w:r>
        <w:rPr>
          <w:spacing w:val="58"/>
        </w:rPr>
        <w:t xml:space="preserve"> </w:t>
      </w:r>
      <w:r>
        <w:rPr>
          <w:spacing w:val="-2"/>
        </w:rPr>
        <w:t>589(S)</w:t>
      </w:r>
    </w:p>
    <w:p w:rsidR="003956FE" w:rsidRDefault="003956FE">
      <w:pPr>
        <w:pStyle w:val="BodyText"/>
        <w:sectPr w:rsidR="003956FE">
          <w:headerReference w:type="default" r:id="rId7"/>
          <w:pgSz w:w="11910" w:h="16840"/>
          <w:pgMar w:top="1500" w:right="1417" w:bottom="280" w:left="1417" w:header="761" w:footer="0" w:gutter="0"/>
          <w:pgNumType w:start="2"/>
          <w:cols w:space="720"/>
        </w:sectPr>
      </w:pPr>
    </w:p>
    <w:p w:rsidR="003956FE" w:rsidRDefault="003D4CC1">
      <w:pPr>
        <w:pStyle w:val="BodyText"/>
        <w:spacing w:before="268"/>
        <w:ind w:left="743"/>
        <w:jc w:val="both"/>
      </w:pPr>
      <w:r>
        <w:lastRenderedPageBreak/>
        <w:t>Per</w:t>
      </w:r>
      <w:r>
        <w:rPr>
          <w:spacing w:val="-1"/>
        </w:rPr>
        <w:t xml:space="preserve"> </w:t>
      </w:r>
      <w:r>
        <w:t>Garwe</w:t>
      </w:r>
      <w:r>
        <w:rPr>
          <w:spacing w:val="58"/>
        </w:rPr>
        <w:t xml:space="preserve"> </w:t>
      </w:r>
      <w:r>
        <w:t>JCC</w:t>
      </w:r>
      <w:r>
        <w:rPr>
          <w:spacing w:val="-1"/>
        </w:rPr>
        <w:t xml:space="preserve"> </w:t>
      </w:r>
      <w:r>
        <w:t xml:space="preserve">at </w:t>
      </w:r>
      <w:r>
        <w:rPr>
          <w:spacing w:val="-4"/>
        </w:rPr>
        <w:t>598E</w:t>
      </w:r>
    </w:p>
    <w:p w:rsidR="003956FE" w:rsidRDefault="003956FE">
      <w:pPr>
        <w:pStyle w:val="BodyText"/>
      </w:pPr>
    </w:p>
    <w:p w:rsidR="003956FE" w:rsidRDefault="003956FE">
      <w:pPr>
        <w:pStyle w:val="BodyText"/>
      </w:pPr>
    </w:p>
    <w:p w:rsidR="003956FE" w:rsidRDefault="003956FE">
      <w:pPr>
        <w:pStyle w:val="BodyText"/>
      </w:pPr>
    </w:p>
    <w:p w:rsidR="003956FE" w:rsidRDefault="003956FE">
      <w:pPr>
        <w:pStyle w:val="BodyText"/>
      </w:pPr>
    </w:p>
    <w:p w:rsidR="003956FE" w:rsidRDefault="003956FE">
      <w:pPr>
        <w:pStyle w:val="BodyText"/>
      </w:pPr>
    </w:p>
    <w:p w:rsidR="003956FE" w:rsidRDefault="003956FE">
      <w:pPr>
        <w:pStyle w:val="BodyText"/>
      </w:pPr>
    </w:p>
    <w:p w:rsidR="003956FE" w:rsidRDefault="003956FE">
      <w:pPr>
        <w:pStyle w:val="BodyText"/>
      </w:pPr>
    </w:p>
    <w:p w:rsidR="003956FE" w:rsidRDefault="003956FE">
      <w:pPr>
        <w:pStyle w:val="BodyText"/>
      </w:pPr>
    </w:p>
    <w:p w:rsidR="003956FE" w:rsidRDefault="003956FE">
      <w:pPr>
        <w:pStyle w:val="BodyText"/>
      </w:pPr>
    </w:p>
    <w:p w:rsidR="003956FE" w:rsidRDefault="003D4CC1">
      <w:pPr>
        <w:ind w:left="743" w:right="20"/>
        <w:jc w:val="both"/>
      </w:pPr>
      <w:r>
        <w:t xml:space="preserve">“…A person who represents a legal entity, when challenged, must show that he is duly authorised to represent the entity … He must produce a resolution of the board of that entity which confirms that the board is indeed aware of the proceedings and that it </w:t>
      </w:r>
      <w:r>
        <w:t>has given such person the authority to act in the stead of the entity.”</w:t>
      </w:r>
    </w:p>
    <w:p w:rsidR="003956FE" w:rsidRDefault="003956FE">
      <w:pPr>
        <w:pStyle w:val="BodyText"/>
        <w:spacing w:before="25"/>
        <w:rPr>
          <w:sz w:val="22"/>
        </w:rPr>
      </w:pPr>
    </w:p>
    <w:p w:rsidR="003956FE" w:rsidRDefault="003D4CC1">
      <w:pPr>
        <w:pStyle w:val="BodyText"/>
        <w:spacing w:line="360" w:lineRule="auto"/>
        <w:ind w:left="23"/>
      </w:pPr>
      <w:r>
        <w:t>Applicant’s attorney (T. Shoko) did not produce the requisite resolution which would prove her authority to depose the founding affidavit on behalf of applicant.</w:t>
      </w:r>
    </w:p>
    <w:p w:rsidR="003956FE" w:rsidRDefault="003D4CC1">
      <w:pPr>
        <w:spacing w:before="5"/>
        <w:ind w:left="23"/>
        <w:rPr>
          <w:b/>
          <w:sz w:val="24"/>
        </w:rPr>
      </w:pPr>
      <w:r>
        <w:rPr>
          <w:b/>
          <w:spacing w:val="-2"/>
          <w:sz w:val="24"/>
          <w:u w:val="single"/>
        </w:rPr>
        <w:t>CONCLUSION</w:t>
      </w:r>
    </w:p>
    <w:p w:rsidR="003956FE" w:rsidRDefault="003D4CC1">
      <w:pPr>
        <w:pStyle w:val="BodyText"/>
        <w:spacing w:before="134" w:line="360" w:lineRule="auto"/>
        <w:ind w:left="23"/>
      </w:pPr>
      <w:r>
        <w:t>The forego</w:t>
      </w:r>
      <w:r>
        <w:t>ing analyses</w:t>
      </w:r>
      <w:r>
        <w:rPr>
          <w:spacing w:val="21"/>
        </w:rPr>
        <w:t xml:space="preserve"> </w:t>
      </w:r>
      <w:r>
        <w:t>shows that</w:t>
      </w:r>
      <w:r>
        <w:rPr>
          <w:spacing w:val="20"/>
        </w:rPr>
        <w:t xml:space="preserve"> </w:t>
      </w:r>
      <w:r>
        <w:t>the both points</w:t>
      </w:r>
      <w:r>
        <w:rPr>
          <w:spacing w:val="20"/>
        </w:rPr>
        <w:t xml:space="preserve"> </w:t>
      </w:r>
      <w:r>
        <w:rPr>
          <w:u w:val="single"/>
        </w:rPr>
        <w:t>in</w:t>
      </w:r>
      <w:r>
        <w:t xml:space="preserve"> </w:t>
      </w:r>
      <w:r>
        <w:rPr>
          <w:u w:val="single"/>
        </w:rPr>
        <w:t>limine</w:t>
      </w:r>
      <w:r>
        <w:t xml:space="preserve"> are laden with merit. Per force</w:t>
      </w:r>
      <w:r>
        <w:rPr>
          <w:spacing w:val="40"/>
        </w:rPr>
        <w:t xml:space="preserve"> </w:t>
      </w:r>
      <w:r>
        <w:t>they ought to be upheld with consequential relief.</w:t>
      </w:r>
    </w:p>
    <w:p w:rsidR="003956FE" w:rsidRDefault="003956FE">
      <w:pPr>
        <w:pStyle w:val="BodyText"/>
      </w:pPr>
    </w:p>
    <w:p w:rsidR="003956FE" w:rsidRDefault="003956FE">
      <w:pPr>
        <w:pStyle w:val="BodyText"/>
      </w:pPr>
    </w:p>
    <w:p w:rsidR="003956FE" w:rsidRDefault="003956FE">
      <w:pPr>
        <w:pStyle w:val="BodyText"/>
      </w:pPr>
    </w:p>
    <w:p w:rsidR="003956FE" w:rsidRDefault="003956FE">
      <w:pPr>
        <w:pStyle w:val="BodyText"/>
        <w:spacing w:before="142"/>
      </w:pPr>
    </w:p>
    <w:p w:rsidR="003956FE" w:rsidRDefault="003D4CC1">
      <w:pPr>
        <w:ind w:left="23"/>
        <w:rPr>
          <w:b/>
          <w:sz w:val="24"/>
        </w:rPr>
      </w:pPr>
      <w:r>
        <w:rPr>
          <w:b/>
          <w:sz w:val="24"/>
        </w:rPr>
        <w:t>Wherefore</w:t>
      </w:r>
      <w:r>
        <w:rPr>
          <w:b/>
          <w:spacing w:val="-2"/>
          <w:sz w:val="24"/>
        </w:rPr>
        <w:t xml:space="preserve"> </w:t>
      </w:r>
      <w:r>
        <w:rPr>
          <w:b/>
          <w:sz w:val="24"/>
        </w:rPr>
        <w:t>it</w:t>
      </w:r>
      <w:r>
        <w:rPr>
          <w:b/>
          <w:spacing w:val="-1"/>
          <w:sz w:val="24"/>
        </w:rPr>
        <w:t xml:space="preserve"> </w:t>
      </w:r>
      <w:r>
        <w:rPr>
          <w:b/>
          <w:sz w:val="24"/>
        </w:rPr>
        <w:t>is</w:t>
      </w:r>
      <w:r>
        <w:rPr>
          <w:b/>
          <w:spacing w:val="-1"/>
          <w:sz w:val="24"/>
        </w:rPr>
        <w:t xml:space="preserve"> </w:t>
      </w:r>
      <w:r>
        <w:rPr>
          <w:b/>
          <w:sz w:val="24"/>
        </w:rPr>
        <w:t>ordered</w:t>
      </w:r>
      <w:r>
        <w:rPr>
          <w:b/>
          <w:spacing w:val="1"/>
          <w:sz w:val="24"/>
        </w:rPr>
        <w:t xml:space="preserve"> </w:t>
      </w:r>
      <w:r>
        <w:rPr>
          <w:b/>
          <w:spacing w:val="-2"/>
          <w:sz w:val="24"/>
        </w:rPr>
        <w:t>that,</w:t>
      </w:r>
    </w:p>
    <w:p w:rsidR="003956FE" w:rsidRDefault="003956FE">
      <w:pPr>
        <w:pStyle w:val="BodyText"/>
        <w:rPr>
          <w:b/>
        </w:rPr>
      </w:pPr>
    </w:p>
    <w:p w:rsidR="003956FE" w:rsidRDefault="003956FE">
      <w:pPr>
        <w:pStyle w:val="BodyText"/>
        <w:rPr>
          <w:b/>
        </w:rPr>
      </w:pPr>
    </w:p>
    <w:p w:rsidR="003956FE" w:rsidRDefault="003956FE">
      <w:pPr>
        <w:pStyle w:val="BodyText"/>
        <w:spacing w:before="137"/>
        <w:rPr>
          <w:b/>
        </w:rPr>
      </w:pPr>
    </w:p>
    <w:p w:rsidR="003956FE" w:rsidRDefault="003D4CC1">
      <w:pPr>
        <w:pStyle w:val="ListParagraph"/>
        <w:numPr>
          <w:ilvl w:val="1"/>
          <w:numId w:val="1"/>
        </w:numPr>
        <w:tabs>
          <w:tab w:val="left" w:pos="742"/>
        </w:tabs>
        <w:ind w:left="742" w:hanging="359"/>
        <w:rPr>
          <w:b/>
          <w:sz w:val="24"/>
        </w:rPr>
      </w:pPr>
      <w:r>
        <w:rPr>
          <w:b/>
          <w:sz w:val="24"/>
        </w:rPr>
        <w:t>The</w:t>
      </w:r>
      <w:r>
        <w:rPr>
          <w:b/>
          <w:spacing w:val="-5"/>
          <w:sz w:val="24"/>
        </w:rPr>
        <w:t xml:space="preserve"> </w:t>
      </w:r>
      <w:r>
        <w:rPr>
          <w:b/>
          <w:sz w:val="24"/>
        </w:rPr>
        <w:t>respondent’s</w:t>
      </w:r>
      <w:r>
        <w:rPr>
          <w:b/>
          <w:spacing w:val="-3"/>
          <w:sz w:val="24"/>
        </w:rPr>
        <w:t xml:space="preserve"> </w:t>
      </w:r>
      <w:r>
        <w:rPr>
          <w:b/>
          <w:sz w:val="24"/>
        </w:rPr>
        <w:t>points</w:t>
      </w:r>
      <w:r>
        <w:rPr>
          <w:b/>
          <w:spacing w:val="-1"/>
          <w:sz w:val="24"/>
        </w:rPr>
        <w:t xml:space="preserve"> </w:t>
      </w:r>
      <w:r>
        <w:rPr>
          <w:b/>
          <w:sz w:val="24"/>
          <w:u w:val="single"/>
        </w:rPr>
        <w:t>in</w:t>
      </w:r>
      <w:r>
        <w:rPr>
          <w:b/>
          <w:spacing w:val="-2"/>
          <w:sz w:val="24"/>
        </w:rPr>
        <w:t xml:space="preserve"> </w:t>
      </w:r>
      <w:r>
        <w:rPr>
          <w:b/>
          <w:sz w:val="24"/>
        </w:rPr>
        <w:t>l</w:t>
      </w:r>
      <w:r>
        <w:rPr>
          <w:b/>
          <w:sz w:val="24"/>
          <w:u w:val="single"/>
        </w:rPr>
        <w:t>imine</w:t>
      </w:r>
      <w:r>
        <w:rPr>
          <w:b/>
          <w:spacing w:val="-3"/>
          <w:sz w:val="24"/>
        </w:rPr>
        <w:t xml:space="preserve"> </w:t>
      </w:r>
      <w:r>
        <w:rPr>
          <w:b/>
          <w:sz w:val="24"/>
        </w:rPr>
        <w:t>be</w:t>
      </w:r>
      <w:r>
        <w:rPr>
          <w:b/>
          <w:spacing w:val="-2"/>
          <w:sz w:val="24"/>
        </w:rPr>
        <w:t xml:space="preserve"> </w:t>
      </w:r>
      <w:r>
        <w:rPr>
          <w:b/>
          <w:sz w:val="24"/>
        </w:rPr>
        <w:t>and</w:t>
      </w:r>
      <w:r>
        <w:rPr>
          <w:b/>
          <w:spacing w:val="-3"/>
          <w:sz w:val="24"/>
        </w:rPr>
        <w:t xml:space="preserve"> </w:t>
      </w:r>
      <w:r>
        <w:rPr>
          <w:b/>
          <w:sz w:val="24"/>
        </w:rPr>
        <w:t>are</w:t>
      </w:r>
      <w:r>
        <w:rPr>
          <w:b/>
          <w:spacing w:val="-2"/>
          <w:sz w:val="24"/>
        </w:rPr>
        <w:t xml:space="preserve"> </w:t>
      </w:r>
      <w:r>
        <w:rPr>
          <w:b/>
          <w:sz w:val="24"/>
        </w:rPr>
        <w:t>hereby</w:t>
      </w:r>
      <w:r>
        <w:rPr>
          <w:b/>
          <w:spacing w:val="-2"/>
          <w:sz w:val="24"/>
        </w:rPr>
        <w:t xml:space="preserve"> upheld;</w:t>
      </w: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spacing w:before="1"/>
        <w:rPr>
          <w:b/>
        </w:rPr>
      </w:pPr>
    </w:p>
    <w:p w:rsidR="003956FE" w:rsidRDefault="003D4CC1">
      <w:pPr>
        <w:pStyle w:val="ListParagraph"/>
        <w:numPr>
          <w:ilvl w:val="1"/>
          <w:numId w:val="1"/>
        </w:numPr>
        <w:tabs>
          <w:tab w:val="left" w:pos="743"/>
        </w:tabs>
        <w:spacing w:line="360" w:lineRule="auto"/>
        <w:ind w:right="31"/>
        <w:rPr>
          <w:b/>
          <w:sz w:val="24"/>
        </w:rPr>
      </w:pPr>
      <w:r>
        <w:rPr>
          <w:b/>
          <w:sz w:val="24"/>
        </w:rPr>
        <w:t>The</w:t>
      </w:r>
      <w:r>
        <w:rPr>
          <w:b/>
          <w:spacing w:val="39"/>
          <w:sz w:val="24"/>
        </w:rPr>
        <w:t xml:space="preserve"> </w:t>
      </w:r>
      <w:r>
        <w:rPr>
          <w:b/>
          <w:sz w:val="24"/>
        </w:rPr>
        <w:t>application</w:t>
      </w:r>
      <w:r>
        <w:rPr>
          <w:b/>
          <w:spacing w:val="38"/>
          <w:sz w:val="24"/>
        </w:rPr>
        <w:t xml:space="preserve"> </w:t>
      </w:r>
      <w:r>
        <w:rPr>
          <w:b/>
          <w:sz w:val="24"/>
        </w:rPr>
        <w:t>for</w:t>
      </w:r>
      <w:r>
        <w:rPr>
          <w:b/>
          <w:spacing w:val="39"/>
          <w:sz w:val="24"/>
        </w:rPr>
        <w:t xml:space="preserve"> </w:t>
      </w:r>
      <w:r>
        <w:rPr>
          <w:b/>
          <w:sz w:val="24"/>
        </w:rPr>
        <w:t>reinstatement</w:t>
      </w:r>
      <w:r>
        <w:rPr>
          <w:b/>
          <w:spacing w:val="39"/>
          <w:sz w:val="24"/>
        </w:rPr>
        <w:t xml:space="preserve"> </w:t>
      </w:r>
      <w:r>
        <w:rPr>
          <w:b/>
          <w:sz w:val="24"/>
        </w:rPr>
        <w:t>of</w:t>
      </w:r>
      <w:r>
        <w:rPr>
          <w:b/>
          <w:spacing w:val="40"/>
          <w:sz w:val="24"/>
        </w:rPr>
        <w:t xml:space="preserve"> </w:t>
      </w:r>
      <w:r>
        <w:rPr>
          <w:b/>
          <w:sz w:val="24"/>
        </w:rPr>
        <w:t>appeal</w:t>
      </w:r>
      <w:r>
        <w:rPr>
          <w:b/>
          <w:spacing w:val="40"/>
          <w:sz w:val="24"/>
        </w:rPr>
        <w:t xml:space="preserve"> </w:t>
      </w:r>
      <w:r>
        <w:rPr>
          <w:b/>
          <w:sz w:val="24"/>
        </w:rPr>
        <w:t>is</w:t>
      </w:r>
      <w:r>
        <w:rPr>
          <w:b/>
          <w:spacing w:val="40"/>
          <w:sz w:val="24"/>
        </w:rPr>
        <w:t xml:space="preserve"> </w:t>
      </w:r>
      <w:r>
        <w:rPr>
          <w:b/>
          <w:sz w:val="24"/>
        </w:rPr>
        <w:t>hereby</w:t>
      </w:r>
      <w:r>
        <w:rPr>
          <w:b/>
          <w:spacing w:val="39"/>
          <w:sz w:val="24"/>
        </w:rPr>
        <w:t xml:space="preserve"> </w:t>
      </w:r>
      <w:r>
        <w:rPr>
          <w:b/>
          <w:sz w:val="24"/>
        </w:rPr>
        <w:t>struck</w:t>
      </w:r>
      <w:r>
        <w:rPr>
          <w:b/>
          <w:spacing w:val="40"/>
          <w:sz w:val="24"/>
        </w:rPr>
        <w:t xml:space="preserve"> </w:t>
      </w:r>
      <w:r>
        <w:rPr>
          <w:b/>
          <w:sz w:val="24"/>
        </w:rPr>
        <w:t>off</w:t>
      </w:r>
      <w:r>
        <w:rPr>
          <w:b/>
          <w:spacing w:val="40"/>
          <w:sz w:val="24"/>
        </w:rPr>
        <w:t xml:space="preserve"> </w:t>
      </w:r>
      <w:r>
        <w:rPr>
          <w:b/>
          <w:sz w:val="24"/>
        </w:rPr>
        <w:t>the</w:t>
      </w:r>
      <w:r>
        <w:rPr>
          <w:b/>
          <w:spacing w:val="39"/>
          <w:sz w:val="24"/>
        </w:rPr>
        <w:t xml:space="preserve"> </w:t>
      </w:r>
      <w:r>
        <w:rPr>
          <w:b/>
          <w:sz w:val="24"/>
        </w:rPr>
        <w:t>roll</w:t>
      </w:r>
      <w:r>
        <w:rPr>
          <w:b/>
          <w:spacing w:val="40"/>
          <w:sz w:val="24"/>
        </w:rPr>
        <w:t xml:space="preserve"> </w:t>
      </w:r>
      <w:r>
        <w:rPr>
          <w:b/>
          <w:sz w:val="24"/>
        </w:rPr>
        <w:t>as</w:t>
      </w:r>
      <w:r>
        <w:rPr>
          <w:b/>
          <w:spacing w:val="40"/>
          <w:sz w:val="24"/>
        </w:rPr>
        <w:t xml:space="preserve"> </w:t>
      </w:r>
      <w:r>
        <w:rPr>
          <w:b/>
          <w:sz w:val="24"/>
        </w:rPr>
        <w:t>a nullity; and</w:t>
      </w: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spacing w:before="139"/>
        <w:rPr>
          <w:b/>
        </w:rPr>
      </w:pPr>
    </w:p>
    <w:p w:rsidR="003956FE" w:rsidRDefault="003D4CC1">
      <w:pPr>
        <w:pStyle w:val="ListParagraph"/>
        <w:numPr>
          <w:ilvl w:val="1"/>
          <w:numId w:val="1"/>
        </w:numPr>
        <w:tabs>
          <w:tab w:val="left" w:pos="742"/>
        </w:tabs>
        <w:ind w:left="742" w:hanging="359"/>
        <w:rPr>
          <w:b/>
          <w:sz w:val="24"/>
        </w:rPr>
      </w:pPr>
      <w:r>
        <w:rPr>
          <w:b/>
          <w:sz w:val="24"/>
        </w:rPr>
        <w:t>Each</w:t>
      </w:r>
      <w:r>
        <w:rPr>
          <w:b/>
          <w:spacing w:val="-1"/>
          <w:sz w:val="24"/>
        </w:rPr>
        <w:t xml:space="preserve"> </w:t>
      </w:r>
      <w:r>
        <w:rPr>
          <w:b/>
          <w:sz w:val="24"/>
        </w:rPr>
        <w:t>party shall bear</w:t>
      </w:r>
      <w:r>
        <w:rPr>
          <w:b/>
          <w:spacing w:val="-1"/>
          <w:sz w:val="24"/>
        </w:rPr>
        <w:t xml:space="preserve"> </w:t>
      </w:r>
      <w:r>
        <w:rPr>
          <w:b/>
          <w:sz w:val="24"/>
        </w:rPr>
        <w:t xml:space="preserve">its own </w:t>
      </w:r>
      <w:r>
        <w:rPr>
          <w:b/>
          <w:spacing w:val="-2"/>
          <w:sz w:val="24"/>
        </w:rPr>
        <w:t>costs.</w:t>
      </w:r>
    </w:p>
    <w:p w:rsidR="003956FE" w:rsidRDefault="003956FE">
      <w:pPr>
        <w:pStyle w:val="ListParagraph"/>
        <w:rPr>
          <w:b/>
          <w:sz w:val="24"/>
        </w:rPr>
        <w:sectPr w:rsidR="003956FE">
          <w:pgSz w:w="11910" w:h="16840"/>
          <w:pgMar w:top="1500" w:right="1417" w:bottom="280" w:left="1417" w:header="761" w:footer="0" w:gutter="0"/>
          <w:cols w:space="720"/>
        </w:sectPr>
      </w:pPr>
    </w:p>
    <w:p w:rsidR="003956FE" w:rsidRDefault="003D4CC1">
      <w:pPr>
        <w:pStyle w:val="BodyText"/>
        <w:rPr>
          <w:b/>
        </w:rPr>
      </w:pPr>
      <w:r>
        <w:rPr>
          <w:b/>
          <w:noProof/>
        </w:rPr>
        <w:lastRenderedPageBreak/>
        <mc:AlternateContent>
          <mc:Choice Requires="wps">
            <w:drawing>
              <wp:anchor distT="0" distB="0" distL="0" distR="0" simplePos="0" relativeHeight="15728640" behindDoc="0" locked="0" layoutInCell="1" allowOverlap="1">
                <wp:simplePos x="0" y="0"/>
                <wp:positionH relativeFrom="page">
                  <wp:posOffset>2266314</wp:posOffset>
                </wp:positionH>
                <wp:positionV relativeFrom="page">
                  <wp:posOffset>580389</wp:posOffset>
                </wp:positionV>
                <wp:extent cx="3694429" cy="13354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4429" cy="1335405"/>
                        </a:xfrm>
                        <a:prstGeom prst="rect">
                          <a:avLst/>
                        </a:prstGeom>
                      </wps:spPr>
                      <wps:txbx>
                        <w:txbxContent>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spacing w:before="52"/>
                              <w:rPr>
                                <w:b/>
                              </w:rPr>
                            </w:pPr>
                          </w:p>
                          <w:p w:rsidR="003956FE" w:rsidRDefault="003D4CC1">
                            <w:pPr>
                              <w:spacing w:before="1"/>
                              <w:ind w:left="1532"/>
                              <w:rPr>
                                <w:b/>
                                <w:sz w:val="24"/>
                              </w:rPr>
                            </w:pPr>
                            <w:r>
                              <w:rPr>
                                <w:b/>
                                <w:sz w:val="24"/>
                              </w:rPr>
                              <w:t>G</w:t>
                            </w:r>
                            <w:r>
                              <w:rPr>
                                <w:b/>
                                <w:spacing w:val="-2"/>
                                <w:sz w:val="24"/>
                              </w:rPr>
                              <w:t xml:space="preserve"> MUSARIRI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78.45pt;margin-top:45.7pt;width:290.9pt;height:105.1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" filled="f" stroked="f">
                <v:path arrowok="t"/>
                <v:textbox inset="0,0,0,0">
                  <w:txbxContent>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spacing w:before="52"/>
                        <w:rPr>
                          <w:b/>
                        </w:rPr>
                      </w:pPr>
                    </w:p>
                    <w:p w:rsidR="003956FE" w:rsidRDefault="003D4CC1">
                      <w:pPr>
                        <w:spacing w:before="1"/>
                        <w:ind w:left="1532"/>
                        <w:rPr>
                          <w:b/>
                          <w:sz w:val="24"/>
                        </w:rPr>
                      </w:pPr>
                      <w:r>
                        <w:rPr>
                          <w:b/>
                          <w:sz w:val="24"/>
                        </w:rPr>
                        <w:t>G</w:t>
                      </w:r>
                      <w:r>
                        <w:rPr>
                          <w:b/>
                          <w:spacing w:val="-2"/>
                          <w:sz w:val="24"/>
                        </w:rPr>
                        <w:t xml:space="preserve"> MUSARIRI</w:t>
                      </w:r>
                    </w:p>
                  </w:txbxContent>
                </v:textbox>
                <w10:wrap anchorx="page" anchory="page"/>
              </v:shape>
            </w:pict>
          </mc:Fallback>
        </mc:AlternateContent>
      </w:r>
      <w:bookmarkStart w:id="0" w:name="_GoBack"/>
      <w:bookmarkEnd w:id="0"/>
    </w:p>
    <w:p w:rsidR="003956FE" w:rsidRDefault="003956FE">
      <w:pPr>
        <w:pStyle w:val="BodyText"/>
        <w:rPr>
          <w:b/>
        </w:rPr>
      </w:pPr>
    </w:p>
    <w:p w:rsidR="003956FE" w:rsidRDefault="003956FE">
      <w:pPr>
        <w:pStyle w:val="BodyText"/>
        <w:rPr>
          <w:b/>
        </w:rPr>
      </w:pPr>
    </w:p>
    <w:p w:rsidR="003956FE" w:rsidRDefault="003956FE">
      <w:pPr>
        <w:pStyle w:val="BodyText"/>
        <w:rPr>
          <w:b/>
        </w:rPr>
      </w:pPr>
    </w:p>
    <w:p w:rsidR="003956FE" w:rsidRDefault="003956FE">
      <w:pPr>
        <w:pStyle w:val="BodyText"/>
        <w:spacing w:before="134"/>
        <w:rPr>
          <w:b/>
        </w:rPr>
      </w:pPr>
    </w:p>
    <w:p w:rsidR="003956FE" w:rsidRDefault="003D4CC1">
      <w:pPr>
        <w:ind w:right="1"/>
        <w:jc w:val="center"/>
        <w:rPr>
          <w:b/>
          <w:sz w:val="24"/>
        </w:rPr>
      </w:pPr>
      <w:r>
        <w:rPr>
          <w:b/>
          <w:spacing w:val="-2"/>
          <w:sz w:val="24"/>
        </w:rPr>
        <w:t>J-U-D-G-</w:t>
      </w:r>
      <w:r>
        <w:rPr>
          <w:b/>
          <w:spacing w:val="-10"/>
          <w:sz w:val="24"/>
        </w:rPr>
        <w:t>E</w:t>
      </w:r>
    </w:p>
    <w:sectPr w:rsidR="003956FE">
      <w:pgSz w:w="11910" w:h="16840"/>
      <w:pgMar w:top="1500" w:right="1417" w:bottom="280" w:left="1417"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CC1" w:rsidRDefault="003D4CC1">
      <w:r>
        <w:separator/>
      </w:r>
    </w:p>
  </w:endnote>
  <w:endnote w:type="continuationSeparator" w:id="0">
    <w:p w:rsidR="003D4CC1" w:rsidRDefault="003D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CC1" w:rsidRDefault="003D4CC1">
      <w:r>
        <w:separator/>
      </w:r>
    </w:p>
  </w:footnote>
  <w:footnote w:type="continuationSeparator" w:id="0">
    <w:p w:rsidR="003D4CC1" w:rsidRDefault="003D4C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6FE" w:rsidRDefault="003D4CC1">
    <w:pPr>
      <w:pStyle w:val="BodyText"/>
      <w:spacing w:line="14" w:lineRule="auto"/>
      <w:rPr>
        <w:sz w:val="20"/>
      </w:rPr>
    </w:pPr>
    <w:r>
      <w:rPr>
        <w:noProof/>
        <w:sz w:val="20"/>
      </w:rPr>
      <mc:AlternateContent>
        <mc:Choice Requires="wps">
          <w:drawing>
            <wp:anchor distT="0" distB="0" distL="0" distR="0" simplePos="0" relativeHeight="487511040" behindDoc="1" locked="0" layoutInCell="1" allowOverlap="1">
              <wp:simplePos x="0" y="0"/>
              <wp:positionH relativeFrom="page">
                <wp:posOffset>5968746</wp:posOffset>
              </wp:positionH>
              <wp:positionV relativeFrom="page">
                <wp:posOffset>470407</wp:posOffset>
              </wp:positionV>
              <wp:extent cx="1087120"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507365"/>
                      </a:xfrm>
                      <a:prstGeom prst="rect">
                        <a:avLst/>
                      </a:prstGeom>
                    </wps:spPr>
                    <wps:txbx>
                      <w:txbxContent>
                        <w:p w:rsidR="003956FE" w:rsidRDefault="003D4CC1">
                          <w:pPr>
                            <w:spacing w:line="245" w:lineRule="exact"/>
                            <w:ind w:right="63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05147">
                            <w:rPr>
                              <w:rFonts w:ascii="Calibri"/>
                              <w:noProof/>
                              <w:spacing w:val="-10"/>
                            </w:rPr>
                            <w:t>3</w:t>
                          </w:r>
                          <w:r>
                            <w:rPr>
                              <w:rFonts w:ascii="Calibri"/>
                              <w:spacing w:val="-10"/>
                            </w:rPr>
                            <w:fldChar w:fldCharType="end"/>
                          </w:r>
                        </w:p>
                        <w:p w:rsidR="003956FE" w:rsidRDefault="003D4CC1">
                          <w:pPr>
                            <w:ind w:right="541"/>
                            <w:jc w:val="right"/>
                            <w:rPr>
                              <w:rFonts w:ascii="Calibri"/>
                            </w:rPr>
                          </w:pPr>
                          <w:r>
                            <w:rPr>
                              <w:rFonts w:ascii="Calibri"/>
                              <w:spacing w:val="-2"/>
                            </w:rPr>
                            <w:t>LC/H/271/25</w:t>
                          </w:r>
                        </w:p>
                        <w:p w:rsidR="003956FE" w:rsidRDefault="003D4CC1">
                          <w:pPr>
                            <w:ind w:left="552"/>
                            <w:rPr>
                              <w:rFonts w:ascii="Calibri"/>
                            </w:rPr>
                          </w:pPr>
                          <w:r>
                            <w:rPr>
                              <w:rFonts w:ascii="Calibri"/>
                              <w:spacing w:val="-2"/>
                            </w:rPr>
                            <w:t>LC/H/553/25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470pt;margin-top:37.05pt;width:85.6pt;height:39.95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" filled="f" stroked="f">
              <v:path arrowok="t"/>
              <v:textbox inset="0,0,0,0">
                <w:txbxContent>
                  <w:p w:rsidR="003956FE" w:rsidRDefault="003D4CC1">
                    <w:pPr>
                      <w:spacing w:line="245" w:lineRule="exact"/>
                      <w:ind w:right="63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05147">
                      <w:rPr>
                        <w:rFonts w:ascii="Calibri"/>
                        <w:noProof/>
                        <w:spacing w:val="-10"/>
                      </w:rPr>
                      <w:t>3</w:t>
                    </w:r>
                    <w:r>
                      <w:rPr>
                        <w:rFonts w:ascii="Calibri"/>
                        <w:spacing w:val="-10"/>
                      </w:rPr>
                      <w:fldChar w:fldCharType="end"/>
                    </w:r>
                  </w:p>
                  <w:p w:rsidR="003956FE" w:rsidRDefault="003D4CC1">
                    <w:pPr>
                      <w:ind w:right="541"/>
                      <w:jc w:val="right"/>
                      <w:rPr>
                        <w:rFonts w:ascii="Calibri"/>
                      </w:rPr>
                    </w:pPr>
                    <w:r>
                      <w:rPr>
                        <w:rFonts w:ascii="Calibri"/>
                        <w:spacing w:val="-2"/>
                      </w:rPr>
                      <w:t>LC/H/271/25</w:t>
                    </w:r>
                  </w:p>
                  <w:p w:rsidR="003956FE" w:rsidRDefault="003D4CC1">
                    <w:pPr>
                      <w:ind w:left="552"/>
                      <w:rPr>
                        <w:rFonts w:ascii="Calibri"/>
                      </w:rPr>
                    </w:pPr>
                    <w:r>
                      <w:rPr>
                        <w:rFonts w:ascii="Calibri"/>
                        <w:spacing w:val="-2"/>
                      </w:rPr>
                      <w:t>LC/H/553/25</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07534"/>
    <w:multiLevelType w:val="hybridMultilevel"/>
    <w:tmpl w:val="477CF396"/>
    <w:lvl w:ilvl="0" w:tplc="6C267748">
      <w:start w:val="2"/>
      <w:numFmt w:val="upperLetter"/>
      <w:lvlText w:val="%1."/>
      <w:lvlJc w:val="left"/>
      <w:pPr>
        <w:ind w:left="743" w:hanging="720"/>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1" w:tplc="9A484ABA">
      <w:start w:val="1"/>
      <w:numFmt w:val="decimal"/>
      <w:lvlText w:val="%2."/>
      <w:lvlJc w:val="left"/>
      <w:pPr>
        <w:ind w:left="74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1B7844B6">
      <w:numFmt w:val="bullet"/>
      <w:lvlText w:val="•"/>
      <w:lvlJc w:val="left"/>
      <w:pPr>
        <w:ind w:left="2406" w:hanging="360"/>
      </w:pPr>
      <w:rPr>
        <w:rFonts w:hint="default"/>
        <w:lang w:val="en-US" w:eastAsia="en-US" w:bidi="ar-SA"/>
      </w:rPr>
    </w:lvl>
    <w:lvl w:ilvl="3" w:tplc="52887A7E">
      <w:numFmt w:val="bullet"/>
      <w:lvlText w:val="•"/>
      <w:lvlJc w:val="left"/>
      <w:pPr>
        <w:ind w:left="3239" w:hanging="360"/>
      </w:pPr>
      <w:rPr>
        <w:rFonts w:hint="default"/>
        <w:lang w:val="en-US" w:eastAsia="en-US" w:bidi="ar-SA"/>
      </w:rPr>
    </w:lvl>
    <w:lvl w:ilvl="4" w:tplc="BE963ADC">
      <w:numFmt w:val="bullet"/>
      <w:lvlText w:val="•"/>
      <w:lvlJc w:val="left"/>
      <w:pPr>
        <w:ind w:left="4072" w:hanging="360"/>
      </w:pPr>
      <w:rPr>
        <w:rFonts w:hint="default"/>
        <w:lang w:val="en-US" w:eastAsia="en-US" w:bidi="ar-SA"/>
      </w:rPr>
    </w:lvl>
    <w:lvl w:ilvl="5" w:tplc="9034ADB2">
      <w:numFmt w:val="bullet"/>
      <w:lvlText w:val="•"/>
      <w:lvlJc w:val="left"/>
      <w:pPr>
        <w:ind w:left="4906" w:hanging="360"/>
      </w:pPr>
      <w:rPr>
        <w:rFonts w:hint="default"/>
        <w:lang w:val="en-US" w:eastAsia="en-US" w:bidi="ar-SA"/>
      </w:rPr>
    </w:lvl>
    <w:lvl w:ilvl="6" w:tplc="F640BC16">
      <w:numFmt w:val="bullet"/>
      <w:lvlText w:val="•"/>
      <w:lvlJc w:val="left"/>
      <w:pPr>
        <w:ind w:left="5739" w:hanging="360"/>
      </w:pPr>
      <w:rPr>
        <w:rFonts w:hint="default"/>
        <w:lang w:val="en-US" w:eastAsia="en-US" w:bidi="ar-SA"/>
      </w:rPr>
    </w:lvl>
    <w:lvl w:ilvl="7" w:tplc="3BE051A8">
      <w:numFmt w:val="bullet"/>
      <w:lvlText w:val="•"/>
      <w:lvlJc w:val="left"/>
      <w:pPr>
        <w:ind w:left="6572" w:hanging="360"/>
      </w:pPr>
      <w:rPr>
        <w:rFonts w:hint="default"/>
        <w:lang w:val="en-US" w:eastAsia="en-US" w:bidi="ar-SA"/>
      </w:rPr>
    </w:lvl>
    <w:lvl w:ilvl="8" w:tplc="0EAC4018">
      <w:numFmt w:val="bullet"/>
      <w:lvlText w:val="•"/>
      <w:lvlJc w:val="left"/>
      <w:pPr>
        <w:ind w:left="7405"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956FE"/>
    <w:rsid w:val="003956FE"/>
    <w:rsid w:val="003D4CC1"/>
    <w:rsid w:val="0060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2C4D6A-5D3A-4354-94D9-F9D35626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Microsoft account</cp:lastModifiedBy>
  <cp:revision>2</cp:revision>
  <dcterms:created xsi:type="dcterms:W3CDTF">2025-08-01T09:21:00Z</dcterms:created>
  <dcterms:modified xsi:type="dcterms:W3CDTF">2025-08-01T09:41:00Z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Microsoft® Office Word 2007</vt:lpwstr>
  </property>
  <property fmtid="{D5CDD505-2E9C-101B-9397-08002B2CF9AE}" pid="4" name="LastSaved">
    <vt:filetime>2025-08-01T00:00:00Z</vt:filetime>
  </property>
  <property fmtid="{D5CDD505-2E9C-101B-9397-08002B2CF9AE}" pid="5" name="Producer">
    <vt:lpwstr>䵩捲潳潦璮⁏晦楣攠坯牤′〰㜻⁭潤楦楥搠畳楮朠楔數琠㈮ㄮ㜠批‱吳塔</vt:lpwstr>
  </property>
</Properties>
</file>