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41557" w:rsidP="00C4155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STUTTAFORDS REMOVALS (PVT) LTD</w:t>
      </w:r>
    </w:p>
    <w:p w:rsidR="00C41557" w:rsidRDefault="00C41557" w:rsidP="00C4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41557" w:rsidRDefault="00654499" w:rsidP="00C4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w:t>
      </w:r>
      <w:r w:rsidR="00C41557">
        <w:rPr>
          <w:rFonts w:ascii="Times New Roman" w:hAnsi="Times New Roman" w:cs="Times New Roman"/>
          <w:sz w:val="24"/>
          <w:szCs w:val="24"/>
        </w:rPr>
        <w:t>BWE ASSET MANAGEMENT CORPORATION</w:t>
      </w:r>
      <w:r>
        <w:rPr>
          <w:rFonts w:ascii="Times New Roman" w:hAnsi="Times New Roman" w:cs="Times New Roman"/>
          <w:sz w:val="24"/>
          <w:szCs w:val="24"/>
        </w:rPr>
        <w:t xml:space="preserve"> (PVT) LTD</w:t>
      </w:r>
    </w:p>
    <w:p w:rsidR="00C41557" w:rsidRDefault="00C41557" w:rsidP="00C4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1557" w:rsidRDefault="00654499" w:rsidP="00C4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YCOB INVE</w:t>
      </w:r>
      <w:r w:rsidR="00C41557">
        <w:rPr>
          <w:rFonts w:ascii="Times New Roman" w:hAnsi="Times New Roman" w:cs="Times New Roman"/>
          <w:sz w:val="24"/>
          <w:szCs w:val="24"/>
        </w:rPr>
        <w:t>S</w:t>
      </w:r>
      <w:r>
        <w:rPr>
          <w:rFonts w:ascii="Times New Roman" w:hAnsi="Times New Roman" w:cs="Times New Roman"/>
          <w:sz w:val="24"/>
          <w:szCs w:val="24"/>
        </w:rPr>
        <w:t>T</w:t>
      </w:r>
      <w:r w:rsidR="00C41557">
        <w:rPr>
          <w:rFonts w:ascii="Times New Roman" w:hAnsi="Times New Roman" w:cs="Times New Roman"/>
          <w:sz w:val="24"/>
          <w:szCs w:val="24"/>
        </w:rPr>
        <w:t>MENTS (PVT) LTD</w:t>
      </w:r>
    </w:p>
    <w:p w:rsidR="00C41557" w:rsidRDefault="00C41557" w:rsidP="00C41557">
      <w:pPr>
        <w:spacing w:after="0" w:line="240" w:lineRule="auto"/>
        <w:jc w:val="both"/>
        <w:rPr>
          <w:rFonts w:ascii="Times New Roman" w:hAnsi="Times New Roman" w:cs="Times New Roman"/>
          <w:sz w:val="24"/>
          <w:szCs w:val="24"/>
        </w:rPr>
      </w:pPr>
    </w:p>
    <w:p w:rsidR="00C41557" w:rsidRDefault="00C41557" w:rsidP="00C41557">
      <w:pPr>
        <w:spacing w:after="0" w:line="360" w:lineRule="auto"/>
        <w:jc w:val="both"/>
        <w:rPr>
          <w:rFonts w:ascii="Times New Roman" w:hAnsi="Times New Roman" w:cs="Times New Roman"/>
          <w:sz w:val="24"/>
          <w:szCs w:val="24"/>
        </w:rPr>
      </w:pPr>
    </w:p>
    <w:p w:rsidR="00C41557" w:rsidRDefault="00C41557" w:rsidP="00C4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41557" w:rsidRDefault="00C41557" w:rsidP="00C4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C41557" w:rsidRDefault="00DC478B" w:rsidP="00C4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15 &amp; 21 August 2018</w:t>
      </w:r>
    </w:p>
    <w:p w:rsidR="00C41557" w:rsidRDefault="00C41557" w:rsidP="00C41557">
      <w:pPr>
        <w:spacing w:after="0" w:line="240" w:lineRule="auto"/>
        <w:jc w:val="both"/>
        <w:rPr>
          <w:rFonts w:ascii="Times New Roman" w:hAnsi="Times New Roman" w:cs="Times New Roman"/>
          <w:sz w:val="24"/>
          <w:szCs w:val="24"/>
        </w:rPr>
      </w:pPr>
    </w:p>
    <w:p w:rsidR="00C41557" w:rsidRDefault="00C41557" w:rsidP="00C41557">
      <w:pPr>
        <w:spacing w:after="0" w:line="360" w:lineRule="auto"/>
        <w:jc w:val="both"/>
        <w:rPr>
          <w:rFonts w:ascii="Times New Roman" w:hAnsi="Times New Roman" w:cs="Times New Roman"/>
          <w:sz w:val="24"/>
          <w:szCs w:val="24"/>
        </w:rPr>
      </w:pPr>
    </w:p>
    <w:p w:rsidR="00C41557" w:rsidRPr="00C41557" w:rsidRDefault="00C41557" w:rsidP="00C41557">
      <w:pPr>
        <w:spacing w:after="0" w:line="360" w:lineRule="auto"/>
        <w:jc w:val="both"/>
        <w:rPr>
          <w:rFonts w:ascii="Times New Roman" w:hAnsi="Times New Roman" w:cs="Times New Roman"/>
          <w:b/>
          <w:sz w:val="24"/>
          <w:szCs w:val="24"/>
        </w:rPr>
      </w:pPr>
      <w:r w:rsidRPr="00C41557">
        <w:rPr>
          <w:rFonts w:ascii="Times New Roman" w:hAnsi="Times New Roman" w:cs="Times New Roman"/>
          <w:b/>
          <w:sz w:val="24"/>
          <w:szCs w:val="24"/>
        </w:rPr>
        <w:t>Application for leave to appeal</w:t>
      </w:r>
    </w:p>
    <w:p w:rsidR="00C41557" w:rsidRDefault="00C41557" w:rsidP="00C41557">
      <w:pPr>
        <w:spacing w:after="0" w:line="360" w:lineRule="auto"/>
        <w:jc w:val="both"/>
        <w:rPr>
          <w:rFonts w:ascii="Times New Roman" w:hAnsi="Times New Roman" w:cs="Times New Roman"/>
          <w:sz w:val="24"/>
          <w:szCs w:val="24"/>
        </w:rPr>
      </w:pPr>
    </w:p>
    <w:p w:rsidR="00C41557" w:rsidRDefault="00C41557" w:rsidP="00C41557">
      <w:pPr>
        <w:spacing w:after="0" w:line="360" w:lineRule="auto"/>
        <w:jc w:val="both"/>
        <w:rPr>
          <w:rFonts w:ascii="Times New Roman" w:hAnsi="Times New Roman" w:cs="Times New Roman"/>
          <w:sz w:val="24"/>
          <w:szCs w:val="24"/>
        </w:rPr>
      </w:pPr>
    </w:p>
    <w:p w:rsidR="00C41557" w:rsidRDefault="00C41557" w:rsidP="00C41557">
      <w:pPr>
        <w:spacing w:after="0" w:line="240" w:lineRule="auto"/>
        <w:jc w:val="both"/>
        <w:rPr>
          <w:rFonts w:ascii="Times New Roman" w:hAnsi="Times New Roman" w:cs="Times New Roman"/>
          <w:sz w:val="24"/>
          <w:szCs w:val="24"/>
        </w:rPr>
      </w:pPr>
      <w:r w:rsidRPr="00C41557">
        <w:rPr>
          <w:rFonts w:ascii="Times New Roman" w:hAnsi="Times New Roman" w:cs="Times New Roman"/>
          <w:i/>
          <w:sz w:val="24"/>
          <w:szCs w:val="24"/>
        </w:rPr>
        <w:t>B Diza</w:t>
      </w:r>
      <w:r>
        <w:rPr>
          <w:rFonts w:ascii="Times New Roman" w:hAnsi="Times New Roman" w:cs="Times New Roman"/>
          <w:sz w:val="24"/>
          <w:szCs w:val="24"/>
        </w:rPr>
        <w:t>, for the applicant</w:t>
      </w:r>
    </w:p>
    <w:p w:rsidR="00C41557" w:rsidRDefault="00C41557" w:rsidP="00C41557">
      <w:pPr>
        <w:spacing w:after="0" w:line="240" w:lineRule="auto"/>
        <w:jc w:val="both"/>
        <w:rPr>
          <w:rFonts w:ascii="Times New Roman" w:hAnsi="Times New Roman" w:cs="Times New Roman"/>
          <w:sz w:val="24"/>
          <w:szCs w:val="24"/>
        </w:rPr>
      </w:pPr>
      <w:r w:rsidRPr="00C41557">
        <w:rPr>
          <w:rFonts w:ascii="Times New Roman" w:hAnsi="Times New Roman" w:cs="Times New Roman"/>
          <w:i/>
          <w:sz w:val="24"/>
          <w:szCs w:val="24"/>
        </w:rPr>
        <w:t>O T Sanyika</w:t>
      </w:r>
      <w:r>
        <w:rPr>
          <w:rFonts w:ascii="Times New Roman" w:hAnsi="Times New Roman" w:cs="Times New Roman"/>
          <w:sz w:val="24"/>
          <w:szCs w:val="24"/>
        </w:rPr>
        <w:t>, for the 2st respondent</w:t>
      </w:r>
    </w:p>
    <w:p w:rsidR="00C41557" w:rsidRDefault="00C41557" w:rsidP="00C41557">
      <w:pPr>
        <w:spacing w:after="0" w:line="240" w:lineRule="auto"/>
        <w:jc w:val="both"/>
        <w:rPr>
          <w:rFonts w:ascii="Times New Roman" w:hAnsi="Times New Roman" w:cs="Times New Roman"/>
          <w:sz w:val="24"/>
          <w:szCs w:val="24"/>
        </w:rPr>
      </w:pPr>
      <w:r w:rsidRPr="00C41557">
        <w:rPr>
          <w:rFonts w:ascii="Times New Roman" w:hAnsi="Times New Roman" w:cs="Times New Roman"/>
          <w:i/>
          <w:sz w:val="24"/>
          <w:szCs w:val="24"/>
        </w:rPr>
        <w:t>R F Mushoriwa</w:t>
      </w:r>
      <w:r>
        <w:rPr>
          <w:rFonts w:ascii="Times New Roman" w:hAnsi="Times New Roman" w:cs="Times New Roman"/>
          <w:sz w:val="24"/>
          <w:szCs w:val="24"/>
        </w:rPr>
        <w:t>, for the 2</w:t>
      </w:r>
      <w:r w:rsidRPr="00C4155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C41557" w:rsidRDefault="00C41557" w:rsidP="00C41557">
      <w:pPr>
        <w:spacing w:after="0" w:line="360" w:lineRule="auto"/>
        <w:jc w:val="both"/>
        <w:rPr>
          <w:rFonts w:ascii="Times New Roman" w:hAnsi="Times New Roman" w:cs="Times New Roman"/>
          <w:sz w:val="24"/>
          <w:szCs w:val="24"/>
        </w:rPr>
      </w:pPr>
    </w:p>
    <w:p w:rsidR="00C41557" w:rsidRDefault="00C41557"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w:t>
      </w:r>
      <w:r w:rsidR="001F79DA">
        <w:rPr>
          <w:rFonts w:ascii="Times New Roman" w:hAnsi="Times New Roman" w:cs="Times New Roman"/>
          <w:sz w:val="24"/>
          <w:szCs w:val="24"/>
        </w:rPr>
        <w:t xml:space="preserve"> After hearing oral argument on 15 August 2018 I dismissed this application for leave to appeal with costs. I indicated that my reasons would be availed in writing.</w:t>
      </w:r>
    </w:p>
    <w:p w:rsidR="001F79DA" w:rsidRDefault="001F79DA"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are the reasons.</w:t>
      </w:r>
    </w:p>
    <w:p w:rsidR="001F79DA" w:rsidRDefault="001F79DA"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a written application for leave to appeal my judgment under HH 417/18 wherein I found its urgent chamber application as not urgent. I ordered that it be</w:t>
      </w:r>
      <w:r w:rsidR="00705911">
        <w:rPr>
          <w:rFonts w:ascii="Times New Roman" w:hAnsi="Times New Roman" w:cs="Times New Roman"/>
          <w:sz w:val="24"/>
          <w:szCs w:val="24"/>
        </w:rPr>
        <w:t xml:space="preserve"> removed from the roll of urgent mat</w:t>
      </w:r>
      <w:r w:rsidR="00B80695">
        <w:rPr>
          <w:rFonts w:ascii="Times New Roman" w:hAnsi="Times New Roman" w:cs="Times New Roman"/>
          <w:sz w:val="24"/>
          <w:szCs w:val="24"/>
        </w:rPr>
        <w:t>t</w:t>
      </w:r>
      <w:r w:rsidR="00705911">
        <w:rPr>
          <w:rFonts w:ascii="Times New Roman" w:hAnsi="Times New Roman" w:cs="Times New Roman"/>
          <w:sz w:val="24"/>
          <w:szCs w:val="24"/>
        </w:rPr>
        <w:t>ers. I also ordered</w:t>
      </w:r>
      <w:r w:rsidR="00E10B16">
        <w:rPr>
          <w:rFonts w:ascii="Times New Roman" w:hAnsi="Times New Roman" w:cs="Times New Roman"/>
          <w:sz w:val="24"/>
          <w:szCs w:val="24"/>
        </w:rPr>
        <w:t xml:space="preserve"> that the applicant pays the first and second respondents</w:t>
      </w:r>
      <w:r w:rsidR="00B80695">
        <w:rPr>
          <w:rFonts w:ascii="Times New Roman" w:hAnsi="Times New Roman" w:cs="Times New Roman"/>
          <w:sz w:val="24"/>
          <w:szCs w:val="24"/>
        </w:rPr>
        <w:t>’</w:t>
      </w:r>
      <w:r w:rsidR="00E10B16">
        <w:rPr>
          <w:rFonts w:ascii="Times New Roman" w:hAnsi="Times New Roman" w:cs="Times New Roman"/>
          <w:sz w:val="24"/>
          <w:szCs w:val="24"/>
        </w:rPr>
        <w:t xml:space="preserve"> costs on the higher scale.</w:t>
      </w:r>
    </w:p>
    <w:p w:rsidR="00E10B16" w:rsidRDefault="00E10B16"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set out in my judgment under HH 417/18.</w:t>
      </w:r>
    </w:p>
    <w:p w:rsidR="00E10B16" w:rsidRDefault="00E10B16"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determining factor in an application for leave to appeal is the existence of prospects of success on appeal.</w:t>
      </w:r>
    </w:p>
    <w:p w:rsidR="00E10B16" w:rsidRDefault="00E10B16"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legal position is settled</w:t>
      </w:r>
      <w:r w:rsidR="00B80695">
        <w:rPr>
          <w:rFonts w:ascii="Times New Roman" w:hAnsi="Times New Roman" w:cs="Times New Roman"/>
          <w:sz w:val="24"/>
          <w:szCs w:val="24"/>
        </w:rPr>
        <w:t>:</w:t>
      </w:r>
      <w:r>
        <w:rPr>
          <w:rFonts w:ascii="Times New Roman" w:hAnsi="Times New Roman" w:cs="Times New Roman"/>
          <w:sz w:val="24"/>
          <w:szCs w:val="24"/>
        </w:rPr>
        <w:t xml:space="preserve"> </w:t>
      </w:r>
      <w:r w:rsidRPr="00E10B16">
        <w:rPr>
          <w:rFonts w:ascii="Times New Roman" w:hAnsi="Times New Roman" w:cs="Times New Roman"/>
          <w:i/>
          <w:sz w:val="24"/>
          <w:szCs w:val="24"/>
        </w:rPr>
        <w:t>S</w:t>
      </w:r>
      <w:r>
        <w:rPr>
          <w:rFonts w:ascii="Times New Roman" w:hAnsi="Times New Roman" w:cs="Times New Roman"/>
          <w:sz w:val="24"/>
          <w:szCs w:val="24"/>
        </w:rPr>
        <w:t xml:space="preserve"> v </w:t>
      </w:r>
      <w:r w:rsidRPr="00E10B16">
        <w:rPr>
          <w:rFonts w:ascii="Times New Roman" w:hAnsi="Times New Roman" w:cs="Times New Roman"/>
          <w:i/>
          <w:sz w:val="24"/>
          <w:szCs w:val="24"/>
        </w:rPr>
        <w:t>McGown</w:t>
      </w:r>
      <w:r>
        <w:rPr>
          <w:rFonts w:ascii="Times New Roman" w:hAnsi="Times New Roman" w:cs="Times New Roman"/>
          <w:sz w:val="24"/>
          <w:szCs w:val="24"/>
        </w:rPr>
        <w:t xml:space="preserve"> 1995 (2) ZLR 81 (S); </w:t>
      </w:r>
      <w:r w:rsidRPr="00E10B16">
        <w:rPr>
          <w:rFonts w:ascii="Times New Roman" w:hAnsi="Times New Roman" w:cs="Times New Roman"/>
          <w:i/>
          <w:sz w:val="24"/>
          <w:szCs w:val="24"/>
        </w:rPr>
        <w:t>Zimnat Life Assurance</w:t>
      </w:r>
      <w:r>
        <w:rPr>
          <w:rFonts w:ascii="Times New Roman" w:hAnsi="Times New Roman" w:cs="Times New Roman"/>
          <w:sz w:val="24"/>
          <w:szCs w:val="24"/>
        </w:rPr>
        <w:t xml:space="preserve"> v </w:t>
      </w:r>
      <w:r w:rsidRPr="00E10B16">
        <w:rPr>
          <w:rFonts w:ascii="Times New Roman" w:hAnsi="Times New Roman" w:cs="Times New Roman"/>
          <w:i/>
          <w:sz w:val="24"/>
          <w:szCs w:val="24"/>
        </w:rPr>
        <w:t>Dikunye</w:t>
      </w:r>
      <w:r>
        <w:rPr>
          <w:rFonts w:ascii="Times New Roman" w:hAnsi="Times New Roman" w:cs="Times New Roman"/>
          <w:sz w:val="24"/>
          <w:szCs w:val="24"/>
        </w:rPr>
        <w:t xml:space="preserve"> 2008 (2) ZLR 200 (S); </w:t>
      </w:r>
      <w:r w:rsidRPr="00E10B16">
        <w:rPr>
          <w:rFonts w:ascii="Times New Roman" w:hAnsi="Times New Roman" w:cs="Times New Roman"/>
          <w:i/>
          <w:sz w:val="24"/>
          <w:szCs w:val="24"/>
        </w:rPr>
        <w:t>Chikafu</w:t>
      </w:r>
      <w:r>
        <w:rPr>
          <w:rFonts w:ascii="Times New Roman" w:hAnsi="Times New Roman" w:cs="Times New Roman"/>
          <w:sz w:val="24"/>
          <w:szCs w:val="24"/>
        </w:rPr>
        <w:t xml:space="preserve"> v </w:t>
      </w:r>
      <w:r w:rsidRPr="00E10B16">
        <w:rPr>
          <w:rFonts w:ascii="Times New Roman" w:hAnsi="Times New Roman" w:cs="Times New Roman"/>
          <w:i/>
          <w:sz w:val="24"/>
          <w:szCs w:val="24"/>
        </w:rPr>
        <w:t>Dodhill (Pvt) Ltd and Others</w:t>
      </w:r>
      <w:r>
        <w:rPr>
          <w:rFonts w:ascii="Times New Roman" w:hAnsi="Times New Roman" w:cs="Times New Roman"/>
          <w:sz w:val="24"/>
          <w:szCs w:val="24"/>
        </w:rPr>
        <w:t xml:space="preserve"> 2009 (1) ZLR 293 (S) and </w:t>
      </w:r>
      <w:r w:rsidRPr="00E10B16">
        <w:rPr>
          <w:rFonts w:ascii="Times New Roman" w:hAnsi="Times New Roman" w:cs="Times New Roman"/>
          <w:i/>
          <w:sz w:val="24"/>
          <w:szCs w:val="24"/>
        </w:rPr>
        <w:t xml:space="preserve">Ngazimbi </w:t>
      </w:r>
      <w:r>
        <w:rPr>
          <w:rFonts w:ascii="Times New Roman" w:hAnsi="Times New Roman" w:cs="Times New Roman"/>
          <w:sz w:val="24"/>
          <w:szCs w:val="24"/>
        </w:rPr>
        <w:t xml:space="preserve">v </w:t>
      </w:r>
      <w:r>
        <w:rPr>
          <w:rFonts w:ascii="Times New Roman" w:hAnsi="Times New Roman" w:cs="Times New Roman"/>
          <w:i/>
          <w:sz w:val="24"/>
          <w:szCs w:val="24"/>
        </w:rPr>
        <w:t>Murowa Diamonds</w:t>
      </w:r>
      <w:r>
        <w:rPr>
          <w:rFonts w:ascii="Times New Roman" w:hAnsi="Times New Roman" w:cs="Times New Roman"/>
          <w:sz w:val="24"/>
          <w:szCs w:val="24"/>
        </w:rPr>
        <w:t xml:space="preserve"> (Pvt) Ltd 2013 </w:t>
      </w:r>
      <w:r w:rsidR="00B80695">
        <w:rPr>
          <w:rFonts w:ascii="Times New Roman" w:hAnsi="Times New Roman" w:cs="Times New Roman"/>
          <w:sz w:val="24"/>
          <w:szCs w:val="24"/>
        </w:rPr>
        <w:t>(</w:t>
      </w:r>
      <w:r>
        <w:rPr>
          <w:rFonts w:ascii="Times New Roman" w:hAnsi="Times New Roman" w:cs="Times New Roman"/>
          <w:sz w:val="24"/>
          <w:szCs w:val="24"/>
        </w:rPr>
        <w:t>1) ZLR 569 (S).</w:t>
      </w:r>
    </w:p>
    <w:p w:rsidR="00E10B16" w:rsidRDefault="00E10B16"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 an important point of law is raised it would also be appropriate to grant leave to appeal</w:t>
      </w:r>
      <w:r w:rsidR="006C3985">
        <w:rPr>
          <w:rFonts w:ascii="Times New Roman" w:hAnsi="Times New Roman" w:cs="Times New Roman"/>
          <w:sz w:val="24"/>
          <w:szCs w:val="24"/>
        </w:rPr>
        <w:t xml:space="preserve"> to enable the Supreme Court to pronounce itself thereon</w:t>
      </w:r>
      <w:r w:rsidR="00B80695">
        <w:rPr>
          <w:rFonts w:ascii="Times New Roman" w:hAnsi="Times New Roman" w:cs="Times New Roman"/>
          <w:sz w:val="24"/>
          <w:szCs w:val="24"/>
        </w:rPr>
        <w:t>:</w:t>
      </w:r>
      <w:r w:rsidR="006C3985">
        <w:rPr>
          <w:rFonts w:ascii="Times New Roman" w:hAnsi="Times New Roman" w:cs="Times New Roman"/>
          <w:sz w:val="24"/>
          <w:szCs w:val="24"/>
        </w:rPr>
        <w:t xml:space="preserve"> </w:t>
      </w:r>
      <w:r w:rsidR="006C3985" w:rsidRPr="006C3985">
        <w:rPr>
          <w:rFonts w:ascii="Times New Roman" w:hAnsi="Times New Roman" w:cs="Times New Roman"/>
          <w:i/>
          <w:sz w:val="24"/>
          <w:szCs w:val="24"/>
        </w:rPr>
        <w:t>Zimnat Life Assurance Ltd</w:t>
      </w:r>
      <w:r w:rsidR="006C3985">
        <w:rPr>
          <w:rFonts w:ascii="Times New Roman" w:hAnsi="Times New Roman" w:cs="Times New Roman"/>
          <w:sz w:val="24"/>
          <w:szCs w:val="24"/>
        </w:rPr>
        <w:t xml:space="preserve"> v </w:t>
      </w:r>
      <w:r w:rsidR="006C3985" w:rsidRPr="006C3985">
        <w:rPr>
          <w:rFonts w:ascii="Times New Roman" w:hAnsi="Times New Roman" w:cs="Times New Roman"/>
          <w:i/>
          <w:sz w:val="24"/>
          <w:szCs w:val="24"/>
        </w:rPr>
        <w:t>Dikunye</w:t>
      </w:r>
      <w:r w:rsidR="006C3985">
        <w:rPr>
          <w:rFonts w:ascii="Times New Roman" w:hAnsi="Times New Roman" w:cs="Times New Roman"/>
          <w:sz w:val="24"/>
          <w:szCs w:val="24"/>
        </w:rPr>
        <w:t xml:space="preserve"> (</w:t>
      </w:r>
      <w:r w:rsidR="006C3985" w:rsidRPr="006C3985">
        <w:rPr>
          <w:rFonts w:ascii="Times New Roman" w:hAnsi="Times New Roman" w:cs="Times New Roman"/>
          <w:i/>
          <w:sz w:val="24"/>
          <w:szCs w:val="24"/>
        </w:rPr>
        <w:t>supra</w:t>
      </w:r>
      <w:r w:rsidR="006C3985">
        <w:rPr>
          <w:rFonts w:ascii="Times New Roman" w:hAnsi="Times New Roman" w:cs="Times New Roman"/>
          <w:sz w:val="24"/>
          <w:szCs w:val="24"/>
        </w:rPr>
        <w:t>)</w:t>
      </w:r>
      <w:r w:rsidR="00DA7994">
        <w:rPr>
          <w:rFonts w:ascii="Times New Roman" w:hAnsi="Times New Roman" w:cs="Times New Roman"/>
          <w:sz w:val="24"/>
          <w:szCs w:val="24"/>
        </w:rPr>
        <w:t>.</w:t>
      </w:r>
    </w:p>
    <w:p w:rsidR="00DA7994" w:rsidRDefault="00DA7994"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 there is divergence of authority it is desirable that the </w:t>
      </w:r>
      <w:r w:rsidR="00CD4B8F">
        <w:rPr>
          <w:rFonts w:ascii="Times New Roman" w:hAnsi="Times New Roman" w:cs="Times New Roman"/>
          <w:sz w:val="24"/>
          <w:szCs w:val="24"/>
        </w:rPr>
        <w:t>Supreme C</w:t>
      </w:r>
      <w:r>
        <w:rPr>
          <w:rFonts w:ascii="Times New Roman" w:hAnsi="Times New Roman" w:cs="Times New Roman"/>
          <w:sz w:val="24"/>
          <w:szCs w:val="24"/>
        </w:rPr>
        <w:t>ourt settle the legal position:</w:t>
      </w:r>
      <w:r w:rsidRPr="00DA7994">
        <w:rPr>
          <w:rFonts w:ascii="Times New Roman" w:hAnsi="Times New Roman" w:cs="Times New Roman"/>
          <w:i/>
          <w:sz w:val="24"/>
          <w:szCs w:val="24"/>
        </w:rPr>
        <w:t xml:space="preserve"> Chikafu</w:t>
      </w:r>
      <w:r>
        <w:rPr>
          <w:rFonts w:ascii="Times New Roman" w:hAnsi="Times New Roman" w:cs="Times New Roman"/>
          <w:sz w:val="24"/>
          <w:szCs w:val="24"/>
        </w:rPr>
        <w:t xml:space="preserve"> v </w:t>
      </w:r>
      <w:r w:rsidRPr="00DA7994">
        <w:rPr>
          <w:rFonts w:ascii="Times New Roman" w:hAnsi="Times New Roman" w:cs="Times New Roman"/>
          <w:i/>
          <w:sz w:val="24"/>
          <w:szCs w:val="24"/>
        </w:rPr>
        <w:t>Dodhill (Pvt) Ltd and others</w:t>
      </w:r>
      <w:r>
        <w:rPr>
          <w:rFonts w:ascii="Times New Roman" w:hAnsi="Times New Roman" w:cs="Times New Roman"/>
          <w:i/>
          <w:sz w:val="24"/>
          <w:szCs w:val="24"/>
        </w:rPr>
        <w:t xml:space="preserve"> </w:t>
      </w:r>
      <w:r>
        <w:rPr>
          <w:rFonts w:ascii="Times New Roman" w:hAnsi="Times New Roman" w:cs="Times New Roman"/>
          <w:sz w:val="24"/>
          <w:szCs w:val="24"/>
        </w:rPr>
        <w:t>(</w:t>
      </w:r>
      <w:r w:rsidRPr="00CD4B8F">
        <w:rPr>
          <w:rFonts w:ascii="Times New Roman" w:hAnsi="Times New Roman" w:cs="Times New Roman"/>
          <w:i/>
          <w:sz w:val="24"/>
          <w:szCs w:val="24"/>
        </w:rPr>
        <w:t>supra</w:t>
      </w:r>
      <w:r>
        <w:rPr>
          <w:rFonts w:ascii="Times New Roman" w:hAnsi="Times New Roman" w:cs="Times New Roman"/>
          <w:sz w:val="24"/>
          <w:szCs w:val="24"/>
        </w:rPr>
        <w:t>)</w:t>
      </w:r>
      <w:r w:rsidR="001D017C">
        <w:rPr>
          <w:rFonts w:ascii="Times New Roman" w:hAnsi="Times New Roman" w:cs="Times New Roman"/>
          <w:sz w:val="24"/>
          <w:szCs w:val="24"/>
        </w:rPr>
        <w:t>.</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sought leave to appeal on the basis that there are reasonable prospects that the higher court may conclude that I erred in not finding that the matter was commercial</w:t>
      </w:r>
      <w:r w:rsidR="00B80695">
        <w:rPr>
          <w:rFonts w:ascii="Times New Roman" w:hAnsi="Times New Roman" w:cs="Times New Roman"/>
          <w:sz w:val="24"/>
          <w:szCs w:val="24"/>
        </w:rPr>
        <w:t>ly</w:t>
      </w:r>
      <w:r>
        <w:rPr>
          <w:rFonts w:ascii="Times New Roman" w:hAnsi="Times New Roman" w:cs="Times New Roman"/>
          <w:sz w:val="24"/>
          <w:szCs w:val="24"/>
        </w:rPr>
        <w:t xml:space="preserve"> urgent.</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seeking leave to appeal the applicant argue</w:t>
      </w:r>
      <w:r w:rsidR="00B80695">
        <w:rPr>
          <w:rFonts w:ascii="Times New Roman" w:hAnsi="Times New Roman" w:cs="Times New Roman"/>
          <w:sz w:val="24"/>
          <w:szCs w:val="24"/>
        </w:rPr>
        <w:t>d</w:t>
      </w:r>
      <w:r>
        <w:rPr>
          <w:rFonts w:ascii="Times New Roman" w:hAnsi="Times New Roman" w:cs="Times New Roman"/>
          <w:sz w:val="24"/>
          <w:szCs w:val="24"/>
        </w:rPr>
        <w:t xml:space="preserve"> that the need to act arose from the time that it became able to amortise the debt and hence prevent further accrual of interest from that point onwards.</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was asked to disregard the second respondent’s interest in the matter on the basis that the second respondent was not a party to the loan agreement on which the urgent chamber application was founded.</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to that loan agreement were the applicant and the first respondent.</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 was therefore made that the second respondent’s opposition to the urgent chamber application itself and the application for leave to appeal was misplaced. This was so because the rights and obligations flowing from the loan agreement concerned the parties thereto. As already pointed out, the second responde</w:t>
      </w:r>
      <w:r w:rsidR="00B80695">
        <w:rPr>
          <w:rFonts w:ascii="Times New Roman" w:hAnsi="Times New Roman" w:cs="Times New Roman"/>
          <w:sz w:val="24"/>
          <w:szCs w:val="24"/>
        </w:rPr>
        <w:t>nt</w:t>
      </w:r>
      <w:r>
        <w:rPr>
          <w:rFonts w:ascii="Times New Roman" w:hAnsi="Times New Roman" w:cs="Times New Roman"/>
          <w:sz w:val="24"/>
          <w:szCs w:val="24"/>
        </w:rPr>
        <w:t xml:space="preserve"> was not privy to that loan agreement.</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submission ignores the admitted fact that the second respondent is an interested party in this matter.</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precisely because of that interest that the applicant and the first respondent consented to the second respondent’s joinder to the urgent chamber application in the first place.</w:t>
      </w:r>
    </w:p>
    <w:p w:rsidR="001D017C" w:rsidRDefault="001D017C" w:rsidP="00C41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772B40">
        <w:rPr>
          <w:rFonts w:ascii="Times New Roman" w:hAnsi="Times New Roman" w:cs="Times New Roman"/>
          <w:i/>
          <w:sz w:val="24"/>
          <w:szCs w:val="24"/>
        </w:rPr>
        <w:t xml:space="preserve">Barclays </w:t>
      </w:r>
      <w:r w:rsidR="00772B40" w:rsidRPr="00772B40">
        <w:rPr>
          <w:rFonts w:ascii="Times New Roman" w:hAnsi="Times New Roman" w:cs="Times New Roman"/>
          <w:i/>
          <w:sz w:val="24"/>
          <w:szCs w:val="24"/>
        </w:rPr>
        <w:t>B</w:t>
      </w:r>
      <w:r w:rsidRPr="00772B40">
        <w:rPr>
          <w:rFonts w:ascii="Times New Roman" w:hAnsi="Times New Roman" w:cs="Times New Roman"/>
          <w:i/>
          <w:sz w:val="24"/>
          <w:szCs w:val="24"/>
        </w:rPr>
        <w:t>ank of Zimbabwe Ltd</w:t>
      </w:r>
      <w:r>
        <w:rPr>
          <w:rFonts w:ascii="Times New Roman" w:hAnsi="Times New Roman" w:cs="Times New Roman"/>
          <w:sz w:val="24"/>
          <w:szCs w:val="24"/>
        </w:rPr>
        <w:t xml:space="preserve"> v </w:t>
      </w:r>
      <w:r w:rsidRPr="00772B40">
        <w:rPr>
          <w:rFonts w:ascii="Times New Roman" w:hAnsi="Times New Roman" w:cs="Times New Roman"/>
          <w:i/>
          <w:sz w:val="24"/>
          <w:szCs w:val="24"/>
        </w:rPr>
        <w:t>Reserve Bank of Zimbabwe and Another</w:t>
      </w:r>
      <w:r>
        <w:rPr>
          <w:rFonts w:ascii="Times New Roman" w:hAnsi="Times New Roman" w:cs="Times New Roman"/>
          <w:sz w:val="24"/>
          <w:szCs w:val="24"/>
        </w:rPr>
        <w:t xml:space="preserve"> 2013 (2) ZLR 459 (H) </w:t>
      </w:r>
      <w:r w:rsidRPr="00DF4B5F">
        <w:rPr>
          <w:rFonts w:ascii="Times New Roman" w:hAnsi="Times New Roman" w:cs="Times New Roman"/>
          <w:smallCaps/>
          <w:sz w:val="24"/>
          <w:szCs w:val="24"/>
        </w:rPr>
        <w:t>Zhou</w:t>
      </w:r>
      <w:r>
        <w:rPr>
          <w:rFonts w:ascii="Times New Roman" w:hAnsi="Times New Roman" w:cs="Times New Roman"/>
          <w:sz w:val="24"/>
          <w:szCs w:val="24"/>
        </w:rPr>
        <w:t xml:space="preserve"> J had this to say at 462 B-C:</w:t>
      </w:r>
    </w:p>
    <w:p w:rsidR="00C07972" w:rsidRPr="00C07972" w:rsidRDefault="00EB2ECE" w:rsidP="00B80695">
      <w:pPr>
        <w:spacing w:after="0" w:line="240" w:lineRule="auto"/>
        <w:ind w:left="720"/>
        <w:jc w:val="both"/>
        <w:rPr>
          <w:rFonts w:ascii="Times New Roman" w:hAnsi="Times New Roman" w:cs="Times New Roman"/>
          <w:b/>
        </w:rPr>
      </w:pPr>
      <w:r>
        <w:rPr>
          <w:rFonts w:ascii="Times New Roman" w:hAnsi="Times New Roman" w:cs="Times New Roman"/>
        </w:rPr>
        <w:t xml:space="preserve">“It has been held that the object of the third party procedure is to avoid multiplicity of actions dealing with substantially the same subject matter and largely involving the same evidence. The inconvenience of requiring the parties to prove the same facts over again is obviated, thereby saving time and mitigating </w:t>
      </w:r>
      <w:r w:rsidRPr="00C07972">
        <w:rPr>
          <w:rFonts w:ascii="Times New Roman" w:hAnsi="Times New Roman" w:cs="Times New Roman"/>
        </w:rPr>
        <w:t>the</w:t>
      </w:r>
      <w:r w:rsidR="00C07972">
        <w:rPr>
          <w:rFonts w:ascii="Times New Roman" w:hAnsi="Times New Roman" w:cs="Times New Roman"/>
          <w:b/>
        </w:rPr>
        <w:t xml:space="preserve"> </w:t>
      </w:r>
      <w:r w:rsidR="00B80695" w:rsidRPr="00B80695">
        <w:rPr>
          <w:rFonts w:ascii="Times New Roman" w:hAnsi="Times New Roman" w:cs="Times New Roman"/>
        </w:rPr>
        <w:t>p</w:t>
      </w:r>
      <w:r w:rsidR="00C07972">
        <w:rPr>
          <w:rFonts w:ascii="Times New Roman" w:hAnsi="Times New Roman" w:cs="Times New Roman"/>
        </w:rPr>
        <w:t xml:space="preserve">arties’ expenses. See </w:t>
      </w:r>
      <w:r w:rsidR="00C07972" w:rsidRPr="00D0117A">
        <w:rPr>
          <w:rFonts w:ascii="Times New Roman" w:hAnsi="Times New Roman" w:cs="Times New Roman"/>
          <w:i/>
        </w:rPr>
        <w:t>Building Electrical and Mechanical Corp (Salisbury) Ltd</w:t>
      </w:r>
      <w:r w:rsidR="00C07972">
        <w:rPr>
          <w:rFonts w:ascii="Times New Roman" w:hAnsi="Times New Roman" w:cs="Times New Roman"/>
        </w:rPr>
        <w:t xml:space="preserve"> v J</w:t>
      </w:r>
      <w:r w:rsidR="00C07972" w:rsidRPr="00D0117A">
        <w:rPr>
          <w:rFonts w:ascii="Times New Roman" w:hAnsi="Times New Roman" w:cs="Times New Roman"/>
          <w:i/>
        </w:rPr>
        <w:t xml:space="preserve">ohnson </w:t>
      </w:r>
      <w:r w:rsidR="00C07972">
        <w:rPr>
          <w:rFonts w:ascii="Times New Roman" w:hAnsi="Times New Roman" w:cs="Times New Roman"/>
        </w:rPr>
        <w:t>1950 SR 142 at 148, 1950 (4) SA 303 (SR), also Herbst</w:t>
      </w:r>
      <w:r w:rsidR="00B80695">
        <w:rPr>
          <w:rFonts w:ascii="Times New Roman" w:hAnsi="Times New Roman" w:cs="Times New Roman"/>
        </w:rPr>
        <w:t>e</w:t>
      </w:r>
      <w:r w:rsidR="00C07972">
        <w:rPr>
          <w:rFonts w:ascii="Times New Roman" w:hAnsi="Times New Roman" w:cs="Times New Roman"/>
        </w:rPr>
        <w:t xml:space="preserve">in and Van Winsen, </w:t>
      </w:r>
      <w:r w:rsidR="00C07972" w:rsidRPr="00D0117A">
        <w:rPr>
          <w:rFonts w:ascii="Times New Roman" w:hAnsi="Times New Roman" w:cs="Times New Roman"/>
          <w:i/>
        </w:rPr>
        <w:t>The Civil</w:t>
      </w:r>
      <w:r w:rsidR="00C07972">
        <w:rPr>
          <w:rFonts w:ascii="Times New Roman" w:hAnsi="Times New Roman" w:cs="Times New Roman"/>
        </w:rPr>
        <w:t xml:space="preserve"> </w:t>
      </w:r>
      <w:r w:rsidR="00C07972" w:rsidRPr="004A6880">
        <w:rPr>
          <w:rFonts w:ascii="Times New Roman" w:hAnsi="Times New Roman" w:cs="Times New Roman"/>
          <w:i/>
        </w:rPr>
        <w:t>Practice</w:t>
      </w:r>
      <w:r w:rsidR="00C07972">
        <w:rPr>
          <w:rFonts w:ascii="Times New Roman" w:hAnsi="Times New Roman" w:cs="Times New Roman"/>
        </w:rPr>
        <w:t xml:space="preserve"> </w:t>
      </w:r>
      <w:r w:rsidR="00C07972" w:rsidRPr="00D0117A">
        <w:rPr>
          <w:rFonts w:ascii="Times New Roman" w:hAnsi="Times New Roman" w:cs="Times New Roman"/>
          <w:i/>
        </w:rPr>
        <w:t>of the Supreme Court of South Africa</w:t>
      </w:r>
      <w:r w:rsidR="00C07972">
        <w:rPr>
          <w:rFonts w:ascii="Times New Roman" w:hAnsi="Times New Roman" w:cs="Times New Roman"/>
        </w:rPr>
        <w:t xml:space="preserve"> 4ed, p 165. This court has a discretion as to whether or not to order joinder. The discretion will, of course, be exercise</w:t>
      </w:r>
      <w:r w:rsidR="00B80695">
        <w:rPr>
          <w:rFonts w:ascii="Times New Roman" w:hAnsi="Times New Roman" w:cs="Times New Roman"/>
        </w:rPr>
        <w:t>d</w:t>
      </w:r>
      <w:r w:rsidR="00C07972">
        <w:rPr>
          <w:rFonts w:ascii="Times New Roman" w:hAnsi="Times New Roman" w:cs="Times New Roman"/>
        </w:rPr>
        <w:t xml:space="preserve"> judicially upon a consideration of the facts and circumstances of the case. The court will generally order joinder of a third party if a </w:t>
      </w:r>
      <w:r w:rsidR="00C07972" w:rsidRPr="004A6880">
        <w:rPr>
          <w:rFonts w:ascii="Times New Roman" w:hAnsi="Times New Roman" w:cs="Times New Roman"/>
          <w:i/>
        </w:rPr>
        <w:t>prima facie</w:t>
      </w:r>
      <w:r w:rsidR="00C07972">
        <w:rPr>
          <w:rFonts w:ascii="Times New Roman" w:hAnsi="Times New Roman" w:cs="Times New Roman"/>
        </w:rPr>
        <w:t xml:space="preserve"> case is shown unless the joining of the third party will embarrass the plaintiff or there are special circumstances </w:t>
      </w:r>
      <w:r w:rsidR="00C07972">
        <w:rPr>
          <w:rFonts w:ascii="Times New Roman" w:hAnsi="Times New Roman" w:cs="Times New Roman"/>
        </w:rPr>
        <w:tab/>
        <w:t xml:space="preserve">militating against such joinder: </w:t>
      </w:r>
      <w:r w:rsidR="00C07972" w:rsidRPr="00D0117A">
        <w:rPr>
          <w:rFonts w:ascii="Times New Roman" w:hAnsi="Times New Roman" w:cs="Times New Roman"/>
          <w:i/>
        </w:rPr>
        <w:t>Building Electrical and</w:t>
      </w:r>
      <w:r w:rsidR="00C07972">
        <w:rPr>
          <w:rFonts w:ascii="Times New Roman" w:hAnsi="Times New Roman" w:cs="Times New Roman"/>
        </w:rPr>
        <w:t xml:space="preserve"> </w:t>
      </w:r>
      <w:r w:rsidR="00C07972" w:rsidRPr="00D0117A">
        <w:rPr>
          <w:rFonts w:ascii="Times New Roman" w:hAnsi="Times New Roman" w:cs="Times New Roman"/>
          <w:i/>
        </w:rPr>
        <w:t>Mechanical Corp (Salisbury) Ltd</w:t>
      </w:r>
      <w:r w:rsidR="00C07972">
        <w:rPr>
          <w:rFonts w:ascii="Times New Roman" w:hAnsi="Times New Roman" w:cs="Times New Roman"/>
        </w:rPr>
        <w:t xml:space="preserve"> v </w:t>
      </w:r>
      <w:r w:rsidR="00C07972" w:rsidRPr="00D0117A">
        <w:rPr>
          <w:rFonts w:ascii="Times New Roman" w:hAnsi="Times New Roman" w:cs="Times New Roman"/>
          <w:i/>
        </w:rPr>
        <w:t>Johnson</w:t>
      </w:r>
      <w:r w:rsidR="00C07972">
        <w:rPr>
          <w:rFonts w:ascii="Times New Roman" w:hAnsi="Times New Roman" w:cs="Times New Roman"/>
        </w:rPr>
        <w:t xml:space="preserve"> (</w:t>
      </w:r>
      <w:r w:rsidR="00C07972" w:rsidRPr="00D0117A">
        <w:rPr>
          <w:rFonts w:ascii="Times New Roman" w:hAnsi="Times New Roman" w:cs="Times New Roman"/>
          <w:i/>
        </w:rPr>
        <w:t>supra</w:t>
      </w:r>
      <w:r w:rsidR="00C07972">
        <w:rPr>
          <w:rFonts w:ascii="Times New Roman" w:hAnsi="Times New Roman" w:cs="Times New Roman"/>
        </w:rPr>
        <w:t>).”</w:t>
      </w:r>
    </w:p>
    <w:p w:rsidR="00C07972" w:rsidRDefault="00C07972" w:rsidP="00C07972">
      <w:pPr>
        <w:spacing w:after="0" w:line="240" w:lineRule="auto"/>
        <w:ind w:left="720"/>
        <w:jc w:val="both"/>
        <w:rPr>
          <w:rFonts w:ascii="Times New Roman" w:hAnsi="Times New Roman" w:cs="Times New Roman"/>
        </w:rPr>
      </w:pPr>
    </w:p>
    <w:p w:rsidR="00C07972" w:rsidRDefault="00C07972" w:rsidP="00C079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second respondent had on 16 March 2017, purchased from the applicant the </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rights, title and interest in stand 1578 Ardbennie Township measuring 2,0371 hectares held under Deed of Transfer number 5348/2011. </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rights, title and interest in the same property were then sold by the applicant to Nyaradzo Life Assurance Company (Private) Limited (“Nyaradzo”) on 15 June 2018.</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subject matter was therefore the same as the applicant, in the urgent chamber application, required that the following interim relief be granted to it:   </w:t>
      </w:r>
    </w:p>
    <w:p w:rsidR="00C07972" w:rsidRDefault="00C07972" w:rsidP="00C07972">
      <w:pPr>
        <w:spacing w:after="0" w:line="36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INTERIM RELIEF GRANTED</w:t>
      </w:r>
    </w:p>
    <w:p w:rsidR="00C07972" w:rsidRDefault="00C07972" w:rsidP="00C07972">
      <w:pPr>
        <w:spacing w:after="0" w:line="360" w:lineRule="auto"/>
        <w:jc w:val="both"/>
        <w:rPr>
          <w:rFonts w:ascii="Times New Roman" w:hAnsi="Times New Roman" w:cs="Times New Roman"/>
        </w:rPr>
      </w:pPr>
      <w:r>
        <w:rPr>
          <w:rFonts w:ascii="Times New Roman" w:hAnsi="Times New Roman" w:cs="Times New Roman"/>
        </w:rPr>
        <w:tab/>
        <w:t>That pending the finalisation of this matter, it is ordered as follows:</w:t>
      </w:r>
    </w:p>
    <w:p w:rsidR="00C07972" w:rsidRPr="004A6880" w:rsidRDefault="00C07972" w:rsidP="00C0797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sz w:val="24"/>
          <w:szCs w:val="24"/>
        </w:rPr>
        <w:t xml:space="preserve">That, the respondent be and is hereby compelled to furnish the applicant with its requirements for cancellation of Bond Numbers 4151/2013 and 2130/2014 registered in its favour on property known as a certain piece of land in the district of Salisbury called stand 1578 Ardbennie Township measuring 20471 hectares held under deed of transfer number 5348/2011. </w:t>
      </w:r>
    </w:p>
    <w:p w:rsidR="00C07972" w:rsidRPr="00E5260D" w:rsidRDefault="00C07972" w:rsidP="00C07972">
      <w:pPr>
        <w:pStyle w:val="ListParagraph"/>
        <w:spacing w:after="0" w:line="240" w:lineRule="auto"/>
        <w:ind w:left="1080"/>
        <w:jc w:val="both"/>
        <w:rPr>
          <w:rFonts w:ascii="Times New Roman" w:hAnsi="Times New Roman" w:cs="Times New Roman"/>
        </w:rPr>
      </w:pPr>
    </w:p>
    <w:p w:rsidR="00C07972" w:rsidRPr="004A6880" w:rsidRDefault="00C07972" w:rsidP="00C0797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sz w:val="24"/>
          <w:szCs w:val="24"/>
        </w:rPr>
        <w:t>Against payment of the value of the loan, or alternatively on applicant</w:t>
      </w:r>
      <w:r w:rsidR="00B80695">
        <w:rPr>
          <w:rFonts w:ascii="Times New Roman" w:hAnsi="Times New Roman" w:cs="Times New Roman"/>
          <w:sz w:val="24"/>
          <w:szCs w:val="24"/>
        </w:rPr>
        <w:t>’</w:t>
      </w:r>
      <w:r>
        <w:rPr>
          <w:rFonts w:ascii="Times New Roman" w:hAnsi="Times New Roman" w:cs="Times New Roman"/>
          <w:sz w:val="24"/>
          <w:szCs w:val="24"/>
        </w:rPr>
        <w:t xml:space="preserve">s legal practitioners furnishing an irrevocable letter of undertaking to pay the loan, the respondent be and </w:t>
      </w:r>
      <w:r w:rsidR="00B80695">
        <w:rPr>
          <w:rFonts w:ascii="Times New Roman" w:hAnsi="Times New Roman" w:cs="Times New Roman"/>
          <w:sz w:val="24"/>
          <w:szCs w:val="24"/>
        </w:rPr>
        <w:t>is</w:t>
      </w:r>
      <w:r>
        <w:rPr>
          <w:rFonts w:ascii="Times New Roman" w:hAnsi="Times New Roman" w:cs="Times New Roman"/>
          <w:sz w:val="24"/>
          <w:szCs w:val="24"/>
        </w:rPr>
        <w:t xml:space="preserve"> hereby compelled to furnish the applicant with the title deed described in (1) above.</w:t>
      </w:r>
    </w:p>
    <w:p w:rsidR="00C07972" w:rsidRPr="004A6880" w:rsidRDefault="00C07972" w:rsidP="00C07972">
      <w:pPr>
        <w:spacing w:after="0" w:line="240" w:lineRule="auto"/>
        <w:jc w:val="both"/>
        <w:rPr>
          <w:rFonts w:ascii="Times New Roman" w:hAnsi="Times New Roman" w:cs="Times New Roman"/>
        </w:rPr>
      </w:pPr>
    </w:p>
    <w:p w:rsidR="00C07972" w:rsidRPr="004A6880" w:rsidRDefault="00C07972" w:rsidP="00C0797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sz w:val="24"/>
          <w:szCs w:val="24"/>
        </w:rPr>
        <w:t>That, the respondent complies with paragraph (1) above with</w:t>
      </w:r>
      <w:r w:rsidR="00B80695">
        <w:rPr>
          <w:rFonts w:ascii="Times New Roman" w:hAnsi="Times New Roman" w:cs="Times New Roman"/>
          <w:sz w:val="24"/>
          <w:szCs w:val="24"/>
        </w:rPr>
        <w:t>in</w:t>
      </w:r>
      <w:r>
        <w:rPr>
          <w:rFonts w:ascii="Times New Roman" w:hAnsi="Times New Roman" w:cs="Times New Roman"/>
          <w:sz w:val="24"/>
          <w:szCs w:val="24"/>
        </w:rPr>
        <w:t xml:space="preserve"> forty eight (48) hours of the granting of this order.” </w:t>
      </w:r>
    </w:p>
    <w:p w:rsidR="00C07972" w:rsidRPr="004A6880" w:rsidRDefault="00C07972" w:rsidP="00C07972">
      <w:pPr>
        <w:spacing w:after="0" w:line="240" w:lineRule="auto"/>
        <w:jc w:val="both"/>
        <w:rPr>
          <w:rFonts w:ascii="Times New Roman" w:hAnsi="Times New Roman" w:cs="Times New Roman"/>
        </w:rPr>
      </w:pPr>
    </w:p>
    <w:p w:rsidR="00C07972" w:rsidRDefault="00C07972" w:rsidP="00C079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Without doubt, the object of the interim relief sought was to enable transfer to be </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registered in favour of Nyaradzo at a time that the applicant knew that the second respondent was disputing the validity of the cancellation of the agreement of sale between the applicant and second respondent.</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interim relief sought was final in effect that was not the reason for my determination </w:t>
      </w:r>
      <w:r w:rsidR="00B80695">
        <w:rPr>
          <w:rFonts w:ascii="Times New Roman" w:hAnsi="Times New Roman" w:cs="Times New Roman"/>
          <w:sz w:val="24"/>
          <w:szCs w:val="24"/>
        </w:rPr>
        <w:t xml:space="preserve">in </w:t>
      </w:r>
      <w:r>
        <w:rPr>
          <w:rFonts w:ascii="Times New Roman" w:hAnsi="Times New Roman" w:cs="Times New Roman"/>
          <w:sz w:val="24"/>
          <w:szCs w:val="24"/>
        </w:rPr>
        <w:t>HH 417/18.</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sufficient for purposes of disposing of that application that I found that the matter was not urgent.</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party can protect its economic interests though an urgent chamber application.</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other words, it is settled law that commercial urgency is a sound basis upon which a court can find that an urgent chamber application is indeed urgent. </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refer to the following cases in this regard: </w:t>
      </w:r>
      <w:r>
        <w:rPr>
          <w:rFonts w:ascii="Times New Roman" w:hAnsi="Times New Roman" w:cs="Times New Roman"/>
          <w:i/>
          <w:sz w:val="24"/>
          <w:szCs w:val="24"/>
        </w:rPr>
        <w:t xml:space="preserve">Silver’s Trucks (Pvt) Ltd and Anor </w:t>
      </w:r>
      <w:r>
        <w:rPr>
          <w:rFonts w:ascii="Times New Roman" w:hAnsi="Times New Roman" w:cs="Times New Roman"/>
          <w:sz w:val="24"/>
          <w:szCs w:val="24"/>
        </w:rPr>
        <w:t xml:space="preserve">v </w:t>
      </w:r>
      <w:r>
        <w:rPr>
          <w:rFonts w:ascii="Times New Roman" w:hAnsi="Times New Roman" w:cs="Times New Roman"/>
          <w:i/>
          <w:sz w:val="24"/>
          <w:szCs w:val="24"/>
        </w:rPr>
        <w:t xml:space="preserve">Director of Customs and Excise </w:t>
      </w:r>
      <w:r>
        <w:rPr>
          <w:rFonts w:ascii="Times New Roman" w:hAnsi="Times New Roman" w:cs="Times New Roman"/>
          <w:sz w:val="24"/>
          <w:szCs w:val="24"/>
        </w:rPr>
        <w:t xml:space="preserve">1999 (1) 490 (H), </w:t>
      </w:r>
      <w:r>
        <w:rPr>
          <w:rFonts w:ascii="Times New Roman" w:hAnsi="Times New Roman" w:cs="Times New Roman"/>
          <w:i/>
          <w:sz w:val="24"/>
          <w:szCs w:val="24"/>
        </w:rPr>
        <w:t xml:space="preserve">African Tribune Newspapers (Pvt) Ltd and Ors </w:t>
      </w:r>
      <w:r w:rsidRPr="00BA2396">
        <w:rPr>
          <w:rFonts w:ascii="Times New Roman" w:hAnsi="Times New Roman" w:cs="Times New Roman"/>
          <w:sz w:val="24"/>
          <w:szCs w:val="24"/>
        </w:rPr>
        <w:t xml:space="preserve">v </w:t>
      </w:r>
      <w:r>
        <w:rPr>
          <w:rFonts w:ascii="Times New Roman" w:hAnsi="Times New Roman" w:cs="Times New Roman"/>
          <w:i/>
          <w:sz w:val="24"/>
          <w:szCs w:val="24"/>
        </w:rPr>
        <w:t xml:space="preserve">Media and Information Commission and Anor </w:t>
      </w:r>
      <w:r w:rsidRPr="00BA2396">
        <w:rPr>
          <w:rFonts w:ascii="Times New Roman" w:hAnsi="Times New Roman" w:cs="Times New Roman"/>
          <w:sz w:val="24"/>
          <w:szCs w:val="24"/>
        </w:rPr>
        <w:t>2004 (2) ZLR 7 (H),</w:t>
      </w:r>
      <w:r>
        <w:rPr>
          <w:rFonts w:ascii="Times New Roman" w:hAnsi="Times New Roman" w:cs="Times New Roman"/>
          <w:sz w:val="24"/>
          <w:szCs w:val="24"/>
        </w:rPr>
        <w:t xml:space="preserve"> </w:t>
      </w:r>
      <w:r>
        <w:rPr>
          <w:rFonts w:ascii="Times New Roman" w:hAnsi="Times New Roman" w:cs="Times New Roman"/>
          <w:i/>
          <w:sz w:val="24"/>
          <w:szCs w:val="24"/>
        </w:rPr>
        <w:t xml:space="preserve">Document Support Centre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Mapuvire </w:t>
      </w:r>
      <w:r>
        <w:rPr>
          <w:rFonts w:ascii="Times New Roman" w:hAnsi="Times New Roman" w:cs="Times New Roman"/>
          <w:sz w:val="24"/>
          <w:szCs w:val="24"/>
        </w:rPr>
        <w:t xml:space="preserve">2006 (2) ZLR 232 (H) and </w:t>
      </w:r>
      <w:r w:rsidRPr="00BA2396">
        <w:rPr>
          <w:rFonts w:ascii="Times New Roman" w:hAnsi="Times New Roman" w:cs="Times New Roman"/>
          <w:i/>
          <w:sz w:val="24"/>
          <w:szCs w:val="24"/>
        </w:rPr>
        <w:t>Triple C Pigs and Anor</w:t>
      </w:r>
      <w:r>
        <w:rPr>
          <w:rFonts w:ascii="Times New Roman" w:hAnsi="Times New Roman" w:cs="Times New Roman"/>
          <w:sz w:val="24"/>
          <w:szCs w:val="24"/>
        </w:rPr>
        <w:t xml:space="preserve"> v </w:t>
      </w:r>
      <w:r>
        <w:rPr>
          <w:rFonts w:ascii="Times New Roman" w:hAnsi="Times New Roman" w:cs="Times New Roman"/>
          <w:i/>
          <w:sz w:val="24"/>
          <w:szCs w:val="24"/>
        </w:rPr>
        <w:t xml:space="preserve">Commissioner-General Zimbabwe Revenue Authority </w:t>
      </w:r>
      <w:r>
        <w:rPr>
          <w:rFonts w:ascii="Times New Roman" w:hAnsi="Times New Roman" w:cs="Times New Roman"/>
          <w:sz w:val="24"/>
          <w:szCs w:val="24"/>
        </w:rPr>
        <w:t>2007 (1) ZLR 27 (H).</w:t>
      </w:r>
      <w:r>
        <w:rPr>
          <w:rFonts w:ascii="Times New Roman" w:hAnsi="Times New Roman" w:cs="Times New Roman"/>
          <w:i/>
          <w:sz w:val="24"/>
          <w:szCs w:val="24"/>
        </w:rPr>
        <w:t xml:space="preserve"> </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What distinguishes these cases from the present matter is applicant’s inaction between 16 March 2017 and March 2018 when the applicant received a letter of demand from the first respondent to settle the account. The inaction is not explained by the applicant. </w:t>
      </w:r>
      <w:r>
        <w:rPr>
          <w:rFonts w:ascii="Times New Roman" w:hAnsi="Times New Roman" w:cs="Times New Roman"/>
          <w:i/>
          <w:sz w:val="24"/>
          <w:szCs w:val="24"/>
        </w:rPr>
        <w:t xml:space="preserve"> </w:t>
      </w:r>
    </w:p>
    <w:p w:rsidR="00C07972" w:rsidRDefault="00C07972" w:rsidP="00C07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did not treat the matter of its agreement with the second respondent with commercial urgency at all.</w:t>
      </w:r>
    </w:p>
    <w:p w:rsidR="002F5431" w:rsidRPr="00C07972" w:rsidRDefault="00C07972" w:rsidP="002F5431">
      <w:pPr>
        <w:spacing w:after="0" w:line="360" w:lineRule="auto"/>
        <w:jc w:val="both"/>
        <w:rPr>
          <w:rFonts w:ascii="Times New Roman" w:hAnsi="Times New Roman" w:cs="Times New Roman"/>
        </w:rPr>
      </w:pPr>
      <w:r>
        <w:rPr>
          <w:rFonts w:ascii="Times New Roman" w:hAnsi="Times New Roman" w:cs="Times New Roman"/>
          <w:sz w:val="24"/>
          <w:szCs w:val="24"/>
        </w:rPr>
        <w:tab/>
        <w:t xml:space="preserve">Neither did it treat its payment obligations to </w:t>
      </w:r>
      <w:r w:rsidR="002F5431">
        <w:rPr>
          <w:rFonts w:ascii="Times New Roman" w:hAnsi="Times New Roman" w:cs="Times New Roman"/>
          <w:sz w:val="24"/>
          <w:szCs w:val="24"/>
        </w:rPr>
        <w:t>first respondent with anything akin to commercial urgency.</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of sale of 16 March 2017 provided that second respondent had to pay the balance of the purchase price, the transfer fees and agent’s commission within seven days of signing the agreement.</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this commercially sensible time frame the applicant did completely nothing for a whole year up to March 2018.</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applicant acted on March 2018 it was not because the matter was commercially urgent. Its action of cancelling the agreement of sale (which was disputed) was prompted by receipt of a letter of demand authored by first respondent. The correspondence required payment of the full loan account.</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applicant filed the urgent chamber application on 2 July 2017 it was not out of a realisation that the matter was commercially urgent.</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act of filing of the urgent chamber application was prompted by a telephone conversation held on 29 June 2018 wherein second respondent</w:t>
      </w:r>
      <w:r w:rsidR="00B80695">
        <w:rPr>
          <w:rFonts w:ascii="Times New Roman" w:hAnsi="Times New Roman" w:cs="Times New Roman"/>
          <w:sz w:val="24"/>
          <w:szCs w:val="24"/>
        </w:rPr>
        <w:t>’</w:t>
      </w:r>
      <w:r>
        <w:rPr>
          <w:rFonts w:ascii="Times New Roman" w:hAnsi="Times New Roman" w:cs="Times New Roman"/>
          <w:sz w:val="24"/>
          <w:szCs w:val="24"/>
        </w:rPr>
        <w:t xml:space="preserve">s legal practitioners stated that they held instructions to file, </w:t>
      </w:r>
      <w:r w:rsidR="00B80695">
        <w:rPr>
          <w:rFonts w:ascii="Times New Roman" w:hAnsi="Times New Roman" w:cs="Times New Roman"/>
          <w:sz w:val="24"/>
          <w:szCs w:val="24"/>
        </w:rPr>
        <w:t xml:space="preserve">and </w:t>
      </w:r>
      <w:r>
        <w:rPr>
          <w:rFonts w:ascii="Times New Roman" w:hAnsi="Times New Roman" w:cs="Times New Roman"/>
          <w:sz w:val="24"/>
          <w:szCs w:val="24"/>
        </w:rPr>
        <w:t>would be filing, a summons for a declaration of nullity of the cancellation of the agreement of sale between applicant and second respondent.</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Pages 4 and 5 of my cyclostyled judgment in HH 417/18 deal with my observations regarding the telephone conversation of 29 June 2018, the non-disclosure thereof by applicant, the non-citation of second respondent in the urgent chamber application, the reason behind the non-citation and the effect of all the foregoing on the issue of urgency or more properly the absence thereof.</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did not agree that after waiting for a whole year the applicant could wake up from its deep slumber and properly petition the court to drop everything and treat its matter as urgent.</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do not understand commercial urgency to mean that merely because a matter is commercial then it is commercially urgent despite a year’s unexplained inactivity by an applicant.</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did not agree that applicant requires an expeditious resolution of the matter. The lengthy period of inactivity contradicts this.</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the author of the predicament it finds itself in. It failed to properly manage its affairs. It cannot evade the consequences of such mismanagement through an urgent chamber application.</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had seven (7) days from 26 March 2017 to manage its agreement of sale with second respondent. </w:t>
      </w:r>
      <w:r w:rsidR="00B80695">
        <w:rPr>
          <w:rFonts w:ascii="Times New Roman" w:hAnsi="Times New Roman" w:cs="Times New Roman"/>
          <w:sz w:val="24"/>
          <w:szCs w:val="24"/>
        </w:rPr>
        <w:t>I</w:t>
      </w:r>
      <w:r>
        <w:rPr>
          <w:rFonts w:ascii="Times New Roman" w:hAnsi="Times New Roman" w:cs="Times New Roman"/>
          <w:sz w:val="24"/>
          <w:szCs w:val="24"/>
        </w:rPr>
        <w:t xml:space="preserve">t had sufficient time thereafter to manage the consequences of </w:t>
      </w:r>
      <w:r w:rsidR="00B80695">
        <w:rPr>
          <w:rFonts w:ascii="Times New Roman" w:hAnsi="Times New Roman" w:cs="Times New Roman"/>
          <w:sz w:val="24"/>
          <w:szCs w:val="24"/>
        </w:rPr>
        <w:t xml:space="preserve">that </w:t>
      </w:r>
      <w:r>
        <w:rPr>
          <w:rFonts w:ascii="Times New Roman" w:hAnsi="Times New Roman" w:cs="Times New Roman"/>
          <w:sz w:val="24"/>
          <w:szCs w:val="24"/>
        </w:rPr>
        <w:t>agreement before entering into another agreement of sale in respect of the same property with Nyaradzo.</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judgment, it was dishonest for applicant to seek to deflect attention from its own failings by pretending that its new found ability to pay the loan account means that the matter has all of a sudden become commercially urgent.</w:t>
      </w:r>
    </w:p>
    <w:p w:rsidR="002F5431" w:rsidRDefault="002F5431" w:rsidP="002F5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are my reasons for dismissing the application for leave to appeal. I dismissed that application with costs.</w:t>
      </w:r>
    </w:p>
    <w:p w:rsidR="002F5431" w:rsidRDefault="002F5431" w:rsidP="002F5431">
      <w:pPr>
        <w:spacing w:after="0" w:line="360" w:lineRule="auto"/>
        <w:jc w:val="both"/>
        <w:rPr>
          <w:rFonts w:ascii="Times New Roman" w:hAnsi="Times New Roman" w:cs="Times New Roman"/>
          <w:sz w:val="24"/>
          <w:szCs w:val="24"/>
        </w:rPr>
      </w:pPr>
    </w:p>
    <w:p w:rsidR="002F5431" w:rsidRDefault="002F5431" w:rsidP="002F5431">
      <w:pPr>
        <w:spacing w:after="0" w:line="360" w:lineRule="auto"/>
        <w:jc w:val="both"/>
        <w:rPr>
          <w:rFonts w:ascii="Times New Roman" w:hAnsi="Times New Roman" w:cs="Times New Roman"/>
          <w:sz w:val="24"/>
          <w:szCs w:val="24"/>
        </w:rPr>
      </w:pPr>
    </w:p>
    <w:p w:rsidR="002F5431" w:rsidRDefault="002F5431" w:rsidP="002F5431">
      <w:pPr>
        <w:spacing w:after="0" w:line="360" w:lineRule="auto"/>
        <w:jc w:val="both"/>
        <w:rPr>
          <w:rFonts w:ascii="Times New Roman" w:hAnsi="Times New Roman" w:cs="Times New Roman"/>
          <w:sz w:val="24"/>
          <w:szCs w:val="24"/>
        </w:rPr>
      </w:pPr>
    </w:p>
    <w:p w:rsidR="002F5431" w:rsidRDefault="002F5431" w:rsidP="002F5431">
      <w:pPr>
        <w:spacing w:after="0" w:line="360" w:lineRule="auto"/>
        <w:jc w:val="both"/>
        <w:rPr>
          <w:rFonts w:ascii="Times New Roman" w:hAnsi="Times New Roman" w:cs="Times New Roman"/>
          <w:sz w:val="24"/>
          <w:szCs w:val="24"/>
        </w:rPr>
      </w:pPr>
    </w:p>
    <w:p w:rsidR="002F5431" w:rsidRDefault="002F5431" w:rsidP="002F5431">
      <w:pPr>
        <w:spacing w:after="0" w:line="240" w:lineRule="auto"/>
        <w:jc w:val="both"/>
        <w:rPr>
          <w:rFonts w:ascii="Times New Roman" w:hAnsi="Times New Roman" w:cs="Times New Roman"/>
          <w:sz w:val="24"/>
          <w:szCs w:val="24"/>
        </w:rPr>
      </w:pPr>
      <w:r w:rsidRPr="00A618D0">
        <w:rPr>
          <w:rFonts w:ascii="Times New Roman" w:hAnsi="Times New Roman" w:cs="Times New Roman"/>
          <w:i/>
          <w:sz w:val="24"/>
          <w:szCs w:val="24"/>
        </w:rPr>
        <w:t>Mhishi Nkomo Legal Practitioners</w:t>
      </w:r>
      <w:r>
        <w:rPr>
          <w:rFonts w:ascii="Times New Roman" w:hAnsi="Times New Roman" w:cs="Times New Roman"/>
          <w:sz w:val="24"/>
          <w:szCs w:val="24"/>
        </w:rPr>
        <w:t>, applicant’s legal practitioners</w:t>
      </w:r>
    </w:p>
    <w:p w:rsidR="002F5431" w:rsidRDefault="002F5431" w:rsidP="002F5431">
      <w:pPr>
        <w:spacing w:after="0" w:line="240" w:lineRule="auto"/>
        <w:jc w:val="both"/>
        <w:rPr>
          <w:rFonts w:ascii="Times New Roman" w:hAnsi="Times New Roman" w:cs="Times New Roman"/>
          <w:sz w:val="24"/>
          <w:szCs w:val="24"/>
        </w:rPr>
      </w:pPr>
      <w:r w:rsidRPr="00A618D0">
        <w:rPr>
          <w:rFonts w:ascii="Times New Roman" w:hAnsi="Times New Roman" w:cs="Times New Roman"/>
          <w:i/>
          <w:sz w:val="24"/>
          <w:szCs w:val="24"/>
        </w:rPr>
        <w:t>Matsik</w:t>
      </w:r>
      <w:r>
        <w:rPr>
          <w:rFonts w:ascii="Times New Roman" w:hAnsi="Times New Roman" w:cs="Times New Roman"/>
          <w:i/>
          <w:sz w:val="24"/>
          <w:szCs w:val="24"/>
        </w:rPr>
        <w:t>a</w:t>
      </w:r>
      <w:r w:rsidRPr="00A618D0">
        <w:rPr>
          <w:rFonts w:ascii="Times New Roman" w:hAnsi="Times New Roman" w:cs="Times New Roman"/>
          <w:i/>
          <w:sz w:val="24"/>
          <w:szCs w:val="24"/>
        </w:rPr>
        <w:t xml:space="preserve"> Legal Practitioners</w:t>
      </w:r>
      <w:r>
        <w:rPr>
          <w:rFonts w:ascii="Times New Roman" w:hAnsi="Times New Roman" w:cs="Times New Roman"/>
          <w:sz w:val="24"/>
          <w:szCs w:val="24"/>
        </w:rPr>
        <w:t>, 1</w:t>
      </w:r>
      <w:r w:rsidRPr="00A618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2F5431" w:rsidRDefault="002F5431" w:rsidP="002F5431">
      <w:pPr>
        <w:spacing w:after="0" w:line="240" w:lineRule="auto"/>
        <w:jc w:val="both"/>
        <w:rPr>
          <w:rFonts w:ascii="Times New Roman" w:hAnsi="Times New Roman" w:cs="Times New Roman"/>
          <w:sz w:val="24"/>
          <w:szCs w:val="24"/>
        </w:rPr>
      </w:pPr>
      <w:r w:rsidRPr="00A618D0">
        <w:rPr>
          <w:rFonts w:ascii="Times New Roman" w:hAnsi="Times New Roman" w:cs="Times New Roman"/>
          <w:i/>
          <w:sz w:val="24"/>
          <w:szCs w:val="24"/>
        </w:rPr>
        <w:t>Mushoriwa Pasi Corporate Attorney</w:t>
      </w:r>
      <w:r>
        <w:rPr>
          <w:rFonts w:ascii="Times New Roman" w:hAnsi="Times New Roman" w:cs="Times New Roman"/>
          <w:sz w:val="24"/>
          <w:szCs w:val="24"/>
        </w:rPr>
        <w:t>, 2</w:t>
      </w:r>
      <w:r w:rsidRPr="00A618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2F5431" w:rsidRPr="00AB3007" w:rsidRDefault="002F5431" w:rsidP="002F5431">
      <w:pPr>
        <w:jc w:val="both"/>
        <w:rPr>
          <w:rFonts w:ascii="Times New Roman" w:hAnsi="Times New Roman" w:cs="Times New Roman"/>
          <w:sz w:val="24"/>
          <w:szCs w:val="24"/>
        </w:rPr>
      </w:pPr>
    </w:p>
    <w:p w:rsidR="002F5431" w:rsidRPr="00EB2ECE" w:rsidRDefault="002F5431" w:rsidP="00EB2ECE">
      <w:pPr>
        <w:spacing w:after="0" w:line="240" w:lineRule="auto"/>
        <w:jc w:val="both"/>
        <w:rPr>
          <w:rFonts w:ascii="Times New Roman" w:hAnsi="Times New Roman" w:cs="Times New Roman"/>
        </w:rPr>
      </w:pPr>
    </w:p>
    <w:p w:rsidR="001D017C" w:rsidRPr="00C41557" w:rsidRDefault="001D017C" w:rsidP="00C41557">
      <w:pPr>
        <w:spacing w:after="0" w:line="360" w:lineRule="auto"/>
        <w:jc w:val="both"/>
        <w:rPr>
          <w:rFonts w:ascii="Times New Roman" w:hAnsi="Times New Roman" w:cs="Times New Roman"/>
          <w:sz w:val="24"/>
          <w:szCs w:val="24"/>
        </w:rPr>
      </w:pPr>
    </w:p>
    <w:sectPr w:rsidR="001D017C" w:rsidRPr="00C4155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93C" w:rsidRDefault="00E9793C" w:rsidP="00654499">
      <w:pPr>
        <w:spacing w:after="0" w:line="240" w:lineRule="auto"/>
      </w:pPr>
      <w:r>
        <w:separator/>
      </w:r>
    </w:p>
  </w:endnote>
  <w:endnote w:type="continuationSeparator" w:id="0">
    <w:p w:rsidR="00E9793C" w:rsidRDefault="00E9793C" w:rsidP="0065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93C" w:rsidRDefault="00E9793C" w:rsidP="00654499">
      <w:pPr>
        <w:spacing w:after="0" w:line="240" w:lineRule="auto"/>
      </w:pPr>
      <w:r>
        <w:separator/>
      </w:r>
    </w:p>
  </w:footnote>
  <w:footnote w:type="continuationSeparator" w:id="0">
    <w:p w:rsidR="00E9793C" w:rsidRDefault="00E9793C" w:rsidP="0065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496290"/>
      <w:docPartObj>
        <w:docPartGallery w:val="Page Numbers (Top of Page)"/>
        <w:docPartUnique/>
      </w:docPartObj>
    </w:sdtPr>
    <w:sdtEndPr>
      <w:rPr>
        <w:noProof/>
      </w:rPr>
    </w:sdtEndPr>
    <w:sdtContent>
      <w:p w:rsidR="00654499" w:rsidRDefault="00654499">
        <w:pPr>
          <w:pStyle w:val="Header"/>
          <w:jc w:val="right"/>
          <w:rPr>
            <w:noProof/>
          </w:rPr>
        </w:pPr>
        <w:r>
          <w:fldChar w:fldCharType="begin"/>
        </w:r>
        <w:r>
          <w:instrText xml:space="preserve"> PAGE   \* MERGEFORMAT </w:instrText>
        </w:r>
        <w:r>
          <w:fldChar w:fldCharType="separate"/>
        </w:r>
        <w:r w:rsidR="006A439D">
          <w:rPr>
            <w:noProof/>
          </w:rPr>
          <w:t>1</w:t>
        </w:r>
        <w:r>
          <w:rPr>
            <w:noProof/>
          </w:rPr>
          <w:fldChar w:fldCharType="end"/>
        </w:r>
      </w:p>
      <w:p w:rsidR="00654499" w:rsidRDefault="00654499">
        <w:pPr>
          <w:pStyle w:val="Header"/>
          <w:jc w:val="right"/>
          <w:rPr>
            <w:noProof/>
          </w:rPr>
        </w:pPr>
        <w:r>
          <w:rPr>
            <w:noProof/>
          </w:rPr>
          <w:t>HH</w:t>
        </w:r>
        <w:r w:rsidR="00713366">
          <w:rPr>
            <w:noProof/>
          </w:rPr>
          <w:t xml:space="preserve"> 494-18</w:t>
        </w:r>
      </w:p>
      <w:p w:rsidR="00654499" w:rsidRDefault="00654499">
        <w:pPr>
          <w:pStyle w:val="Header"/>
          <w:jc w:val="right"/>
        </w:pPr>
        <w:r>
          <w:rPr>
            <w:noProof/>
          </w:rPr>
          <w:t>HC 6072/18</w:t>
        </w:r>
      </w:p>
    </w:sdtContent>
  </w:sdt>
  <w:p w:rsidR="00654499" w:rsidRDefault="006544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068A4"/>
    <w:multiLevelType w:val="hybridMultilevel"/>
    <w:tmpl w:val="5AD616D8"/>
    <w:lvl w:ilvl="0" w:tplc="47C025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57"/>
    <w:rsid w:val="000501FC"/>
    <w:rsid w:val="000A131E"/>
    <w:rsid w:val="00194EF4"/>
    <w:rsid w:val="001B7CF5"/>
    <w:rsid w:val="001D017C"/>
    <w:rsid w:val="001F79DA"/>
    <w:rsid w:val="002677C4"/>
    <w:rsid w:val="002F5431"/>
    <w:rsid w:val="00451CF4"/>
    <w:rsid w:val="00621F10"/>
    <w:rsid w:val="00654499"/>
    <w:rsid w:val="006A439D"/>
    <w:rsid w:val="006C0944"/>
    <w:rsid w:val="006C3985"/>
    <w:rsid w:val="006F7936"/>
    <w:rsid w:val="00705911"/>
    <w:rsid w:val="00713366"/>
    <w:rsid w:val="00772B40"/>
    <w:rsid w:val="009B5E15"/>
    <w:rsid w:val="00B80695"/>
    <w:rsid w:val="00C07972"/>
    <w:rsid w:val="00C41557"/>
    <w:rsid w:val="00C92EC6"/>
    <w:rsid w:val="00CD4B8F"/>
    <w:rsid w:val="00DA7994"/>
    <w:rsid w:val="00DB0E4B"/>
    <w:rsid w:val="00DC478B"/>
    <w:rsid w:val="00DF4B5F"/>
    <w:rsid w:val="00E03758"/>
    <w:rsid w:val="00E10B16"/>
    <w:rsid w:val="00E9793C"/>
    <w:rsid w:val="00EB2E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68B7D-C2CC-4E0E-B084-CAD64496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499"/>
  </w:style>
  <w:style w:type="paragraph" w:styleId="Footer">
    <w:name w:val="footer"/>
    <w:basedOn w:val="Normal"/>
    <w:link w:val="FooterChar"/>
    <w:uiPriority w:val="99"/>
    <w:unhideWhenUsed/>
    <w:rsid w:val="00654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499"/>
  </w:style>
  <w:style w:type="paragraph" w:styleId="ListParagraph">
    <w:name w:val="List Paragraph"/>
    <w:basedOn w:val="Normal"/>
    <w:uiPriority w:val="34"/>
    <w:qFormat/>
    <w:rsid w:val="00C07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2018-08-20T09:37:00Z</cp:lastPrinted>
  <dcterms:created xsi:type="dcterms:W3CDTF">2018-08-23T06:46:00Z</dcterms:created>
  <dcterms:modified xsi:type="dcterms:W3CDTF">2018-08-23T06:46:00Z</dcterms:modified>
</cp:coreProperties>
</file>