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0FF81" w14:textId="77777777" w:rsidR="00126CE3" w:rsidRPr="0077092E" w:rsidRDefault="00126CE3" w:rsidP="00F74996">
      <w:pPr>
        <w:spacing w:line="360" w:lineRule="auto"/>
        <w:jc w:val="both"/>
        <w:rPr>
          <w:rFonts w:ascii="Times New Roman" w:hAnsi="Times New Roman" w:cs="Times New Roman"/>
          <w:sz w:val="24"/>
          <w:szCs w:val="24"/>
        </w:rPr>
      </w:pPr>
      <w:bookmarkStart w:id="0" w:name="_GoBack"/>
      <w:bookmarkEnd w:id="0"/>
    </w:p>
    <w:p w14:paraId="77F98B56" w14:textId="13F45959" w:rsidR="000A646C" w:rsidRPr="0077092E" w:rsidRDefault="000A646C" w:rsidP="00F74996">
      <w:pPr>
        <w:pStyle w:val="NoSpacing"/>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STREAMSPACE INCORPORATED (PVT) LTD</w:t>
      </w:r>
    </w:p>
    <w:p w14:paraId="49A84FCF" w14:textId="708D0E9E" w:rsidR="000A646C" w:rsidRPr="0077092E" w:rsidRDefault="000A646C" w:rsidP="00F74996">
      <w:pPr>
        <w:pStyle w:val="NoSpacing"/>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Versus</w:t>
      </w:r>
    </w:p>
    <w:p w14:paraId="5B3833C4" w14:textId="1B4F7B4A" w:rsidR="000A646C" w:rsidRPr="0077092E" w:rsidRDefault="000A646C" w:rsidP="00F74996">
      <w:pPr>
        <w:pStyle w:val="NoSpacing"/>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HAYES CONSTRUCTION (PVT) LTD</w:t>
      </w:r>
      <w:r w:rsidR="00040D62">
        <w:rPr>
          <w:rFonts w:ascii="Times New Roman" w:hAnsi="Times New Roman" w:cs="Times New Roman"/>
          <w:sz w:val="24"/>
          <w:szCs w:val="24"/>
        </w:rPr>
        <w:t xml:space="preserve"> </w:t>
      </w:r>
    </w:p>
    <w:p w14:paraId="57FFB890" w14:textId="700CE209" w:rsidR="000A646C" w:rsidRPr="0077092E" w:rsidRDefault="000A646C" w:rsidP="00F74996">
      <w:pPr>
        <w:pStyle w:val="NoSpacing"/>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And</w:t>
      </w:r>
    </w:p>
    <w:p w14:paraId="2BA53927" w14:textId="4E74DAE2" w:rsidR="000A646C" w:rsidRPr="0077092E" w:rsidRDefault="000A646C" w:rsidP="00F74996">
      <w:pPr>
        <w:pStyle w:val="NoSpacing"/>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LINKGATE INVESTMENTS PVT LTD</w:t>
      </w:r>
    </w:p>
    <w:p w14:paraId="6CF68BE3" w14:textId="714B1A64" w:rsidR="000A646C" w:rsidRPr="0077092E" w:rsidRDefault="000A646C" w:rsidP="00F74996">
      <w:pPr>
        <w:pStyle w:val="NoSpacing"/>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 xml:space="preserve">And </w:t>
      </w:r>
    </w:p>
    <w:p w14:paraId="666D39B4" w14:textId="48ED713E" w:rsidR="000A646C" w:rsidRPr="0077092E" w:rsidRDefault="000A646C" w:rsidP="00F74996">
      <w:pPr>
        <w:pStyle w:val="NoSpacing"/>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GRACE MUGABE FOUNDATION TRUST</w:t>
      </w:r>
    </w:p>
    <w:p w14:paraId="1B07BB10" w14:textId="2B3537F9" w:rsidR="000A646C" w:rsidRPr="0077092E" w:rsidRDefault="000A646C" w:rsidP="00F74996">
      <w:pPr>
        <w:pStyle w:val="NoSpacing"/>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And</w:t>
      </w:r>
    </w:p>
    <w:p w14:paraId="2E5B017F" w14:textId="3728DFBC" w:rsidR="000A646C" w:rsidRPr="0077092E" w:rsidRDefault="000A646C" w:rsidP="00F74996">
      <w:pPr>
        <w:pStyle w:val="NoSpacing"/>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MAZOWE RURAL DISTRICT COUNCIL</w:t>
      </w:r>
    </w:p>
    <w:p w14:paraId="6938FC2F" w14:textId="4E487693" w:rsidR="000A646C" w:rsidRPr="0077092E" w:rsidRDefault="000A646C" w:rsidP="00F74996">
      <w:pPr>
        <w:pStyle w:val="NoSpacing"/>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And</w:t>
      </w:r>
    </w:p>
    <w:p w14:paraId="3C9A65CB" w14:textId="77777777" w:rsidR="000A646C" w:rsidRPr="0077092E" w:rsidRDefault="000A646C" w:rsidP="00F74996">
      <w:pPr>
        <w:pStyle w:val="NoSpacing"/>
        <w:rPr>
          <w:rFonts w:ascii="Times New Roman" w:hAnsi="Times New Roman" w:cs="Times New Roman"/>
          <w:sz w:val="24"/>
          <w:szCs w:val="24"/>
        </w:rPr>
      </w:pPr>
      <w:r w:rsidRPr="0077092E">
        <w:rPr>
          <w:rFonts w:ascii="Times New Roman" w:hAnsi="Times New Roman" w:cs="Times New Roman"/>
          <w:sz w:val="24"/>
          <w:szCs w:val="24"/>
        </w:rPr>
        <w:t xml:space="preserve">PROVINCIAL TOWN PLANNING OFFICER </w:t>
      </w:r>
    </w:p>
    <w:p w14:paraId="22DA2E54" w14:textId="064FC08C" w:rsidR="000A646C" w:rsidRPr="0077092E" w:rsidRDefault="000A646C" w:rsidP="00F74996">
      <w:pPr>
        <w:pStyle w:val="NoSpacing"/>
        <w:rPr>
          <w:rFonts w:ascii="Times New Roman" w:hAnsi="Times New Roman" w:cs="Times New Roman"/>
          <w:sz w:val="24"/>
          <w:szCs w:val="24"/>
        </w:rPr>
      </w:pPr>
      <w:r w:rsidRPr="0077092E">
        <w:rPr>
          <w:rFonts w:ascii="Times New Roman" w:hAnsi="Times New Roman" w:cs="Times New Roman"/>
          <w:sz w:val="24"/>
          <w:szCs w:val="24"/>
        </w:rPr>
        <w:t>MASHONALAND CENTRAL PROVINCE</w:t>
      </w:r>
    </w:p>
    <w:p w14:paraId="535984DC" w14:textId="78457749" w:rsidR="000A646C" w:rsidRPr="0077092E" w:rsidRDefault="000A646C" w:rsidP="00F74996">
      <w:pPr>
        <w:pStyle w:val="NoSpacing"/>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And</w:t>
      </w:r>
    </w:p>
    <w:p w14:paraId="63EB4C1A" w14:textId="77777777" w:rsidR="000A646C" w:rsidRPr="0077092E" w:rsidRDefault="000A646C" w:rsidP="00F74996">
      <w:pPr>
        <w:pStyle w:val="NoSpacing"/>
        <w:rPr>
          <w:rFonts w:ascii="Times New Roman" w:hAnsi="Times New Roman" w:cs="Times New Roman"/>
          <w:sz w:val="24"/>
          <w:szCs w:val="24"/>
        </w:rPr>
      </w:pPr>
      <w:r w:rsidRPr="0077092E">
        <w:rPr>
          <w:rFonts w:ascii="Times New Roman" w:hAnsi="Times New Roman" w:cs="Times New Roman"/>
          <w:sz w:val="24"/>
          <w:szCs w:val="24"/>
        </w:rPr>
        <w:t>MINISTRY OF LOCAL GOVERNMENT PUBLIC WORKS</w:t>
      </w:r>
    </w:p>
    <w:p w14:paraId="7EACC34C" w14:textId="058895E6" w:rsidR="000A646C" w:rsidRPr="0077092E" w:rsidRDefault="000A646C" w:rsidP="00F74996">
      <w:pPr>
        <w:pStyle w:val="NoSpacing"/>
        <w:rPr>
          <w:rFonts w:ascii="Times New Roman" w:hAnsi="Times New Roman" w:cs="Times New Roman"/>
          <w:sz w:val="24"/>
          <w:szCs w:val="24"/>
        </w:rPr>
      </w:pPr>
      <w:r w:rsidRPr="0077092E">
        <w:rPr>
          <w:rFonts w:ascii="Times New Roman" w:hAnsi="Times New Roman" w:cs="Times New Roman"/>
          <w:sz w:val="24"/>
          <w:szCs w:val="24"/>
        </w:rPr>
        <w:t xml:space="preserve"> AND NATIONAL HOUSING</w:t>
      </w:r>
    </w:p>
    <w:p w14:paraId="7CFB2633" w14:textId="34DDF260" w:rsidR="000A646C" w:rsidRPr="0077092E" w:rsidRDefault="000A646C" w:rsidP="00F74996">
      <w:pPr>
        <w:pStyle w:val="NoSpacing"/>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And</w:t>
      </w:r>
    </w:p>
    <w:p w14:paraId="27DD7B52" w14:textId="77777777" w:rsidR="000A646C" w:rsidRPr="0077092E" w:rsidRDefault="000A646C" w:rsidP="00F74996">
      <w:pPr>
        <w:pStyle w:val="NoSpacing"/>
        <w:rPr>
          <w:rFonts w:ascii="Times New Roman" w:hAnsi="Times New Roman" w:cs="Times New Roman"/>
          <w:sz w:val="24"/>
          <w:szCs w:val="24"/>
        </w:rPr>
      </w:pPr>
      <w:r w:rsidRPr="0077092E">
        <w:rPr>
          <w:rFonts w:ascii="Times New Roman" w:hAnsi="Times New Roman" w:cs="Times New Roman"/>
          <w:sz w:val="24"/>
          <w:szCs w:val="24"/>
        </w:rPr>
        <w:t xml:space="preserve">MINISTER OF LANDS, AGERICULTURE, FISHERIES, </w:t>
      </w:r>
    </w:p>
    <w:p w14:paraId="3D737A6F" w14:textId="27C5D019" w:rsidR="000A646C" w:rsidRPr="0077092E" w:rsidRDefault="000A646C" w:rsidP="00F74996">
      <w:pPr>
        <w:pStyle w:val="NoSpacing"/>
        <w:rPr>
          <w:rFonts w:ascii="Times New Roman" w:hAnsi="Times New Roman" w:cs="Times New Roman"/>
          <w:sz w:val="24"/>
          <w:szCs w:val="24"/>
        </w:rPr>
      </w:pPr>
      <w:r w:rsidRPr="0077092E">
        <w:rPr>
          <w:rFonts w:ascii="Times New Roman" w:hAnsi="Times New Roman" w:cs="Times New Roman"/>
          <w:sz w:val="24"/>
          <w:szCs w:val="24"/>
        </w:rPr>
        <w:t>WATER AND RURAL DEVELOPMENT</w:t>
      </w:r>
    </w:p>
    <w:p w14:paraId="5BCFF598" w14:textId="77777777" w:rsidR="00F74996" w:rsidRPr="0077092E" w:rsidRDefault="00F74996" w:rsidP="00F74996">
      <w:pPr>
        <w:pStyle w:val="NoSpacing"/>
        <w:spacing w:line="360" w:lineRule="auto"/>
        <w:jc w:val="both"/>
        <w:rPr>
          <w:rFonts w:ascii="Times New Roman" w:hAnsi="Times New Roman" w:cs="Times New Roman"/>
          <w:sz w:val="24"/>
          <w:szCs w:val="24"/>
        </w:rPr>
      </w:pPr>
    </w:p>
    <w:p w14:paraId="4F35966D" w14:textId="605F84E4" w:rsidR="000A646C" w:rsidRPr="0077092E" w:rsidRDefault="000A646C" w:rsidP="00F74996">
      <w:pPr>
        <w:pStyle w:val="NoSpacing"/>
        <w:rPr>
          <w:rFonts w:ascii="Times New Roman" w:hAnsi="Times New Roman" w:cs="Times New Roman"/>
          <w:sz w:val="24"/>
          <w:szCs w:val="24"/>
        </w:rPr>
      </w:pPr>
      <w:r w:rsidRPr="0077092E">
        <w:rPr>
          <w:rFonts w:ascii="Times New Roman" w:hAnsi="Times New Roman" w:cs="Times New Roman"/>
          <w:sz w:val="24"/>
          <w:szCs w:val="24"/>
        </w:rPr>
        <w:t>HIGH COURT OF ZIMBABWE</w:t>
      </w:r>
    </w:p>
    <w:p w14:paraId="24F45F60" w14:textId="75192CE5" w:rsidR="000A646C" w:rsidRPr="0077092E" w:rsidRDefault="000A646C" w:rsidP="00F74996">
      <w:pPr>
        <w:pStyle w:val="NoSpacing"/>
        <w:rPr>
          <w:rFonts w:ascii="Times New Roman" w:hAnsi="Times New Roman" w:cs="Times New Roman"/>
          <w:sz w:val="24"/>
          <w:szCs w:val="24"/>
        </w:rPr>
      </w:pPr>
      <w:r w:rsidRPr="0077092E">
        <w:rPr>
          <w:rFonts w:ascii="Times New Roman" w:hAnsi="Times New Roman" w:cs="Times New Roman"/>
          <w:sz w:val="24"/>
          <w:szCs w:val="24"/>
        </w:rPr>
        <w:t>COMMERCIAL DIVISION</w:t>
      </w:r>
    </w:p>
    <w:p w14:paraId="00B7C90A" w14:textId="7B6D8950" w:rsidR="000A646C" w:rsidRPr="0077092E" w:rsidRDefault="000A646C" w:rsidP="00F74996">
      <w:pPr>
        <w:pStyle w:val="NoSpacing"/>
        <w:rPr>
          <w:rFonts w:ascii="Times New Roman" w:hAnsi="Times New Roman" w:cs="Times New Roman"/>
          <w:sz w:val="24"/>
          <w:szCs w:val="24"/>
        </w:rPr>
      </w:pPr>
      <w:r w:rsidRPr="0077092E">
        <w:rPr>
          <w:rFonts w:ascii="Times New Roman" w:hAnsi="Times New Roman" w:cs="Times New Roman"/>
          <w:sz w:val="24"/>
          <w:szCs w:val="24"/>
        </w:rPr>
        <w:t>CHILIMBE J</w:t>
      </w:r>
    </w:p>
    <w:p w14:paraId="5A24DDC9" w14:textId="7197AE42" w:rsidR="000A646C" w:rsidRPr="0077092E" w:rsidRDefault="000A646C" w:rsidP="00F74996">
      <w:pPr>
        <w:pStyle w:val="NoSpacing"/>
        <w:rPr>
          <w:rFonts w:ascii="Times New Roman" w:hAnsi="Times New Roman" w:cs="Times New Roman"/>
          <w:sz w:val="24"/>
          <w:szCs w:val="24"/>
        </w:rPr>
      </w:pPr>
      <w:r w:rsidRPr="0077092E">
        <w:rPr>
          <w:rFonts w:ascii="Times New Roman" w:hAnsi="Times New Roman" w:cs="Times New Roman"/>
          <w:sz w:val="24"/>
          <w:szCs w:val="24"/>
        </w:rPr>
        <w:t xml:space="preserve">HARARE 20 January and </w:t>
      </w:r>
      <w:r w:rsidR="00015E31">
        <w:rPr>
          <w:rFonts w:ascii="Times New Roman" w:hAnsi="Times New Roman" w:cs="Times New Roman"/>
          <w:sz w:val="24"/>
          <w:szCs w:val="24"/>
        </w:rPr>
        <w:t>5</w:t>
      </w:r>
      <w:r w:rsidRPr="0077092E">
        <w:rPr>
          <w:rFonts w:ascii="Times New Roman" w:hAnsi="Times New Roman" w:cs="Times New Roman"/>
          <w:sz w:val="24"/>
          <w:szCs w:val="24"/>
        </w:rPr>
        <w:t xml:space="preserve"> February 2025</w:t>
      </w:r>
    </w:p>
    <w:p w14:paraId="26B91E35" w14:textId="77777777" w:rsidR="000A646C" w:rsidRPr="0077092E" w:rsidRDefault="000A646C" w:rsidP="00F74996">
      <w:pPr>
        <w:spacing w:line="360" w:lineRule="auto"/>
        <w:jc w:val="both"/>
        <w:rPr>
          <w:rFonts w:ascii="Times New Roman" w:hAnsi="Times New Roman" w:cs="Times New Roman"/>
          <w:sz w:val="24"/>
          <w:szCs w:val="24"/>
        </w:rPr>
      </w:pPr>
    </w:p>
    <w:p w14:paraId="3B2D4CF8" w14:textId="2D6D8191" w:rsidR="00263087" w:rsidRPr="0077092E" w:rsidRDefault="00263087" w:rsidP="00F74996">
      <w:pPr>
        <w:spacing w:line="360" w:lineRule="auto"/>
        <w:jc w:val="both"/>
        <w:rPr>
          <w:rFonts w:ascii="Times New Roman" w:hAnsi="Times New Roman" w:cs="Times New Roman"/>
          <w:b/>
          <w:bCs/>
          <w:sz w:val="24"/>
          <w:szCs w:val="24"/>
        </w:rPr>
      </w:pPr>
      <w:r w:rsidRPr="0077092E">
        <w:rPr>
          <w:rFonts w:ascii="Times New Roman" w:hAnsi="Times New Roman" w:cs="Times New Roman"/>
          <w:b/>
          <w:bCs/>
          <w:sz w:val="24"/>
          <w:szCs w:val="24"/>
        </w:rPr>
        <w:t>Interlocutory application on a point of law</w:t>
      </w:r>
    </w:p>
    <w:p w14:paraId="7ACBE812" w14:textId="63DF5632" w:rsidR="000A646C" w:rsidRPr="0077092E" w:rsidRDefault="000A646C" w:rsidP="00F74996">
      <w:pPr>
        <w:pStyle w:val="NoSpacing"/>
        <w:rPr>
          <w:rFonts w:ascii="Times New Roman" w:hAnsi="Times New Roman" w:cs="Times New Roman"/>
          <w:sz w:val="24"/>
          <w:szCs w:val="24"/>
        </w:rPr>
      </w:pPr>
      <w:r w:rsidRPr="0077092E">
        <w:rPr>
          <w:rFonts w:ascii="Times New Roman" w:hAnsi="Times New Roman" w:cs="Times New Roman"/>
          <w:i/>
          <w:iCs/>
          <w:sz w:val="24"/>
          <w:szCs w:val="24"/>
        </w:rPr>
        <w:t>R. Chatereza</w:t>
      </w:r>
      <w:r w:rsidRPr="0077092E">
        <w:rPr>
          <w:rFonts w:ascii="Times New Roman" w:hAnsi="Times New Roman" w:cs="Times New Roman"/>
          <w:sz w:val="24"/>
          <w:szCs w:val="24"/>
        </w:rPr>
        <w:t xml:space="preserve"> for applicant</w:t>
      </w:r>
    </w:p>
    <w:p w14:paraId="6DF4AF0D" w14:textId="5CECAD83" w:rsidR="000A646C" w:rsidRPr="0077092E" w:rsidRDefault="000A646C" w:rsidP="00F74996">
      <w:pPr>
        <w:pStyle w:val="NoSpacing"/>
        <w:rPr>
          <w:rFonts w:ascii="Times New Roman" w:hAnsi="Times New Roman" w:cs="Times New Roman"/>
          <w:sz w:val="24"/>
          <w:szCs w:val="24"/>
        </w:rPr>
      </w:pPr>
      <w:r w:rsidRPr="0077092E">
        <w:rPr>
          <w:rFonts w:ascii="Times New Roman" w:hAnsi="Times New Roman" w:cs="Times New Roman"/>
          <w:i/>
          <w:iCs/>
          <w:sz w:val="24"/>
          <w:szCs w:val="24"/>
        </w:rPr>
        <w:t>B. Diza</w:t>
      </w:r>
      <w:r w:rsidRPr="0077092E">
        <w:rPr>
          <w:rFonts w:ascii="Times New Roman" w:hAnsi="Times New Roman" w:cs="Times New Roman"/>
          <w:sz w:val="24"/>
          <w:szCs w:val="24"/>
        </w:rPr>
        <w:t xml:space="preserve"> for first respondent</w:t>
      </w:r>
    </w:p>
    <w:p w14:paraId="0C5CD5C6" w14:textId="5BA11F14" w:rsidR="000A646C" w:rsidRPr="0077092E" w:rsidRDefault="00582F2F" w:rsidP="00F74996">
      <w:pPr>
        <w:pStyle w:val="NoSpacing"/>
        <w:rPr>
          <w:rFonts w:ascii="Times New Roman" w:hAnsi="Times New Roman" w:cs="Times New Roman"/>
          <w:sz w:val="24"/>
          <w:szCs w:val="24"/>
        </w:rPr>
      </w:pPr>
      <w:r w:rsidRPr="0077092E">
        <w:rPr>
          <w:rFonts w:ascii="Times New Roman" w:hAnsi="Times New Roman" w:cs="Times New Roman"/>
          <w:i/>
          <w:iCs/>
          <w:sz w:val="24"/>
          <w:szCs w:val="24"/>
        </w:rPr>
        <w:t>R. Madzingira</w:t>
      </w:r>
      <w:r w:rsidR="000A646C" w:rsidRPr="0077092E">
        <w:rPr>
          <w:rFonts w:ascii="Times New Roman" w:hAnsi="Times New Roman" w:cs="Times New Roman"/>
          <w:sz w:val="24"/>
          <w:szCs w:val="24"/>
        </w:rPr>
        <w:t xml:space="preserve"> for fourth respondent</w:t>
      </w:r>
    </w:p>
    <w:p w14:paraId="5FC9A58B" w14:textId="627D80FF" w:rsidR="000A646C" w:rsidRPr="0077092E" w:rsidRDefault="000A646C" w:rsidP="00F74996">
      <w:pPr>
        <w:pStyle w:val="NoSpacing"/>
        <w:rPr>
          <w:rFonts w:ascii="Times New Roman" w:hAnsi="Times New Roman" w:cs="Times New Roman"/>
          <w:sz w:val="24"/>
          <w:szCs w:val="24"/>
        </w:rPr>
      </w:pPr>
      <w:r w:rsidRPr="0077092E">
        <w:rPr>
          <w:rFonts w:ascii="Times New Roman" w:hAnsi="Times New Roman" w:cs="Times New Roman"/>
          <w:sz w:val="24"/>
          <w:szCs w:val="24"/>
        </w:rPr>
        <w:t xml:space="preserve">No appearance for </w:t>
      </w:r>
      <w:r w:rsidR="00582F2F" w:rsidRPr="0077092E">
        <w:rPr>
          <w:rFonts w:ascii="Times New Roman" w:hAnsi="Times New Roman" w:cs="Times New Roman"/>
          <w:sz w:val="24"/>
          <w:szCs w:val="24"/>
        </w:rPr>
        <w:t>second, third, fifth and sixth respondents</w:t>
      </w:r>
    </w:p>
    <w:p w14:paraId="6203082A" w14:textId="77777777" w:rsidR="000A646C" w:rsidRPr="0077092E" w:rsidRDefault="000A646C" w:rsidP="00F74996">
      <w:pPr>
        <w:spacing w:line="360" w:lineRule="auto"/>
        <w:jc w:val="both"/>
        <w:rPr>
          <w:rFonts w:ascii="Times New Roman" w:hAnsi="Times New Roman" w:cs="Times New Roman"/>
          <w:sz w:val="24"/>
          <w:szCs w:val="24"/>
        </w:rPr>
      </w:pPr>
    </w:p>
    <w:p w14:paraId="1BA4225D" w14:textId="03CAB186" w:rsidR="00582F2F" w:rsidRPr="0077092E" w:rsidRDefault="00582F2F" w:rsidP="00F74996">
      <w:pPr>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CHILIMBE J</w:t>
      </w:r>
    </w:p>
    <w:p w14:paraId="2A8C5B5F" w14:textId="639A0D0E" w:rsidR="00582F2F" w:rsidRPr="0077092E" w:rsidRDefault="003F346A"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BACKGROUND</w:t>
      </w:r>
    </w:p>
    <w:p w14:paraId="5B9375EE" w14:textId="5F3A9B78" w:rsidR="00A76CDE" w:rsidRPr="0077092E" w:rsidRDefault="006F1392" w:rsidP="00F74996">
      <w:pPr>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 xml:space="preserve">[1] This is a ruling on a point of law raised in a parent dispute whose fuller facts I set out </w:t>
      </w:r>
      <w:r w:rsidR="005C0182">
        <w:rPr>
          <w:rFonts w:ascii="Times New Roman" w:hAnsi="Times New Roman" w:cs="Times New Roman"/>
          <w:sz w:val="24"/>
          <w:szCs w:val="24"/>
        </w:rPr>
        <w:t xml:space="preserve">under judgment </w:t>
      </w:r>
      <w:r w:rsidRPr="0077092E">
        <w:rPr>
          <w:rFonts w:ascii="Times New Roman" w:hAnsi="Times New Roman" w:cs="Times New Roman"/>
          <w:sz w:val="24"/>
          <w:szCs w:val="24"/>
        </w:rPr>
        <w:t xml:space="preserve">number HH 93-24. </w:t>
      </w:r>
      <w:r w:rsidR="00A76CDE" w:rsidRPr="0077092E">
        <w:rPr>
          <w:rFonts w:ascii="Times New Roman" w:hAnsi="Times New Roman" w:cs="Times New Roman"/>
          <w:sz w:val="24"/>
          <w:szCs w:val="24"/>
        </w:rPr>
        <w:t xml:space="preserve">In essence, applicant approached the court on motion seeking an </w:t>
      </w:r>
      <w:r w:rsidR="00F74996" w:rsidRPr="0077092E">
        <w:rPr>
          <w:rFonts w:ascii="Times New Roman" w:hAnsi="Times New Roman" w:cs="Times New Roman"/>
          <w:sz w:val="24"/>
          <w:szCs w:val="24"/>
        </w:rPr>
        <w:lastRenderedPageBreak/>
        <w:t>o</w:t>
      </w:r>
      <w:r w:rsidR="00A76CDE" w:rsidRPr="0077092E">
        <w:rPr>
          <w:rFonts w:ascii="Times New Roman" w:hAnsi="Times New Roman" w:cs="Times New Roman"/>
          <w:sz w:val="24"/>
          <w:szCs w:val="24"/>
        </w:rPr>
        <w:t>rder declaring two agreements of sale of land between itself and first respondent invalid. It also prayed for the refund of purchase price in the sum of US$220,000. This is the extant dispute between the parties.</w:t>
      </w:r>
    </w:p>
    <w:p w14:paraId="0E56A6FD" w14:textId="6D7B96AA" w:rsidR="00A76CDE" w:rsidRPr="0077092E" w:rsidRDefault="00A76CDE" w:rsidP="00F74996">
      <w:pPr>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 xml:space="preserve">[2] The </w:t>
      </w:r>
      <w:r w:rsidR="00AB7BAB">
        <w:rPr>
          <w:rFonts w:ascii="Times New Roman" w:hAnsi="Times New Roman" w:cs="Times New Roman"/>
          <w:sz w:val="24"/>
          <w:szCs w:val="24"/>
        </w:rPr>
        <w:t xml:space="preserve">main </w:t>
      </w:r>
      <w:r w:rsidRPr="0077092E">
        <w:rPr>
          <w:rFonts w:ascii="Times New Roman" w:hAnsi="Times New Roman" w:cs="Times New Roman"/>
          <w:sz w:val="24"/>
          <w:szCs w:val="24"/>
        </w:rPr>
        <w:t xml:space="preserve">application was </w:t>
      </w:r>
      <w:r w:rsidR="00CC2DEB">
        <w:rPr>
          <w:rFonts w:ascii="Times New Roman" w:hAnsi="Times New Roman" w:cs="Times New Roman"/>
          <w:sz w:val="24"/>
          <w:szCs w:val="24"/>
        </w:rPr>
        <w:t xml:space="preserve">initially </w:t>
      </w:r>
      <w:r w:rsidRPr="0077092E">
        <w:rPr>
          <w:rFonts w:ascii="Times New Roman" w:hAnsi="Times New Roman" w:cs="Times New Roman"/>
          <w:sz w:val="24"/>
          <w:szCs w:val="24"/>
        </w:rPr>
        <w:t>resisted by first</w:t>
      </w:r>
      <w:r w:rsidR="00CC2DEB">
        <w:rPr>
          <w:rFonts w:ascii="Times New Roman" w:hAnsi="Times New Roman" w:cs="Times New Roman"/>
          <w:sz w:val="24"/>
          <w:szCs w:val="24"/>
        </w:rPr>
        <w:t xml:space="preserve">, third </w:t>
      </w:r>
      <w:r w:rsidR="00CC2DEB" w:rsidRPr="0077092E">
        <w:rPr>
          <w:rFonts w:ascii="Times New Roman" w:hAnsi="Times New Roman" w:cs="Times New Roman"/>
          <w:sz w:val="24"/>
          <w:szCs w:val="24"/>
        </w:rPr>
        <w:t>and</w:t>
      </w:r>
      <w:r w:rsidRPr="0077092E">
        <w:rPr>
          <w:rFonts w:ascii="Times New Roman" w:hAnsi="Times New Roman" w:cs="Times New Roman"/>
          <w:sz w:val="24"/>
          <w:szCs w:val="24"/>
        </w:rPr>
        <w:t xml:space="preserve"> fourth respondents. The rest of the </w:t>
      </w:r>
      <w:r w:rsidR="00CC2DEB" w:rsidRPr="0077092E">
        <w:rPr>
          <w:rFonts w:ascii="Times New Roman" w:hAnsi="Times New Roman" w:cs="Times New Roman"/>
          <w:sz w:val="24"/>
          <w:szCs w:val="24"/>
        </w:rPr>
        <w:t>respondents</w:t>
      </w:r>
      <w:r w:rsidR="00CC2DEB">
        <w:rPr>
          <w:rFonts w:ascii="Times New Roman" w:hAnsi="Times New Roman" w:cs="Times New Roman"/>
          <w:sz w:val="24"/>
          <w:szCs w:val="24"/>
        </w:rPr>
        <w:t>, later joined by third respondent,</w:t>
      </w:r>
      <w:r w:rsidRPr="0077092E">
        <w:rPr>
          <w:rFonts w:ascii="Times New Roman" w:hAnsi="Times New Roman" w:cs="Times New Roman"/>
          <w:sz w:val="24"/>
          <w:szCs w:val="24"/>
        </w:rPr>
        <w:t xml:space="preserve"> elected to stay out of the broil. The matter proceeded to argument as an opposed application whereafter I issued the following order; - </w:t>
      </w:r>
    </w:p>
    <w:p w14:paraId="17BE7FF9" w14:textId="2D9FD651" w:rsidR="00A76CDE" w:rsidRPr="0077092E" w:rsidRDefault="00A76CDE" w:rsidP="00F74996">
      <w:pPr>
        <w:spacing w:line="360" w:lineRule="auto"/>
        <w:ind w:left="851"/>
        <w:jc w:val="both"/>
        <w:rPr>
          <w:rFonts w:ascii="Times New Roman" w:hAnsi="Times New Roman" w:cs="Times New Roman"/>
          <w:sz w:val="24"/>
          <w:szCs w:val="24"/>
        </w:rPr>
      </w:pPr>
      <w:r w:rsidRPr="0077092E">
        <w:rPr>
          <w:rFonts w:ascii="Times New Roman" w:hAnsi="Times New Roman" w:cs="Times New Roman"/>
          <w:sz w:val="24"/>
          <w:szCs w:val="24"/>
        </w:rPr>
        <w:t xml:space="preserve">1.The present application be and is hereby referred to trial for resolution </w:t>
      </w:r>
    </w:p>
    <w:p w14:paraId="7161D928" w14:textId="77777777" w:rsidR="00A76CDE" w:rsidRPr="0077092E" w:rsidRDefault="00A76CDE" w:rsidP="00F74996">
      <w:pPr>
        <w:spacing w:line="360" w:lineRule="auto"/>
        <w:ind w:left="851"/>
        <w:jc w:val="both"/>
        <w:rPr>
          <w:rFonts w:ascii="Times New Roman" w:hAnsi="Times New Roman" w:cs="Times New Roman"/>
          <w:sz w:val="24"/>
          <w:szCs w:val="24"/>
        </w:rPr>
      </w:pPr>
      <w:r w:rsidRPr="0077092E">
        <w:rPr>
          <w:rFonts w:ascii="Times New Roman" w:hAnsi="Times New Roman" w:cs="Times New Roman"/>
          <w:sz w:val="24"/>
          <w:szCs w:val="24"/>
        </w:rPr>
        <w:t xml:space="preserve">2. The founding and opposing papers will constitute the summons, plea, replication, bundles and summaries respectively. </w:t>
      </w:r>
    </w:p>
    <w:p w14:paraId="6B4371FF" w14:textId="77777777" w:rsidR="007A3250" w:rsidRDefault="00A76CDE" w:rsidP="00F74996">
      <w:pPr>
        <w:spacing w:line="360" w:lineRule="auto"/>
        <w:ind w:left="851"/>
        <w:jc w:val="both"/>
        <w:rPr>
          <w:rFonts w:ascii="Times New Roman" w:hAnsi="Times New Roman" w:cs="Times New Roman"/>
          <w:sz w:val="24"/>
          <w:szCs w:val="24"/>
        </w:rPr>
      </w:pPr>
      <w:r w:rsidRPr="0077092E">
        <w:rPr>
          <w:rFonts w:ascii="Times New Roman" w:hAnsi="Times New Roman" w:cs="Times New Roman"/>
          <w:sz w:val="24"/>
          <w:szCs w:val="24"/>
        </w:rPr>
        <w:t xml:space="preserve">3. The parties here from, progress the matter in terms of the rules </w:t>
      </w:r>
    </w:p>
    <w:p w14:paraId="15CA23B0" w14:textId="29638DCB" w:rsidR="00F74996" w:rsidRPr="0077092E" w:rsidRDefault="00A76CDE" w:rsidP="00F74996">
      <w:pPr>
        <w:spacing w:line="360" w:lineRule="auto"/>
        <w:ind w:left="851"/>
        <w:jc w:val="both"/>
        <w:rPr>
          <w:rFonts w:ascii="Times New Roman" w:hAnsi="Times New Roman" w:cs="Times New Roman"/>
          <w:sz w:val="24"/>
          <w:szCs w:val="24"/>
        </w:rPr>
      </w:pPr>
      <w:r w:rsidRPr="0077092E">
        <w:rPr>
          <w:rFonts w:ascii="Times New Roman" w:hAnsi="Times New Roman" w:cs="Times New Roman"/>
          <w:sz w:val="24"/>
          <w:szCs w:val="24"/>
        </w:rPr>
        <w:t>4. The question of costs be reserved for resolution in the main matter.</w:t>
      </w:r>
    </w:p>
    <w:p w14:paraId="4C841EC3" w14:textId="77777777" w:rsidR="00BD0F2B" w:rsidRPr="00976991" w:rsidRDefault="00F74996" w:rsidP="00F74996">
      <w:pPr>
        <w:spacing w:line="360" w:lineRule="auto"/>
        <w:jc w:val="both"/>
        <w:rPr>
          <w:rFonts w:ascii="Times New Roman" w:hAnsi="Times New Roman" w:cs="Times New Roman"/>
        </w:rPr>
      </w:pPr>
      <w:r w:rsidRPr="00976991">
        <w:rPr>
          <w:rFonts w:ascii="Times New Roman" w:hAnsi="Times New Roman" w:cs="Times New Roman"/>
        </w:rPr>
        <w:t xml:space="preserve">THE </w:t>
      </w:r>
      <w:r w:rsidR="00BD0F2B" w:rsidRPr="00976991">
        <w:rPr>
          <w:rFonts w:ascii="Times New Roman" w:hAnsi="Times New Roman" w:cs="Times New Roman"/>
        </w:rPr>
        <w:t>CONVERSION ORDER</w:t>
      </w:r>
    </w:p>
    <w:p w14:paraId="1F4AC583" w14:textId="14A755E2" w:rsidR="00877FF3" w:rsidRDefault="00BD0F2B"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C25BD">
        <w:rPr>
          <w:rFonts w:ascii="Times New Roman" w:hAnsi="Times New Roman" w:cs="Times New Roman"/>
          <w:sz w:val="24"/>
          <w:szCs w:val="24"/>
        </w:rPr>
        <w:t>3</w:t>
      </w:r>
      <w:r>
        <w:rPr>
          <w:rFonts w:ascii="Times New Roman" w:hAnsi="Times New Roman" w:cs="Times New Roman"/>
          <w:sz w:val="24"/>
          <w:szCs w:val="24"/>
        </w:rPr>
        <w:t>] I must</w:t>
      </w:r>
      <w:r w:rsidR="0084698A">
        <w:rPr>
          <w:rFonts w:ascii="Times New Roman" w:hAnsi="Times New Roman" w:cs="Times New Roman"/>
          <w:sz w:val="24"/>
          <w:szCs w:val="24"/>
        </w:rPr>
        <w:t xml:space="preserve"> mention in passing that this </w:t>
      </w:r>
      <w:r>
        <w:rPr>
          <w:rFonts w:ascii="Times New Roman" w:hAnsi="Times New Roman" w:cs="Times New Roman"/>
          <w:sz w:val="24"/>
          <w:szCs w:val="24"/>
        </w:rPr>
        <w:t xml:space="preserve">order </w:t>
      </w:r>
      <w:r w:rsidR="0084698A">
        <w:rPr>
          <w:rFonts w:ascii="Times New Roman" w:hAnsi="Times New Roman" w:cs="Times New Roman"/>
          <w:sz w:val="24"/>
          <w:szCs w:val="24"/>
        </w:rPr>
        <w:t xml:space="preserve">was influenced by the contentious factual issues identified. It was predicated on the need to progress the matter </w:t>
      </w:r>
      <w:r w:rsidR="006070D5">
        <w:rPr>
          <w:rFonts w:ascii="Times New Roman" w:hAnsi="Times New Roman" w:cs="Times New Roman"/>
          <w:sz w:val="24"/>
          <w:szCs w:val="24"/>
        </w:rPr>
        <w:t xml:space="preserve">and </w:t>
      </w:r>
      <w:r w:rsidR="0084698A">
        <w:rPr>
          <w:rFonts w:ascii="Times New Roman" w:hAnsi="Times New Roman" w:cs="Times New Roman"/>
          <w:sz w:val="24"/>
          <w:szCs w:val="24"/>
        </w:rPr>
        <w:t xml:space="preserve">ventilate the said issues at trial without delay. I also recognise that it falls within the </w:t>
      </w:r>
      <w:r w:rsidR="003C1A36">
        <w:rPr>
          <w:rFonts w:ascii="Times New Roman" w:hAnsi="Times New Roman" w:cs="Times New Roman"/>
          <w:sz w:val="24"/>
          <w:szCs w:val="24"/>
        </w:rPr>
        <w:t>broad</w:t>
      </w:r>
      <w:r w:rsidR="0084698A">
        <w:rPr>
          <w:rFonts w:ascii="Times New Roman" w:hAnsi="Times New Roman" w:cs="Times New Roman"/>
          <w:sz w:val="24"/>
          <w:szCs w:val="24"/>
        </w:rPr>
        <w:t xml:space="preserve"> discretionary ambit contemplated by r 46 (10) of the High Court Rules SI 123/21 (“the High Court Rules”</w:t>
      </w:r>
      <w:r w:rsidR="003C1A36">
        <w:rPr>
          <w:rFonts w:ascii="Times New Roman" w:hAnsi="Times New Roman" w:cs="Times New Roman"/>
          <w:sz w:val="24"/>
          <w:szCs w:val="24"/>
        </w:rPr>
        <w:t>). Rule</w:t>
      </w:r>
      <w:r w:rsidR="0084698A">
        <w:rPr>
          <w:rFonts w:ascii="Times New Roman" w:hAnsi="Times New Roman" w:cs="Times New Roman"/>
          <w:sz w:val="24"/>
          <w:szCs w:val="24"/>
        </w:rPr>
        <w:t xml:space="preserve"> 46 (10</w:t>
      </w:r>
      <w:r w:rsidR="003C1A36">
        <w:rPr>
          <w:rFonts w:ascii="Times New Roman" w:hAnsi="Times New Roman" w:cs="Times New Roman"/>
          <w:sz w:val="24"/>
          <w:szCs w:val="24"/>
        </w:rPr>
        <w:t>) deals</w:t>
      </w:r>
      <w:r w:rsidR="0084698A">
        <w:rPr>
          <w:rFonts w:ascii="Times New Roman" w:hAnsi="Times New Roman" w:cs="Times New Roman"/>
          <w:sz w:val="24"/>
          <w:szCs w:val="24"/>
        </w:rPr>
        <w:t xml:space="preserve"> with conversion of applications into trial causa</w:t>
      </w:r>
      <w:r w:rsidR="00976991">
        <w:rPr>
          <w:rFonts w:ascii="Times New Roman" w:hAnsi="Times New Roman" w:cs="Times New Roman"/>
          <w:sz w:val="24"/>
          <w:szCs w:val="24"/>
        </w:rPr>
        <w:t xml:space="preserve"> and applies to proceedings in the Commercial </w:t>
      </w:r>
      <w:r w:rsidR="00A247D3">
        <w:rPr>
          <w:rFonts w:ascii="Times New Roman" w:hAnsi="Times New Roman" w:cs="Times New Roman"/>
          <w:sz w:val="24"/>
          <w:szCs w:val="24"/>
        </w:rPr>
        <w:t>Division via</w:t>
      </w:r>
      <w:r w:rsidR="00976991">
        <w:rPr>
          <w:rFonts w:ascii="Times New Roman" w:hAnsi="Times New Roman" w:cs="Times New Roman"/>
          <w:sz w:val="24"/>
          <w:szCs w:val="24"/>
        </w:rPr>
        <w:t xml:space="preserve"> the avenue of r 4 (2) of the rules of that Division</w:t>
      </w:r>
      <w:r w:rsidR="0084698A">
        <w:rPr>
          <w:rFonts w:ascii="Times New Roman" w:hAnsi="Times New Roman" w:cs="Times New Roman"/>
          <w:sz w:val="24"/>
          <w:szCs w:val="24"/>
        </w:rPr>
        <w:t xml:space="preserve">. </w:t>
      </w:r>
    </w:p>
    <w:p w14:paraId="3F6B6D54" w14:textId="72D11A5A" w:rsidR="003C1A36" w:rsidRDefault="00877FF3"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3C1A36">
        <w:rPr>
          <w:rFonts w:ascii="Times New Roman" w:hAnsi="Times New Roman" w:cs="Times New Roman"/>
          <w:sz w:val="24"/>
          <w:szCs w:val="24"/>
        </w:rPr>
        <w:t>It has occurred to me that th</w:t>
      </w:r>
      <w:r w:rsidR="006070D5">
        <w:rPr>
          <w:rFonts w:ascii="Times New Roman" w:hAnsi="Times New Roman" w:cs="Times New Roman"/>
          <w:sz w:val="24"/>
          <w:szCs w:val="24"/>
        </w:rPr>
        <w:t xml:space="preserve">e </w:t>
      </w:r>
      <w:r w:rsidR="005945C9">
        <w:rPr>
          <w:rFonts w:ascii="Times New Roman" w:hAnsi="Times New Roman" w:cs="Times New Roman"/>
          <w:sz w:val="24"/>
          <w:szCs w:val="24"/>
        </w:rPr>
        <w:t xml:space="preserve">jurisdiction </w:t>
      </w:r>
      <w:r w:rsidR="003C1A36">
        <w:rPr>
          <w:rFonts w:ascii="Times New Roman" w:hAnsi="Times New Roman" w:cs="Times New Roman"/>
          <w:sz w:val="24"/>
          <w:szCs w:val="24"/>
        </w:rPr>
        <w:t>has an established and preferred approach</w:t>
      </w:r>
      <w:r w:rsidR="00A247D3">
        <w:rPr>
          <w:rFonts w:ascii="Times New Roman" w:hAnsi="Times New Roman" w:cs="Times New Roman"/>
          <w:sz w:val="24"/>
          <w:szCs w:val="24"/>
        </w:rPr>
        <w:t xml:space="preserve"> to the wording of conversion</w:t>
      </w:r>
      <w:r w:rsidR="006070D5">
        <w:rPr>
          <w:rFonts w:ascii="Times New Roman" w:hAnsi="Times New Roman" w:cs="Times New Roman"/>
          <w:sz w:val="24"/>
          <w:szCs w:val="24"/>
        </w:rPr>
        <w:t>-of-motion-</w:t>
      </w:r>
      <w:r w:rsidR="00A247D3">
        <w:rPr>
          <w:rFonts w:ascii="Times New Roman" w:hAnsi="Times New Roman" w:cs="Times New Roman"/>
          <w:sz w:val="24"/>
          <w:szCs w:val="24"/>
        </w:rPr>
        <w:t>to</w:t>
      </w:r>
      <w:r w:rsidR="006070D5">
        <w:rPr>
          <w:rFonts w:ascii="Times New Roman" w:hAnsi="Times New Roman" w:cs="Times New Roman"/>
          <w:sz w:val="24"/>
          <w:szCs w:val="24"/>
        </w:rPr>
        <w:t>-</w:t>
      </w:r>
      <w:r w:rsidR="00A247D3">
        <w:rPr>
          <w:rFonts w:ascii="Times New Roman" w:hAnsi="Times New Roman" w:cs="Times New Roman"/>
          <w:sz w:val="24"/>
          <w:szCs w:val="24"/>
        </w:rPr>
        <w:t>trial orders</w:t>
      </w:r>
      <w:r w:rsidR="003C1A36">
        <w:rPr>
          <w:rFonts w:ascii="Times New Roman" w:hAnsi="Times New Roman" w:cs="Times New Roman"/>
          <w:sz w:val="24"/>
          <w:szCs w:val="24"/>
        </w:rPr>
        <w:t>. The founding papers stand as summons</w:t>
      </w:r>
      <w:r w:rsidR="00976991">
        <w:rPr>
          <w:rFonts w:ascii="Times New Roman" w:hAnsi="Times New Roman" w:cs="Times New Roman"/>
          <w:sz w:val="24"/>
          <w:szCs w:val="24"/>
        </w:rPr>
        <w:t>,</w:t>
      </w:r>
      <w:r w:rsidR="003C1A36">
        <w:rPr>
          <w:rFonts w:ascii="Times New Roman" w:hAnsi="Times New Roman" w:cs="Times New Roman"/>
          <w:sz w:val="24"/>
          <w:szCs w:val="24"/>
        </w:rPr>
        <w:t xml:space="preserve"> whilst the opposing papers take the stead of an appearance to defend. The </w:t>
      </w:r>
      <w:r w:rsidR="006070D5">
        <w:rPr>
          <w:rFonts w:ascii="Times New Roman" w:hAnsi="Times New Roman" w:cs="Times New Roman"/>
          <w:sz w:val="24"/>
          <w:szCs w:val="24"/>
        </w:rPr>
        <w:t xml:space="preserve">newly crowned plaintiff is </w:t>
      </w:r>
      <w:r w:rsidR="00564B76">
        <w:rPr>
          <w:rFonts w:ascii="Times New Roman" w:hAnsi="Times New Roman" w:cs="Times New Roman"/>
          <w:sz w:val="24"/>
          <w:szCs w:val="24"/>
        </w:rPr>
        <w:t xml:space="preserve">then </w:t>
      </w:r>
      <w:r w:rsidR="006070D5">
        <w:rPr>
          <w:rFonts w:ascii="Times New Roman" w:hAnsi="Times New Roman" w:cs="Times New Roman"/>
          <w:sz w:val="24"/>
          <w:szCs w:val="24"/>
        </w:rPr>
        <w:t xml:space="preserve">directed to file its declaration within a set period. </w:t>
      </w:r>
      <w:r w:rsidR="005C0182">
        <w:rPr>
          <w:rFonts w:ascii="Times New Roman" w:hAnsi="Times New Roman" w:cs="Times New Roman"/>
          <w:sz w:val="24"/>
          <w:szCs w:val="24"/>
        </w:rPr>
        <w:t>Thereafter,</w:t>
      </w:r>
      <w:r w:rsidR="006070D5">
        <w:rPr>
          <w:rFonts w:ascii="Times New Roman" w:hAnsi="Times New Roman" w:cs="Times New Roman"/>
          <w:sz w:val="24"/>
          <w:szCs w:val="24"/>
        </w:rPr>
        <w:t xml:space="preserve"> the </w:t>
      </w:r>
      <w:r w:rsidR="003C1A36">
        <w:rPr>
          <w:rFonts w:ascii="Times New Roman" w:hAnsi="Times New Roman" w:cs="Times New Roman"/>
          <w:sz w:val="24"/>
          <w:szCs w:val="24"/>
        </w:rPr>
        <w:t xml:space="preserve">parties are directed to retrace the pleadings process required </w:t>
      </w:r>
      <w:r w:rsidR="006070D5">
        <w:rPr>
          <w:rFonts w:ascii="Times New Roman" w:hAnsi="Times New Roman" w:cs="Times New Roman"/>
          <w:sz w:val="24"/>
          <w:szCs w:val="24"/>
        </w:rPr>
        <w:t xml:space="preserve">by the rules </w:t>
      </w:r>
      <w:r w:rsidR="003C1A36">
        <w:rPr>
          <w:rFonts w:ascii="Times New Roman" w:hAnsi="Times New Roman" w:cs="Times New Roman"/>
          <w:sz w:val="24"/>
          <w:szCs w:val="24"/>
        </w:rPr>
        <w:t xml:space="preserve">under action </w:t>
      </w:r>
      <w:r w:rsidR="005C0182">
        <w:rPr>
          <w:rFonts w:ascii="Times New Roman" w:hAnsi="Times New Roman" w:cs="Times New Roman"/>
          <w:sz w:val="24"/>
          <w:szCs w:val="24"/>
        </w:rPr>
        <w:t>procedure.</w:t>
      </w:r>
      <w:r w:rsidR="003C1A36">
        <w:rPr>
          <w:rFonts w:ascii="Times New Roman" w:hAnsi="Times New Roman" w:cs="Times New Roman"/>
          <w:sz w:val="24"/>
          <w:szCs w:val="24"/>
        </w:rPr>
        <w:t xml:space="preserve"> See</w:t>
      </w:r>
      <w:r>
        <w:rPr>
          <w:rFonts w:ascii="Times New Roman" w:hAnsi="Times New Roman" w:cs="Times New Roman"/>
          <w:sz w:val="24"/>
          <w:szCs w:val="24"/>
        </w:rPr>
        <w:t xml:space="preserve"> also </w:t>
      </w:r>
      <w:r w:rsidRPr="00F7682E">
        <w:rPr>
          <w:rFonts w:ascii="Times New Roman" w:hAnsi="Times New Roman" w:cs="Times New Roman"/>
          <w:i/>
          <w:iCs/>
          <w:sz w:val="24"/>
          <w:szCs w:val="24"/>
        </w:rPr>
        <w:t>Larric Services (Pvt) Ltd v Blackiynx (Pvt) Ltd &amp; 2 Ors</w:t>
      </w:r>
      <w:r>
        <w:rPr>
          <w:rFonts w:ascii="Times New Roman" w:hAnsi="Times New Roman" w:cs="Times New Roman"/>
          <w:sz w:val="24"/>
          <w:szCs w:val="24"/>
        </w:rPr>
        <w:t xml:space="preserve"> HB 187-22 and </w:t>
      </w:r>
      <w:r w:rsidRPr="00F7682E">
        <w:rPr>
          <w:rFonts w:ascii="Times New Roman" w:hAnsi="Times New Roman" w:cs="Times New Roman"/>
          <w:i/>
          <w:iCs/>
          <w:sz w:val="24"/>
          <w:szCs w:val="24"/>
        </w:rPr>
        <w:t>Simbarashe Adams v Grace Muzvidzwa &amp; Anor</w:t>
      </w:r>
      <w:r>
        <w:rPr>
          <w:rFonts w:ascii="Times New Roman" w:hAnsi="Times New Roman" w:cs="Times New Roman"/>
          <w:sz w:val="24"/>
          <w:szCs w:val="24"/>
        </w:rPr>
        <w:t xml:space="preserve"> HH 622-23</w:t>
      </w:r>
      <w:r w:rsidR="00AD642C">
        <w:rPr>
          <w:rFonts w:ascii="Times New Roman" w:hAnsi="Times New Roman" w:cs="Times New Roman"/>
          <w:sz w:val="24"/>
          <w:szCs w:val="24"/>
        </w:rPr>
        <w:t>)</w:t>
      </w:r>
      <w:r w:rsidR="003C1A36">
        <w:rPr>
          <w:rFonts w:ascii="Times New Roman" w:hAnsi="Times New Roman" w:cs="Times New Roman"/>
          <w:sz w:val="24"/>
          <w:szCs w:val="24"/>
        </w:rPr>
        <w:t>.</w:t>
      </w:r>
      <w:r w:rsidR="00AD642C">
        <w:rPr>
          <w:rFonts w:ascii="Times New Roman" w:hAnsi="Times New Roman" w:cs="Times New Roman"/>
          <w:sz w:val="24"/>
          <w:szCs w:val="24"/>
        </w:rPr>
        <w:t xml:space="preserve"> </w:t>
      </w:r>
      <w:r w:rsidR="003C1A36">
        <w:rPr>
          <w:rFonts w:ascii="Times New Roman" w:hAnsi="Times New Roman" w:cs="Times New Roman"/>
          <w:sz w:val="24"/>
          <w:szCs w:val="24"/>
        </w:rPr>
        <w:t xml:space="preserve">This being an ancillary matter to the core </w:t>
      </w:r>
      <w:r w:rsidR="006F52C5">
        <w:rPr>
          <w:rFonts w:ascii="Times New Roman" w:hAnsi="Times New Roman" w:cs="Times New Roman"/>
          <w:sz w:val="24"/>
          <w:szCs w:val="24"/>
        </w:rPr>
        <w:t xml:space="preserve">point of law </w:t>
      </w:r>
      <w:r w:rsidR="002C25BD">
        <w:rPr>
          <w:rFonts w:ascii="Times New Roman" w:hAnsi="Times New Roman" w:cs="Times New Roman"/>
          <w:sz w:val="24"/>
          <w:szCs w:val="24"/>
        </w:rPr>
        <w:t>now before me</w:t>
      </w:r>
      <w:r w:rsidR="003C1A36">
        <w:rPr>
          <w:rFonts w:ascii="Times New Roman" w:hAnsi="Times New Roman" w:cs="Times New Roman"/>
          <w:sz w:val="24"/>
          <w:szCs w:val="24"/>
        </w:rPr>
        <w:t xml:space="preserve">, I </w:t>
      </w:r>
      <w:r w:rsidR="00976991">
        <w:rPr>
          <w:rFonts w:ascii="Times New Roman" w:hAnsi="Times New Roman" w:cs="Times New Roman"/>
          <w:sz w:val="24"/>
          <w:szCs w:val="24"/>
        </w:rPr>
        <w:t xml:space="preserve">will issue a final comment on it before concluding this judgment. </w:t>
      </w:r>
    </w:p>
    <w:p w14:paraId="0B726AF1" w14:textId="5AD7E993" w:rsidR="00A76CDE" w:rsidRPr="00090392" w:rsidRDefault="00090392" w:rsidP="00F74996">
      <w:pPr>
        <w:spacing w:line="360" w:lineRule="auto"/>
        <w:jc w:val="both"/>
        <w:rPr>
          <w:rFonts w:ascii="Times New Roman" w:hAnsi="Times New Roman" w:cs="Times New Roman"/>
        </w:rPr>
      </w:pPr>
      <w:r>
        <w:rPr>
          <w:rFonts w:ascii="Times New Roman" w:hAnsi="Times New Roman" w:cs="Times New Roman"/>
        </w:rPr>
        <w:t xml:space="preserve">CONVERSION TO </w:t>
      </w:r>
      <w:r w:rsidR="00F74996" w:rsidRPr="00090392">
        <w:rPr>
          <w:rFonts w:ascii="Times New Roman" w:hAnsi="Times New Roman" w:cs="Times New Roman"/>
        </w:rPr>
        <w:t xml:space="preserve">TRIAL  </w:t>
      </w:r>
    </w:p>
    <w:p w14:paraId="01506F33" w14:textId="3556EAB2" w:rsidR="003A5A18" w:rsidRDefault="00A76CDE" w:rsidP="00F74996">
      <w:pPr>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 xml:space="preserve">[ </w:t>
      </w:r>
      <w:r w:rsidR="00877FF3">
        <w:rPr>
          <w:rFonts w:ascii="Times New Roman" w:hAnsi="Times New Roman" w:cs="Times New Roman"/>
          <w:sz w:val="24"/>
          <w:szCs w:val="24"/>
        </w:rPr>
        <w:t>5]</w:t>
      </w:r>
      <w:r w:rsidRPr="0077092E">
        <w:rPr>
          <w:rFonts w:ascii="Times New Roman" w:hAnsi="Times New Roman" w:cs="Times New Roman"/>
          <w:sz w:val="24"/>
          <w:szCs w:val="24"/>
        </w:rPr>
        <w:t xml:space="preserve"> </w:t>
      </w:r>
      <w:r w:rsidR="00F9659A">
        <w:rPr>
          <w:rFonts w:ascii="Times New Roman" w:hAnsi="Times New Roman" w:cs="Times New Roman"/>
          <w:sz w:val="24"/>
          <w:szCs w:val="24"/>
        </w:rPr>
        <w:t xml:space="preserve">I </w:t>
      </w:r>
      <w:r w:rsidR="00CA2ABB">
        <w:rPr>
          <w:rFonts w:ascii="Times New Roman" w:hAnsi="Times New Roman" w:cs="Times New Roman"/>
          <w:sz w:val="24"/>
          <w:szCs w:val="24"/>
        </w:rPr>
        <w:t>shall</w:t>
      </w:r>
      <w:r w:rsidR="00F9659A">
        <w:rPr>
          <w:rFonts w:ascii="Times New Roman" w:hAnsi="Times New Roman" w:cs="Times New Roman"/>
          <w:sz w:val="24"/>
          <w:szCs w:val="24"/>
        </w:rPr>
        <w:t xml:space="preserve"> continue to refer to the parties by their motion proceedings</w:t>
      </w:r>
      <w:r w:rsidR="002C1503">
        <w:rPr>
          <w:rFonts w:ascii="Times New Roman" w:hAnsi="Times New Roman" w:cs="Times New Roman"/>
          <w:sz w:val="24"/>
          <w:szCs w:val="24"/>
        </w:rPr>
        <w:t>`</w:t>
      </w:r>
      <w:r w:rsidR="00F9659A">
        <w:rPr>
          <w:rFonts w:ascii="Times New Roman" w:hAnsi="Times New Roman" w:cs="Times New Roman"/>
          <w:sz w:val="24"/>
          <w:szCs w:val="24"/>
        </w:rPr>
        <w:t xml:space="preserve"> </w:t>
      </w:r>
      <w:r w:rsidR="002C1503">
        <w:rPr>
          <w:rFonts w:ascii="Times New Roman" w:hAnsi="Times New Roman" w:cs="Times New Roman"/>
          <w:sz w:val="24"/>
          <w:szCs w:val="24"/>
        </w:rPr>
        <w:t>citations</w:t>
      </w:r>
      <w:r w:rsidR="00F9659A">
        <w:rPr>
          <w:rFonts w:ascii="Times New Roman" w:hAnsi="Times New Roman" w:cs="Times New Roman"/>
          <w:sz w:val="24"/>
          <w:szCs w:val="24"/>
        </w:rPr>
        <w:t xml:space="preserve">. </w:t>
      </w:r>
      <w:r w:rsidR="00FC3DC2">
        <w:rPr>
          <w:rFonts w:ascii="Times New Roman" w:hAnsi="Times New Roman" w:cs="Times New Roman"/>
          <w:sz w:val="24"/>
          <w:szCs w:val="24"/>
        </w:rPr>
        <w:t>Following HH 93-24, t</w:t>
      </w:r>
      <w:r w:rsidR="00F9659A">
        <w:rPr>
          <w:rFonts w:ascii="Times New Roman" w:hAnsi="Times New Roman" w:cs="Times New Roman"/>
          <w:sz w:val="24"/>
          <w:szCs w:val="24"/>
        </w:rPr>
        <w:t>h</w:t>
      </w:r>
      <w:r w:rsidR="00CC2DEB">
        <w:rPr>
          <w:rFonts w:ascii="Times New Roman" w:hAnsi="Times New Roman" w:cs="Times New Roman"/>
          <w:sz w:val="24"/>
          <w:szCs w:val="24"/>
        </w:rPr>
        <w:t xml:space="preserve">e applicant (as plaintiff) filed its summaries and bundle of evidence but first and fourth </w:t>
      </w:r>
      <w:r w:rsidR="00CC2DEB">
        <w:rPr>
          <w:rFonts w:ascii="Times New Roman" w:hAnsi="Times New Roman" w:cs="Times New Roman"/>
          <w:sz w:val="24"/>
          <w:szCs w:val="24"/>
        </w:rPr>
        <w:lastRenderedPageBreak/>
        <w:t xml:space="preserve">respondents </w:t>
      </w:r>
      <w:r w:rsidR="003A5A18">
        <w:rPr>
          <w:rFonts w:ascii="Times New Roman" w:hAnsi="Times New Roman" w:cs="Times New Roman"/>
          <w:sz w:val="24"/>
          <w:szCs w:val="24"/>
        </w:rPr>
        <w:t xml:space="preserve">(as first and fourth defendants) </w:t>
      </w:r>
      <w:r w:rsidR="00CC2DEB">
        <w:rPr>
          <w:rFonts w:ascii="Times New Roman" w:hAnsi="Times New Roman" w:cs="Times New Roman"/>
          <w:sz w:val="24"/>
          <w:szCs w:val="24"/>
        </w:rPr>
        <w:t>did not. A minute setting out matters for trial was drawn up</w:t>
      </w:r>
      <w:r w:rsidR="003A5A18">
        <w:rPr>
          <w:rFonts w:ascii="Times New Roman" w:hAnsi="Times New Roman" w:cs="Times New Roman"/>
          <w:sz w:val="24"/>
          <w:szCs w:val="24"/>
        </w:rPr>
        <w:t xml:space="preserve"> and set out the draft issues, onus, witnesses and anticipated duration of trial. A pre-trial </w:t>
      </w:r>
      <w:r w:rsidR="003A5A18" w:rsidRPr="0077092E">
        <w:rPr>
          <w:rFonts w:ascii="Times New Roman" w:hAnsi="Times New Roman" w:cs="Times New Roman"/>
          <w:sz w:val="24"/>
          <w:szCs w:val="24"/>
        </w:rPr>
        <w:t>case</w:t>
      </w:r>
      <w:r w:rsidRPr="0077092E">
        <w:rPr>
          <w:rFonts w:ascii="Times New Roman" w:hAnsi="Times New Roman" w:cs="Times New Roman"/>
          <w:sz w:val="24"/>
          <w:szCs w:val="24"/>
        </w:rPr>
        <w:t xml:space="preserve"> management conference </w:t>
      </w:r>
      <w:r w:rsidR="00614FEC">
        <w:rPr>
          <w:rFonts w:ascii="Times New Roman" w:hAnsi="Times New Roman" w:cs="Times New Roman"/>
          <w:sz w:val="24"/>
          <w:szCs w:val="24"/>
        </w:rPr>
        <w:t xml:space="preserve">was </w:t>
      </w:r>
      <w:r w:rsidR="003A5A18">
        <w:rPr>
          <w:rFonts w:ascii="Times New Roman" w:hAnsi="Times New Roman" w:cs="Times New Roman"/>
          <w:sz w:val="24"/>
          <w:szCs w:val="24"/>
        </w:rPr>
        <w:t xml:space="preserve">then scheduled and </w:t>
      </w:r>
      <w:r w:rsidRPr="0077092E">
        <w:rPr>
          <w:rFonts w:ascii="Times New Roman" w:hAnsi="Times New Roman" w:cs="Times New Roman"/>
          <w:sz w:val="24"/>
          <w:szCs w:val="24"/>
        </w:rPr>
        <w:t xml:space="preserve">held on </w:t>
      </w:r>
      <w:r w:rsidR="00A07A41">
        <w:rPr>
          <w:rFonts w:ascii="Times New Roman" w:hAnsi="Times New Roman" w:cs="Times New Roman"/>
          <w:sz w:val="24"/>
          <w:szCs w:val="24"/>
        </w:rPr>
        <w:t xml:space="preserve">22 November </w:t>
      </w:r>
      <w:r w:rsidR="00614FEC">
        <w:rPr>
          <w:rFonts w:ascii="Times New Roman" w:hAnsi="Times New Roman" w:cs="Times New Roman"/>
          <w:sz w:val="24"/>
          <w:szCs w:val="24"/>
        </w:rPr>
        <w:t xml:space="preserve">2024. This was </w:t>
      </w:r>
      <w:r w:rsidR="003553D3" w:rsidRPr="0077092E">
        <w:rPr>
          <w:rFonts w:ascii="Times New Roman" w:hAnsi="Times New Roman" w:cs="Times New Roman"/>
          <w:sz w:val="24"/>
          <w:szCs w:val="24"/>
        </w:rPr>
        <w:t xml:space="preserve">pursuant to r 18 of the Commercial Court Rules SI 123/20 </w:t>
      </w:r>
      <w:r w:rsidR="00620770">
        <w:rPr>
          <w:rFonts w:ascii="Times New Roman" w:hAnsi="Times New Roman" w:cs="Times New Roman"/>
          <w:sz w:val="24"/>
          <w:szCs w:val="24"/>
        </w:rPr>
        <w:t>(“the Commercial Court Rules”)</w:t>
      </w:r>
      <w:r w:rsidR="00614FEC">
        <w:rPr>
          <w:rFonts w:ascii="Times New Roman" w:hAnsi="Times New Roman" w:cs="Times New Roman"/>
          <w:sz w:val="24"/>
          <w:szCs w:val="24"/>
        </w:rPr>
        <w:t xml:space="preserve"> . Rule 18 </w:t>
      </w:r>
      <w:r w:rsidR="00620770">
        <w:rPr>
          <w:rFonts w:ascii="Times New Roman" w:hAnsi="Times New Roman" w:cs="Times New Roman"/>
          <w:sz w:val="24"/>
          <w:szCs w:val="24"/>
        </w:rPr>
        <w:t>facilitates the convening of a</w:t>
      </w:r>
      <w:r w:rsidR="003A5A18">
        <w:rPr>
          <w:rFonts w:ascii="Times New Roman" w:hAnsi="Times New Roman" w:cs="Times New Roman"/>
          <w:sz w:val="24"/>
          <w:szCs w:val="24"/>
        </w:rPr>
        <w:t xml:space="preserve"> pre-</w:t>
      </w:r>
      <w:r w:rsidR="00FC3DC2">
        <w:rPr>
          <w:rFonts w:ascii="Times New Roman" w:hAnsi="Times New Roman" w:cs="Times New Roman"/>
          <w:sz w:val="24"/>
          <w:szCs w:val="24"/>
        </w:rPr>
        <w:t>trial case</w:t>
      </w:r>
      <w:r w:rsidR="00620770">
        <w:rPr>
          <w:rFonts w:ascii="Times New Roman" w:hAnsi="Times New Roman" w:cs="Times New Roman"/>
          <w:sz w:val="24"/>
          <w:szCs w:val="24"/>
        </w:rPr>
        <w:t xml:space="preserve"> management conference before a judge to explore various pre-trial case mapping or settlement </w:t>
      </w:r>
      <w:r w:rsidR="002C1503">
        <w:rPr>
          <w:rFonts w:ascii="Times New Roman" w:hAnsi="Times New Roman" w:cs="Times New Roman"/>
          <w:sz w:val="24"/>
          <w:szCs w:val="24"/>
        </w:rPr>
        <w:t xml:space="preserve">objectives. </w:t>
      </w:r>
    </w:p>
    <w:p w14:paraId="5B6CEF8E" w14:textId="28DCDD87" w:rsidR="003553D3" w:rsidRPr="0077092E" w:rsidRDefault="003A5A18"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[6] These matters</w:t>
      </w:r>
      <w:r w:rsidR="002C1503">
        <w:rPr>
          <w:rFonts w:ascii="Times New Roman" w:hAnsi="Times New Roman" w:cs="Times New Roman"/>
          <w:sz w:val="24"/>
          <w:szCs w:val="24"/>
        </w:rPr>
        <w:t xml:space="preserve"> are </w:t>
      </w:r>
      <w:r w:rsidR="00620770">
        <w:rPr>
          <w:rFonts w:ascii="Times New Roman" w:hAnsi="Times New Roman" w:cs="Times New Roman"/>
          <w:sz w:val="24"/>
          <w:szCs w:val="24"/>
        </w:rPr>
        <w:t xml:space="preserve">set out in r 17 of the same Commercial Court </w:t>
      </w:r>
      <w:r w:rsidR="00D07021">
        <w:rPr>
          <w:rFonts w:ascii="Times New Roman" w:hAnsi="Times New Roman" w:cs="Times New Roman"/>
          <w:sz w:val="24"/>
          <w:szCs w:val="24"/>
        </w:rPr>
        <w:t xml:space="preserve">Rules. I will revert to these rules in </w:t>
      </w:r>
      <w:r w:rsidR="002C1503">
        <w:rPr>
          <w:rFonts w:ascii="Times New Roman" w:hAnsi="Times New Roman" w:cs="Times New Roman"/>
          <w:sz w:val="24"/>
          <w:szCs w:val="24"/>
        </w:rPr>
        <w:t xml:space="preserve">greater detail </w:t>
      </w:r>
      <w:r w:rsidR="00D07021">
        <w:rPr>
          <w:rFonts w:ascii="Times New Roman" w:hAnsi="Times New Roman" w:cs="Times New Roman"/>
          <w:sz w:val="24"/>
          <w:szCs w:val="24"/>
        </w:rPr>
        <w:t>the course of this judgment.</w:t>
      </w:r>
      <w:r w:rsidR="00F74996" w:rsidRPr="0077092E">
        <w:rPr>
          <w:rFonts w:ascii="Times New Roman" w:hAnsi="Times New Roman" w:cs="Times New Roman"/>
          <w:sz w:val="24"/>
          <w:szCs w:val="24"/>
        </w:rPr>
        <w:t xml:space="preserve"> </w:t>
      </w:r>
      <w:r w:rsidR="003553D3" w:rsidRPr="0077092E">
        <w:rPr>
          <w:rFonts w:ascii="Times New Roman" w:hAnsi="Times New Roman" w:cs="Times New Roman"/>
          <w:sz w:val="24"/>
          <w:szCs w:val="24"/>
        </w:rPr>
        <w:t xml:space="preserve">In attendance </w:t>
      </w:r>
      <w:r w:rsidR="00D07021">
        <w:rPr>
          <w:rFonts w:ascii="Times New Roman" w:hAnsi="Times New Roman" w:cs="Times New Roman"/>
          <w:sz w:val="24"/>
          <w:szCs w:val="24"/>
        </w:rPr>
        <w:t xml:space="preserve">on 22 November 2024 </w:t>
      </w:r>
      <w:r w:rsidR="003553D3" w:rsidRPr="0077092E">
        <w:rPr>
          <w:rFonts w:ascii="Times New Roman" w:hAnsi="Times New Roman" w:cs="Times New Roman"/>
          <w:sz w:val="24"/>
          <w:szCs w:val="24"/>
        </w:rPr>
        <w:t xml:space="preserve">were </w:t>
      </w:r>
      <w:r w:rsidR="0051569A" w:rsidRPr="0077092E">
        <w:rPr>
          <w:rFonts w:ascii="Times New Roman" w:hAnsi="Times New Roman" w:cs="Times New Roman"/>
          <w:sz w:val="24"/>
          <w:szCs w:val="24"/>
        </w:rPr>
        <w:t>Mr.</w:t>
      </w:r>
      <w:r w:rsidR="0051569A" w:rsidRPr="0077092E">
        <w:rPr>
          <w:rFonts w:ascii="Times New Roman" w:hAnsi="Times New Roman" w:cs="Times New Roman"/>
          <w:i/>
          <w:iCs/>
          <w:sz w:val="24"/>
          <w:szCs w:val="24"/>
        </w:rPr>
        <w:t xml:space="preserve"> Chatereza</w:t>
      </w:r>
      <w:r w:rsidR="003553D3" w:rsidRPr="0077092E">
        <w:rPr>
          <w:rFonts w:ascii="Times New Roman" w:hAnsi="Times New Roman" w:cs="Times New Roman"/>
          <w:sz w:val="24"/>
          <w:szCs w:val="24"/>
        </w:rPr>
        <w:t> for </w:t>
      </w:r>
      <w:r w:rsidR="00F74996" w:rsidRPr="0077092E">
        <w:rPr>
          <w:rFonts w:ascii="Times New Roman" w:hAnsi="Times New Roman" w:cs="Times New Roman"/>
          <w:sz w:val="24"/>
          <w:szCs w:val="24"/>
        </w:rPr>
        <w:t>plaintiff,</w:t>
      </w:r>
      <w:r w:rsidR="003553D3" w:rsidRPr="0077092E">
        <w:rPr>
          <w:rFonts w:ascii="Times New Roman" w:hAnsi="Times New Roman" w:cs="Times New Roman"/>
          <w:sz w:val="24"/>
          <w:szCs w:val="24"/>
        </w:rPr>
        <w:t xml:space="preserve"> Mr. </w:t>
      </w:r>
      <w:r w:rsidR="003553D3" w:rsidRPr="0077092E">
        <w:rPr>
          <w:rFonts w:ascii="Times New Roman" w:hAnsi="Times New Roman" w:cs="Times New Roman"/>
          <w:i/>
          <w:iCs/>
          <w:sz w:val="24"/>
          <w:szCs w:val="24"/>
        </w:rPr>
        <w:t>Diza</w:t>
      </w:r>
      <w:r w:rsidR="003553D3" w:rsidRPr="0077092E">
        <w:rPr>
          <w:rFonts w:ascii="Times New Roman" w:hAnsi="Times New Roman" w:cs="Times New Roman"/>
          <w:sz w:val="24"/>
          <w:szCs w:val="24"/>
        </w:rPr>
        <w:t xml:space="preserve"> and Ms </w:t>
      </w:r>
      <w:r w:rsidR="003553D3" w:rsidRPr="0077092E">
        <w:rPr>
          <w:rFonts w:ascii="Times New Roman" w:hAnsi="Times New Roman" w:cs="Times New Roman"/>
          <w:i/>
          <w:iCs/>
          <w:sz w:val="24"/>
          <w:szCs w:val="24"/>
        </w:rPr>
        <w:t>V.</w:t>
      </w:r>
      <w:r w:rsidR="003553D3" w:rsidRPr="0077092E">
        <w:rPr>
          <w:rFonts w:ascii="Times New Roman" w:hAnsi="Times New Roman" w:cs="Times New Roman"/>
          <w:sz w:val="24"/>
          <w:szCs w:val="24"/>
        </w:rPr>
        <w:t xml:space="preserve"> </w:t>
      </w:r>
      <w:r w:rsidR="003553D3" w:rsidRPr="0077092E">
        <w:rPr>
          <w:rFonts w:ascii="Times New Roman" w:hAnsi="Times New Roman" w:cs="Times New Roman"/>
          <w:i/>
          <w:iCs/>
          <w:sz w:val="24"/>
          <w:szCs w:val="24"/>
        </w:rPr>
        <w:t>Pfumvuti</w:t>
      </w:r>
      <w:r w:rsidR="003553D3" w:rsidRPr="0077092E">
        <w:rPr>
          <w:rFonts w:ascii="Times New Roman" w:hAnsi="Times New Roman" w:cs="Times New Roman"/>
          <w:sz w:val="24"/>
          <w:szCs w:val="24"/>
        </w:rPr>
        <w:t xml:space="preserve"> for first defendant, </w:t>
      </w:r>
      <w:r w:rsidR="00F74996" w:rsidRPr="0077092E">
        <w:rPr>
          <w:rFonts w:ascii="Times New Roman" w:hAnsi="Times New Roman" w:cs="Times New Roman"/>
          <w:sz w:val="24"/>
          <w:szCs w:val="24"/>
        </w:rPr>
        <w:t xml:space="preserve">and </w:t>
      </w:r>
      <w:r w:rsidR="003553D3" w:rsidRPr="0077092E">
        <w:rPr>
          <w:rFonts w:ascii="Times New Roman" w:hAnsi="Times New Roman" w:cs="Times New Roman"/>
          <w:sz w:val="24"/>
          <w:szCs w:val="24"/>
        </w:rPr>
        <w:t xml:space="preserve">Ms. </w:t>
      </w:r>
      <w:r w:rsidR="003553D3" w:rsidRPr="0077092E">
        <w:rPr>
          <w:rFonts w:ascii="Times New Roman" w:hAnsi="Times New Roman" w:cs="Times New Roman"/>
          <w:i/>
          <w:iCs/>
          <w:sz w:val="24"/>
          <w:szCs w:val="24"/>
        </w:rPr>
        <w:t>Moyo</w:t>
      </w:r>
      <w:r w:rsidR="003553D3" w:rsidRPr="0077092E">
        <w:rPr>
          <w:rFonts w:ascii="Times New Roman" w:hAnsi="Times New Roman" w:cs="Times New Roman"/>
          <w:sz w:val="24"/>
          <w:szCs w:val="24"/>
        </w:rPr>
        <w:t xml:space="preserve"> for third defendant. The </w:t>
      </w:r>
      <w:r w:rsidR="00564B76">
        <w:rPr>
          <w:rFonts w:ascii="Times New Roman" w:hAnsi="Times New Roman" w:cs="Times New Roman"/>
          <w:sz w:val="24"/>
          <w:szCs w:val="24"/>
        </w:rPr>
        <w:t xml:space="preserve">fourth </w:t>
      </w:r>
      <w:r w:rsidR="003553D3" w:rsidRPr="0077092E">
        <w:rPr>
          <w:rFonts w:ascii="Times New Roman" w:hAnsi="Times New Roman" w:cs="Times New Roman"/>
          <w:sz w:val="24"/>
          <w:szCs w:val="24"/>
        </w:rPr>
        <w:t xml:space="preserve">defendant was excused following a written request by its </w:t>
      </w:r>
      <w:r w:rsidR="002C1503" w:rsidRPr="0077092E">
        <w:rPr>
          <w:rFonts w:ascii="Times New Roman" w:hAnsi="Times New Roman" w:cs="Times New Roman"/>
          <w:sz w:val="24"/>
          <w:szCs w:val="24"/>
        </w:rPr>
        <w:t>counsel</w:t>
      </w:r>
      <w:r w:rsidR="002C1503">
        <w:rPr>
          <w:rFonts w:ascii="Times New Roman" w:hAnsi="Times New Roman" w:cs="Times New Roman"/>
          <w:sz w:val="24"/>
          <w:szCs w:val="24"/>
        </w:rPr>
        <w:t>. This request necessitated an adjournment of the conference. Following a brief engagement with the parties, I prepared to close the conference.</w:t>
      </w:r>
    </w:p>
    <w:p w14:paraId="46AE16D2" w14:textId="76523DFB" w:rsidR="009E29D5" w:rsidRPr="0077092E" w:rsidRDefault="003553D3" w:rsidP="00F74996">
      <w:pPr>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w:t>
      </w:r>
      <w:r w:rsidR="003A5A18">
        <w:rPr>
          <w:rFonts w:ascii="Times New Roman" w:hAnsi="Times New Roman" w:cs="Times New Roman"/>
          <w:sz w:val="24"/>
          <w:szCs w:val="24"/>
        </w:rPr>
        <w:t>7</w:t>
      </w:r>
      <w:r w:rsidRPr="0077092E">
        <w:rPr>
          <w:rFonts w:ascii="Times New Roman" w:hAnsi="Times New Roman" w:cs="Times New Roman"/>
          <w:sz w:val="24"/>
          <w:szCs w:val="24"/>
        </w:rPr>
        <w:t xml:space="preserve">] Mr. </w:t>
      </w:r>
      <w:r w:rsidRPr="0077092E">
        <w:rPr>
          <w:rFonts w:ascii="Times New Roman" w:hAnsi="Times New Roman" w:cs="Times New Roman"/>
          <w:i/>
          <w:iCs/>
          <w:sz w:val="24"/>
          <w:szCs w:val="24"/>
        </w:rPr>
        <w:t>Chatereza</w:t>
      </w:r>
      <w:r w:rsidRPr="0077092E">
        <w:rPr>
          <w:rFonts w:ascii="Times New Roman" w:hAnsi="Times New Roman" w:cs="Times New Roman"/>
          <w:sz w:val="24"/>
          <w:szCs w:val="24"/>
        </w:rPr>
        <w:t xml:space="preserve"> the</w:t>
      </w:r>
      <w:r w:rsidR="00620770">
        <w:rPr>
          <w:rFonts w:ascii="Times New Roman" w:hAnsi="Times New Roman" w:cs="Times New Roman"/>
          <w:sz w:val="24"/>
          <w:szCs w:val="24"/>
        </w:rPr>
        <w:t>reafter</w:t>
      </w:r>
      <w:r w:rsidR="002C1503">
        <w:rPr>
          <w:rFonts w:ascii="Times New Roman" w:hAnsi="Times New Roman" w:cs="Times New Roman"/>
          <w:sz w:val="24"/>
          <w:szCs w:val="24"/>
        </w:rPr>
        <w:t xml:space="preserve"> indicated that </w:t>
      </w:r>
      <w:r w:rsidRPr="0077092E">
        <w:rPr>
          <w:rFonts w:ascii="Times New Roman" w:hAnsi="Times New Roman" w:cs="Times New Roman"/>
          <w:sz w:val="24"/>
          <w:szCs w:val="24"/>
        </w:rPr>
        <w:t xml:space="preserve">he intended to move an oral application in </w:t>
      </w:r>
      <w:r w:rsidRPr="00620770">
        <w:rPr>
          <w:rFonts w:ascii="Times New Roman" w:hAnsi="Times New Roman" w:cs="Times New Roman"/>
          <w:sz w:val="24"/>
          <w:szCs w:val="24"/>
        </w:rPr>
        <w:t xml:space="preserve">terms of r </w:t>
      </w:r>
      <w:r w:rsidR="00620770" w:rsidRPr="00620770">
        <w:rPr>
          <w:rFonts w:ascii="Times New Roman" w:hAnsi="Times New Roman" w:cs="Times New Roman"/>
          <w:sz w:val="24"/>
          <w:szCs w:val="24"/>
        </w:rPr>
        <w:t>25</w:t>
      </w:r>
      <w:r w:rsidR="00AB7BAB">
        <w:rPr>
          <w:rFonts w:ascii="Times New Roman" w:hAnsi="Times New Roman" w:cs="Times New Roman"/>
          <w:sz w:val="24"/>
          <w:szCs w:val="24"/>
        </w:rPr>
        <w:t xml:space="preserve"> (1) </w:t>
      </w:r>
      <w:r w:rsidR="00AB7BAB" w:rsidRPr="00620770">
        <w:rPr>
          <w:rFonts w:ascii="Times New Roman" w:hAnsi="Times New Roman" w:cs="Times New Roman"/>
          <w:sz w:val="24"/>
          <w:szCs w:val="24"/>
        </w:rPr>
        <w:t>of</w:t>
      </w:r>
      <w:r w:rsidR="00620770" w:rsidRPr="00620770">
        <w:rPr>
          <w:rFonts w:ascii="Times New Roman" w:hAnsi="Times New Roman" w:cs="Times New Roman"/>
          <w:sz w:val="24"/>
          <w:szCs w:val="24"/>
        </w:rPr>
        <w:t xml:space="preserve"> the Commercial</w:t>
      </w:r>
      <w:r w:rsidRPr="0077092E">
        <w:rPr>
          <w:rFonts w:ascii="Times New Roman" w:hAnsi="Times New Roman" w:cs="Times New Roman"/>
          <w:sz w:val="24"/>
          <w:szCs w:val="24"/>
        </w:rPr>
        <w:t xml:space="preserve"> Court Rules</w:t>
      </w:r>
      <w:r w:rsidR="00620770">
        <w:rPr>
          <w:rFonts w:ascii="Times New Roman" w:hAnsi="Times New Roman" w:cs="Times New Roman"/>
          <w:sz w:val="24"/>
          <w:szCs w:val="24"/>
        </w:rPr>
        <w:t xml:space="preserve"> which deals with the making of applications</w:t>
      </w:r>
      <w:r w:rsidRPr="0077092E">
        <w:rPr>
          <w:rFonts w:ascii="Times New Roman" w:hAnsi="Times New Roman" w:cs="Times New Roman"/>
          <w:sz w:val="24"/>
          <w:szCs w:val="24"/>
        </w:rPr>
        <w:t xml:space="preserve">. </w:t>
      </w:r>
      <w:r w:rsidR="006A3CB4" w:rsidRPr="0077092E">
        <w:rPr>
          <w:rFonts w:ascii="Times New Roman" w:hAnsi="Times New Roman" w:cs="Times New Roman"/>
          <w:sz w:val="24"/>
          <w:szCs w:val="24"/>
        </w:rPr>
        <w:t>Given the fully committed court roll for the day, the</w:t>
      </w:r>
      <w:r w:rsidR="009E29D5" w:rsidRPr="0077092E">
        <w:rPr>
          <w:rFonts w:ascii="Times New Roman" w:hAnsi="Times New Roman" w:cs="Times New Roman"/>
          <w:sz w:val="24"/>
          <w:szCs w:val="24"/>
        </w:rPr>
        <w:t xml:space="preserve"> absence of </w:t>
      </w:r>
      <w:r w:rsidR="00F9659A">
        <w:rPr>
          <w:rFonts w:ascii="Times New Roman" w:hAnsi="Times New Roman" w:cs="Times New Roman"/>
          <w:sz w:val="24"/>
          <w:szCs w:val="24"/>
        </w:rPr>
        <w:t xml:space="preserve">fourth respondent`s legal practitioner </w:t>
      </w:r>
      <w:r w:rsidR="009E29D5" w:rsidRPr="0077092E">
        <w:rPr>
          <w:rFonts w:ascii="Times New Roman" w:hAnsi="Times New Roman" w:cs="Times New Roman"/>
          <w:sz w:val="24"/>
          <w:szCs w:val="24"/>
        </w:rPr>
        <w:t xml:space="preserve">and lack of prior notice, </w:t>
      </w:r>
      <w:r w:rsidR="006A3CB4" w:rsidRPr="0077092E">
        <w:rPr>
          <w:rFonts w:ascii="Times New Roman" w:hAnsi="Times New Roman" w:cs="Times New Roman"/>
          <w:sz w:val="24"/>
          <w:szCs w:val="24"/>
        </w:rPr>
        <w:t xml:space="preserve">the request could not be accommodated. </w:t>
      </w:r>
      <w:r w:rsidR="009E29D5" w:rsidRPr="0077092E">
        <w:rPr>
          <w:rFonts w:ascii="Times New Roman" w:hAnsi="Times New Roman" w:cs="Times New Roman"/>
          <w:sz w:val="24"/>
          <w:szCs w:val="24"/>
        </w:rPr>
        <w:t xml:space="preserve">After engaging the parties, </w:t>
      </w:r>
      <w:r w:rsidR="006A3CB4" w:rsidRPr="0077092E">
        <w:rPr>
          <w:rFonts w:ascii="Times New Roman" w:hAnsi="Times New Roman" w:cs="Times New Roman"/>
          <w:sz w:val="24"/>
          <w:szCs w:val="24"/>
        </w:rPr>
        <w:t xml:space="preserve">over the matter </w:t>
      </w:r>
      <w:r w:rsidR="009E29D5" w:rsidRPr="0077092E">
        <w:rPr>
          <w:rFonts w:ascii="Times New Roman" w:hAnsi="Times New Roman" w:cs="Times New Roman"/>
          <w:sz w:val="24"/>
          <w:szCs w:val="24"/>
        </w:rPr>
        <w:t xml:space="preserve">I issued </w:t>
      </w:r>
      <w:r w:rsidR="003B7807" w:rsidRPr="0077092E">
        <w:rPr>
          <w:rFonts w:ascii="Times New Roman" w:hAnsi="Times New Roman" w:cs="Times New Roman"/>
          <w:sz w:val="24"/>
          <w:szCs w:val="24"/>
        </w:rPr>
        <w:t xml:space="preserve">an order </w:t>
      </w:r>
      <w:r w:rsidR="003B7807" w:rsidRPr="00AB7BAB">
        <w:rPr>
          <w:rFonts w:ascii="Times New Roman" w:hAnsi="Times New Roman" w:cs="Times New Roman"/>
          <w:sz w:val="24"/>
          <w:szCs w:val="24"/>
          <w:u w:val="single"/>
        </w:rPr>
        <w:t>by consent</w:t>
      </w:r>
      <w:r w:rsidR="003B7807" w:rsidRPr="0077092E">
        <w:rPr>
          <w:rFonts w:ascii="Times New Roman" w:hAnsi="Times New Roman" w:cs="Times New Roman"/>
          <w:sz w:val="24"/>
          <w:szCs w:val="24"/>
        </w:rPr>
        <w:t xml:space="preserve"> whose paragraphs 1(a) to (c) are relevant to the present matter and were set out as follows; -</w:t>
      </w:r>
      <w:r w:rsidR="009E29D5" w:rsidRPr="0077092E">
        <w:rPr>
          <w:rFonts w:ascii="Times New Roman" w:hAnsi="Times New Roman" w:cs="Times New Roman"/>
          <w:sz w:val="24"/>
          <w:szCs w:val="24"/>
        </w:rPr>
        <w:t xml:space="preserve"> </w:t>
      </w:r>
    </w:p>
    <w:p w14:paraId="6CA74D28" w14:textId="435528DF" w:rsidR="00865452" w:rsidRPr="0077092E" w:rsidRDefault="00865452" w:rsidP="00620770">
      <w:pPr>
        <w:spacing w:line="360" w:lineRule="auto"/>
        <w:ind w:left="851"/>
        <w:jc w:val="both"/>
        <w:rPr>
          <w:rFonts w:ascii="Times New Roman" w:hAnsi="Times New Roman" w:cs="Times New Roman"/>
          <w:sz w:val="24"/>
          <w:szCs w:val="24"/>
        </w:rPr>
      </w:pPr>
      <w:r w:rsidRPr="0077092E">
        <w:rPr>
          <w:rFonts w:ascii="Times New Roman" w:hAnsi="Times New Roman" w:cs="Times New Roman"/>
          <w:sz w:val="24"/>
          <w:szCs w:val="24"/>
        </w:rPr>
        <w:t xml:space="preserve">1. Matter be and is hereby removed from the roll subject to the directions </w:t>
      </w:r>
      <w:r w:rsidR="003B7807" w:rsidRPr="0077092E">
        <w:rPr>
          <w:rFonts w:ascii="Times New Roman" w:hAnsi="Times New Roman" w:cs="Times New Roman"/>
          <w:sz w:val="24"/>
          <w:szCs w:val="24"/>
        </w:rPr>
        <w:t>that; -</w:t>
      </w:r>
    </w:p>
    <w:p w14:paraId="074FB73C" w14:textId="61BF6201" w:rsidR="00865452" w:rsidRPr="0077092E" w:rsidRDefault="00865452" w:rsidP="00620770">
      <w:pPr>
        <w:spacing w:line="360" w:lineRule="auto"/>
        <w:ind w:left="851"/>
        <w:jc w:val="both"/>
        <w:rPr>
          <w:rFonts w:ascii="Times New Roman" w:hAnsi="Times New Roman" w:cs="Times New Roman"/>
          <w:sz w:val="24"/>
          <w:szCs w:val="24"/>
        </w:rPr>
      </w:pPr>
      <w:r w:rsidRPr="0077092E">
        <w:rPr>
          <w:rFonts w:ascii="Times New Roman" w:hAnsi="Times New Roman" w:cs="Times New Roman"/>
          <w:sz w:val="24"/>
          <w:szCs w:val="24"/>
        </w:rPr>
        <w:t xml:space="preserve">(a) Plaintiff files, by 25 November </w:t>
      </w:r>
      <w:r w:rsidR="003B7807" w:rsidRPr="0077092E">
        <w:rPr>
          <w:rFonts w:ascii="Times New Roman" w:hAnsi="Times New Roman" w:cs="Times New Roman"/>
          <w:sz w:val="24"/>
          <w:szCs w:val="24"/>
        </w:rPr>
        <w:t>2024, written submissions on the point of law that it intends to raise,</w:t>
      </w:r>
    </w:p>
    <w:p w14:paraId="062C25E7" w14:textId="347E73A4" w:rsidR="003B7807" w:rsidRPr="0077092E" w:rsidRDefault="003B7807" w:rsidP="00620770">
      <w:pPr>
        <w:spacing w:line="360" w:lineRule="auto"/>
        <w:ind w:left="851"/>
        <w:jc w:val="both"/>
        <w:rPr>
          <w:rFonts w:ascii="Times New Roman" w:hAnsi="Times New Roman" w:cs="Times New Roman"/>
          <w:sz w:val="24"/>
          <w:szCs w:val="24"/>
        </w:rPr>
      </w:pPr>
      <w:r w:rsidRPr="0077092E">
        <w:rPr>
          <w:rFonts w:ascii="Times New Roman" w:hAnsi="Times New Roman" w:cs="Times New Roman"/>
          <w:sz w:val="24"/>
          <w:szCs w:val="24"/>
        </w:rPr>
        <w:t>(b) The defendants, if so inclined to respond to the plaintiff on its point of law to file their responses thereto by 28 November 2024,</w:t>
      </w:r>
    </w:p>
    <w:p w14:paraId="11299FD2" w14:textId="0D155947" w:rsidR="003553D3" w:rsidRPr="0077092E" w:rsidRDefault="003B7807" w:rsidP="003B7807">
      <w:pPr>
        <w:spacing w:line="360" w:lineRule="auto"/>
        <w:ind w:left="851"/>
        <w:jc w:val="both"/>
        <w:rPr>
          <w:rFonts w:ascii="Times New Roman" w:hAnsi="Times New Roman" w:cs="Times New Roman"/>
          <w:sz w:val="24"/>
          <w:szCs w:val="24"/>
        </w:rPr>
      </w:pPr>
      <w:r w:rsidRPr="0077092E">
        <w:rPr>
          <w:rFonts w:ascii="Times New Roman" w:hAnsi="Times New Roman" w:cs="Times New Roman"/>
          <w:sz w:val="24"/>
          <w:szCs w:val="24"/>
        </w:rPr>
        <w:t>(c) Plaintiff to file, no later than 30 November 2024, a request for the set down of the matter for argument on the point of law.</w:t>
      </w:r>
      <w:r w:rsidR="009E29D5" w:rsidRPr="0077092E">
        <w:rPr>
          <w:rFonts w:ascii="Times New Roman" w:hAnsi="Times New Roman" w:cs="Times New Roman"/>
          <w:sz w:val="24"/>
          <w:szCs w:val="24"/>
        </w:rPr>
        <w:t xml:space="preserve"> </w:t>
      </w:r>
    </w:p>
    <w:p w14:paraId="1D0F8953" w14:textId="0E51A7C2" w:rsidR="009E29D5" w:rsidRPr="00D07021" w:rsidRDefault="006A3CB4" w:rsidP="00F74996">
      <w:pPr>
        <w:spacing w:line="360" w:lineRule="auto"/>
        <w:jc w:val="both"/>
        <w:rPr>
          <w:rFonts w:ascii="Times New Roman" w:hAnsi="Times New Roman" w:cs="Times New Roman"/>
        </w:rPr>
      </w:pPr>
      <w:r w:rsidRPr="00D07021">
        <w:rPr>
          <w:rFonts w:ascii="Times New Roman" w:hAnsi="Times New Roman" w:cs="Times New Roman"/>
        </w:rPr>
        <w:t xml:space="preserve">THE POINT OF LAW: </w:t>
      </w:r>
      <w:r w:rsidR="00D07021" w:rsidRPr="00D07021">
        <w:rPr>
          <w:rFonts w:ascii="Times New Roman" w:hAnsi="Times New Roman" w:cs="Times New Roman"/>
        </w:rPr>
        <w:t xml:space="preserve">IMPUGNED </w:t>
      </w:r>
      <w:r w:rsidR="006F52C5">
        <w:rPr>
          <w:rFonts w:ascii="Times New Roman" w:hAnsi="Times New Roman" w:cs="Times New Roman"/>
        </w:rPr>
        <w:t xml:space="preserve">OPPOSING </w:t>
      </w:r>
      <w:r w:rsidRPr="00D07021">
        <w:rPr>
          <w:rFonts w:ascii="Times New Roman" w:hAnsi="Times New Roman" w:cs="Times New Roman"/>
        </w:rPr>
        <w:t>AFFIDAVIT</w:t>
      </w:r>
    </w:p>
    <w:p w14:paraId="11FBF223" w14:textId="0FA6F69E" w:rsidR="00095628" w:rsidRPr="0077092E" w:rsidRDefault="006A3CB4" w:rsidP="00F74996">
      <w:pPr>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w:t>
      </w:r>
      <w:r w:rsidR="003A5A18">
        <w:rPr>
          <w:rFonts w:ascii="Times New Roman" w:hAnsi="Times New Roman" w:cs="Times New Roman"/>
          <w:sz w:val="24"/>
          <w:szCs w:val="24"/>
        </w:rPr>
        <w:t>8</w:t>
      </w:r>
      <w:r w:rsidRPr="0077092E">
        <w:rPr>
          <w:rFonts w:ascii="Times New Roman" w:hAnsi="Times New Roman" w:cs="Times New Roman"/>
          <w:sz w:val="24"/>
          <w:szCs w:val="24"/>
        </w:rPr>
        <w:t xml:space="preserve">] The </w:t>
      </w:r>
      <w:r w:rsidR="00022889">
        <w:rPr>
          <w:rFonts w:ascii="Times New Roman" w:hAnsi="Times New Roman" w:cs="Times New Roman"/>
          <w:sz w:val="24"/>
          <w:szCs w:val="24"/>
        </w:rPr>
        <w:t xml:space="preserve">applicant </w:t>
      </w:r>
      <w:r w:rsidRPr="0077092E">
        <w:rPr>
          <w:rFonts w:ascii="Times New Roman" w:hAnsi="Times New Roman" w:cs="Times New Roman"/>
          <w:sz w:val="24"/>
          <w:szCs w:val="24"/>
        </w:rPr>
        <w:t xml:space="preserve">duly filed </w:t>
      </w:r>
      <w:r w:rsidR="00022889">
        <w:rPr>
          <w:rFonts w:ascii="Times New Roman" w:hAnsi="Times New Roman" w:cs="Times New Roman"/>
          <w:sz w:val="24"/>
          <w:szCs w:val="24"/>
        </w:rPr>
        <w:t>its submissions on the point which was opposed only by first respondent.</w:t>
      </w:r>
      <w:r w:rsidR="00022889" w:rsidRPr="0077092E">
        <w:rPr>
          <w:rFonts w:ascii="Times New Roman" w:hAnsi="Times New Roman" w:cs="Times New Roman"/>
          <w:sz w:val="24"/>
          <w:szCs w:val="24"/>
        </w:rPr>
        <w:t xml:space="preserve"> Applicant</w:t>
      </w:r>
      <w:r w:rsidR="00614FEC">
        <w:rPr>
          <w:rFonts w:ascii="Times New Roman" w:hAnsi="Times New Roman" w:cs="Times New Roman"/>
          <w:sz w:val="24"/>
          <w:szCs w:val="24"/>
        </w:rPr>
        <w:t xml:space="preserve">`s gripe was that </w:t>
      </w:r>
      <w:r w:rsidRPr="0077092E">
        <w:rPr>
          <w:rFonts w:ascii="Times New Roman" w:hAnsi="Times New Roman" w:cs="Times New Roman"/>
          <w:sz w:val="24"/>
          <w:szCs w:val="24"/>
        </w:rPr>
        <w:t xml:space="preserve">the opposing affidavit </w:t>
      </w:r>
      <w:r w:rsidR="00095628" w:rsidRPr="0077092E">
        <w:rPr>
          <w:rFonts w:ascii="Times New Roman" w:hAnsi="Times New Roman" w:cs="Times New Roman"/>
          <w:sz w:val="24"/>
          <w:szCs w:val="24"/>
        </w:rPr>
        <w:t xml:space="preserve">filed in the motion proceedings was defective. The reason being that it was commissioned by Ms </w:t>
      </w:r>
      <w:r w:rsidR="00095628" w:rsidRPr="00CC62E7">
        <w:rPr>
          <w:rFonts w:ascii="Times New Roman" w:hAnsi="Times New Roman" w:cs="Times New Roman"/>
          <w:i/>
          <w:iCs/>
          <w:sz w:val="24"/>
          <w:szCs w:val="24"/>
        </w:rPr>
        <w:t>Veronica Pfumvuti</w:t>
      </w:r>
      <w:r w:rsidR="00095628" w:rsidRPr="0077092E">
        <w:rPr>
          <w:rFonts w:ascii="Times New Roman" w:hAnsi="Times New Roman" w:cs="Times New Roman"/>
          <w:sz w:val="24"/>
          <w:szCs w:val="24"/>
        </w:rPr>
        <w:t xml:space="preserve">, a legal practitioner </w:t>
      </w:r>
      <w:r w:rsidR="00614FEC">
        <w:rPr>
          <w:rFonts w:ascii="Times New Roman" w:hAnsi="Times New Roman" w:cs="Times New Roman"/>
          <w:sz w:val="24"/>
          <w:szCs w:val="24"/>
        </w:rPr>
        <w:t xml:space="preserve">practising </w:t>
      </w:r>
      <w:r w:rsidR="00095628" w:rsidRPr="0077092E">
        <w:rPr>
          <w:rFonts w:ascii="Times New Roman" w:hAnsi="Times New Roman" w:cs="Times New Roman"/>
          <w:sz w:val="24"/>
          <w:szCs w:val="24"/>
        </w:rPr>
        <w:t xml:space="preserve">with the first respondent`s </w:t>
      </w:r>
      <w:r w:rsidR="00614FEC">
        <w:rPr>
          <w:rFonts w:ascii="Times New Roman" w:hAnsi="Times New Roman" w:cs="Times New Roman"/>
          <w:sz w:val="24"/>
          <w:szCs w:val="24"/>
        </w:rPr>
        <w:t xml:space="preserve">firm of </w:t>
      </w:r>
      <w:r w:rsidR="00095628" w:rsidRPr="0077092E">
        <w:rPr>
          <w:rFonts w:ascii="Times New Roman" w:hAnsi="Times New Roman" w:cs="Times New Roman"/>
          <w:sz w:val="24"/>
          <w:szCs w:val="24"/>
        </w:rPr>
        <w:t xml:space="preserve">legal practitioners of record. This </w:t>
      </w:r>
      <w:r w:rsidR="00614FEC">
        <w:rPr>
          <w:rFonts w:ascii="Times New Roman" w:hAnsi="Times New Roman" w:cs="Times New Roman"/>
          <w:sz w:val="24"/>
          <w:szCs w:val="24"/>
        </w:rPr>
        <w:lastRenderedPageBreak/>
        <w:t xml:space="preserve">attestation </w:t>
      </w:r>
      <w:r w:rsidR="00095628" w:rsidRPr="0077092E">
        <w:rPr>
          <w:rFonts w:ascii="Times New Roman" w:hAnsi="Times New Roman" w:cs="Times New Roman"/>
          <w:sz w:val="24"/>
          <w:szCs w:val="24"/>
        </w:rPr>
        <w:t xml:space="preserve">was </w:t>
      </w:r>
      <w:r w:rsidR="00614FEC">
        <w:rPr>
          <w:rFonts w:ascii="Times New Roman" w:hAnsi="Times New Roman" w:cs="Times New Roman"/>
          <w:sz w:val="24"/>
          <w:szCs w:val="24"/>
        </w:rPr>
        <w:t>allegedly a</w:t>
      </w:r>
      <w:r w:rsidR="00095628" w:rsidRPr="0077092E">
        <w:rPr>
          <w:rFonts w:ascii="Times New Roman" w:hAnsi="Times New Roman" w:cs="Times New Roman"/>
          <w:sz w:val="24"/>
          <w:szCs w:val="24"/>
        </w:rPr>
        <w:t xml:space="preserve"> breach of </w:t>
      </w:r>
      <w:bookmarkStart w:id="1" w:name="_Hlk189404974"/>
      <w:r w:rsidR="00095628" w:rsidRPr="0077092E">
        <w:rPr>
          <w:rFonts w:ascii="Times New Roman" w:hAnsi="Times New Roman" w:cs="Times New Roman"/>
          <w:sz w:val="24"/>
          <w:szCs w:val="24"/>
        </w:rPr>
        <w:t xml:space="preserve">s 2(1) of the Justices of </w:t>
      </w:r>
      <w:r w:rsidR="00567ABA">
        <w:rPr>
          <w:rFonts w:ascii="Times New Roman" w:hAnsi="Times New Roman" w:cs="Times New Roman"/>
          <w:sz w:val="24"/>
          <w:szCs w:val="24"/>
        </w:rPr>
        <w:t xml:space="preserve">the </w:t>
      </w:r>
      <w:r w:rsidR="00095628" w:rsidRPr="0077092E">
        <w:rPr>
          <w:rFonts w:ascii="Times New Roman" w:hAnsi="Times New Roman" w:cs="Times New Roman"/>
          <w:sz w:val="24"/>
          <w:szCs w:val="24"/>
        </w:rPr>
        <w:t xml:space="preserve">Peace and Commissioner of Oaths General Regulations </w:t>
      </w:r>
      <w:bookmarkEnd w:id="1"/>
      <w:r w:rsidR="00095628" w:rsidRPr="0077092E">
        <w:rPr>
          <w:rFonts w:ascii="Times New Roman" w:hAnsi="Times New Roman" w:cs="Times New Roman"/>
          <w:sz w:val="24"/>
          <w:szCs w:val="24"/>
        </w:rPr>
        <w:t xml:space="preserve">SI 183 of </w:t>
      </w:r>
      <w:r w:rsidR="00AB7BAB" w:rsidRPr="0077092E">
        <w:rPr>
          <w:rFonts w:ascii="Times New Roman" w:hAnsi="Times New Roman" w:cs="Times New Roman"/>
          <w:sz w:val="24"/>
          <w:szCs w:val="24"/>
        </w:rPr>
        <w:t xml:space="preserve">1998 </w:t>
      </w:r>
      <w:r w:rsidR="00AB7BAB">
        <w:rPr>
          <w:rFonts w:ascii="Times New Roman" w:hAnsi="Times New Roman" w:cs="Times New Roman"/>
          <w:sz w:val="24"/>
          <w:szCs w:val="24"/>
        </w:rPr>
        <w:t xml:space="preserve">which </w:t>
      </w:r>
      <w:r w:rsidR="00095628" w:rsidRPr="0077092E">
        <w:rPr>
          <w:rFonts w:ascii="Times New Roman" w:hAnsi="Times New Roman" w:cs="Times New Roman"/>
          <w:sz w:val="24"/>
          <w:szCs w:val="24"/>
        </w:rPr>
        <w:t xml:space="preserve">prohibited the </w:t>
      </w:r>
      <w:r w:rsidR="00614FEC">
        <w:rPr>
          <w:rFonts w:ascii="Times New Roman" w:hAnsi="Times New Roman" w:cs="Times New Roman"/>
          <w:sz w:val="24"/>
          <w:szCs w:val="24"/>
        </w:rPr>
        <w:t xml:space="preserve">swearing </w:t>
      </w:r>
      <w:r w:rsidR="00095628" w:rsidRPr="0077092E">
        <w:rPr>
          <w:rFonts w:ascii="Times New Roman" w:hAnsi="Times New Roman" w:cs="Times New Roman"/>
          <w:sz w:val="24"/>
          <w:szCs w:val="24"/>
        </w:rPr>
        <w:t xml:space="preserve">of an affidavit </w:t>
      </w:r>
      <w:r w:rsidR="00A16090" w:rsidRPr="0077092E">
        <w:rPr>
          <w:rFonts w:ascii="Times New Roman" w:hAnsi="Times New Roman" w:cs="Times New Roman"/>
          <w:sz w:val="24"/>
          <w:szCs w:val="24"/>
        </w:rPr>
        <w:t>b</w:t>
      </w:r>
      <w:r w:rsidR="00A16090">
        <w:rPr>
          <w:rFonts w:ascii="Times New Roman" w:hAnsi="Times New Roman" w:cs="Times New Roman"/>
          <w:sz w:val="24"/>
          <w:szCs w:val="24"/>
        </w:rPr>
        <w:t xml:space="preserve">efore </w:t>
      </w:r>
      <w:r w:rsidR="00A16090" w:rsidRPr="0077092E">
        <w:rPr>
          <w:rFonts w:ascii="Times New Roman" w:hAnsi="Times New Roman" w:cs="Times New Roman"/>
          <w:sz w:val="24"/>
          <w:szCs w:val="24"/>
        </w:rPr>
        <w:t>a</w:t>
      </w:r>
      <w:r w:rsidR="00095628" w:rsidRPr="0077092E">
        <w:rPr>
          <w:rFonts w:ascii="Times New Roman" w:hAnsi="Times New Roman" w:cs="Times New Roman"/>
          <w:sz w:val="24"/>
          <w:szCs w:val="24"/>
        </w:rPr>
        <w:t xml:space="preserve"> commissioner of oaths </w:t>
      </w:r>
      <w:r w:rsidR="00614FEC">
        <w:rPr>
          <w:rFonts w:ascii="Times New Roman" w:hAnsi="Times New Roman" w:cs="Times New Roman"/>
          <w:sz w:val="24"/>
          <w:szCs w:val="24"/>
        </w:rPr>
        <w:t xml:space="preserve">in matters </w:t>
      </w:r>
      <w:r w:rsidR="00A16090">
        <w:rPr>
          <w:rFonts w:ascii="Times New Roman" w:hAnsi="Times New Roman" w:cs="Times New Roman"/>
          <w:sz w:val="24"/>
          <w:szCs w:val="24"/>
        </w:rPr>
        <w:t xml:space="preserve">in which such </w:t>
      </w:r>
      <w:r w:rsidR="00095628" w:rsidRPr="0077092E">
        <w:rPr>
          <w:rFonts w:ascii="Times New Roman" w:hAnsi="Times New Roman" w:cs="Times New Roman"/>
          <w:sz w:val="24"/>
          <w:szCs w:val="24"/>
        </w:rPr>
        <w:t>commissioner ha</w:t>
      </w:r>
      <w:r w:rsidR="00A16090">
        <w:rPr>
          <w:rFonts w:ascii="Times New Roman" w:hAnsi="Times New Roman" w:cs="Times New Roman"/>
          <w:sz w:val="24"/>
          <w:szCs w:val="24"/>
        </w:rPr>
        <w:t>d</w:t>
      </w:r>
      <w:r w:rsidR="00095628" w:rsidRPr="0077092E">
        <w:rPr>
          <w:rFonts w:ascii="Times New Roman" w:hAnsi="Times New Roman" w:cs="Times New Roman"/>
          <w:sz w:val="24"/>
          <w:szCs w:val="24"/>
        </w:rPr>
        <w:t xml:space="preserve"> an interest</w:t>
      </w:r>
      <w:r w:rsidR="0002221F">
        <w:rPr>
          <w:rStyle w:val="FootnoteReference"/>
          <w:rFonts w:ascii="Times New Roman" w:hAnsi="Times New Roman" w:cs="Times New Roman"/>
          <w:sz w:val="24"/>
          <w:szCs w:val="24"/>
        </w:rPr>
        <w:footnoteReference w:id="1"/>
      </w:r>
      <w:r w:rsidR="00095628" w:rsidRPr="0077092E">
        <w:rPr>
          <w:rFonts w:ascii="Times New Roman" w:hAnsi="Times New Roman" w:cs="Times New Roman"/>
          <w:sz w:val="24"/>
          <w:szCs w:val="24"/>
        </w:rPr>
        <w:t>.</w:t>
      </w:r>
    </w:p>
    <w:p w14:paraId="3C24D004" w14:textId="71884176" w:rsidR="00095628" w:rsidRDefault="00095628" w:rsidP="00F74996">
      <w:pPr>
        <w:spacing w:line="360" w:lineRule="auto"/>
        <w:jc w:val="both"/>
        <w:rPr>
          <w:rFonts w:ascii="Times New Roman" w:hAnsi="Times New Roman" w:cs="Times New Roman"/>
          <w:sz w:val="24"/>
          <w:szCs w:val="24"/>
        </w:rPr>
      </w:pPr>
      <w:r w:rsidRPr="0077092E">
        <w:rPr>
          <w:rFonts w:ascii="Times New Roman" w:hAnsi="Times New Roman" w:cs="Times New Roman"/>
          <w:sz w:val="24"/>
          <w:szCs w:val="24"/>
        </w:rPr>
        <w:t>[</w:t>
      </w:r>
      <w:r w:rsidR="003A5A18">
        <w:rPr>
          <w:rFonts w:ascii="Times New Roman" w:hAnsi="Times New Roman" w:cs="Times New Roman"/>
          <w:sz w:val="24"/>
          <w:szCs w:val="24"/>
        </w:rPr>
        <w:t>9</w:t>
      </w:r>
      <w:r w:rsidRPr="0077092E">
        <w:rPr>
          <w:rFonts w:ascii="Times New Roman" w:hAnsi="Times New Roman" w:cs="Times New Roman"/>
          <w:sz w:val="24"/>
          <w:szCs w:val="24"/>
        </w:rPr>
        <w:t xml:space="preserve">] Applicant </w:t>
      </w:r>
      <w:r w:rsidR="0077092E" w:rsidRPr="0077092E">
        <w:rPr>
          <w:rFonts w:ascii="Times New Roman" w:hAnsi="Times New Roman" w:cs="Times New Roman"/>
          <w:sz w:val="24"/>
          <w:szCs w:val="24"/>
        </w:rPr>
        <w:t>contended t</w:t>
      </w:r>
      <w:r w:rsidRPr="0077092E">
        <w:rPr>
          <w:rFonts w:ascii="Times New Roman" w:hAnsi="Times New Roman" w:cs="Times New Roman"/>
          <w:sz w:val="24"/>
          <w:szCs w:val="24"/>
        </w:rPr>
        <w:t xml:space="preserve">hat </w:t>
      </w:r>
      <w:r w:rsidR="00A16090">
        <w:rPr>
          <w:rFonts w:ascii="Times New Roman" w:hAnsi="Times New Roman" w:cs="Times New Roman"/>
          <w:sz w:val="24"/>
          <w:szCs w:val="24"/>
        </w:rPr>
        <w:t>this breach</w:t>
      </w:r>
      <w:r w:rsidR="003F346A">
        <w:rPr>
          <w:rFonts w:ascii="Times New Roman" w:hAnsi="Times New Roman" w:cs="Times New Roman"/>
          <w:sz w:val="24"/>
          <w:szCs w:val="24"/>
        </w:rPr>
        <w:t xml:space="preserve"> constituted a fundamental </w:t>
      </w:r>
      <w:r w:rsidR="00AB7BAB" w:rsidRPr="0077092E">
        <w:rPr>
          <w:rFonts w:ascii="Times New Roman" w:hAnsi="Times New Roman" w:cs="Times New Roman"/>
          <w:sz w:val="24"/>
          <w:szCs w:val="24"/>
        </w:rPr>
        <w:t>defect</w:t>
      </w:r>
      <w:r w:rsidR="00AB7BAB">
        <w:rPr>
          <w:rFonts w:ascii="Times New Roman" w:hAnsi="Times New Roman" w:cs="Times New Roman"/>
          <w:sz w:val="24"/>
          <w:szCs w:val="24"/>
        </w:rPr>
        <w:t xml:space="preserve">. In that regard, it </w:t>
      </w:r>
      <w:r w:rsidR="00AB7BAB" w:rsidRPr="0077092E">
        <w:rPr>
          <w:rFonts w:ascii="Times New Roman" w:hAnsi="Times New Roman" w:cs="Times New Roman"/>
          <w:sz w:val="24"/>
          <w:szCs w:val="24"/>
        </w:rPr>
        <w:t>meant</w:t>
      </w:r>
      <w:r w:rsidRPr="0077092E">
        <w:rPr>
          <w:rFonts w:ascii="Times New Roman" w:hAnsi="Times New Roman" w:cs="Times New Roman"/>
          <w:sz w:val="24"/>
          <w:szCs w:val="24"/>
        </w:rPr>
        <w:t xml:space="preserve"> that the matter was never, in the first instance opposed. </w:t>
      </w:r>
      <w:r w:rsidR="00AB7BAB">
        <w:rPr>
          <w:rFonts w:ascii="Times New Roman" w:hAnsi="Times New Roman" w:cs="Times New Roman"/>
          <w:sz w:val="24"/>
          <w:szCs w:val="24"/>
        </w:rPr>
        <w:t>T</w:t>
      </w:r>
      <w:r w:rsidRPr="0077092E">
        <w:rPr>
          <w:rFonts w:ascii="Times New Roman" w:hAnsi="Times New Roman" w:cs="Times New Roman"/>
          <w:sz w:val="24"/>
          <w:szCs w:val="24"/>
        </w:rPr>
        <w:t xml:space="preserve">he subsequent </w:t>
      </w:r>
      <w:r w:rsidR="00AB7BAB">
        <w:rPr>
          <w:rFonts w:ascii="Times New Roman" w:hAnsi="Times New Roman" w:cs="Times New Roman"/>
          <w:sz w:val="24"/>
          <w:szCs w:val="24"/>
        </w:rPr>
        <w:t xml:space="preserve">judgment and </w:t>
      </w:r>
      <w:r w:rsidR="00AB7BAB" w:rsidRPr="0077092E">
        <w:rPr>
          <w:rFonts w:ascii="Times New Roman" w:hAnsi="Times New Roman" w:cs="Times New Roman"/>
          <w:sz w:val="24"/>
          <w:szCs w:val="24"/>
        </w:rPr>
        <w:t xml:space="preserve">order </w:t>
      </w:r>
      <w:r w:rsidR="00AB7BAB">
        <w:rPr>
          <w:rFonts w:ascii="Times New Roman" w:hAnsi="Times New Roman" w:cs="Times New Roman"/>
          <w:sz w:val="24"/>
          <w:szCs w:val="24"/>
        </w:rPr>
        <w:t xml:space="preserve">under HH 93-24 </w:t>
      </w:r>
      <w:r w:rsidRPr="0077092E">
        <w:rPr>
          <w:rFonts w:ascii="Times New Roman" w:hAnsi="Times New Roman" w:cs="Times New Roman"/>
          <w:sz w:val="24"/>
          <w:szCs w:val="24"/>
        </w:rPr>
        <w:t xml:space="preserve">to refer the proceedings to trial could not </w:t>
      </w:r>
      <w:r w:rsidR="00AB7BAB" w:rsidRPr="0077092E">
        <w:rPr>
          <w:rFonts w:ascii="Times New Roman" w:hAnsi="Times New Roman" w:cs="Times New Roman"/>
          <w:sz w:val="24"/>
          <w:szCs w:val="24"/>
        </w:rPr>
        <w:t>sustain</w:t>
      </w:r>
      <w:r w:rsidR="002C1503">
        <w:rPr>
          <w:rFonts w:ascii="Times New Roman" w:hAnsi="Times New Roman" w:cs="Times New Roman"/>
          <w:sz w:val="24"/>
          <w:szCs w:val="24"/>
        </w:rPr>
        <w:t>,</w:t>
      </w:r>
      <w:r w:rsidR="00AB7BAB">
        <w:rPr>
          <w:rFonts w:ascii="Times New Roman" w:hAnsi="Times New Roman" w:cs="Times New Roman"/>
          <w:sz w:val="24"/>
          <w:szCs w:val="24"/>
        </w:rPr>
        <w:t xml:space="preserve"> having </w:t>
      </w:r>
      <w:r w:rsidR="009D351A">
        <w:rPr>
          <w:rFonts w:ascii="Times New Roman" w:hAnsi="Times New Roman" w:cs="Times New Roman"/>
          <w:sz w:val="24"/>
          <w:szCs w:val="24"/>
        </w:rPr>
        <w:t xml:space="preserve">been </w:t>
      </w:r>
      <w:r w:rsidR="009D351A" w:rsidRPr="0077092E">
        <w:rPr>
          <w:rFonts w:ascii="Times New Roman" w:hAnsi="Times New Roman" w:cs="Times New Roman"/>
          <w:sz w:val="24"/>
          <w:szCs w:val="24"/>
        </w:rPr>
        <w:t>premised</w:t>
      </w:r>
      <w:r w:rsidRPr="0077092E">
        <w:rPr>
          <w:rFonts w:ascii="Times New Roman" w:hAnsi="Times New Roman" w:cs="Times New Roman"/>
          <w:sz w:val="24"/>
          <w:szCs w:val="24"/>
        </w:rPr>
        <w:t xml:space="preserve"> on </w:t>
      </w:r>
      <w:r w:rsidR="00AB7BAB">
        <w:rPr>
          <w:rFonts w:ascii="Times New Roman" w:hAnsi="Times New Roman" w:cs="Times New Roman"/>
          <w:sz w:val="24"/>
          <w:szCs w:val="24"/>
        </w:rPr>
        <w:t xml:space="preserve">the </w:t>
      </w:r>
      <w:r w:rsidR="0077092E" w:rsidRPr="0077092E">
        <w:rPr>
          <w:rFonts w:ascii="Times New Roman" w:hAnsi="Times New Roman" w:cs="Times New Roman"/>
          <w:sz w:val="24"/>
          <w:szCs w:val="24"/>
        </w:rPr>
        <w:t xml:space="preserve">incorrect presumption that the matter was </w:t>
      </w:r>
      <w:r w:rsidR="00AB7BAB">
        <w:rPr>
          <w:rFonts w:ascii="Times New Roman" w:hAnsi="Times New Roman" w:cs="Times New Roman"/>
          <w:sz w:val="24"/>
          <w:szCs w:val="24"/>
        </w:rPr>
        <w:t xml:space="preserve">properly </w:t>
      </w:r>
      <w:r w:rsidR="0077092E" w:rsidRPr="0077092E">
        <w:rPr>
          <w:rFonts w:ascii="Times New Roman" w:hAnsi="Times New Roman" w:cs="Times New Roman"/>
          <w:sz w:val="24"/>
          <w:szCs w:val="24"/>
        </w:rPr>
        <w:t>opposed. Applicant relied on a number of authorities to support the contention of invalidity (</w:t>
      </w:r>
      <w:r w:rsidR="0077092E" w:rsidRPr="00CC62E7">
        <w:rPr>
          <w:rFonts w:ascii="Times New Roman" w:hAnsi="Times New Roman" w:cs="Times New Roman"/>
          <w:i/>
          <w:iCs/>
          <w:sz w:val="24"/>
          <w:szCs w:val="24"/>
        </w:rPr>
        <w:t>Chifanza vs Edgars Stores Limited &amp; Another</w:t>
      </w:r>
      <w:r w:rsidR="0077092E" w:rsidRPr="0077092E">
        <w:rPr>
          <w:rFonts w:ascii="Times New Roman" w:hAnsi="Times New Roman" w:cs="Times New Roman"/>
          <w:sz w:val="24"/>
          <w:szCs w:val="24"/>
        </w:rPr>
        <w:t xml:space="preserve"> HB 27</w:t>
      </w:r>
      <w:r w:rsidR="00FE63B2">
        <w:rPr>
          <w:rFonts w:ascii="Times New Roman" w:hAnsi="Times New Roman" w:cs="Times New Roman"/>
          <w:sz w:val="24"/>
          <w:szCs w:val="24"/>
        </w:rPr>
        <w:t>-</w:t>
      </w:r>
      <w:r w:rsidR="0077092E" w:rsidRPr="0077092E">
        <w:rPr>
          <w:rFonts w:ascii="Times New Roman" w:hAnsi="Times New Roman" w:cs="Times New Roman"/>
          <w:sz w:val="24"/>
          <w:szCs w:val="24"/>
        </w:rPr>
        <w:t xml:space="preserve">05, </w:t>
      </w:r>
      <w:r w:rsidR="0077092E" w:rsidRPr="00CC62E7">
        <w:rPr>
          <w:rFonts w:ascii="Times New Roman" w:hAnsi="Times New Roman" w:cs="Times New Roman"/>
          <w:i/>
          <w:iCs/>
          <w:sz w:val="24"/>
          <w:szCs w:val="24"/>
        </w:rPr>
        <w:t>Clenika Nkomo &amp; Another vs Drawcard Enterprises (Private) Limited &amp; 2 Others</w:t>
      </w:r>
      <w:r w:rsidR="0077092E" w:rsidRPr="0077092E">
        <w:rPr>
          <w:rFonts w:ascii="Times New Roman" w:hAnsi="Times New Roman" w:cs="Times New Roman"/>
          <w:sz w:val="24"/>
          <w:szCs w:val="24"/>
        </w:rPr>
        <w:t xml:space="preserve"> HB180</w:t>
      </w:r>
      <w:r w:rsidR="00FE63B2">
        <w:rPr>
          <w:rFonts w:ascii="Times New Roman" w:hAnsi="Times New Roman" w:cs="Times New Roman"/>
          <w:sz w:val="24"/>
          <w:szCs w:val="24"/>
        </w:rPr>
        <w:t>-</w:t>
      </w:r>
      <w:r w:rsidR="0077092E" w:rsidRPr="0077092E">
        <w:rPr>
          <w:rFonts w:ascii="Times New Roman" w:hAnsi="Times New Roman" w:cs="Times New Roman"/>
          <w:sz w:val="24"/>
          <w:szCs w:val="24"/>
        </w:rPr>
        <w:t>23, and Herbstein &amp; Van Winsen</w:t>
      </w:r>
      <w:r w:rsidR="0077092E" w:rsidRPr="0077092E">
        <w:rPr>
          <w:rStyle w:val="FootnoteReference"/>
          <w:rFonts w:ascii="Times New Roman" w:hAnsi="Times New Roman" w:cs="Times New Roman"/>
          <w:sz w:val="24"/>
          <w:szCs w:val="24"/>
        </w:rPr>
        <w:footnoteReference w:id="2"/>
      </w:r>
      <w:r w:rsidR="0077092E" w:rsidRPr="0077092E">
        <w:rPr>
          <w:rFonts w:ascii="Times New Roman" w:hAnsi="Times New Roman" w:cs="Times New Roman"/>
          <w:sz w:val="24"/>
          <w:szCs w:val="24"/>
        </w:rPr>
        <w:t>)</w:t>
      </w:r>
      <w:r w:rsidR="0077092E">
        <w:rPr>
          <w:rFonts w:ascii="Times New Roman" w:hAnsi="Times New Roman" w:cs="Times New Roman"/>
          <w:sz w:val="24"/>
          <w:szCs w:val="24"/>
        </w:rPr>
        <w:t>.</w:t>
      </w:r>
    </w:p>
    <w:p w14:paraId="0F5C5921" w14:textId="6DD189A7" w:rsidR="008E6719" w:rsidRDefault="0077092E" w:rsidP="008E671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A5A18">
        <w:rPr>
          <w:rFonts w:ascii="Times New Roman" w:hAnsi="Times New Roman" w:cs="Times New Roman"/>
          <w:sz w:val="24"/>
          <w:szCs w:val="24"/>
        </w:rPr>
        <w:t>10</w:t>
      </w:r>
      <w:r>
        <w:rPr>
          <w:rFonts w:ascii="Times New Roman" w:hAnsi="Times New Roman" w:cs="Times New Roman"/>
          <w:sz w:val="24"/>
          <w:szCs w:val="24"/>
        </w:rPr>
        <w:t xml:space="preserve">] Applicant </w:t>
      </w:r>
      <w:r w:rsidR="009D351A">
        <w:rPr>
          <w:rFonts w:ascii="Times New Roman" w:hAnsi="Times New Roman" w:cs="Times New Roman"/>
          <w:sz w:val="24"/>
          <w:szCs w:val="24"/>
        </w:rPr>
        <w:t xml:space="preserve">further </w:t>
      </w:r>
      <w:r>
        <w:rPr>
          <w:rFonts w:ascii="Times New Roman" w:hAnsi="Times New Roman" w:cs="Times New Roman"/>
          <w:sz w:val="24"/>
          <w:szCs w:val="24"/>
        </w:rPr>
        <w:t xml:space="preserve">referred </w:t>
      </w:r>
      <w:r w:rsidR="00AB7BBE">
        <w:rPr>
          <w:rFonts w:ascii="Times New Roman" w:hAnsi="Times New Roman" w:cs="Times New Roman"/>
          <w:sz w:val="24"/>
          <w:szCs w:val="24"/>
        </w:rPr>
        <w:t xml:space="preserve">to </w:t>
      </w:r>
      <w:r>
        <w:rPr>
          <w:rFonts w:ascii="Times New Roman" w:hAnsi="Times New Roman" w:cs="Times New Roman"/>
          <w:sz w:val="24"/>
          <w:szCs w:val="24"/>
        </w:rPr>
        <w:t xml:space="preserve">the following authorities </w:t>
      </w:r>
      <w:r w:rsidR="008E6719">
        <w:rPr>
          <w:rFonts w:ascii="Times New Roman" w:hAnsi="Times New Roman" w:cs="Times New Roman"/>
          <w:sz w:val="24"/>
          <w:szCs w:val="24"/>
        </w:rPr>
        <w:t>in moving the argument on consequences of the defective affidavit; -</w:t>
      </w:r>
      <w:r w:rsidR="008E6719" w:rsidRPr="008E6719">
        <w:rPr>
          <w:rFonts w:ascii="Times New Roman" w:hAnsi="Times New Roman" w:cs="Times New Roman"/>
          <w:sz w:val="24"/>
          <w:szCs w:val="24"/>
        </w:rPr>
        <w:t xml:space="preserve"> </w:t>
      </w:r>
      <w:r w:rsidR="008E6719" w:rsidRPr="00CC62E7">
        <w:rPr>
          <w:rFonts w:ascii="Times New Roman" w:hAnsi="Times New Roman" w:cs="Times New Roman"/>
          <w:i/>
          <w:iCs/>
          <w:sz w:val="24"/>
          <w:szCs w:val="24"/>
        </w:rPr>
        <w:t>Macfoy v United Africa Company limited</w:t>
      </w:r>
      <w:r w:rsidR="008E6719" w:rsidRPr="0077092E">
        <w:rPr>
          <w:rFonts w:ascii="Times New Roman" w:hAnsi="Times New Roman" w:cs="Times New Roman"/>
          <w:sz w:val="24"/>
          <w:szCs w:val="24"/>
        </w:rPr>
        <w:t xml:space="preserve"> (1961) 3 All ER 1169 (PC) at 1172, </w:t>
      </w:r>
      <w:r w:rsidR="008E6719" w:rsidRPr="00CC62E7">
        <w:rPr>
          <w:rFonts w:ascii="Times New Roman" w:hAnsi="Times New Roman" w:cs="Times New Roman"/>
          <w:i/>
          <w:iCs/>
          <w:sz w:val="24"/>
          <w:szCs w:val="24"/>
        </w:rPr>
        <w:t>Muchakata vs Netherburn Mine</w:t>
      </w:r>
      <w:r w:rsidR="008E6719" w:rsidRPr="0077092E">
        <w:rPr>
          <w:rFonts w:ascii="Times New Roman" w:hAnsi="Times New Roman" w:cs="Times New Roman"/>
          <w:sz w:val="24"/>
          <w:szCs w:val="24"/>
        </w:rPr>
        <w:t xml:space="preserve"> 1996(1) ZLR 513 (S) and </w:t>
      </w:r>
      <w:r w:rsidR="008E6719" w:rsidRPr="00CC62E7">
        <w:rPr>
          <w:rFonts w:ascii="Times New Roman" w:hAnsi="Times New Roman" w:cs="Times New Roman"/>
          <w:i/>
          <w:iCs/>
          <w:sz w:val="24"/>
          <w:szCs w:val="24"/>
        </w:rPr>
        <w:t>Ndoro &amp; Another vs Conjugal Enterprises (Private) Limited &amp; Another</w:t>
      </w:r>
      <w:r w:rsidR="008E6719" w:rsidRPr="0077092E">
        <w:rPr>
          <w:rFonts w:ascii="Times New Roman" w:hAnsi="Times New Roman" w:cs="Times New Roman"/>
          <w:sz w:val="24"/>
          <w:szCs w:val="24"/>
        </w:rPr>
        <w:t xml:space="preserve"> HH</w:t>
      </w:r>
      <w:r w:rsidR="009D351A">
        <w:rPr>
          <w:rFonts w:ascii="Times New Roman" w:hAnsi="Times New Roman" w:cs="Times New Roman"/>
          <w:sz w:val="24"/>
          <w:szCs w:val="24"/>
        </w:rPr>
        <w:t xml:space="preserve"> </w:t>
      </w:r>
      <w:r w:rsidR="008E6719" w:rsidRPr="0077092E">
        <w:rPr>
          <w:rFonts w:ascii="Times New Roman" w:hAnsi="Times New Roman" w:cs="Times New Roman"/>
          <w:sz w:val="24"/>
          <w:szCs w:val="24"/>
        </w:rPr>
        <w:t>814</w:t>
      </w:r>
      <w:r w:rsidR="009D351A">
        <w:rPr>
          <w:rFonts w:ascii="Times New Roman" w:hAnsi="Times New Roman" w:cs="Times New Roman"/>
          <w:sz w:val="24"/>
          <w:szCs w:val="24"/>
        </w:rPr>
        <w:t>-</w:t>
      </w:r>
      <w:r w:rsidR="00FE63B2" w:rsidRPr="0077092E">
        <w:rPr>
          <w:rFonts w:ascii="Times New Roman" w:hAnsi="Times New Roman" w:cs="Times New Roman"/>
          <w:sz w:val="24"/>
          <w:szCs w:val="24"/>
        </w:rPr>
        <w:t>22.</w:t>
      </w:r>
      <w:r w:rsidR="00FE63B2">
        <w:rPr>
          <w:rFonts w:ascii="Times New Roman" w:hAnsi="Times New Roman" w:cs="Times New Roman"/>
          <w:sz w:val="24"/>
          <w:szCs w:val="24"/>
        </w:rPr>
        <w:t xml:space="preserve"> These</w:t>
      </w:r>
      <w:r w:rsidR="008E6719">
        <w:rPr>
          <w:rFonts w:ascii="Times New Roman" w:hAnsi="Times New Roman" w:cs="Times New Roman"/>
          <w:sz w:val="24"/>
          <w:szCs w:val="24"/>
        </w:rPr>
        <w:t xml:space="preserve"> authorities also supported</w:t>
      </w:r>
      <w:r w:rsidR="002C1503">
        <w:rPr>
          <w:rFonts w:ascii="Times New Roman" w:hAnsi="Times New Roman" w:cs="Times New Roman"/>
          <w:sz w:val="24"/>
          <w:szCs w:val="24"/>
        </w:rPr>
        <w:t>, according to applicant, the</w:t>
      </w:r>
      <w:r w:rsidR="008E6719">
        <w:rPr>
          <w:rFonts w:ascii="Times New Roman" w:hAnsi="Times New Roman" w:cs="Times New Roman"/>
          <w:sz w:val="24"/>
          <w:szCs w:val="24"/>
        </w:rPr>
        <w:t xml:space="preserve"> procedure adopted in raising the objection as a point of law. I will return to these decisions and fuller argument thereon.</w:t>
      </w:r>
    </w:p>
    <w:p w14:paraId="354FCB97" w14:textId="285B9809" w:rsidR="00D50F88" w:rsidRDefault="008E6719" w:rsidP="008E671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77FF3">
        <w:rPr>
          <w:rFonts w:ascii="Times New Roman" w:hAnsi="Times New Roman" w:cs="Times New Roman"/>
          <w:sz w:val="24"/>
          <w:szCs w:val="24"/>
        </w:rPr>
        <w:t>1</w:t>
      </w:r>
      <w:r w:rsidR="003A5A18">
        <w:rPr>
          <w:rFonts w:ascii="Times New Roman" w:hAnsi="Times New Roman" w:cs="Times New Roman"/>
          <w:sz w:val="24"/>
          <w:szCs w:val="24"/>
        </w:rPr>
        <w:t>1</w:t>
      </w:r>
      <w:r>
        <w:rPr>
          <w:rFonts w:ascii="Times New Roman" w:hAnsi="Times New Roman" w:cs="Times New Roman"/>
          <w:sz w:val="24"/>
          <w:szCs w:val="24"/>
        </w:rPr>
        <w:t xml:space="preserve">] First respondent opposed the point raised and argued as </w:t>
      </w:r>
      <w:r w:rsidR="00307336">
        <w:rPr>
          <w:rFonts w:ascii="Times New Roman" w:hAnsi="Times New Roman" w:cs="Times New Roman"/>
          <w:sz w:val="24"/>
          <w:szCs w:val="24"/>
        </w:rPr>
        <w:t>follows; - the applicant had adopted a wrong procedure</w:t>
      </w:r>
      <w:r w:rsidR="002C1503">
        <w:rPr>
          <w:rFonts w:ascii="Times New Roman" w:hAnsi="Times New Roman" w:cs="Times New Roman"/>
          <w:sz w:val="24"/>
          <w:szCs w:val="24"/>
        </w:rPr>
        <w:t xml:space="preserve"> in moving its point of law</w:t>
      </w:r>
      <w:r w:rsidR="00307336">
        <w:rPr>
          <w:rFonts w:ascii="Times New Roman" w:hAnsi="Times New Roman" w:cs="Times New Roman"/>
          <w:sz w:val="24"/>
          <w:szCs w:val="24"/>
        </w:rPr>
        <w:t xml:space="preserve">. It ought to have </w:t>
      </w:r>
      <w:r w:rsidR="002C1503">
        <w:rPr>
          <w:rFonts w:ascii="Times New Roman" w:hAnsi="Times New Roman" w:cs="Times New Roman"/>
          <w:sz w:val="24"/>
          <w:szCs w:val="24"/>
        </w:rPr>
        <w:t xml:space="preserve">filed </w:t>
      </w:r>
      <w:r w:rsidR="00307336">
        <w:rPr>
          <w:rFonts w:ascii="Times New Roman" w:hAnsi="Times New Roman" w:cs="Times New Roman"/>
          <w:sz w:val="24"/>
          <w:szCs w:val="24"/>
        </w:rPr>
        <w:t xml:space="preserve">a court application as prescribed by r 25 of the Commercial Court Rules. First responded contended </w:t>
      </w:r>
      <w:r w:rsidR="00CC62E7">
        <w:rPr>
          <w:rFonts w:ascii="Times New Roman" w:hAnsi="Times New Roman" w:cs="Times New Roman"/>
          <w:sz w:val="24"/>
          <w:szCs w:val="24"/>
        </w:rPr>
        <w:t xml:space="preserve">that </w:t>
      </w:r>
      <w:r w:rsidR="002C1503">
        <w:rPr>
          <w:rFonts w:ascii="Times New Roman" w:hAnsi="Times New Roman" w:cs="Times New Roman"/>
          <w:sz w:val="24"/>
          <w:szCs w:val="24"/>
        </w:rPr>
        <w:t>applicant sought t</w:t>
      </w:r>
      <w:r w:rsidR="00A16090">
        <w:rPr>
          <w:rFonts w:ascii="Times New Roman" w:hAnsi="Times New Roman" w:cs="Times New Roman"/>
          <w:sz w:val="24"/>
          <w:szCs w:val="24"/>
        </w:rPr>
        <w:t xml:space="preserve">o cause the </w:t>
      </w:r>
      <w:r w:rsidR="002C1503">
        <w:rPr>
          <w:rFonts w:ascii="Times New Roman" w:hAnsi="Times New Roman" w:cs="Times New Roman"/>
          <w:sz w:val="24"/>
          <w:szCs w:val="24"/>
        </w:rPr>
        <w:t xml:space="preserve">court to revisit its order under HH 93-24. But the </w:t>
      </w:r>
      <w:r w:rsidR="00307336">
        <w:rPr>
          <w:rFonts w:ascii="Times New Roman" w:hAnsi="Times New Roman" w:cs="Times New Roman"/>
          <w:sz w:val="24"/>
          <w:szCs w:val="24"/>
        </w:rPr>
        <w:t xml:space="preserve">court </w:t>
      </w:r>
      <w:r w:rsidR="002C1503">
        <w:rPr>
          <w:rFonts w:ascii="Times New Roman" w:hAnsi="Times New Roman" w:cs="Times New Roman"/>
          <w:sz w:val="24"/>
          <w:szCs w:val="24"/>
        </w:rPr>
        <w:t xml:space="preserve">could no longer exercise such power having become functus officio. </w:t>
      </w:r>
      <w:r w:rsidR="00CC62E7">
        <w:rPr>
          <w:rFonts w:ascii="Times New Roman" w:hAnsi="Times New Roman" w:cs="Times New Roman"/>
          <w:sz w:val="24"/>
          <w:szCs w:val="24"/>
        </w:rPr>
        <w:t>Thirdly</w:t>
      </w:r>
      <w:r w:rsidR="00307336">
        <w:rPr>
          <w:rFonts w:ascii="Times New Roman" w:hAnsi="Times New Roman" w:cs="Times New Roman"/>
          <w:sz w:val="24"/>
          <w:szCs w:val="24"/>
        </w:rPr>
        <w:t xml:space="preserve">, the first respondent took the position that </w:t>
      </w:r>
      <w:r w:rsidR="002C1503">
        <w:rPr>
          <w:rFonts w:ascii="Times New Roman" w:hAnsi="Times New Roman" w:cs="Times New Roman"/>
          <w:sz w:val="24"/>
          <w:szCs w:val="24"/>
        </w:rPr>
        <w:t xml:space="preserve">the order under HH 93-24 converted the </w:t>
      </w:r>
      <w:r w:rsidR="00307336">
        <w:rPr>
          <w:rFonts w:ascii="Times New Roman" w:hAnsi="Times New Roman" w:cs="Times New Roman"/>
          <w:sz w:val="24"/>
          <w:szCs w:val="24"/>
        </w:rPr>
        <w:t xml:space="preserve">opposing affidavit </w:t>
      </w:r>
      <w:r w:rsidR="002C1503">
        <w:rPr>
          <w:rFonts w:ascii="Times New Roman" w:hAnsi="Times New Roman" w:cs="Times New Roman"/>
          <w:sz w:val="24"/>
          <w:szCs w:val="24"/>
        </w:rPr>
        <w:t>into a plea. As such, applicant`s attacks, being trained on an affidavit rather than a plea</w:t>
      </w:r>
      <w:r w:rsidR="00431062">
        <w:rPr>
          <w:rFonts w:ascii="Times New Roman" w:hAnsi="Times New Roman" w:cs="Times New Roman"/>
          <w:sz w:val="24"/>
          <w:szCs w:val="24"/>
        </w:rPr>
        <w:t>,</w:t>
      </w:r>
      <w:r w:rsidR="002C1503">
        <w:rPr>
          <w:rFonts w:ascii="Times New Roman" w:hAnsi="Times New Roman" w:cs="Times New Roman"/>
          <w:sz w:val="24"/>
          <w:szCs w:val="24"/>
        </w:rPr>
        <w:t xml:space="preserve"> were essentially </w:t>
      </w:r>
      <w:r w:rsidR="00307336">
        <w:rPr>
          <w:rFonts w:ascii="Times New Roman" w:hAnsi="Times New Roman" w:cs="Times New Roman"/>
          <w:sz w:val="24"/>
          <w:szCs w:val="24"/>
        </w:rPr>
        <w:t>ineffectual</w:t>
      </w:r>
      <w:r w:rsidR="00CC62E7">
        <w:rPr>
          <w:rFonts w:ascii="Times New Roman" w:hAnsi="Times New Roman" w:cs="Times New Roman"/>
          <w:sz w:val="24"/>
          <w:szCs w:val="24"/>
        </w:rPr>
        <w:t>.</w:t>
      </w:r>
    </w:p>
    <w:p w14:paraId="7815377F" w14:textId="550CC5E1" w:rsidR="008E6719" w:rsidRPr="0077092E" w:rsidRDefault="00D50F88" w:rsidP="008E671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C25BD">
        <w:rPr>
          <w:rFonts w:ascii="Times New Roman" w:hAnsi="Times New Roman" w:cs="Times New Roman"/>
          <w:sz w:val="24"/>
          <w:szCs w:val="24"/>
        </w:rPr>
        <w:t>1</w:t>
      </w:r>
      <w:r w:rsidR="003A5A18">
        <w:rPr>
          <w:rFonts w:ascii="Times New Roman" w:hAnsi="Times New Roman" w:cs="Times New Roman"/>
          <w:sz w:val="24"/>
          <w:szCs w:val="24"/>
        </w:rPr>
        <w:t>2</w:t>
      </w:r>
      <w:r>
        <w:rPr>
          <w:rFonts w:ascii="Times New Roman" w:hAnsi="Times New Roman" w:cs="Times New Roman"/>
          <w:sz w:val="24"/>
          <w:szCs w:val="24"/>
        </w:rPr>
        <w:t>] In</w:t>
      </w:r>
      <w:r w:rsidR="00CC62E7">
        <w:rPr>
          <w:rFonts w:ascii="Times New Roman" w:hAnsi="Times New Roman" w:cs="Times New Roman"/>
          <w:sz w:val="24"/>
          <w:szCs w:val="24"/>
        </w:rPr>
        <w:t xml:space="preserve"> addition, </w:t>
      </w:r>
      <w:r w:rsidR="00431062">
        <w:rPr>
          <w:rFonts w:ascii="Times New Roman" w:hAnsi="Times New Roman" w:cs="Times New Roman"/>
          <w:sz w:val="24"/>
          <w:szCs w:val="24"/>
        </w:rPr>
        <w:t xml:space="preserve">applicant submitted that </w:t>
      </w:r>
      <w:r w:rsidR="00730607">
        <w:rPr>
          <w:rFonts w:ascii="Times New Roman" w:hAnsi="Times New Roman" w:cs="Times New Roman"/>
          <w:sz w:val="24"/>
          <w:szCs w:val="24"/>
        </w:rPr>
        <w:t xml:space="preserve">in </w:t>
      </w:r>
      <w:r w:rsidR="00431062">
        <w:rPr>
          <w:rFonts w:ascii="Times New Roman" w:hAnsi="Times New Roman" w:cs="Times New Roman"/>
          <w:sz w:val="24"/>
          <w:szCs w:val="24"/>
        </w:rPr>
        <w:t>HH 93-24</w:t>
      </w:r>
      <w:r w:rsidR="00730607">
        <w:rPr>
          <w:rFonts w:ascii="Times New Roman" w:hAnsi="Times New Roman" w:cs="Times New Roman"/>
          <w:sz w:val="24"/>
          <w:szCs w:val="24"/>
        </w:rPr>
        <w:t>, the court directed</w:t>
      </w:r>
      <w:r w:rsidR="00431062">
        <w:rPr>
          <w:rFonts w:ascii="Times New Roman" w:hAnsi="Times New Roman" w:cs="Times New Roman"/>
          <w:sz w:val="24"/>
          <w:szCs w:val="24"/>
        </w:rPr>
        <w:t xml:space="preserve"> the parties on how to progress the dispute. The</w:t>
      </w:r>
      <w:r w:rsidR="00CC62E7">
        <w:rPr>
          <w:rFonts w:ascii="Times New Roman" w:hAnsi="Times New Roman" w:cs="Times New Roman"/>
          <w:sz w:val="24"/>
          <w:szCs w:val="24"/>
        </w:rPr>
        <w:t xml:space="preserve"> parties were </w:t>
      </w:r>
      <w:r w:rsidR="00431062">
        <w:rPr>
          <w:rFonts w:ascii="Times New Roman" w:hAnsi="Times New Roman" w:cs="Times New Roman"/>
          <w:sz w:val="24"/>
          <w:szCs w:val="24"/>
        </w:rPr>
        <w:t xml:space="preserve">obliged accordingly. Fourthly, </w:t>
      </w:r>
      <w:r w:rsidR="00CC62E7">
        <w:rPr>
          <w:rFonts w:ascii="Times New Roman" w:hAnsi="Times New Roman" w:cs="Times New Roman"/>
          <w:sz w:val="24"/>
          <w:szCs w:val="24"/>
        </w:rPr>
        <w:t xml:space="preserve">first respondent </w:t>
      </w:r>
      <w:r w:rsidR="00431062">
        <w:rPr>
          <w:rFonts w:ascii="Times New Roman" w:hAnsi="Times New Roman" w:cs="Times New Roman"/>
          <w:sz w:val="24"/>
          <w:szCs w:val="24"/>
        </w:rPr>
        <w:t xml:space="preserve">argued </w:t>
      </w:r>
      <w:r w:rsidR="00CC62E7">
        <w:rPr>
          <w:rFonts w:ascii="Times New Roman" w:hAnsi="Times New Roman" w:cs="Times New Roman"/>
          <w:sz w:val="24"/>
          <w:szCs w:val="24"/>
        </w:rPr>
        <w:t xml:space="preserve">that the relief sought </w:t>
      </w:r>
      <w:r w:rsidR="00431062">
        <w:rPr>
          <w:rFonts w:ascii="Times New Roman" w:hAnsi="Times New Roman" w:cs="Times New Roman"/>
          <w:sz w:val="24"/>
          <w:szCs w:val="24"/>
        </w:rPr>
        <w:t xml:space="preserve">by first respondent </w:t>
      </w:r>
      <w:r w:rsidR="00CC62E7">
        <w:rPr>
          <w:rFonts w:ascii="Times New Roman" w:hAnsi="Times New Roman" w:cs="Times New Roman"/>
          <w:sz w:val="24"/>
          <w:szCs w:val="24"/>
        </w:rPr>
        <w:t>was incompetent</w:t>
      </w:r>
      <w:r w:rsidR="00431062">
        <w:rPr>
          <w:rFonts w:ascii="Times New Roman" w:hAnsi="Times New Roman" w:cs="Times New Roman"/>
          <w:sz w:val="24"/>
          <w:szCs w:val="24"/>
        </w:rPr>
        <w:t xml:space="preserve">. The </w:t>
      </w:r>
      <w:r w:rsidR="00CC62E7">
        <w:rPr>
          <w:rFonts w:ascii="Times New Roman" w:hAnsi="Times New Roman" w:cs="Times New Roman"/>
          <w:sz w:val="24"/>
          <w:szCs w:val="24"/>
        </w:rPr>
        <w:t>absence of an opposition did not necessarily result in a court granting the prayer</w:t>
      </w:r>
      <w:r w:rsidR="00730607">
        <w:rPr>
          <w:rFonts w:ascii="Times New Roman" w:hAnsi="Times New Roman" w:cs="Times New Roman"/>
          <w:sz w:val="24"/>
          <w:szCs w:val="24"/>
        </w:rPr>
        <w:t xml:space="preserve"> in terms of the original draft</w:t>
      </w:r>
      <w:r w:rsidR="00CC62E7">
        <w:rPr>
          <w:rFonts w:ascii="Times New Roman" w:hAnsi="Times New Roman" w:cs="Times New Roman"/>
          <w:sz w:val="24"/>
          <w:szCs w:val="24"/>
        </w:rPr>
        <w:t xml:space="preserve">. First respondent relied on </w:t>
      </w:r>
      <w:r w:rsidR="00CC62E7" w:rsidRPr="00E90751">
        <w:rPr>
          <w:rFonts w:ascii="Times New Roman" w:hAnsi="Times New Roman" w:cs="Times New Roman"/>
          <w:i/>
          <w:iCs/>
          <w:sz w:val="24"/>
          <w:szCs w:val="24"/>
        </w:rPr>
        <w:t>Olympia Farm (Pvt) Ltd v Release Power Investments (Pvt) Ltd</w:t>
      </w:r>
      <w:r w:rsidR="00CC62E7">
        <w:rPr>
          <w:rFonts w:ascii="Times New Roman" w:hAnsi="Times New Roman" w:cs="Times New Roman"/>
          <w:sz w:val="24"/>
          <w:szCs w:val="24"/>
        </w:rPr>
        <w:t xml:space="preserve"> SC 105-24 for this proposition.</w:t>
      </w:r>
      <w:r w:rsidR="00307336">
        <w:rPr>
          <w:rFonts w:ascii="Times New Roman" w:hAnsi="Times New Roman" w:cs="Times New Roman"/>
          <w:sz w:val="24"/>
          <w:szCs w:val="24"/>
        </w:rPr>
        <w:t xml:space="preserve"> </w:t>
      </w:r>
    </w:p>
    <w:p w14:paraId="51A8B111" w14:textId="41667E0A" w:rsidR="0077092E" w:rsidRPr="000A700E" w:rsidRDefault="00CC62E7" w:rsidP="00F74996">
      <w:pPr>
        <w:spacing w:line="360" w:lineRule="auto"/>
        <w:jc w:val="both"/>
        <w:rPr>
          <w:rFonts w:ascii="Times New Roman" w:hAnsi="Times New Roman" w:cs="Times New Roman"/>
        </w:rPr>
      </w:pPr>
      <w:r w:rsidRPr="000A700E">
        <w:rPr>
          <w:rFonts w:ascii="Times New Roman" w:hAnsi="Times New Roman" w:cs="Times New Roman"/>
        </w:rPr>
        <w:lastRenderedPageBreak/>
        <w:t>THE LEGAL ARGUMENTS</w:t>
      </w:r>
    </w:p>
    <w:p w14:paraId="7C342A10" w14:textId="5B5BF0C4" w:rsidR="00D07021" w:rsidRDefault="00CC62E7"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50F88">
        <w:rPr>
          <w:rFonts w:ascii="Times New Roman" w:hAnsi="Times New Roman" w:cs="Times New Roman"/>
          <w:sz w:val="24"/>
          <w:szCs w:val="24"/>
        </w:rPr>
        <w:t>1</w:t>
      </w:r>
      <w:r w:rsidR="003A5A18">
        <w:rPr>
          <w:rFonts w:ascii="Times New Roman" w:hAnsi="Times New Roman" w:cs="Times New Roman"/>
          <w:sz w:val="24"/>
          <w:szCs w:val="24"/>
        </w:rPr>
        <w:t>3</w:t>
      </w:r>
      <w:r>
        <w:rPr>
          <w:rFonts w:ascii="Times New Roman" w:hAnsi="Times New Roman" w:cs="Times New Roman"/>
          <w:sz w:val="24"/>
          <w:szCs w:val="24"/>
        </w:rPr>
        <w:t xml:space="preserve">] </w:t>
      </w:r>
      <w:r w:rsidR="00431062">
        <w:rPr>
          <w:rFonts w:ascii="Times New Roman" w:hAnsi="Times New Roman" w:cs="Times New Roman"/>
          <w:sz w:val="24"/>
          <w:szCs w:val="24"/>
        </w:rPr>
        <w:t xml:space="preserve">In the oral submissions before the court, </w:t>
      </w:r>
      <w:r>
        <w:rPr>
          <w:rFonts w:ascii="Times New Roman" w:hAnsi="Times New Roman" w:cs="Times New Roman"/>
          <w:sz w:val="24"/>
          <w:szCs w:val="24"/>
        </w:rPr>
        <w:t xml:space="preserve">Mr </w:t>
      </w:r>
      <w:r w:rsidRPr="00433C04">
        <w:rPr>
          <w:rFonts w:ascii="Times New Roman" w:hAnsi="Times New Roman" w:cs="Times New Roman"/>
          <w:i/>
          <w:iCs/>
          <w:sz w:val="24"/>
          <w:szCs w:val="24"/>
        </w:rPr>
        <w:t>Chatereza</w:t>
      </w:r>
      <w:r>
        <w:rPr>
          <w:rFonts w:ascii="Times New Roman" w:hAnsi="Times New Roman" w:cs="Times New Roman"/>
          <w:sz w:val="24"/>
          <w:szCs w:val="24"/>
        </w:rPr>
        <w:t xml:space="preserve"> for </w:t>
      </w:r>
      <w:r w:rsidR="006F52C5">
        <w:rPr>
          <w:rFonts w:ascii="Times New Roman" w:hAnsi="Times New Roman" w:cs="Times New Roman"/>
          <w:sz w:val="24"/>
          <w:szCs w:val="24"/>
        </w:rPr>
        <w:t xml:space="preserve">the </w:t>
      </w:r>
      <w:r w:rsidR="00885CC9">
        <w:rPr>
          <w:rFonts w:ascii="Times New Roman" w:hAnsi="Times New Roman" w:cs="Times New Roman"/>
          <w:sz w:val="24"/>
          <w:szCs w:val="24"/>
        </w:rPr>
        <w:t>applicant, defended</w:t>
      </w:r>
      <w:r w:rsidR="00433C04">
        <w:rPr>
          <w:rFonts w:ascii="Times New Roman" w:hAnsi="Times New Roman" w:cs="Times New Roman"/>
          <w:sz w:val="24"/>
          <w:szCs w:val="24"/>
        </w:rPr>
        <w:t xml:space="preserve"> </w:t>
      </w:r>
      <w:r w:rsidR="00431062">
        <w:rPr>
          <w:rFonts w:ascii="Times New Roman" w:hAnsi="Times New Roman" w:cs="Times New Roman"/>
          <w:sz w:val="24"/>
          <w:szCs w:val="24"/>
        </w:rPr>
        <w:t xml:space="preserve">his election to move the </w:t>
      </w:r>
      <w:r w:rsidR="00433C04">
        <w:rPr>
          <w:rFonts w:ascii="Times New Roman" w:hAnsi="Times New Roman" w:cs="Times New Roman"/>
          <w:sz w:val="24"/>
          <w:szCs w:val="24"/>
        </w:rPr>
        <w:t>point of law</w:t>
      </w:r>
      <w:r w:rsidR="00431062">
        <w:rPr>
          <w:rFonts w:ascii="Times New Roman" w:hAnsi="Times New Roman" w:cs="Times New Roman"/>
          <w:sz w:val="24"/>
          <w:szCs w:val="24"/>
        </w:rPr>
        <w:t xml:space="preserve"> via an oral application</w:t>
      </w:r>
      <w:r w:rsidR="00433C04">
        <w:rPr>
          <w:rFonts w:ascii="Times New Roman" w:hAnsi="Times New Roman" w:cs="Times New Roman"/>
          <w:sz w:val="24"/>
          <w:szCs w:val="24"/>
        </w:rPr>
        <w:t xml:space="preserve">. </w:t>
      </w:r>
      <w:r w:rsidR="00746BF0">
        <w:rPr>
          <w:rFonts w:ascii="Times New Roman" w:hAnsi="Times New Roman" w:cs="Times New Roman"/>
          <w:sz w:val="24"/>
          <w:szCs w:val="24"/>
        </w:rPr>
        <w:t>That oral</w:t>
      </w:r>
      <w:r w:rsidR="00D07021">
        <w:rPr>
          <w:rFonts w:ascii="Times New Roman" w:hAnsi="Times New Roman" w:cs="Times New Roman"/>
          <w:sz w:val="24"/>
          <w:szCs w:val="24"/>
        </w:rPr>
        <w:t xml:space="preserve"> application </w:t>
      </w:r>
      <w:r w:rsidR="00730607">
        <w:rPr>
          <w:rFonts w:ascii="Times New Roman" w:hAnsi="Times New Roman" w:cs="Times New Roman"/>
          <w:sz w:val="24"/>
          <w:szCs w:val="24"/>
        </w:rPr>
        <w:t xml:space="preserve">that he made </w:t>
      </w:r>
      <w:r w:rsidR="00D07021">
        <w:rPr>
          <w:rFonts w:ascii="Times New Roman" w:hAnsi="Times New Roman" w:cs="Times New Roman"/>
          <w:sz w:val="24"/>
          <w:szCs w:val="24"/>
        </w:rPr>
        <w:t>during the case management conference on 22 November 2024</w:t>
      </w:r>
      <w:r w:rsidR="00433C04">
        <w:rPr>
          <w:rFonts w:ascii="Times New Roman" w:hAnsi="Times New Roman" w:cs="Times New Roman"/>
          <w:sz w:val="24"/>
          <w:szCs w:val="24"/>
        </w:rPr>
        <w:t xml:space="preserve"> was</w:t>
      </w:r>
      <w:r w:rsidR="00431062">
        <w:rPr>
          <w:rFonts w:ascii="Times New Roman" w:hAnsi="Times New Roman" w:cs="Times New Roman"/>
          <w:sz w:val="24"/>
          <w:szCs w:val="24"/>
        </w:rPr>
        <w:t>, he submitted, permitted</w:t>
      </w:r>
      <w:r w:rsidR="00433C04">
        <w:rPr>
          <w:rFonts w:ascii="Times New Roman" w:hAnsi="Times New Roman" w:cs="Times New Roman"/>
          <w:sz w:val="24"/>
          <w:szCs w:val="24"/>
        </w:rPr>
        <w:t xml:space="preserve"> by </w:t>
      </w:r>
      <w:r w:rsidR="00D07021">
        <w:rPr>
          <w:rFonts w:ascii="Times New Roman" w:hAnsi="Times New Roman" w:cs="Times New Roman"/>
          <w:sz w:val="24"/>
          <w:szCs w:val="24"/>
        </w:rPr>
        <w:t>r 25 of the Commercial Court Rules which provide</w:t>
      </w:r>
      <w:r w:rsidR="00431062">
        <w:rPr>
          <w:rFonts w:ascii="Times New Roman" w:hAnsi="Times New Roman" w:cs="Times New Roman"/>
          <w:sz w:val="24"/>
          <w:szCs w:val="24"/>
        </w:rPr>
        <w:t>d</w:t>
      </w:r>
      <w:r w:rsidR="00D07021">
        <w:rPr>
          <w:rFonts w:ascii="Times New Roman" w:hAnsi="Times New Roman" w:cs="Times New Roman"/>
          <w:sz w:val="24"/>
          <w:szCs w:val="24"/>
        </w:rPr>
        <w:t xml:space="preserve"> that; -</w:t>
      </w:r>
    </w:p>
    <w:p w14:paraId="74789186" w14:textId="77777777" w:rsidR="00D07021" w:rsidRPr="00D07021" w:rsidRDefault="00D07021" w:rsidP="00D07021">
      <w:pPr>
        <w:spacing w:line="360" w:lineRule="auto"/>
        <w:ind w:left="851"/>
        <w:jc w:val="both"/>
        <w:rPr>
          <w:rFonts w:ascii="Times New Roman" w:hAnsi="Times New Roman" w:cs="Times New Roman"/>
          <w:sz w:val="24"/>
          <w:szCs w:val="24"/>
        </w:rPr>
      </w:pPr>
      <w:r w:rsidRPr="00D07021">
        <w:rPr>
          <w:rFonts w:ascii="Times New Roman" w:hAnsi="Times New Roman" w:cs="Times New Roman"/>
          <w:sz w:val="24"/>
          <w:szCs w:val="24"/>
        </w:rPr>
        <w:t xml:space="preserve">25. (1) Subject to these rules, all applications made for whatever purpose in terms of these rules or any other law, </w:t>
      </w:r>
      <w:r w:rsidRPr="00D07021">
        <w:rPr>
          <w:rFonts w:ascii="Times New Roman" w:hAnsi="Times New Roman" w:cs="Times New Roman"/>
          <w:sz w:val="24"/>
          <w:szCs w:val="24"/>
          <w:u w:val="single"/>
        </w:rPr>
        <w:t>other than applications made orally during the course of a hearing</w:t>
      </w:r>
      <w:r w:rsidRPr="00D07021">
        <w:rPr>
          <w:rFonts w:ascii="Times New Roman" w:hAnsi="Times New Roman" w:cs="Times New Roman"/>
          <w:sz w:val="24"/>
          <w:szCs w:val="24"/>
        </w:rPr>
        <w:t>, shall be made—</w:t>
      </w:r>
    </w:p>
    <w:p w14:paraId="3631192E" w14:textId="77777777" w:rsidR="00D07021" w:rsidRPr="00D07021" w:rsidRDefault="00D07021" w:rsidP="00D07021">
      <w:pPr>
        <w:spacing w:line="360" w:lineRule="auto"/>
        <w:ind w:left="851"/>
        <w:jc w:val="both"/>
        <w:rPr>
          <w:rFonts w:ascii="Times New Roman" w:hAnsi="Times New Roman" w:cs="Times New Roman"/>
          <w:sz w:val="24"/>
          <w:szCs w:val="24"/>
        </w:rPr>
      </w:pPr>
      <w:r w:rsidRPr="00D07021">
        <w:rPr>
          <w:rFonts w:ascii="Times New Roman" w:hAnsi="Times New Roman" w:cs="Times New Roman"/>
          <w:sz w:val="24"/>
          <w:szCs w:val="24"/>
        </w:rPr>
        <w:t xml:space="preserve"> (a)  as a court application, that is to say, in writing to the court on notice to all interested parties;</w:t>
      </w:r>
    </w:p>
    <w:p w14:paraId="14EDCEF2" w14:textId="408D8687" w:rsidR="00CC62E7" w:rsidRPr="00D07021" w:rsidRDefault="00D07021" w:rsidP="00D07021">
      <w:pPr>
        <w:spacing w:line="360" w:lineRule="auto"/>
        <w:ind w:left="851"/>
        <w:jc w:val="both"/>
        <w:rPr>
          <w:rFonts w:ascii="Times New Roman" w:hAnsi="Times New Roman" w:cs="Times New Roman"/>
          <w:sz w:val="24"/>
          <w:szCs w:val="24"/>
        </w:rPr>
      </w:pPr>
      <w:r w:rsidRPr="00D07021">
        <w:rPr>
          <w:rFonts w:ascii="Times New Roman" w:hAnsi="Times New Roman" w:cs="Times New Roman"/>
          <w:sz w:val="24"/>
          <w:szCs w:val="24"/>
        </w:rPr>
        <w:t>(b) or as a chamber application, that is to say, in writing to a judge.</w:t>
      </w:r>
      <w:r w:rsidR="00A07A41" w:rsidRPr="00D07021">
        <w:rPr>
          <w:rFonts w:ascii="Times New Roman" w:hAnsi="Times New Roman" w:cs="Times New Roman"/>
          <w:sz w:val="24"/>
          <w:szCs w:val="24"/>
        </w:rPr>
        <w:t xml:space="preserve"> </w:t>
      </w:r>
    </w:p>
    <w:p w14:paraId="79D5B6DD" w14:textId="672AB7AD" w:rsidR="00D50F88" w:rsidRDefault="001C59C7"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A5A18">
        <w:rPr>
          <w:rFonts w:ascii="Times New Roman" w:hAnsi="Times New Roman" w:cs="Times New Roman"/>
          <w:sz w:val="24"/>
          <w:szCs w:val="24"/>
        </w:rPr>
        <w:t>4</w:t>
      </w:r>
      <w:r>
        <w:rPr>
          <w:rFonts w:ascii="Times New Roman" w:hAnsi="Times New Roman" w:cs="Times New Roman"/>
          <w:sz w:val="24"/>
          <w:szCs w:val="24"/>
        </w:rPr>
        <w:t xml:space="preserve">] </w:t>
      </w:r>
      <w:r w:rsidR="00746BF0">
        <w:rPr>
          <w:rFonts w:ascii="Times New Roman" w:hAnsi="Times New Roman" w:cs="Times New Roman"/>
          <w:sz w:val="24"/>
          <w:szCs w:val="24"/>
        </w:rPr>
        <w:t>As his next argument, c</w:t>
      </w:r>
      <w:r>
        <w:rPr>
          <w:rFonts w:ascii="Times New Roman" w:hAnsi="Times New Roman" w:cs="Times New Roman"/>
          <w:sz w:val="24"/>
          <w:szCs w:val="24"/>
        </w:rPr>
        <w:t xml:space="preserve">ounsel </w:t>
      </w:r>
      <w:r w:rsidR="00746BF0">
        <w:rPr>
          <w:rFonts w:ascii="Times New Roman" w:hAnsi="Times New Roman" w:cs="Times New Roman"/>
          <w:sz w:val="24"/>
          <w:szCs w:val="24"/>
        </w:rPr>
        <w:t>contended that</w:t>
      </w:r>
      <w:r w:rsidR="00AE051C">
        <w:rPr>
          <w:rFonts w:ascii="Times New Roman" w:hAnsi="Times New Roman" w:cs="Times New Roman"/>
          <w:sz w:val="24"/>
          <w:szCs w:val="24"/>
        </w:rPr>
        <w:t xml:space="preserve"> </w:t>
      </w:r>
      <w:r w:rsidR="00746BF0">
        <w:rPr>
          <w:rFonts w:ascii="Times New Roman" w:hAnsi="Times New Roman" w:cs="Times New Roman"/>
          <w:sz w:val="24"/>
          <w:szCs w:val="24"/>
        </w:rPr>
        <w:t xml:space="preserve">in </w:t>
      </w:r>
      <w:r w:rsidR="00AE051C">
        <w:rPr>
          <w:rFonts w:ascii="Times New Roman" w:hAnsi="Times New Roman" w:cs="Times New Roman"/>
          <w:sz w:val="24"/>
          <w:szCs w:val="24"/>
        </w:rPr>
        <w:t>HH 93-24</w:t>
      </w:r>
      <w:r w:rsidR="00746BF0">
        <w:rPr>
          <w:rFonts w:ascii="Times New Roman" w:hAnsi="Times New Roman" w:cs="Times New Roman"/>
          <w:sz w:val="24"/>
          <w:szCs w:val="24"/>
        </w:rPr>
        <w:t>, the court rendered a</w:t>
      </w:r>
      <w:r w:rsidR="00AE051C">
        <w:rPr>
          <w:rFonts w:ascii="Times New Roman" w:hAnsi="Times New Roman" w:cs="Times New Roman"/>
          <w:sz w:val="24"/>
          <w:szCs w:val="24"/>
        </w:rPr>
        <w:t xml:space="preserve"> non-appealable procedural ruling. A ruling which, according to </w:t>
      </w:r>
      <w:r w:rsidR="00AE051C" w:rsidRPr="0002221F">
        <w:rPr>
          <w:rFonts w:ascii="Times New Roman" w:hAnsi="Times New Roman" w:cs="Times New Roman"/>
          <w:i/>
          <w:iCs/>
          <w:sz w:val="24"/>
          <w:szCs w:val="24"/>
        </w:rPr>
        <w:t>Jesse v Chioza</w:t>
      </w:r>
      <w:r w:rsidR="00AE051C">
        <w:rPr>
          <w:rFonts w:ascii="Times New Roman" w:hAnsi="Times New Roman" w:cs="Times New Roman"/>
          <w:sz w:val="24"/>
          <w:szCs w:val="24"/>
        </w:rPr>
        <w:t xml:space="preserve"> 1996 (1) ZLR 341 (S), was not a judgment as contemplated by s 2 of the High Court Act [ Chapter </w:t>
      </w:r>
      <w:r w:rsidR="00C3622A">
        <w:rPr>
          <w:rFonts w:ascii="Times New Roman" w:hAnsi="Times New Roman" w:cs="Times New Roman"/>
          <w:sz w:val="24"/>
          <w:szCs w:val="24"/>
        </w:rPr>
        <w:t>7:06]</w:t>
      </w:r>
      <w:r w:rsidR="00C3622A">
        <w:rPr>
          <w:rStyle w:val="FootnoteReference"/>
          <w:rFonts w:ascii="Times New Roman" w:hAnsi="Times New Roman" w:cs="Times New Roman"/>
          <w:sz w:val="24"/>
          <w:szCs w:val="24"/>
        </w:rPr>
        <w:footnoteReference w:id="3"/>
      </w:r>
      <w:r w:rsidR="00C3622A">
        <w:rPr>
          <w:rFonts w:ascii="Times New Roman" w:hAnsi="Times New Roman" w:cs="Times New Roman"/>
          <w:sz w:val="24"/>
          <w:szCs w:val="24"/>
        </w:rPr>
        <w:t>. Consequently</w:t>
      </w:r>
      <w:r w:rsidR="00AE051C">
        <w:rPr>
          <w:rFonts w:ascii="Times New Roman" w:hAnsi="Times New Roman" w:cs="Times New Roman"/>
          <w:sz w:val="24"/>
          <w:szCs w:val="24"/>
        </w:rPr>
        <w:t xml:space="preserve">, the court </w:t>
      </w:r>
      <w:r w:rsidR="0019776B">
        <w:rPr>
          <w:rFonts w:ascii="Times New Roman" w:hAnsi="Times New Roman" w:cs="Times New Roman"/>
          <w:sz w:val="24"/>
          <w:szCs w:val="24"/>
        </w:rPr>
        <w:t xml:space="preserve">was still seized with the </w:t>
      </w:r>
      <w:r w:rsidR="00746BF0">
        <w:rPr>
          <w:rFonts w:ascii="Times New Roman" w:hAnsi="Times New Roman" w:cs="Times New Roman"/>
          <w:sz w:val="24"/>
          <w:szCs w:val="24"/>
        </w:rPr>
        <w:t xml:space="preserve">matter. The court was not restricted by the interdict of </w:t>
      </w:r>
      <w:r w:rsidR="0019776B">
        <w:rPr>
          <w:rFonts w:ascii="Times New Roman" w:hAnsi="Times New Roman" w:cs="Times New Roman"/>
          <w:sz w:val="24"/>
          <w:szCs w:val="24"/>
        </w:rPr>
        <w:t>functus officio.</w:t>
      </w:r>
      <w:r w:rsidR="00AE051C">
        <w:rPr>
          <w:rFonts w:ascii="Times New Roman" w:hAnsi="Times New Roman" w:cs="Times New Roman"/>
          <w:sz w:val="24"/>
          <w:szCs w:val="24"/>
        </w:rPr>
        <w:t xml:space="preserve"> </w:t>
      </w:r>
      <w:r w:rsidR="00746BF0">
        <w:rPr>
          <w:rFonts w:ascii="Times New Roman" w:hAnsi="Times New Roman" w:cs="Times New Roman"/>
          <w:sz w:val="24"/>
          <w:szCs w:val="24"/>
        </w:rPr>
        <w:t>Instead, the court was at</w:t>
      </w:r>
      <w:r w:rsidR="00AE051C">
        <w:rPr>
          <w:rFonts w:ascii="Times New Roman" w:hAnsi="Times New Roman" w:cs="Times New Roman"/>
          <w:sz w:val="24"/>
          <w:szCs w:val="24"/>
        </w:rPr>
        <w:t xml:space="preserve"> large to revisit </w:t>
      </w:r>
      <w:r w:rsidR="00746BF0">
        <w:rPr>
          <w:rFonts w:ascii="Times New Roman" w:hAnsi="Times New Roman" w:cs="Times New Roman"/>
          <w:sz w:val="24"/>
          <w:szCs w:val="24"/>
        </w:rPr>
        <w:t>its decision under HH 93-24.</w:t>
      </w:r>
      <w:r w:rsidR="00C3622A">
        <w:rPr>
          <w:rFonts w:ascii="Times New Roman" w:hAnsi="Times New Roman" w:cs="Times New Roman"/>
          <w:sz w:val="24"/>
          <w:szCs w:val="24"/>
        </w:rPr>
        <w:t xml:space="preserve"> </w:t>
      </w:r>
    </w:p>
    <w:p w14:paraId="4396CC8C" w14:textId="7D64859E" w:rsidR="00D50F88" w:rsidRDefault="00D50F88"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A5A18">
        <w:rPr>
          <w:rFonts w:ascii="Times New Roman" w:hAnsi="Times New Roman" w:cs="Times New Roman"/>
          <w:sz w:val="24"/>
          <w:szCs w:val="24"/>
        </w:rPr>
        <w:t>5</w:t>
      </w:r>
      <w:r>
        <w:rPr>
          <w:rFonts w:ascii="Times New Roman" w:hAnsi="Times New Roman" w:cs="Times New Roman"/>
          <w:sz w:val="24"/>
          <w:szCs w:val="24"/>
        </w:rPr>
        <w:t xml:space="preserve">] </w:t>
      </w:r>
      <w:r w:rsidR="00746BF0">
        <w:rPr>
          <w:rFonts w:ascii="Times New Roman" w:hAnsi="Times New Roman" w:cs="Times New Roman"/>
          <w:sz w:val="24"/>
          <w:szCs w:val="24"/>
        </w:rPr>
        <w:t xml:space="preserve">Counsel cited </w:t>
      </w:r>
      <w:r w:rsidR="00AE051C">
        <w:rPr>
          <w:rFonts w:ascii="Times New Roman" w:hAnsi="Times New Roman" w:cs="Times New Roman"/>
          <w:sz w:val="24"/>
          <w:szCs w:val="24"/>
        </w:rPr>
        <w:t xml:space="preserve">the decisions of </w:t>
      </w:r>
      <w:r w:rsidR="00AE051C" w:rsidRPr="0002221F">
        <w:rPr>
          <w:rFonts w:ascii="Times New Roman" w:hAnsi="Times New Roman" w:cs="Times New Roman"/>
          <w:i/>
          <w:iCs/>
          <w:sz w:val="24"/>
          <w:szCs w:val="24"/>
        </w:rPr>
        <w:t xml:space="preserve">Stumbles </w:t>
      </w:r>
      <w:r>
        <w:rPr>
          <w:rFonts w:ascii="Times New Roman" w:hAnsi="Times New Roman" w:cs="Times New Roman"/>
          <w:i/>
          <w:iCs/>
          <w:sz w:val="24"/>
          <w:szCs w:val="24"/>
        </w:rPr>
        <w:t>&amp;</w:t>
      </w:r>
      <w:r w:rsidR="00AE051C" w:rsidRPr="0002221F">
        <w:rPr>
          <w:rFonts w:ascii="Times New Roman" w:hAnsi="Times New Roman" w:cs="Times New Roman"/>
          <w:i/>
          <w:iCs/>
          <w:sz w:val="24"/>
          <w:szCs w:val="24"/>
        </w:rPr>
        <w:t xml:space="preserve"> Rowe v Mat</w:t>
      </w:r>
      <w:r>
        <w:rPr>
          <w:rFonts w:ascii="Times New Roman" w:hAnsi="Times New Roman" w:cs="Times New Roman"/>
          <w:i/>
          <w:iCs/>
          <w:sz w:val="24"/>
          <w:szCs w:val="24"/>
        </w:rPr>
        <w:t>t</w:t>
      </w:r>
      <w:r w:rsidR="00AE051C" w:rsidRPr="0002221F">
        <w:rPr>
          <w:rFonts w:ascii="Times New Roman" w:hAnsi="Times New Roman" w:cs="Times New Roman"/>
          <w:i/>
          <w:iCs/>
          <w:sz w:val="24"/>
          <w:szCs w:val="24"/>
        </w:rPr>
        <w:t>inson</w:t>
      </w:r>
      <w:r w:rsidR="00AE051C">
        <w:rPr>
          <w:rFonts w:ascii="Times New Roman" w:hAnsi="Times New Roman" w:cs="Times New Roman"/>
          <w:sz w:val="24"/>
          <w:szCs w:val="24"/>
        </w:rPr>
        <w:t xml:space="preserve"> </w:t>
      </w:r>
      <w:r w:rsidR="00C3622A">
        <w:rPr>
          <w:rFonts w:ascii="Times New Roman" w:hAnsi="Times New Roman" w:cs="Times New Roman"/>
          <w:sz w:val="24"/>
          <w:szCs w:val="24"/>
        </w:rPr>
        <w:t>1989 (1) ZLR 172</w:t>
      </w:r>
      <w:r w:rsidR="008403AA">
        <w:rPr>
          <w:rFonts w:ascii="Times New Roman" w:hAnsi="Times New Roman" w:cs="Times New Roman"/>
          <w:sz w:val="24"/>
          <w:szCs w:val="24"/>
        </w:rPr>
        <w:t xml:space="preserve"> (H)</w:t>
      </w:r>
      <w:r w:rsidR="00C3622A">
        <w:rPr>
          <w:rFonts w:ascii="Times New Roman" w:hAnsi="Times New Roman" w:cs="Times New Roman"/>
          <w:sz w:val="24"/>
          <w:szCs w:val="24"/>
        </w:rPr>
        <w:t xml:space="preserve"> as well as </w:t>
      </w:r>
      <w:r w:rsidR="00982A79" w:rsidRPr="0002221F">
        <w:rPr>
          <w:rFonts w:ascii="Times New Roman" w:hAnsi="Times New Roman" w:cs="Times New Roman"/>
          <w:i/>
          <w:iCs/>
          <w:sz w:val="24"/>
          <w:szCs w:val="24"/>
        </w:rPr>
        <w:t>A</w:t>
      </w:r>
      <w:r w:rsidR="00982A79">
        <w:rPr>
          <w:rFonts w:ascii="Times New Roman" w:hAnsi="Times New Roman" w:cs="Times New Roman"/>
          <w:i/>
          <w:iCs/>
          <w:sz w:val="24"/>
          <w:szCs w:val="24"/>
        </w:rPr>
        <w:t xml:space="preserve">frican </w:t>
      </w:r>
      <w:r w:rsidR="00885CC9">
        <w:rPr>
          <w:rFonts w:ascii="Times New Roman" w:hAnsi="Times New Roman" w:cs="Times New Roman"/>
          <w:i/>
          <w:iCs/>
          <w:sz w:val="24"/>
          <w:szCs w:val="24"/>
        </w:rPr>
        <w:t>Consolidated Resources</w:t>
      </w:r>
      <w:r w:rsidR="00982A79">
        <w:rPr>
          <w:rFonts w:ascii="Times New Roman" w:hAnsi="Times New Roman" w:cs="Times New Roman"/>
          <w:i/>
          <w:iCs/>
          <w:sz w:val="24"/>
          <w:szCs w:val="24"/>
        </w:rPr>
        <w:t xml:space="preserve"> P</w:t>
      </w:r>
      <w:r w:rsidR="00C3622A" w:rsidRPr="0002221F">
        <w:rPr>
          <w:rFonts w:ascii="Times New Roman" w:hAnsi="Times New Roman" w:cs="Times New Roman"/>
          <w:i/>
          <w:iCs/>
          <w:sz w:val="24"/>
          <w:szCs w:val="24"/>
        </w:rPr>
        <w:t xml:space="preserve">LC v </w:t>
      </w:r>
      <w:r w:rsidR="00982A79">
        <w:rPr>
          <w:rFonts w:ascii="Times New Roman" w:hAnsi="Times New Roman" w:cs="Times New Roman"/>
          <w:i/>
          <w:iCs/>
          <w:sz w:val="24"/>
          <w:szCs w:val="24"/>
        </w:rPr>
        <w:t xml:space="preserve">&amp; 4 Ors </w:t>
      </w:r>
      <w:r w:rsidR="00C3622A" w:rsidRPr="0002221F">
        <w:rPr>
          <w:rFonts w:ascii="Times New Roman" w:hAnsi="Times New Roman" w:cs="Times New Roman"/>
          <w:i/>
          <w:iCs/>
          <w:sz w:val="24"/>
          <w:szCs w:val="24"/>
        </w:rPr>
        <w:t>Ministry of Mine</w:t>
      </w:r>
      <w:r w:rsidR="00982A79">
        <w:rPr>
          <w:rFonts w:ascii="Times New Roman" w:hAnsi="Times New Roman" w:cs="Times New Roman"/>
          <w:i/>
          <w:iCs/>
          <w:sz w:val="24"/>
          <w:szCs w:val="24"/>
        </w:rPr>
        <w:t xml:space="preserve"> &amp; 2 </w:t>
      </w:r>
      <w:r w:rsidR="00885CC9">
        <w:rPr>
          <w:rFonts w:ascii="Times New Roman" w:hAnsi="Times New Roman" w:cs="Times New Roman"/>
          <w:i/>
          <w:iCs/>
          <w:sz w:val="24"/>
          <w:szCs w:val="24"/>
        </w:rPr>
        <w:t xml:space="preserve">Ors </w:t>
      </w:r>
      <w:r w:rsidR="00885CC9">
        <w:rPr>
          <w:rFonts w:ascii="Times New Roman" w:hAnsi="Times New Roman" w:cs="Times New Roman"/>
          <w:sz w:val="24"/>
          <w:szCs w:val="24"/>
        </w:rPr>
        <w:t>HH</w:t>
      </w:r>
      <w:r w:rsidR="00C3622A">
        <w:rPr>
          <w:rFonts w:ascii="Times New Roman" w:hAnsi="Times New Roman" w:cs="Times New Roman"/>
          <w:sz w:val="24"/>
          <w:szCs w:val="24"/>
        </w:rPr>
        <w:t xml:space="preserve"> 205-1</w:t>
      </w:r>
      <w:r>
        <w:rPr>
          <w:rFonts w:ascii="Times New Roman" w:hAnsi="Times New Roman" w:cs="Times New Roman"/>
          <w:sz w:val="24"/>
          <w:szCs w:val="24"/>
        </w:rPr>
        <w:t>0.</w:t>
      </w:r>
      <w:r w:rsidR="00C3622A">
        <w:rPr>
          <w:rFonts w:ascii="Times New Roman" w:hAnsi="Times New Roman" w:cs="Times New Roman"/>
          <w:sz w:val="24"/>
          <w:szCs w:val="24"/>
        </w:rPr>
        <w:t xml:space="preserve"> </w:t>
      </w:r>
      <w:r w:rsidR="00746BF0">
        <w:rPr>
          <w:rFonts w:ascii="Times New Roman" w:hAnsi="Times New Roman" w:cs="Times New Roman"/>
          <w:sz w:val="24"/>
          <w:szCs w:val="24"/>
        </w:rPr>
        <w:t>A court</w:t>
      </w:r>
      <w:r w:rsidR="00C3622A">
        <w:rPr>
          <w:rFonts w:ascii="Times New Roman" w:hAnsi="Times New Roman" w:cs="Times New Roman"/>
          <w:sz w:val="24"/>
          <w:szCs w:val="24"/>
        </w:rPr>
        <w:t xml:space="preserve"> could not be bound by a procedural order (a) improperly procured and thus unsupportable at law and (b) whose basis had, in any </w:t>
      </w:r>
      <w:r w:rsidR="005E4551">
        <w:rPr>
          <w:rFonts w:ascii="Times New Roman" w:hAnsi="Times New Roman" w:cs="Times New Roman"/>
          <w:sz w:val="24"/>
          <w:szCs w:val="24"/>
        </w:rPr>
        <w:t>event, fallen</w:t>
      </w:r>
      <w:r w:rsidR="00C3622A">
        <w:rPr>
          <w:rFonts w:ascii="Times New Roman" w:hAnsi="Times New Roman" w:cs="Times New Roman"/>
          <w:sz w:val="24"/>
          <w:szCs w:val="24"/>
        </w:rPr>
        <w:t xml:space="preserve"> </w:t>
      </w:r>
      <w:r w:rsidR="005E4551">
        <w:rPr>
          <w:rFonts w:ascii="Times New Roman" w:hAnsi="Times New Roman" w:cs="Times New Roman"/>
          <w:sz w:val="24"/>
          <w:szCs w:val="24"/>
        </w:rPr>
        <w:t>away. Once the</w:t>
      </w:r>
      <w:r w:rsidR="00C3622A">
        <w:rPr>
          <w:rFonts w:ascii="Times New Roman" w:hAnsi="Times New Roman" w:cs="Times New Roman"/>
          <w:sz w:val="24"/>
          <w:szCs w:val="24"/>
        </w:rPr>
        <w:t xml:space="preserve"> basis of impropriety behind the issuance of an </w:t>
      </w:r>
      <w:r w:rsidR="005E4551">
        <w:rPr>
          <w:rFonts w:ascii="Times New Roman" w:hAnsi="Times New Roman" w:cs="Times New Roman"/>
          <w:sz w:val="24"/>
          <w:szCs w:val="24"/>
        </w:rPr>
        <w:t>order was demonstrated to the court, then</w:t>
      </w:r>
      <w:r w:rsidR="00C3622A">
        <w:rPr>
          <w:rFonts w:ascii="Times New Roman" w:hAnsi="Times New Roman" w:cs="Times New Roman"/>
          <w:sz w:val="24"/>
          <w:szCs w:val="24"/>
        </w:rPr>
        <w:t xml:space="preserve"> </w:t>
      </w:r>
      <w:r w:rsidR="005E4551">
        <w:rPr>
          <w:rFonts w:ascii="Times New Roman" w:hAnsi="Times New Roman" w:cs="Times New Roman"/>
          <w:sz w:val="24"/>
          <w:szCs w:val="24"/>
        </w:rPr>
        <w:t xml:space="preserve">such order could be properly vacated. </w:t>
      </w:r>
    </w:p>
    <w:p w14:paraId="6C82B472" w14:textId="265F661E" w:rsidR="0002221F" w:rsidRDefault="00D50F88"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A5A18">
        <w:rPr>
          <w:rFonts w:ascii="Times New Roman" w:hAnsi="Times New Roman" w:cs="Times New Roman"/>
          <w:sz w:val="24"/>
          <w:szCs w:val="24"/>
        </w:rPr>
        <w:t>6</w:t>
      </w:r>
      <w:r>
        <w:rPr>
          <w:rFonts w:ascii="Times New Roman" w:hAnsi="Times New Roman" w:cs="Times New Roman"/>
          <w:sz w:val="24"/>
          <w:szCs w:val="24"/>
        </w:rPr>
        <w:t xml:space="preserve">] </w:t>
      </w:r>
      <w:r w:rsidR="005E4551">
        <w:rPr>
          <w:rFonts w:ascii="Times New Roman" w:hAnsi="Times New Roman" w:cs="Times New Roman"/>
          <w:sz w:val="24"/>
          <w:szCs w:val="24"/>
        </w:rPr>
        <w:t xml:space="preserve">Mr. </w:t>
      </w:r>
      <w:r w:rsidR="005E4551" w:rsidRPr="0002221F">
        <w:rPr>
          <w:rFonts w:ascii="Times New Roman" w:hAnsi="Times New Roman" w:cs="Times New Roman"/>
          <w:i/>
          <w:iCs/>
          <w:sz w:val="24"/>
          <w:szCs w:val="24"/>
        </w:rPr>
        <w:t xml:space="preserve">Chatereza </w:t>
      </w:r>
      <w:r w:rsidR="005E4551">
        <w:rPr>
          <w:rFonts w:ascii="Times New Roman" w:hAnsi="Times New Roman" w:cs="Times New Roman"/>
          <w:sz w:val="24"/>
          <w:szCs w:val="24"/>
        </w:rPr>
        <w:t xml:space="preserve">relied on the further authority of </w:t>
      </w:r>
      <w:r w:rsidR="005E4551" w:rsidRPr="0002221F">
        <w:rPr>
          <w:rFonts w:ascii="Times New Roman" w:hAnsi="Times New Roman" w:cs="Times New Roman"/>
          <w:i/>
          <w:iCs/>
          <w:sz w:val="24"/>
          <w:szCs w:val="24"/>
        </w:rPr>
        <w:t>National Foods v</w:t>
      </w:r>
      <w:r w:rsidR="004165ED">
        <w:rPr>
          <w:rFonts w:ascii="Times New Roman" w:hAnsi="Times New Roman" w:cs="Times New Roman"/>
          <w:i/>
          <w:iCs/>
          <w:sz w:val="24"/>
          <w:szCs w:val="24"/>
        </w:rPr>
        <w:t xml:space="preserve"> Godfrey </w:t>
      </w:r>
      <w:r w:rsidR="004165ED" w:rsidRPr="0002221F">
        <w:rPr>
          <w:rFonts w:ascii="Times New Roman" w:hAnsi="Times New Roman" w:cs="Times New Roman"/>
          <w:i/>
          <w:iCs/>
          <w:sz w:val="24"/>
          <w:szCs w:val="24"/>
        </w:rPr>
        <w:t>Ngwaru</w:t>
      </w:r>
      <w:r w:rsidR="004165ED">
        <w:rPr>
          <w:rFonts w:ascii="Times New Roman" w:hAnsi="Times New Roman" w:cs="Times New Roman"/>
          <w:i/>
          <w:iCs/>
          <w:sz w:val="24"/>
          <w:szCs w:val="24"/>
        </w:rPr>
        <w:t xml:space="preserve"> &amp; 2 Ors </w:t>
      </w:r>
      <w:r w:rsidR="004165ED">
        <w:rPr>
          <w:rFonts w:ascii="Times New Roman" w:hAnsi="Times New Roman" w:cs="Times New Roman"/>
          <w:sz w:val="24"/>
          <w:szCs w:val="24"/>
        </w:rPr>
        <w:t>HH</w:t>
      </w:r>
      <w:r w:rsidR="005E4551">
        <w:rPr>
          <w:rFonts w:ascii="Times New Roman" w:hAnsi="Times New Roman" w:cs="Times New Roman"/>
          <w:sz w:val="24"/>
          <w:szCs w:val="24"/>
        </w:rPr>
        <w:t xml:space="preserve"> 213-16 for this argument. Counsel responded to the first respondent`s contention that </w:t>
      </w:r>
      <w:r w:rsidR="004165ED">
        <w:rPr>
          <w:rFonts w:ascii="Times New Roman" w:hAnsi="Times New Roman" w:cs="Times New Roman"/>
          <w:sz w:val="24"/>
          <w:szCs w:val="24"/>
        </w:rPr>
        <w:t>the court had before it,</w:t>
      </w:r>
      <w:r w:rsidR="005E4551">
        <w:rPr>
          <w:rFonts w:ascii="Times New Roman" w:hAnsi="Times New Roman" w:cs="Times New Roman"/>
          <w:sz w:val="24"/>
          <w:szCs w:val="24"/>
        </w:rPr>
        <w:t xml:space="preserve"> a plea </w:t>
      </w:r>
      <w:r w:rsidR="004165ED">
        <w:rPr>
          <w:rFonts w:ascii="Times New Roman" w:hAnsi="Times New Roman" w:cs="Times New Roman"/>
          <w:sz w:val="24"/>
          <w:szCs w:val="24"/>
        </w:rPr>
        <w:t xml:space="preserve">which </w:t>
      </w:r>
      <w:r w:rsidR="005E4551">
        <w:rPr>
          <w:rFonts w:ascii="Times New Roman" w:hAnsi="Times New Roman" w:cs="Times New Roman"/>
          <w:sz w:val="24"/>
          <w:szCs w:val="24"/>
        </w:rPr>
        <w:t xml:space="preserve">derived from the opposing affidavit. As such, there could be no plea before the court if that plea </w:t>
      </w:r>
      <w:r w:rsidR="0002221F">
        <w:rPr>
          <w:rFonts w:ascii="Times New Roman" w:hAnsi="Times New Roman" w:cs="Times New Roman"/>
          <w:sz w:val="24"/>
          <w:szCs w:val="24"/>
        </w:rPr>
        <w:t>was drawn</w:t>
      </w:r>
      <w:r w:rsidR="005E4551">
        <w:rPr>
          <w:rFonts w:ascii="Times New Roman" w:hAnsi="Times New Roman" w:cs="Times New Roman"/>
          <w:sz w:val="24"/>
          <w:szCs w:val="24"/>
        </w:rPr>
        <w:t xml:space="preserve"> from an </w:t>
      </w:r>
      <w:r w:rsidR="0002221F">
        <w:rPr>
          <w:rFonts w:ascii="Times New Roman" w:hAnsi="Times New Roman" w:cs="Times New Roman"/>
          <w:sz w:val="24"/>
          <w:szCs w:val="24"/>
        </w:rPr>
        <w:t>invalid affidavit</w:t>
      </w:r>
      <w:r w:rsidR="005E4551">
        <w:rPr>
          <w:rFonts w:ascii="Times New Roman" w:hAnsi="Times New Roman" w:cs="Times New Roman"/>
          <w:sz w:val="24"/>
          <w:szCs w:val="24"/>
        </w:rPr>
        <w:t>.</w:t>
      </w:r>
      <w:r w:rsidR="0002221F">
        <w:rPr>
          <w:rFonts w:ascii="Times New Roman" w:hAnsi="Times New Roman" w:cs="Times New Roman"/>
          <w:sz w:val="24"/>
          <w:szCs w:val="24"/>
        </w:rPr>
        <w:t xml:space="preserve"> </w:t>
      </w:r>
      <w:r w:rsidR="00FC4218">
        <w:rPr>
          <w:rFonts w:ascii="Times New Roman" w:hAnsi="Times New Roman" w:cs="Times New Roman"/>
          <w:sz w:val="24"/>
          <w:szCs w:val="24"/>
        </w:rPr>
        <w:t xml:space="preserve">Mr. </w:t>
      </w:r>
      <w:r w:rsidR="00FC4218" w:rsidRPr="003055A0">
        <w:rPr>
          <w:rFonts w:ascii="Times New Roman" w:hAnsi="Times New Roman" w:cs="Times New Roman"/>
          <w:i/>
          <w:iCs/>
          <w:sz w:val="24"/>
          <w:szCs w:val="24"/>
        </w:rPr>
        <w:t>Diza</w:t>
      </w:r>
      <w:r w:rsidR="00FC4218">
        <w:rPr>
          <w:rFonts w:ascii="Times New Roman" w:hAnsi="Times New Roman" w:cs="Times New Roman"/>
          <w:sz w:val="24"/>
          <w:szCs w:val="24"/>
        </w:rPr>
        <w:t xml:space="preserve"> for first respondent persisted with the contention that the applicant had adopted the wrong procedure in rais</w:t>
      </w:r>
      <w:r w:rsidR="00746BF0">
        <w:rPr>
          <w:rFonts w:ascii="Times New Roman" w:hAnsi="Times New Roman" w:cs="Times New Roman"/>
          <w:sz w:val="24"/>
          <w:szCs w:val="24"/>
        </w:rPr>
        <w:t xml:space="preserve">ing </w:t>
      </w:r>
      <w:r w:rsidR="00FC4218">
        <w:rPr>
          <w:rFonts w:ascii="Times New Roman" w:hAnsi="Times New Roman" w:cs="Times New Roman"/>
          <w:sz w:val="24"/>
          <w:szCs w:val="24"/>
        </w:rPr>
        <w:t>its point</w:t>
      </w:r>
      <w:r w:rsidR="00746BF0">
        <w:rPr>
          <w:rFonts w:ascii="Times New Roman" w:hAnsi="Times New Roman" w:cs="Times New Roman"/>
          <w:sz w:val="24"/>
          <w:szCs w:val="24"/>
        </w:rPr>
        <w:t xml:space="preserve"> of law</w:t>
      </w:r>
      <w:r w:rsidR="00FC4218">
        <w:rPr>
          <w:rFonts w:ascii="Times New Roman" w:hAnsi="Times New Roman" w:cs="Times New Roman"/>
          <w:sz w:val="24"/>
          <w:szCs w:val="24"/>
        </w:rPr>
        <w:t>. Rule 25 (1) of the Commercial Court Rules expressly provided that (</w:t>
      </w:r>
      <w:r w:rsidR="00746BF0">
        <w:rPr>
          <w:rFonts w:ascii="Times New Roman" w:hAnsi="Times New Roman" w:cs="Times New Roman"/>
          <w:sz w:val="24"/>
          <w:szCs w:val="24"/>
        </w:rPr>
        <w:t>i</w:t>
      </w:r>
      <w:r w:rsidR="00FC4218">
        <w:rPr>
          <w:rFonts w:ascii="Times New Roman" w:hAnsi="Times New Roman" w:cs="Times New Roman"/>
          <w:sz w:val="24"/>
          <w:szCs w:val="24"/>
        </w:rPr>
        <w:t xml:space="preserve">) </w:t>
      </w:r>
      <w:r w:rsidR="00FC4218">
        <w:rPr>
          <w:rFonts w:ascii="Times New Roman" w:hAnsi="Times New Roman" w:cs="Times New Roman"/>
          <w:sz w:val="24"/>
          <w:szCs w:val="24"/>
        </w:rPr>
        <w:lastRenderedPageBreak/>
        <w:t>all applications, (</w:t>
      </w:r>
      <w:r w:rsidR="00746BF0">
        <w:rPr>
          <w:rFonts w:ascii="Times New Roman" w:hAnsi="Times New Roman" w:cs="Times New Roman"/>
          <w:sz w:val="24"/>
          <w:szCs w:val="24"/>
        </w:rPr>
        <w:t>ii</w:t>
      </w:r>
      <w:r w:rsidR="00FC4218">
        <w:rPr>
          <w:rFonts w:ascii="Times New Roman" w:hAnsi="Times New Roman" w:cs="Times New Roman"/>
          <w:sz w:val="24"/>
          <w:szCs w:val="24"/>
        </w:rPr>
        <w:t>) for whatever purpose, (</w:t>
      </w:r>
      <w:r w:rsidR="00746BF0">
        <w:rPr>
          <w:rFonts w:ascii="Times New Roman" w:hAnsi="Times New Roman" w:cs="Times New Roman"/>
          <w:sz w:val="24"/>
          <w:szCs w:val="24"/>
        </w:rPr>
        <w:t>ii</w:t>
      </w:r>
      <w:r w:rsidR="00FC4218">
        <w:rPr>
          <w:rFonts w:ascii="Times New Roman" w:hAnsi="Times New Roman" w:cs="Times New Roman"/>
          <w:sz w:val="24"/>
          <w:szCs w:val="24"/>
        </w:rPr>
        <w:t>) whether derived from the rules or any other law, (</w:t>
      </w:r>
      <w:r w:rsidR="00746BF0">
        <w:rPr>
          <w:rFonts w:ascii="Times New Roman" w:hAnsi="Times New Roman" w:cs="Times New Roman"/>
          <w:sz w:val="24"/>
          <w:szCs w:val="24"/>
        </w:rPr>
        <w:t>iv</w:t>
      </w:r>
      <w:r w:rsidR="00FC4218">
        <w:rPr>
          <w:rFonts w:ascii="Times New Roman" w:hAnsi="Times New Roman" w:cs="Times New Roman"/>
          <w:sz w:val="24"/>
          <w:szCs w:val="24"/>
        </w:rPr>
        <w:t xml:space="preserve">) had to be made as court or chamber applications. The rule was </w:t>
      </w:r>
      <w:r w:rsidR="00746BF0">
        <w:rPr>
          <w:rFonts w:ascii="Times New Roman" w:hAnsi="Times New Roman" w:cs="Times New Roman"/>
          <w:sz w:val="24"/>
          <w:szCs w:val="24"/>
        </w:rPr>
        <w:t>peremptory. Failure</w:t>
      </w:r>
      <w:r w:rsidR="003055A0">
        <w:rPr>
          <w:rFonts w:ascii="Times New Roman" w:hAnsi="Times New Roman" w:cs="Times New Roman"/>
          <w:sz w:val="24"/>
          <w:szCs w:val="24"/>
        </w:rPr>
        <w:t xml:space="preserve"> by applicant to file a court application became fatal to its cause.</w:t>
      </w:r>
    </w:p>
    <w:p w14:paraId="2F1EA75F" w14:textId="14503C99" w:rsidR="003055A0" w:rsidRDefault="003055A0"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D642C">
        <w:rPr>
          <w:rFonts w:ascii="Times New Roman" w:hAnsi="Times New Roman" w:cs="Times New Roman"/>
          <w:sz w:val="24"/>
          <w:szCs w:val="24"/>
        </w:rPr>
        <w:t>7</w:t>
      </w:r>
      <w:r>
        <w:rPr>
          <w:rFonts w:ascii="Times New Roman" w:hAnsi="Times New Roman" w:cs="Times New Roman"/>
          <w:sz w:val="24"/>
          <w:szCs w:val="24"/>
        </w:rPr>
        <w:t xml:space="preserve">] The court, according to counsel, </w:t>
      </w:r>
      <w:r w:rsidR="00746BF0">
        <w:rPr>
          <w:rFonts w:ascii="Times New Roman" w:hAnsi="Times New Roman" w:cs="Times New Roman"/>
          <w:sz w:val="24"/>
          <w:szCs w:val="24"/>
        </w:rPr>
        <w:t xml:space="preserve">became </w:t>
      </w:r>
      <w:r>
        <w:rPr>
          <w:rFonts w:ascii="Times New Roman" w:hAnsi="Times New Roman" w:cs="Times New Roman"/>
          <w:sz w:val="24"/>
          <w:szCs w:val="24"/>
        </w:rPr>
        <w:t xml:space="preserve">functus officio after handing down the ruling in HH 93-24. Whilst accepting the general precept that an interlocutory ruling did not necessarily result in the court becoming functus officio, Mr. </w:t>
      </w:r>
      <w:r w:rsidRPr="003055A0">
        <w:rPr>
          <w:rFonts w:ascii="Times New Roman" w:hAnsi="Times New Roman" w:cs="Times New Roman"/>
          <w:i/>
          <w:iCs/>
          <w:sz w:val="24"/>
          <w:szCs w:val="24"/>
        </w:rPr>
        <w:t>Diza</w:t>
      </w:r>
      <w:r>
        <w:rPr>
          <w:rFonts w:ascii="Times New Roman" w:hAnsi="Times New Roman" w:cs="Times New Roman"/>
          <w:sz w:val="24"/>
          <w:szCs w:val="24"/>
        </w:rPr>
        <w:t xml:space="preserve"> sought to distinguish the present dispute </w:t>
      </w:r>
      <w:r w:rsidR="004B4D9B">
        <w:rPr>
          <w:rFonts w:ascii="Times New Roman" w:hAnsi="Times New Roman" w:cs="Times New Roman"/>
          <w:sz w:val="24"/>
          <w:szCs w:val="24"/>
        </w:rPr>
        <w:t xml:space="preserve">from the situation that obtained in </w:t>
      </w:r>
      <w:r w:rsidR="004B4D9B" w:rsidRPr="000971A4">
        <w:rPr>
          <w:rFonts w:ascii="Times New Roman" w:hAnsi="Times New Roman" w:cs="Times New Roman"/>
          <w:i/>
          <w:iCs/>
          <w:sz w:val="24"/>
          <w:szCs w:val="24"/>
        </w:rPr>
        <w:t>Jesse v Chioza</w:t>
      </w:r>
      <w:r w:rsidR="004B4D9B">
        <w:rPr>
          <w:rFonts w:ascii="Times New Roman" w:hAnsi="Times New Roman" w:cs="Times New Roman"/>
          <w:sz w:val="24"/>
          <w:szCs w:val="24"/>
        </w:rPr>
        <w:t xml:space="preserve"> (supra).</w:t>
      </w:r>
      <w:r>
        <w:rPr>
          <w:rFonts w:ascii="Times New Roman" w:hAnsi="Times New Roman" w:cs="Times New Roman"/>
          <w:sz w:val="24"/>
          <w:szCs w:val="24"/>
        </w:rPr>
        <w:t xml:space="preserve"> He submitted that under HH 93-24, the court had made some factual findings and issued an order referring the matter to </w:t>
      </w:r>
      <w:r w:rsidR="004B4D9B">
        <w:rPr>
          <w:rFonts w:ascii="Times New Roman" w:hAnsi="Times New Roman" w:cs="Times New Roman"/>
          <w:sz w:val="24"/>
          <w:szCs w:val="24"/>
        </w:rPr>
        <w:t>trial.</w:t>
      </w:r>
    </w:p>
    <w:p w14:paraId="4CCEBB55" w14:textId="057ECF6A" w:rsidR="00AD642C" w:rsidRDefault="003055A0"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D642C">
        <w:rPr>
          <w:rFonts w:ascii="Times New Roman" w:hAnsi="Times New Roman" w:cs="Times New Roman"/>
          <w:sz w:val="24"/>
          <w:szCs w:val="24"/>
        </w:rPr>
        <w:t>8</w:t>
      </w:r>
      <w:r>
        <w:rPr>
          <w:rFonts w:ascii="Times New Roman" w:hAnsi="Times New Roman" w:cs="Times New Roman"/>
          <w:sz w:val="24"/>
          <w:szCs w:val="24"/>
        </w:rPr>
        <w:t xml:space="preserve">] </w:t>
      </w:r>
      <w:r w:rsidR="004B4D9B">
        <w:rPr>
          <w:rFonts w:ascii="Times New Roman" w:hAnsi="Times New Roman" w:cs="Times New Roman"/>
          <w:sz w:val="24"/>
          <w:szCs w:val="24"/>
        </w:rPr>
        <w:t xml:space="preserve">The court had, by its order, invested the papers filed under the motion proceedings with the valid and formal status of a summons and plea respectively. That position </w:t>
      </w:r>
      <w:r w:rsidR="00827B08">
        <w:rPr>
          <w:rFonts w:ascii="Times New Roman" w:hAnsi="Times New Roman" w:cs="Times New Roman"/>
          <w:sz w:val="24"/>
          <w:szCs w:val="24"/>
        </w:rPr>
        <w:t>rendered the present matter markedly</w:t>
      </w:r>
      <w:r w:rsidR="004B4D9B">
        <w:rPr>
          <w:rFonts w:ascii="Times New Roman" w:hAnsi="Times New Roman" w:cs="Times New Roman"/>
          <w:sz w:val="24"/>
          <w:szCs w:val="24"/>
        </w:rPr>
        <w:t xml:space="preserve"> different. In </w:t>
      </w:r>
      <w:r w:rsidR="004B4D9B" w:rsidRPr="000971A4">
        <w:rPr>
          <w:rFonts w:ascii="Times New Roman" w:hAnsi="Times New Roman" w:cs="Times New Roman"/>
          <w:i/>
          <w:iCs/>
          <w:sz w:val="24"/>
          <w:szCs w:val="24"/>
        </w:rPr>
        <w:t>Stumbles &amp; Rowe v Ma</w:t>
      </w:r>
      <w:r w:rsidR="00827B08">
        <w:rPr>
          <w:rFonts w:ascii="Times New Roman" w:hAnsi="Times New Roman" w:cs="Times New Roman"/>
          <w:i/>
          <w:iCs/>
          <w:sz w:val="24"/>
          <w:szCs w:val="24"/>
        </w:rPr>
        <w:t>t</w:t>
      </w:r>
      <w:r w:rsidR="004B4D9B" w:rsidRPr="000971A4">
        <w:rPr>
          <w:rFonts w:ascii="Times New Roman" w:hAnsi="Times New Roman" w:cs="Times New Roman"/>
          <w:i/>
          <w:iCs/>
          <w:sz w:val="24"/>
          <w:szCs w:val="24"/>
        </w:rPr>
        <w:t>tinson</w:t>
      </w:r>
      <w:r w:rsidR="004B4D9B">
        <w:rPr>
          <w:rFonts w:ascii="Times New Roman" w:hAnsi="Times New Roman" w:cs="Times New Roman"/>
          <w:sz w:val="24"/>
          <w:szCs w:val="24"/>
        </w:rPr>
        <w:t xml:space="preserve"> (supra) the relief sought was to have the notice of opposition struck off</w:t>
      </w:r>
      <w:r w:rsidR="00827B08">
        <w:rPr>
          <w:rFonts w:ascii="Times New Roman" w:hAnsi="Times New Roman" w:cs="Times New Roman"/>
          <w:sz w:val="24"/>
          <w:szCs w:val="24"/>
        </w:rPr>
        <w:t>,</w:t>
      </w:r>
      <w:r w:rsidR="004B4D9B">
        <w:rPr>
          <w:rFonts w:ascii="Times New Roman" w:hAnsi="Times New Roman" w:cs="Times New Roman"/>
          <w:sz w:val="24"/>
          <w:szCs w:val="24"/>
        </w:rPr>
        <w:t xml:space="preserve"> rather th</w:t>
      </w:r>
      <w:r w:rsidR="00827B08">
        <w:rPr>
          <w:rFonts w:ascii="Times New Roman" w:hAnsi="Times New Roman" w:cs="Times New Roman"/>
          <w:sz w:val="24"/>
          <w:szCs w:val="24"/>
        </w:rPr>
        <w:t>an th</w:t>
      </w:r>
      <w:r w:rsidR="004B4D9B">
        <w:rPr>
          <w:rFonts w:ascii="Times New Roman" w:hAnsi="Times New Roman" w:cs="Times New Roman"/>
          <w:sz w:val="24"/>
          <w:szCs w:val="24"/>
        </w:rPr>
        <w:t>e plea</w:t>
      </w:r>
      <w:r w:rsidR="00746BF0">
        <w:rPr>
          <w:rFonts w:ascii="Times New Roman" w:hAnsi="Times New Roman" w:cs="Times New Roman"/>
          <w:sz w:val="24"/>
          <w:szCs w:val="24"/>
        </w:rPr>
        <w:t>,</w:t>
      </w:r>
      <w:r w:rsidR="004B4D9B">
        <w:rPr>
          <w:rFonts w:ascii="Times New Roman" w:hAnsi="Times New Roman" w:cs="Times New Roman"/>
          <w:sz w:val="24"/>
          <w:szCs w:val="24"/>
        </w:rPr>
        <w:t xml:space="preserve"> as was the case in the instant.</w:t>
      </w:r>
    </w:p>
    <w:p w14:paraId="78CF7FA3" w14:textId="1552F9C6" w:rsidR="004B4D9B" w:rsidRDefault="00AD642C"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[19] Such</w:t>
      </w:r>
      <w:r w:rsidR="004B4D9B">
        <w:rPr>
          <w:rFonts w:ascii="Times New Roman" w:hAnsi="Times New Roman" w:cs="Times New Roman"/>
          <w:sz w:val="24"/>
          <w:szCs w:val="24"/>
        </w:rPr>
        <w:t xml:space="preserve"> relief was not, per Mr. </w:t>
      </w:r>
      <w:r w:rsidR="004B4D9B" w:rsidRPr="000971A4">
        <w:rPr>
          <w:rFonts w:ascii="Times New Roman" w:hAnsi="Times New Roman" w:cs="Times New Roman"/>
          <w:i/>
          <w:iCs/>
          <w:sz w:val="24"/>
          <w:szCs w:val="24"/>
        </w:rPr>
        <w:t>Diza,</w:t>
      </w:r>
      <w:r w:rsidR="004B4D9B">
        <w:rPr>
          <w:rFonts w:ascii="Times New Roman" w:hAnsi="Times New Roman" w:cs="Times New Roman"/>
          <w:sz w:val="24"/>
          <w:szCs w:val="24"/>
        </w:rPr>
        <w:t xml:space="preserve"> available to present applicant. Further, </w:t>
      </w:r>
      <w:r w:rsidR="001F0479">
        <w:rPr>
          <w:rFonts w:ascii="Times New Roman" w:hAnsi="Times New Roman" w:cs="Times New Roman"/>
          <w:sz w:val="24"/>
          <w:szCs w:val="24"/>
        </w:rPr>
        <w:t xml:space="preserve">Mr. </w:t>
      </w:r>
      <w:r w:rsidR="001F0479" w:rsidRPr="0012505A">
        <w:rPr>
          <w:rFonts w:ascii="Times New Roman" w:hAnsi="Times New Roman" w:cs="Times New Roman"/>
          <w:i/>
          <w:iCs/>
          <w:sz w:val="24"/>
          <w:szCs w:val="24"/>
        </w:rPr>
        <w:t>Diza</w:t>
      </w:r>
      <w:r w:rsidR="004B4D9B" w:rsidRPr="0012505A">
        <w:rPr>
          <w:rFonts w:ascii="Times New Roman" w:hAnsi="Times New Roman" w:cs="Times New Roman"/>
          <w:i/>
          <w:iCs/>
          <w:sz w:val="24"/>
          <w:szCs w:val="24"/>
        </w:rPr>
        <w:t xml:space="preserve"> </w:t>
      </w:r>
      <w:r w:rsidR="004B4D9B">
        <w:rPr>
          <w:rFonts w:ascii="Times New Roman" w:hAnsi="Times New Roman" w:cs="Times New Roman"/>
          <w:sz w:val="24"/>
          <w:szCs w:val="24"/>
        </w:rPr>
        <w:t xml:space="preserve">took the view that a trial in the present matter would not be an academic exercise. </w:t>
      </w:r>
      <w:r w:rsidR="001F0479">
        <w:rPr>
          <w:rFonts w:ascii="Times New Roman" w:hAnsi="Times New Roman" w:cs="Times New Roman"/>
          <w:sz w:val="24"/>
          <w:szCs w:val="24"/>
        </w:rPr>
        <w:t xml:space="preserve">Evidence would be led and a decision handed down. Mr. </w:t>
      </w:r>
      <w:r w:rsidR="001F0479" w:rsidRPr="0012505A">
        <w:rPr>
          <w:rFonts w:ascii="Times New Roman" w:hAnsi="Times New Roman" w:cs="Times New Roman"/>
          <w:i/>
          <w:iCs/>
          <w:sz w:val="24"/>
          <w:szCs w:val="24"/>
        </w:rPr>
        <w:t>Chatereza`</w:t>
      </w:r>
      <w:r w:rsidR="001F0479">
        <w:rPr>
          <w:rFonts w:ascii="Times New Roman" w:hAnsi="Times New Roman" w:cs="Times New Roman"/>
          <w:sz w:val="24"/>
          <w:szCs w:val="24"/>
        </w:rPr>
        <w:t xml:space="preserve"> s response was essentially to criticize his colleague for failure to advance authorities for the propositions he proffered in argument.</w:t>
      </w:r>
    </w:p>
    <w:p w14:paraId="3A8C6105" w14:textId="0BFC0CD3" w:rsidR="001F0479" w:rsidRPr="000A700E" w:rsidRDefault="001F0479" w:rsidP="00F74996">
      <w:pPr>
        <w:spacing w:line="360" w:lineRule="auto"/>
        <w:jc w:val="both"/>
        <w:rPr>
          <w:rFonts w:ascii="Times New Roman" w:hAnsi="Times New Roman" w:cs="Times New Roman"/>
        </w:rPr>
      </w:pPr>
      <w:r w:rsidRPr="000A700E">
        <w:rPr>
          <w:rFonts w:ascii="Times New Roman" w:hAnsi="Times New Roman" w:cs="Times New Roman"/>
        </w:rPr>
        <w:t>ANALYSIS OF THE LEGAL ARGUMENTS</w:t>
      </w:r>
    </w:p>
    <w:p w14:paraId="46036633" w14:textId="08CBBB70" w:rsidR="00771DF8" w:rsidRPr="00DC36E3" w:rsidRDefault="00DC36E3" w:rsidP="00F74996">
      <w:pPr>
        <w:spacing w:line="360" w:lineRule="auto"/>
        <w:jc w:val="both"/>
        <w:rPr>
          <w:rFonts w:ascii="Times New Roman" w:hAnsi="Times New Roman" w:cs="Times New Roman"/>
        </w:rPr>
      </w:pPr>
      <w:r w:rsidRPr="00DC36E3">
        <w:rPr>
          <w:rFonts w:ascii="Times New Roman" w:hAnsi="Times New Roman" w:cs="Times New Roman"/>
        </w:rPr>
        <w:t>WHETHER POINT OF LAW SHOULD HAVE BEEN MOVED AS AN ORAL</w:t>
      </w:r>
      <w:r w:rsidR="0051569A">
        <w:rPr>
          <w:rFonts w:ascii="Times New Roman" w:hAnsi="Times New Roman" w:cs="Times New Roman"/>
        </w:rPr>
        <w:t>,</w:t>
      </w:r>
      <w:r w:rsidRPr="00DC36E3">
        <w:rPr>
          <w:rFonts w:ascii="Times New Roman" w:hAnsi="Times New Roman" w:cs="Times New Roman"/>
        </w:rPr>
        <w:t xml:space="preserve"> OR COURT APPLICATION</w:t>
      </w:r>
    </w:p>
    <w:p w14:paraId="0ABF2202" w14:textId="1A7C3F3A" w:rsidR="00771DF8" w:rsidRDefault="001F0479"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D642C">
        <w:rPr>
          <w:rFonts w:ascii="Times New Roman" w:hAnsi="Times New Roman" w:cs="Times New Roman"/>
          <w:sz w:val="24"/>
          <w:szCs w:val="24"/>
        </w:rPr>
        <w:t>20</w:t>
      </w:r>
      <w:r>
        <w:rPr>
          <w:rFonts w:ascii="Times New Roman" w:hAnsi="Times New Roman" w:cs="Times New Roman"/>
          <w:sz w:val="24"/>
          <w:szCs w:val="24"/>
        </w:rPr>
        <w:t xml:space="preserve">] </w:t>
      </w:r>
      <w:r w:rsidR="00F70CA2">
        <w:rPr>
          <w:rFonts w:ascii="Times New Roman" w:hAnsi="Times New Roman" w:cs="Times New Roman"/>
          <w:sz w:val="24"/>
          <w:szCs w:val="24"/>
        </w:rPr>
        <w:t xml:space="preserve">Mr. </w:t>
      </w:r>
      <w:r w:rsidR="00F70CA2" w:rsidRPr="0046403E">
        <w:rPr>
          <w:rFonts w:ascii="Times New Roman" w:hAnsi="Times New Roman" w:cs="Times New Roman"/>
          <w:i/>
          <w:iCs/>
          <w:sz w:val="24"/>
          <w:szCs w:val="24"/>
        </w:rPr>
        <w:t xml:space="preserve">Diza </w:t>
      </w:r>
      <w:r w:rsidR="00F70CA2">
        <w:rPr>
          <w:rFonts w:ascii="Times New Roman" w:hAnsi="Times New Roman" w:cs="Times New Roman"/>
          <w:sz w:val="24"/>
          <w:szCs w:val="24"/>
        </w:rPr>
        <w:t xml:space="preserve">insisted that the point of law ought to have been raised as a court application as per r </w:t>
      </w:r>
      <w:r>
        <w:rPr>
          <w:rFonts w:ascii="Times New Roman" w:hAnsi="Times New Roman" w:cs="Times New Roman"/>
          <w:sz w:val="24"/>
          <w:szCs w:val="24"/>
        </w:rPr>
        <w:t>25 (1) of the Commercial Court Rules</w:t>
      </w:r>
      <w:r w:rsidR="00F70CA2">
        <w:rPr>
          <w:rFonts w:ascii="Times New Roman" w:hAnsi="Times New Roman" w:cs="Times New Roman"/>
          <w:sz w:val="24"/>
          <w:szCs w:val="24"/>
        </w:rPr>
        <w:t xml:space="preserve">. </w:t>
      </w:r>
      <w:r w:rsidR="00610842">
        <w:rPr>
          <w:rFonts w:ascii="Times New Roman" w:hAnsi="Times New Roman" w:cs="Times New Roman"/>
          <w:sz w:val="24"/>
          <w:szCs w:val="24"/>
        </w:rPr>
        <w:t xml:space="preserve">One may comment that r 25 (1) </w:t>
      </w:r>
      <w:r w:rsidR="00F70CA2">
        <w:rPr>
          <w:rFonts w:ascii="Times New Roman" w:hAnsi="Times New Roman" w:cs="Times New Roman"/>
          <w:sz w:val="24"/>
          <w:szCs w:val="24"/>
        </w:rPr>
        <w:t>does</w:t>
      </w:r>
      <w:r>
        <w:rPr>
          <w:rFonts w:ascii="Times New Roman" w:hAnsi="Times New Roman" w:cs="Times New Roman"/>
          <w:sz w:val="24"/>
          <w:szCs w:val="24"/>
        </w:rPr>
        <w:t xml:space="preserve"> not categorize which matters shall be launched by court of chamber application, or made from the bar as oral </w:t>
      </w:r>
      <w:r w:rsidR="00997727">
        <w:rPr>
          <w:rFonts w:ascii="Times New Roman" w:hAnsi="Times New Roman" w:cs="Times New Roman"/>
          <w:sz w:val="24"/>
          <w:szCs w:val="24"/>
        </w:rPr>
        <w:t xml:space="preserve">applications. </w:t>
      </w:r>
      <w:r w:rsidR="00771DF8">
        <w:rPr>
          <w:rFonts w:ascii="Times New Roman" w:hAnsi="Times New Roman" w:cs="Times New Roman"/>
          <w:sz w:val="24"/>
          <w:szCs w:val="24"/>
        </w:rPr>
        <w:t>It does not</w:t>
      </w:r>
      <w:r w:rsidR="0003117D">
        <w:rPr>
          <w:rFonts w:ascii="Times New Roman" w:hAnsi="Times New Roman" w:cs="Times New Roman"/>
          <w:sz w:val="24"/>
          <w:szCs w:val="24"/>
        </w:rPr>
        <w:t xml:space="preserve"> again,</w:t>
      </w:r>
      <w:r w:rsidR="00771DF8">
        <w:rPr>
          <w:rFonts w:ascii="Times New Roman" w:hAnsi="Times New Roman" w:cs="Times New Roman"/>
          <w:sz w:val="24"/>
          <w:szCs w:val="24"/>
        </w:rPr>
        <w:t xml:space="preserve"> at a glance, seem to address itself to the age-old principle that a point of law can be moved at any point during the course of proceedings. Mr. </w:t>
      </w:r>
      <w:r w:rsidR="00771DF8" w:rsidRPr="0012505A">
        <w:rPr>
          <w:rFonts w:ascii="Times New Roman" w:hAnsi="Times New Roman" w:cs="Times New Roman"/>
          <w:i/>
          <w:iCs/>
          <w:sz w:val="24"/>
          <w:szCs w:val="24"/>
        </w:rPr>
        <w:t>Diza</w:t>
      </w:r>
      <w:r w:rsidR="0003117D">
        <w:rPr>
          <w:rFonts w:ascii="Times New Roman" w:hAnsi="Times New Roman" w:cs="Times New Roman"/>
          <w:sz w:val="24"/>
          <w:szCs w:val="24"/>
        </w:rPr>
        <w:t xml:space="preserve">`s view was that even a point </w:t>
      </w:r>
      <w:r w:rsidR="00771DF8">
        <w:rPr>
          <w:rFonts w:ascii="Times New Roman" w:hAnsi="Times New Roman" w:cs="Times New Roman"/>
          <w:sz w:val="24"/>
          <w:szCs w:val="24"/>
        </w:rPr>
        <w:t xml:space="preserve">of law ought to </w:t>
      </w:r>
      <w:r w:rsidR="0003117D">
        <w:rPr>
          <w:rFonts w:ascii="Times New Roman" w:hAnsi="Times New Roman" w:cs="Times New Roman"/>
          <w:sz w:val="24"/>
          <w:szCs w:val="24"/>
        </w:rPr>
        <w:t>be raised as an application in terms of r</w:t>
      </w:r>
      <w:r w:rsidR="00771DF8">
        <w:rPr>
          <w:rFonts w:ascii="Times New Roman" w:hAnsi="Times New Roman" w:cs="Times New Roman"/>
          <w:sz w:val="24"/>
          <w:szCs w:val="24"/>
        </w:rPr>
        <w:t xml:space="preserve"> 25 (1).</w:t>
      </w:r>
    </w:p>
    <w:p w14:paraId="54699460" w14:textId="41FC4233" w:rsidR="0012505A" w:rsidRDefault="00771DF8"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C25BD">
        <w:rPr>
          <w:rFonts w:ascii="Times New Roman" w:hAnsi="Times New Roman" w:cs="Times New Roman"/>
          <w:sz w:val="24"/>
          <w:szCs w:val="24"/>
        </w:rPr>
        <w:t>2</w:t>
      </w:r>
      <w:r w:rsidR="00AD642C">
        <w:rPr>
          <w:rFonts w:ascii="Times New Roman" w:hAnsi="Times New Roman" w:cs="Times New Roman"/>
          <w:sz w:val="24"/>
          <w:szCs w:val="24"/>
        </w:rPr>
        <w:t>1</w:t>
      </w:r>
      <w:r>
        <w:rPr>
          <w:rFonts w:ascii="Times New Roman" w:hAnsi="Times New Roman" w:cs="Times New Roman"/>
          <w:sz w:val="24"/>
          <w:szCs w:val="24"/>
        </w:rPr>
        <w:t>] I</w:t>
      </w:r>
      <w:r w:rsidR="0003117D">
        <w:rPr>
          <w:rFonts w:ascii="Times New Roman" w:hAnsi="Times New Roman" w:cs="Times New Roman"/>
          <w:sz w:val="24"/>
          <w:szCs w:val="24"/>
        </w:rPr>
        <w:t xml:space="preserve"> note that </w:t>
      </w:r>
      <w:r>
        <w:rPr>
          <w:rFonts w:ascii="Times New Roman" w:hAnsi="Times New Roman" w:cs="Times New Roman"/>
          <w:sz w:val="24"/>
          <w:szCs w:val="24"/>
        </w:rPr>
        <w:t xml:space="preserve">no pointed argument was made </w:t>
      </w:r>
      <w:r w:rsidR="0003117D">
        <w:rPr>
          <w:rFonts w:ascii="Times New Roman" w:hAnsi="Times New Roman" w:cs="Times New Roman"/>
          <w:sz w:val="24"/>
          <w:szCs w:val="24"/>
        </w:rPr>
        <w:t xml:space="preserve">by either counsel on </w:t>
      </w:r>
      <w:r>
        <w:rPr>
          <w:rFonts w:ascii="Times New Roman" w:hAnsi="Times New Roman" w:cs="Times New Roman"/>
          <w:sz w:val="24"/>
          <w:szCs w:val="24"/>
        </w:rPr>
        <w:t>the import of the phrase “those made during a hearing”</w:t>
      </w:r>
      <w:r w:rsidR="00730607">
        <w:rPr>
          <w:rFonts w:ascii="Times New Roman" w:hAnsi="Times New Roman" w:cs="Times New Roman"/>
          <w:sz w:val="24"/>
          <w:szCs w:val="24"/>
        </w:rPr>
        <w:t xml:space="preserve"> in r 25 (1) regarding oral applications</w:t>
      </w:r>
      <w:r>
        <w:rPr>
          <w:rFonts w:ascii="Times New Roman" w:hAnsi="Times New Roman" w:cs="Times New Roman"/>
          <w:sz w:val="24"/>
          <w:szCs w:val="24"/>
        </w:rPr>
        <w:t xml:space="preserve">. Mr. </w:t>
      </w:r>
      <w:r w:rsidRPr="0046403E">
        <w:rPr>
          <w:rFonts w:ascii="Times New Roman" w:hAnsi="Times New Roman" w:cs="Times New Roman"/>
          <w:i/>
          <w:iCs/>
          <w:sz w:val="24"/>
          <w:szCs w:val="24"/>
        </w:rPr>
        <w:t xml:space="preserve">Chatereza </w:t>
      </w:r>
      <w:r>
        <w:rPr>
          <w:rFonts w:ascii="Times New Roman" w:hAnsi="Times New Roman" w:cs="Times New Roman"/>
          <w:sz w:val="24"/>
          <w:szCs w:val="24"/>
        </w:rPr>
        <w:t>was presumptuous that his application during the case management conference of 22 November 2024 amounted to an oral application “during a hearing</w:t>
      </w:r>
      <w:r w:rsidR="00AB7BBE">
        <w:rPr>
          <w:rFonts w:ascii="Times New Roman" w:hAnsi="Times New Roman" w:cs="Times New Roman"/>
          <w:sz w:val="24"/>
          <w:szCs w:val="24"/>
        </w:rPr>
        <w:t>”.</w:t>
      </w:r>
      <w:r w:rsidR="0012505A">
        <w:rPr>
          <w:rFonts w:ascii="Times New Roman" w:hAnsi="Times New Roman" w:cs="Times New Roman"/>
          <w:sz w:val="24"/>
          <w:szCs w:val="24"/>
        </w:rPr>
        <w:t xml:space="preserve"> </w:t>
      </w:r>
    </w:p>
    <w:p w14:paraId="7787E617" w14:textId="6CA7051D" w:rsidR="0003117D" w:rsidRDefault="0012505A"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D50F88">
        <w:rPr>
          <w:rFonts w:ascii="Times New Roman" w:hAnsi="Times New Roman" w:cs="Times New Roman"/>
          <w:sz w:val="24"/>
          <w:szCs w:val="24"/>
        </w:rPr>
        <w:t>2</w:t>
      </w:r>
      <w:r w:rsidR="00AD642C">
        <w:rPr>
          <w:rFonts w:ascii="Times New Roman" w:hAnsi="Times New Roman" w:cs="Times New Roman"/>
          <w:sz w:val="24"/>
          <w:szCs w:val="24"/>
        </w:rPr>
        <w:t>2</w:t>
      </w:r>
      <w:r>
        <w:rPr>
          <w:rFonts w:ascii="Times New Roman" w:hAnsi="Times New Roman" w:cs="Times New Roman"/>
          <w:sz w:val="24"/>
          <w:szCs w:val="24"/>
        </w:rPr>
        <w:t xml:space="preserve">] </w:t>
      </w:r>
      <w:r w:rsidR="00730607">
        <w:rPr>
          <w:rFonts w:ascii="Times New Roman" w:hAnsi="Times New Roman" w:cs="Times New Roman"/>
          <w:sz w:val="24"/>
          <w:szCs w:val="24"/>
        </w:rPr>
        <w:t xml:space="preserve">Similarly, Mr. </w:t>
      </w:r>
      <w:r w:rsidR="00730607" w:rsidRPr="00D50F88">
        <w:rPr>
          <w:rFonts w:ascii="Times New Roman" w:hAnsi="Times New Roman" w:cs="Times New Roman"/>
          <w:i/>
          <w:iCs/>
          <w:sz w:val="24"/>
          <w:szCs w:val="24"/>
        </w:rPr>
        <w:t>Diza</w:t>
      </w:r>
      <w:r w:rsidR="00730607">
        <w:rPr>
          <w:rFonts w:ascii="Times New Roman" w:hAnsi="Times New Roman" w:cs="Times New Roman"/>
          <w:sz w:val="24"/>
          <w:szCs w:val="24"/>
        </w:rPr>
        <w:t xml:space="preserve"> in his argument also ignored entirely, the case management order of 22 November 2024.</w:t>
      </w:r>
      <w:r w:rsidR="0020360D">
        <w:rPr>
          <w:rFonts w:ascii="Times New Roman" w:hAnsi="Times New Roman" w:cs="Times New Roman"/>
          <w:sz w:val="24"/>
          <w:szCs w:val="24"/>
        </w:rPr>
        <w:t xml:space="preserve">Logically, </w:t>
      </w:r>
      <w:r w:rsidR="001D52CB">
        <w:rPr>
          <w:rFonts w:ascii="Times New Roman" w:hAnsi="Times New Roman" w:cs="Times New Roman"/>
          <w:sz w:val="24"/>
          <w:szCs w:val="24"/>
        </w:rPr>
        <w:t xml:space="preserve">the success of </w:t>
      </w:r>
      <w:r>
        <w:rPr>
          <w:rFonts w:ascii="Times New Roman" w:hAnsi="Times New Roman" w:cs="Times New Roman"/>
          <w:sz w:val="24"/>
          <w:szCs w:val="24"/>
        </w:rPr>
        <w:t xml:space="preserve">Mr. </w:t>
      </w:r>
      <w:r w:rsidRPr="00D50F88">
        <w:rPr>
          <w:rFonts w:ascii="Times New Roman" w:hAnsi="Times New Roman" w:cs="Times New Roman"/>
          <w:i/>
          <w:iCs/>
          <w:sz w:val="24"/>
          <w:szCs w:val="24"/>
        </w:rPr>
        <w:t>Diza</w:t>
      </w:r>
      <w:r>
        <w:rPr>
          <w:rFonts w:ascii="Times New Roman" w:hAnsi="Times New Roman" w:cs="Times New Roman"/>
          <w:sz w:val="24"/>
          <w:szCs w:val="24"/>
        </w:rPr>
        <w:t xml:space="preserve">’ s argument </w:t>
      </w:r>
      <w:r w:rsidR="00730607">
        <w:rPr>
          <w:rFonts w:ascii="Times New Roman" w:hAnsi="Times New Roman" w:cs="Times New Roman"/>
          <w:sz w:val="24"/>
          <w:szCs w:val="24"/>
        </w:rPr>
        <w:t xml:space="preserve">objecting to the procedure </w:t>
      </w:r>
      <w:r w:rsidR="0003117D">
        <w:rPr>
          <w:rFonts w:ascii="Times New Roman" w:hAnsi="Times New Roman" w:cs="Times New Roman"/>
          <w:sz w:val="24"/>
          <w:szCs w:val="24"/>
        </w:rPr>
        <w:t xml:space="preserve">meant the </w:t>
      </w:r>
      <w:r w:rsidR="001D52CB">
        <w:rPr>
          <w:rFonts w:ascii="Times New Roman" w:hAnsi="Times New Roman" w:cs="Times New Roman"/>
          <w:sz w:val="24"/>
          <w:szCs w:val="24"/>
        </w:rPr>
        <w:t>setting aside of the c</w:t>
      </w:r>
      <w:r>
        <w:rPr>
          <w:rFonts w:ascii="Times New Roman" w:hAnsi="Times New Roman" w:cs="Times New Roman"/>
          <w:sz w:val="24"/>
          <w:szCs w:val="24"/>
        </w:rPr>
        <w:t xml:space="preserve">ase management order which had directed that the parties file written submissions. </w:t>
      </w:r>
      <w:r w:rsidR="0003117D">
        <w:rPr>
          <w:rFonts w:ascii="Times New Roman" w:hAnsi="Times New Roman" w:cs="Times New Roman"/>
          <w:sz w:val="24"/>
          <w:szCs w:val="24"/>
        </w:rPr>
        <w:t xml:space="preserve">I am not sure that counsel paid sufficient regard to the paradox behind his objection. </w:t>
      </w:r>
      <w:r>
        <w:rPr>
          <w:rFonts w:ascii="Times New Roman" w:hAnsi="Times New Roman" w:cs="Times New Roman"/>
          <w:sz w:val="24"/>
          <w:szCs w:val="24"/>
        </w:rPr>
        <w:t xml:space="preserve">I will return to this point in due </w:t>
      </w:r>
      <w:r w:rsidR="0003117D">
        <w:rPr>
          <w:rFonts w:ascii="Times New Roman" w:hAnsi="Times New Roman" w:cs="Times New Roman"/>
          <w:sz w:val="24"/>
          <w:szCs w:val="24"/>
        </w:rPr>
        <w:t xml:space="preserve">course. </w:t>
      </w:r>
    </w:p>
    <w:p w14:paraId="09B3942D" w14:textId="05A4EF43" w:rsidR="00771DF8" w:rsidRDefault="0003117D"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00A4727D">
        <w:rPr>
          <w:rFonts w:ascii="Times New Roman" w:hAnsi="Times New Roman" w:cs="Times New Roman"/>
          <w:sz w:val="24"/>
          <w:szCs w:val="24"/>
        </w:rPr>
        <w:t>Nonetheless, t</w:t>
      </w:r>
      <w:r w:rsidR="00771DF8">
        <w:rPr>
          <w:rFonts w:ascii="Times New Roman" w:hAnsi="Times New Roman" w:cs="Times New Roman"/>
          <w:sz w:val="24"/>
          <w:szCs w:val="24"/>
        </w:rPr>
        <w:t xml:space="preserve">he </w:t>
      </w:r>
      <w:r>
        <w:rPr>
          <w:rFonts w:ascii="Times New Roman" w:hAnsi="Times New Roman" w:cs="Times New Roman"/>
          <w:sz w:val="24"/>
          <w:szCs w:val="24"/>
        </w:rPr>
        <w:t>question</w:t>
      </w:r>
      <w:r w:rsidR="009D33C8">
        <w:rPr>
          <w:rFonts w:ascii="Times New Roman" w:hAnsi="Times New Roman" w:cs="Times New Roman"/>
          <w:sz w:val="24"/>
          <w:szCs w:val="24"/>
        </w:rPr>
        <w:t xml:space="preserve"> of </w:t>
      </w:r>
      <w:r>
        <w:rPr>
          <w:rFonts w:ascii="Times New Roman" w:hAnsi="Times New Roman" w:cs="Times New Roman"/>
          <w:sz w:val="24"/>
          <w:szCs w:val="24"/>
        </w:rPr>
        <w:t xml:space="preserve">procedural correctness </w:t>
      </w:r>
      <w:r w:rsidR="009D33C8">
        <w:rPr>
          <w:rFonts w:ascii="Times New Roman" w:hAnsi="Times New Roman" w:cs="Times New Roman"/>
          <w:sz w:val="24"/>
          <w:szCs w:val="24"/>
        </w:rPr>
        <w:t xml:space="preserve">invites a number of considerations arising </w:t>
      </w:r>
      <w:r w:rsidR="005945C9">
        <w:rPr>
          <w:rFonts w:ascii="Times New Roman" w:hAnsi="Times New Roman" w:cs="Times New Roman"/>
          <w:sz w:val="24"/>
          <w:szCs w:val="24"/>
        </w:rPr>
        <w:t>herein. It</w:t>
      </w:r>
      <w:r w:rsidR="00730607">
        <w:rPr>
          <w:rFonts w:ascii="Times New Roman" w:hAnsi="Times New Roman" w:cs="Times New Roman"/>
          <w:sz w:val="24"/>
          <w:szCs w:val="24"/>
        </w:rPr>
        <w:t xml:space="preserve"> is a question however, whose </w:t>
      </w:r>
      <w:r w:rsidR="009D33C8">
        <w:rPr>
          <w:rFonts w:ascii="Times New Roman" w:hAnsi="Times New Roman" w:cs="Times New Roman"/>
          <w:sz w:val="24"/>
          <w:szCs w:val="24"/>
        </w:rPr>
        <w:t xml:space="preserve">answers </w:t>
      </w:r>
      <w:r w:rsidR="00730607">
        <w:rPr>
          <w:rFonts w:ascii="Times New Roman" w:hAnsi="Times New Roman" w:cs="Times New Roman"/>
          <w:sz w:val="24"/>
          <w:szCs w:val="24"/>
        </w:rPr>
        <w:t xml:space="preserve">derive </w:t>
      </w:r>
      <w:r w:rsidR="009D33C8">
        <w:rPr>
          <w:rFonts w:ascii="Times New Roman" w:hAnsi="Times New Roman" w:cs="Times New Roman"/>
          <w:sz w:val="24"/>
          <w:szCs w:val="24"/>
        </w:rPr>
        <w:t>from t</w:t>
      </w:r>
      <w:r w:rsidR="00771DF8">
        <w:rPr>
          <w:rFonts w:ascii="Times New Roman" w:hAnsi="Times New Roman" w:cs="Times New Roman"/>
          <w:sz w:val="24"/>
          <w:szCs w:val="24"/>
        </w:rPr>
        <w:t xml:space="preserve">hree </w:t>
      </w:r>
      <w:r w:rsidR="00A4727D">
        <w:rPr>
          <w:rFonts w:ascii="Times New Roman" w:hAnsi="Times New Roman" w:cs="Times New Roman"/>
          <w:sz w:val="24"/>
          <w:szCs w:val="24"/>
        </w:rPr>
        <w:t>sources. These being</w:t>
      </w:r>
      <w:r w:rsidR="007B0DAE">
        <w:rPr>
          <w:rFonts w:ascii="Times New Roman" w:hAnsi="Times New Roman" w:cs="Times New Roman"/>
          <w:sz w:val="24"/>
          <w:szCs w:val="24"/>
        </w:rPr>
        <w:t xml:space="preserve"> (i) </w:t>
      </w:r>
      <w:r w:rsidR="00771DF8">
        <w:rPr>
          <w:rFonts w:ascii="Times New Roman" w:hAnsi="Times New Roman" w:cs="Times New Roman"/>
          <w:sz w:val="24"/>
          <w:szCs w:val="24"/>
        </w:rPr>
        <w:t xml:space="preserve">guidance </w:t>
      </w:r>
      <w:r w:rsidR="00DC1193">
        <w:rPr>
          <w:rFonts w:ascii="Times New Roman" w:hAnsi="Times New Roman" w:cs="Times New Roman"/>
          <w:sz w:val="24"/>
          <w:szCs w:val="24"/>
        </w:rPr>
        <w:t xml:space="preserve">on the </w:t>
      </w:r>
      <w:r w:rsidR="009D33C8">
        <w:rPr>
          <w:rFonts w:ascii="Times New Roman" w:hAnsi="Times New Roman" w:cs="Times New Roman"/>
          <w:sz w:val="24"/>
          <w:szCs w:val="24"/>
        </w:rPr>
        <w:t xml:space="preserve">raising of oral or court applications </w:t>
      </w:r>
      <w:r w:rsidR="00771DF8">
        <w:rPr>
          <w:rFonts w:ascii="Times New Roman" w:hAnsi="Times New Roman" w:cs="Times New Roman"/>
          <w:sz w:val="24"/>
          <w:szCs w:val="24"/>
        </w:rPr>
        <w:t xml:space="preserve">from decided cases, </w:t>
      </w:r>
      <w:r w:rsidR="007B0DAE">
        <w:rPr>
          <w:rFonts w:ascii="Times New Roman" w:hAnsi="Times New Roman" w:cs="Times New Roman"/>
          <w:sz w:val="24"/>
          <w:szCs w:val="24"/>
        </w:rPr>
        <w:t>(ii) the</w:t>
      </w:r>
      <w:r w:rsidR="00771DF8">
        <w:rPr>
          <w:rFonts w:ascii="Times New Roman" w:hAnsi="Times New Roman" w:cs="Times New Roman"/>
          <w:sz w:val="24"/>
          <w:szCs w:val="24"/>
        </w:rPr>
        <w:t xml:space="preserve"> </w:t>
      </w:r>
      <w:r w:rsidR="009D33C8">
        <w:rPr>
          <w:rFonts w:ascii="Times New Roman" w:hAnsi="Times New Roman" w:cs="Times New Roman"/>
          <w:sz w:val="24"/>
          <w:szCs w:val="24"/>
        </w:rPr>
        <w:t xml:space="preserve">same aspect from the case </w:t>
      </w:r>
      <w:r w:rsidR="00771DF8">
        <w:rPr>
          <w:rFonts w:ascii="Times New Roman" w:hAnsi="Times New Roman" w:cs="Times New Roman"/>
          <w:sz w:val="24"/>
          <w:szCs w:val="24"/>
        </w:rPr>
        <w:t>management conference</w:t>
      </w:r>
      <w:r w:rsidR="009D33C8">
        <w:rPr>
          <w:rFonts w:ascii="Times New Roman" w:hAnsi="Times New Roman" w:cs="Times New Roman"/>
          <w:sz w:val="24"/>
          <w:szCs w:val="24"/>
        </w:rPr>
        <w:t xml:space="preserve"> process </w:t>
      </w:r>
      <w:r w:rsidR="00771DF8">
        <w:rPr>
          <w:rFonts w:ascii="Times New Roman" w:hAnsi="Times New Roman" w:cs="Times New Roman"/>
          <w:sz w:val="24"/>
          <w:szCs w:val="24"/>
        </w:rPr>
        <w:t xml:space="preserve"> </w:t>
      </w:r>
      <w:r w:rsidR="009D33C8">
        <w:rPr>
          <w:rFonts w:ascii="Times New Roman" w:hAnsi="Times New Roman" w:cs="Times New Roman"/>
          <w:sz w:val="24"/>
          <w:szCs w:val="24"/>
        </w:rPr>
        <w:t xml:space="preserve">perspective and  </w:t>
      </w:r>
      <w:r w:rsidR="007B0DAE">
        <w:rPr>
          <w:rFonts w:ascii="Times New Roman" w:hAnsi="Times New Roman" w:cs="Times New Roman"/>
          <w:sz w:val="24"/>
          <w:szCs w:val="24"/>
        </w:rPr>
        <w:t>(ii</w:t>
      </w:r>
      <w:r w:rsidR="00DC1193">
        <w:rPr>
          <w:rFonts w:ascii="Times New Roman" w:hAnsi="Times New Roman" w:cs="Times New Roman"/>
          <w:sz w:val="24"/>
          <w:szCs w:val="24"/>
        </w:rPr>
        <w:t>i</w:t>
      </w:r>
      <w:r w:rsidR="007B0DAE">
        <w:rPr>
          <w:rFonts w:ascii="Times New Roman" w:hAnsi="Times New Roman" w:cs="Times New Roman"/>
          <w:sz w:val="24"/>
          <w:szCs w:val="24"/>
        </w:rPr>
        <w:t xml:space="preserve">) </w:t>
      </w:r>
      <w:r w:rsidR="00771DF8">
        <w:rPr>
          <w:rFonts w:ascii="Times New Roman" w:hAnsi="Times New Roman" w:cs="Times New Roman"/>
          <w:sz w:val="24"/>
          <w:szCs w:val="24"/>
        </w:rPr>
        <w:t xml:space="preserve">the </w:t>
      </w:r>
      <w:r w:rsidR="009D33C8">
        <w:rPr>
          <w:rFonts w:ascii="Times New Roman" w:hAnsi="Times New Roman" w:cs="Times New Roman"/>
          <w:sz w:val="24"/>
          <w:szCs w:val="24"/>
        </w:rPr>
        <w:t xml:space="preserve">established </w:t>
      </w:r>
      <w:r w:rsidR="007B0DAE">
        <w:rPr>
          <w:rFonts w:ascii="Times New Roman" w:hAnsi="Times New Roman" w:cs="Times New Roman"/>
          <w:sz w:val="24"/>
          <w:szCs w:val="24"/>
        </w:rPr>
        <w:t>requirements attendant to a party who wishes to raise a point of law.</w:t>
      </w:r>
    </w:p>
    <w:p w14:paraId="0BCAE4F0" w14:textId="134522F2" w:rsidR="00E06A7B" w:rsidRPr="00E06A7B" w:rsidRDefault="00E06A7B" w:rsidP="00F74996">
      <w:pPr>
        <w:spacing w:line="360" w:lineRule="auto"/>
        <w:jc w:val="both"/>
        <w:rPr>
          <w:rFonts w:ascii="Times New Roman" w:hAnsi="Times New Roman" w:cs="Times New Roman"/>
          <w:i/>
          <w:iCs/>
          <w:sz w:val="24"/>
          <w:szCs w:val="24"/>
          <w:u w:val="single"/>
        </w:rPr>
      </w:pPr>
      <w:r w:rsidRPr="00E06A7B">
        <w:rPr>
          <w:rFonts w:ascii="Times New Roman" w:hAnsi="Times New Roman" w:cs="Times New Roman"/>
          <w:i/>
          <w:iCs/>
          <w:sz w:val="24"/>
          <w:szCs w:val="24"/>
          <w:u w:val="single"/>
        </w:rPr>
        <w:t>(i) guidance from decided cases</w:t>
      </w:r>
    </w:p>
    <w:p w14:paraId="137A4E09" w14:textId="5F4A4F27" w:rsidR="0082559E" w:rsidRDefault="007B0DAE" w:rsidP="00F74996">
      <w:pPr>
        <w:spacing w:line="360" w:lineRule="auto"/>
        <w:jc w:val="both"/>
        <w:rPr>
          <w:rFonts w:ascii="Times New Roman" w:hAnsi="Times New Roman" w:cs="Times New Roman"/>
          <w:sz w:val="24"/>
          <w:szCs w:val="24"/>
        </w:rPr>
      </w:pPr>
      <w:r w:rsidRPr="00921FD7">
        <w:rPr>
          <w:rFonts w:ascii="Times New Roman" w:hAnsi="Times New Roman" w:cs="Times New Roman"/>
          <w:sz w:val="24"/>
          <w:szCs w:val="24"/>
        </w:rPr>
        <w:t>[</w:t>
      </w:r>
      <w:r w:rsidR="00A4727D" w:rsidRPr="00921FD7">
        <w:rPr>
          <w:rFonts w:ascii="Times New Roman" w:hAnsi="Times New Roman" w:cs="Times New Roman"/>
          <w:sz w:val="24"/>
          <w:szCs w:val="24"/>
        </w:rPr>
        <w:t>2</w:t>
      </w:r>
      <w:r w:rsidR="0003117D">
        <w:rPr>
          <w:rFonts w:ascii="Times New Roman" w:hAnsi="Times New Roman" w:cs="Times New Roman"/>
          <w:sz w:val="24"/>
          <w:szCs w:val="24"/>
        </w:rPr>
        <w:t>4</w:t>
      </w:r>
      <w:r w:rsidRPr="00921FD7">
        <w:rPr>
          <w:rFonts w:ascii="Times New Roman" w:hAnsi="Times New Roman" w:cs="Times New Roman"/>
          <w:sz w:val="24"/>
          <w:szCs w:val="24"/>
        </w:rPr>
        <w:t xml:space="preserve">] Whether a matter </w:t>
      </w:r>
      <w:r w:rsidR="0082559E" w:rsidRPr="00921FD7">
        <w:rPr>
          <w:rFonts w:ascii="Times New Roman" w:hAnsi="Times New Roman" w:cs="Times New Roman"/>
          <w:sz w:val="24"/>
          <w:szCs w:val="24"/>
        </w:rPr>
        <w:t>may be moved as a court or oral application in terms of r 25 (1), is largely a question of</w:t>
      </w:r>
      <w:r w:rsidR="0082559E">
        <w:rPr>
          <w:rFonts w:ascii="Times New Roman" w:hAnsi="Times New Roman" w:cs="Times New Roman"/>
          <w:sz w:val="24"/>
          <w:szCs w:val="24"/>
        </w:rPr>
        <w:t xml:space="preserve"> subject matter. I</w:t>
      </w:r>
      <w:r w:rsidR="00C57550">
        <w:rPr>
          <w:rFonts w:ascii="Times New Roman" w:hAnsi="Times New Roman" w:cs="Times New Roman"/>
          <w:sz w:val="24"/>
          <w:szCs w:val="24"/>
        </w:rPr>
        <w:t xml:space="preserve">n </w:t>
      </w:r>
      <w:r w:rsidR="00997727" w:rsidRPr="00997727">
        <w:rPr>
          <w:rFonts w:ascii="Times New Roman" w:hAnsi="Times New Roman" w:cs="Times New Roman"/>
          <w:i/>
          <w:iCs/>
          <w:sz w:val="24"/>
          <w:szCs w:val="24"/>
        </w:rPr>
        <w:t>Agribank v Nickstate Investments (Pvt) Ltd &amp; 2 Ors</w:t>
      </w:r>
      <w:r w:rsidR="00997727">
        <w:rPr>
          <w:rFonts w:ascii="Times New Roman" w:hAnsi="Times New Roman" w:cs="Times New Roman"/>
          <w:sz w:val="24"/>
          <w:szCs w:val="24"/>
        </w:rPr>
        <w:t xml:space="preserve"> HH 231-10, GOWORA J (as she then was)</w:t>
      </w:r>
      <w:r w:rsidR="0082559E">
        <w:rPr>
          <w:rFonts w:ascii="Times New Roman" w:hAnsi="Times New Roman" w:cs="Times New Roman"/>
          <w:sz w:val="24"/>
          <w:szCs w:val="24"/>
        </w:rPr>
        <w:t xml:space="preserve"> dealt with an </w:t>
      </w:r>
      <w:r w:rsidR="00021A35">
        <w:rPr>
          <w:rFonts w:ascii="Times New Roman" w:hAnsi="Times New Roman" w:cs="Times New Roman"/>
          <w:sz w:val="24"/>
          <w:szCs w:val="24"/>
        </w:rPr>
        <w:t xml:space="preserve">application for amendment of pleadings </w:t>
      </w:r>
      <w:r w:rsidR="0082559E">
        <w:rPr>
          <w:rFonts w:ascii="Times New Roman" w:hAnsi="Times New Roman" w:cs="Times New Roman"/>
          <w:sz w:val="24"/>
          <w:szCs w:val="24"/>
        </w:rPr>
        <w:t xml:space="preserve">and ruled that such </w:t>
      </w:r>
      <w:r w:rsidR="00021A35">
        <w:rPr>
          <w:rFonts w:ascii="Times New Roman" w:hAnsi="Times New Roman" w:cs="Times New Roman"/>
          <w:sz w:val="24"/>
          <w:szCs w:val="24"/>
        </w:rPr>
        <w:t xml:space="preserve">could not be made orally from the </w:t>
      </w:r>
      <w:r w:rsidR="00997727">
        <w:rPr>
          <w:rFonts w:ascii="Times New Roman" w:hAnsi="Times New Roman" w:cs="Times New Roman"/>
          <w:sz w:val="24"/>
          <w:szCs w:val="24"/>
        </w:rPr>
        <w:t xml:space="preserve">bar. </w:t>
      </w:r>
      <w:r w:rsidR="00EB49DB">
        <w:rPr>
          <w:rFonts w:ascii="Times New Roman" w:hAnsi="Times New Roman" w:cs="Times New Roman"/>
          <w:sz w:val="24"/>
          <w:szCs w:val="24"/>
        </w:rPr>
        <w:t xml:space="preserve">The applicant had to file such as a court application. A similar request awaited the court in </w:t>
      </w:r>
      <w:r w:rsidR="00EB49DB" w:rsidRPr="0082559E">
        <w:rPr>
          <w:rFonts w:ascii="Times New Roman" w:hAnsi="Times New Roman" w:cs="Times New Roman"/>
          <w:i/>
          <w:iCs/>
          <w:sz w:val="24"/>
          <w:szCs w:val="24"/>
        </w:rPr>
        <w:t>Mashonaland Turf Club v Susan Peters &amp; Anor</w:t>
      </w:r>
      <w:r w:rsidR="00EB49DB">
        <w:rPr>
          <w:rFonts w:ascii="Times New Roman" w:hAnsi="Times New Roman" w:cs="Times New Roman"/>
          <w:sz w:val="24"/>
          <w:szCs w:val="24"/>
        </w:rPr>
        <w:t xml:space="preserve"> HB 7</w:t>
      </w:r>
      <w:r w:rsidR="00362B0B">
        <w:rPr>
          <w:rFonts w:ascii="Times New Roman" w:hAnsi="Times New Roman" w:cs="Times New Roman"/>
          <w:sz w:val="24"/>
          <w:szCs w:val="24"/>
        </w:rPr>
        <w:t>-21</w:t>
      </w:r>
      <w:r w:rsidR="0082559E">
        <w:rPr>
          <w:rFonts w:ascii="Times New Roman" w:hAnsi="Times New Roman" w:cs="Times New Roman"/>
          <w:sz w:val="24"/>
          <w:szCs w:val="24"/>
        </w:rPr>
        <w:t xml:space="preserve"> where the application was refused</w:t>
      </w:r>
      <w:r w:rsidR="00EB49DB">
        <w:rPr>
          <w:rFonts w:ascii="Times New Roman" w:hAnsi="Times New Roman" w:cs="Times New Roman"/>
          <w:sz w:val="24"/>
          <w:szCs w:val="24"/>
        </w:rPr>
        <w:t xml:space="preserve">. </w:t>
      </w:r>
    </w:p>
    <w:p w14:paraId="38950EB7" w14:textId="4D69DADE" w:rsidR="00021A35" w:rsidRDefault="0082559E"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4727D">
        <w:rPr>
          <w:rFonts w:ascii="Times New Roman" w:hAnsi="Times New Roman" w:cs="Times New Roman"/>
          <w:sz w:val="24"/>
          <w:szCs w:val="24"/>
        </w:rPr>
        <w:t>2</w:t>
      </w:r>
      <w:r w:rsidR="00AD642C">
        <w:rPr>
          <w:rFonts w:ascii="Times New Roman" w:hAnsi="Times New Roman" w:cs="Times New Roman"/>
          <w:sz w:val="24"/>
          <w:szCs w:val="24"/>
        </w:rPr>
        <w:t>5</w:t>
      </w:r>
      <w:r>
        <w:rPr>
          <w:rFonts w:ascii="Times New Roman" w:hAnsi="Times New Roman" w:cs="Times New Roman"/>
          <w:sz w:val="24"/>
          <w:szCs w:val="24"/>
        </w:rPr>
        <w:t xml:space="preserve">] In </w:t>
      </w:r>
      <w:r w:rsidRPr="0082559E">
        <w:rPr>
          <w:rFonts w:ascii="Times New Roman" w:hAnsi="Times New Roman" w:cs="Times New Roman"/>
          <w:i/>
          <w:iCs/>
          <w:sz w:val="24"/>
          <w:szCs w:val="24"/>
        </w:rPr>
        <w:t>Couchgrass</w:t>
      </w:r>
      <w:r w:rsidR="00997727" w:rsidRPr="00997727">
        <w:rPr>
          <w:rFonts w:ascii="Times New Roman" w:hAnsi="Times New Roman" w:cs="Times New Roman"/>
          <w:i/>
          <w:iCs/>
          <w:sz w:val="24"/>
          <w:szCs w:val="24"/>
        </w:rPr>
        <w:t xml:space="preserve"> (Pvt) Ltd v Sayles Corporation (Pvt) Ltd</w:t>
      </w:r>
      <w:r w:rsidR="00997727">
        <w:rPr>
          <w:rFonts w:ascii="Times New Roman" w:hAnsi="Times New Roman" w:cs="Times New Roman"/>
          <w:sz w:val="24"/>
          <w:szCs w:val="24"/>
        </w:rPr>
        <w:t xml:space="preserve"> HH 332-24, this court dealt with </w:t>
      </w:r>
      <w:r w:rsidR="00EB49DB">
        <w:rPr>
          <w:rFonts w:ascii="Times New Roman" w:hAnsi="Times New Roman" w:cs="Times New Roman"/>
          <w:sz w:val="24"/>
          <w:szCs w:val="24"/>
        </w:rPr>
        <w:t xml:space="preserve">yet another </w:t>
      </w:r>
      <w:r w:rsidR="00997727">
        <w:rPr>
          <w:rFonts w:ascii="Times New Roman" w:hAnsi="Times New Roman" w:cs="Times New Roman"/>
          <w:sz w:val="24"/>
          <w:szCs w:val="24"/>
        </w:rPr>
        <w:t>familiar subject matter; -</w:t>
      </w:r>
      <w:r w:rsidR="00C57550">
        <w:rPr>
          <w:rFonts w:ascii="Times New Roman" w:hAnsi="Times New Roman" w:cs="Times New Roman"/>
          <w:sz w:val="24"/>
          <w:szCs w:val="24"/>
        </w:rPr>
        <w:t xml:space="preserve"> </w:t>
      </w:r>
      <w:r w:rsidR="00EB49DB">
        <w:rPr>
          <w:rFonts w:ascii="Times New Roman" w:hAnsi="Times New Roman" w:cs="Times New Roman"/>
          <w:sz w:val="24"/>
          <w:szCs w:val="24"/>
        </w:rPr>
        <w:t xml:space="preserve">the </w:t>
      </w:r>
      <w:r w:rsidR="00C57550">
        <w:rPr>
          <w:rFonts w:ascii="Times New Roman" w:hAnsi="Times New Roman" w:cs="Times New Roman"/>
          <w:sz w:val="24"/>
          <w:szCs w:val="24"/>
        </w:rPr>
        <w:t xml:space="preserve">application for upliftment of the bar </w:t>
      </w:r>
      <w:r w:rsidR="00997727">
        <w:rPr>
          <w:rFonts w:ascii="Times New Roman" w:hAnsi="Times New Roman" w:cs="Times New Roman"/>
          <w:sz w:val="24"/>
          <w:szCs w:val="24"/>
        </w:rPr>
        <w:t>under</w:t>
      </w:r>
      <w:r w:rsidR="00C57550">
        <w:rPr>
          <w:rFonts w:ascii="Times New Roman" w:hAnsi="Times New Roman" w:cs="Times New Roman"/>
          <w:sz w:val="24"/>
          <w:szCs w:val="24"/>
        </w:rPr>
        <w:t xml:space="preserve"> </w:t>
      </w:r>
      <w:r w:rsidR="00997727">
        <w:rPr>
          <w:rFonts w:ascii="Times New Roman" w:hAnsi="Times New Roman" w:cs="Times New Roman"/>
          <w:sz w:val="24"/>
          <w:szCs w:val="24"/>
        </w:rPr>
        <w:t xml:space="preserve">r </w:t>
      </w:r>
      <w:r w:rsidR="00997727" w:rsidRPr="00C57550">
        <w:rPr>
          <w:rFonts w:ascii="Times New Roman" w:eastAsia="Calibri" w:hAnsi="Times New Roman" w:cs="Times New Roman"/>
          <w:kern w:val="0"/>
          <w:sz w:val="24"/>
          <w:szCs w:val="24"/>
          <w:lang w:val="en-US"/>
          <w14:ligatures w14:val="none"/>
        </w:rPr>
        <w:t>39</w:t>
      </w:r>
      <w:r w:rsidR="00C57550" w:rsidRPr="00C57550">
        <w:rPr>
          <w:rFonts w:ascii="Times New Roman" w:eastAsia="Calibri" w:hAnsi="Times New Roman" w:cs="Times New Roman"/>
          <w:kern w:val="0"/>
          <w:sz w:val="24"/>
          <w:szCs w:val="24"/>
          <w:lang w:val="en-US"/>
          <w14:ligatures w14:val="none"/>
        </w:rPr>
        <w:t>(5) of the High Court Rules</w:t>
      </w:r>
      <w:r w:rsidR="00997727">
        <w:rPr>
          <w:rFonts w:ascii="Times New Roman" w:eastAsia="Calibri" w:hAnsi="Times New Roman" w:cs="Times New Roman"/>
          <w:kern w:val="0"/>
          <w:sz w:val="24"/>
          <w:szCs w:val="24"/>
          <w:lang w:val="en-US"/>
          <w14:ligatures w14:val="none"/>
        </w:rPr>
        <w:t xml:space="preserve"> 2021. MUSITHU J held </w:t>
      </w:r>
      <w:r w:rsidR="00C57550">
        <w:rPr>
          <w:rFonts w:ascii="Times New Roman" w:hAnsi="Times New Roman" w:cs="Times New Roman"/>
          <w:sz w:val="24"/>
          <w:szCs w:val="24"/>
        </w:rPr>
        <w:t xml:space="preserve">as follows [ at page </w:t>
      </w:r>
      <w:r w:rsidR="00997727">
        <w:rPr>
          <w:rFonts w:ascii="Times New Roman" w:hAnsi="Times New Roman" w:cs="Times New Roman"/>
          <w:sz w:val="24"/>
          <w:szCs w:val="24"/>
        </w:rPr>
        <w:t>9];</w:t>
      </w:r>
      <w:r w:rsidR="00C57550">
        <w:rPr>
          <w:rFonts w:ascii="Times New Roman" w:hAnsi="Times New Roman" w:cs="Times New Roman"/>
          <w:sz w:val="24"/>
          <w:szCs w:val="24"/>
        </w:rPr>
        <w:t xml:space="preserve"> -</w:t>
      </w:r>
    </w:p>
    <w:p w14:paraId="07761AB8" w14:textId="410FB11F" w:rsidR="00EB49DB" w:rsidRDefault="00C57550" w:rsidP="00C57550">
      <w:pPr>
        <w:spacing w:after="0" w:line="360" w:lineRule="auto"/>
        <w:ind w:left="851"/>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w:t>
      </w:r>
      <w:r w:rsidRPr="00C57550">
        <w:rPr>
          <w:rFonts w:ascii="Times New Roman" w:eastAsia="Calibri" w:hAnsi="Times New Roman" w:cs="Times New Roman"/>
          <w:kern w:val="0"/>
          <w:sz w:val="24"/>
          <w:szCs w:val="24"/>
          <w:lang w:val="en-US"/>
          <w14:ligatures w14:val="none"/>
        </w:rPr>
        <w:t>The said rule does not delineate those circumstances under which the said application may be brought through the chamber book or made orally at the hearing. The court is at large to dictate the way the application should be made. What is paramount is to consider the interests of justice and the need to achieve finality in litigation. In so doing, the court must not overlook the prejudice that maybe occasioned to the other party to the dispute. For instance, if the applicant was unprepared to respond to the application, the court would have been inclined to postpone the matter to give it an opportunity to prepare and respond to the application.</w:t>
      </w:r>
      <w:r>
        <w:rPr>
          <w:rFonts w:ascii="Times New Roman" w:eastAsia="Calibri" w:hAnsi="Times New Roman" w:cs="Times New Roman"/>
          <w:kern w:val="0"/>
          <w:sz w:val="24"/>
          <w:szCs w:val="24"/>
          <w:lang w:val="en-US"/>
          <w14:ligatures w14:val="none"/>
        </w:rPr>
        <w:t>”</w:t>
      </w:r>
      <w:r w:rsidRPr="00C57550">
        <w:rPr>
          <w:rFonts w:ascii="Times New Roman" w:eastAsia="Calibri" w:hAnsi="Times New Roman" w:cs="Times New Roman"/>
          <w:kern w:val="0"/>
          <w:sz w:val="24"/>
          <w:szCs w:val="24"/>
          <w:lang w:val="en-US"/>
          <w14:ligatures w14:val="none"/>
        </w:rPr>
        <w:t xml:space="preserve"> </w:t>
      </w:r>
    </w:p>
    <w:p w14:paraId="11AA9C7B" w14:textId="77777777" w:rsidR="000A700E" w:rsidRPr="00C57550" w:rsidRDefault="000A700E" w:rsidP="00C57550">
      <w:pPr>
        <w:spacing w:after="0" w:line="360" w:lineRule="auto"/>
        <w:ind w:left="851"/>
        <w:jc w:val="both"/>
        <w:rPr>
          <w:rFonts w:ascii="Times New Roman" w:eastAsia="Calibri" w:hAnsi="Times New Roman" w:cs="Times New Roman"/>
          <w:kern w:val="0"/>
          <w:sz w:val="24"/>
          <w:szCs w:val="24"/>
          <w:lang w:val="en-US"/>
          <w14:ligatures w14:val="none"/>
        </w:rPr>
      </w:pPr>
    </w:p>
    <w:p w14:paraId="218BD435" w14:textId="5749E9C5" w:rsidR="009311D3" w:rsidRDefault="00EB49DB"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B75F8">
        <w:rPr>
          <w:rFonts w:ascii="Times New Roman" w:hAnsi="Times New Roman" w:cs="Times New Roman"/>
          <w:sz w:val="24"/>
          <w:szCs w:val="24"/>
        </w:rPr>
        <w:t>2</w:t>
      </w:r>
      <w:r w:rsidR="00AD642C">
        <w:rPr>
          <w:rFonts w:ascii="Times New Roman" w:hAnsi="Times New Roman" w:cs="Times New Roman"/>
          <w:sz w:val="24"/>
          <w:szCs w:val="24"/>
        </w:rPr>
        <w:t>6</w:t>
      </w:r>
      <w:r>
        <w:rPr>
          <w:rFonts w:ascii="Times New Roman" w:hAnsi="Times New Roman" w:cs="Times New Roman"/>
          <w:sz w:val="24"/>
          <w:szCs w:val="24"/>
        </w:rPr>
        <w:t xml:space="preserve">] </w:t>
      </w:r>
      <w:r w:rsidR="0082559E">
        <w:rPr>
          <w:rFonts w:ascii="Times New Roman" w:hAnsi="Times New Roman" w:cs="Times New Roman"/>
          <w:sz w:val="24"/>
          <w:szCs w:val="24"/>
        </w:rPr>
        <w:t xml:space="preserve">Herein, neither party, as observed earlier, raised argument as to whether the rules specifically permitted or barred the particular application moved by present </w:t>
      </w:r>
      <w:r w:rsidR="00045F86">
        <w:rPr>
          <w:rFonts w:ascii="Times New Roman" w:hAnsi="Times New Roman" w:cs="Times New Roman"/>
          <w:sz w:val="24"/>
          <w:szCs w:val="24"/>
        </w:rPr>
        <w:t xml:space="preserve">applicant. </w:t>
      </w:r>
      <w:r w:rsidR="00532235">
        <w:rPr>
          <w:rFonts w:ascii="Times New Roman" w:hAnsi="Times New Roman" w:cs="Times New Roman"/>
          <w:sz w:val="24"/>
          <w:szCs w:val="24"/>
        </w:rPr>
        <w:t xml:space="preserve"> I </w:t>
      </w:r>
      <w:r w:rsidR="00214643">
        <w:rPr>
          <w:rFonts w:ascii="Times New Roman" w:hAnsi="Times New Roman" w:cs="Times New Roman"/>
          <w:sz w:val="24"/>
          <w:szCs w:val="24"/>
        </w:rPr>
        <w:t xml:space="preserve">draw </w:t>
      </w:r>
      <w:r w:rsidR="00214643">
        <w:rPr>
          <w:rFonts w:ascii="Times New Roman" w:hAnsi="Times New Roman" w:cs="Times New Roman"/>
          <w:sz w:val="24"/>
          <w:szCs w:val="24"/>
        </w:rPr>
        <w:lastRenderedPageBreak/>
        <w:t>one lesson from the above cited authorities. W</w:t>
      </w:r>
      <w:r w:rsidR="00532235">
        <w:rPr>
          <w:rFonts w:ascii="Times New Roman" w:hAnsi="Times New Roman" w:cs="Times New Roman"/>
          <w:sz w:val="24"/>
          <w:szCs w:val="24"/>
        </w:rPr>
        <w:t xml:space="preserve">hether an application can be moved orally from the bar is a matter either specifically provided for by the rules, or an exercise of the court`s discretion predicated on the justice of the case. </w:t>
      </w:r>
      <w:r w:rsidR="001F59CE">
        <w:rPr>
          <w:rFonts w:ascii="Times New Roman" w:hAnsi="Times New Roman" w:cs="Times New Roman"/>
          <w:sz w:val="24"/>
          <w:szCs w:val="24"/>
        </w:rPr>
        <w:t>This view</w:t>
      </w:r>
      <w:r w:rsidR="00532235">
        <w:rPr>
          <w:rFonts w:ascii="Times New Roman" w:hAnsi="Times New Roman" w:cs="Times New Roman"/>
          <w:sz w:val="24"/>
          <w:szCs w:val="24"/>
        </w:rPr>
        <w:t xml:space="preserve"> dovetails into the principles regarding points of law in </w:t>
      </w:r>
      <w:r w:rsidR="00214643">
        <w:rPr>
          <w:rFonts w:ascii="Times New Roman" w:hAnsi="Times New Roman" w:cs="Times New Roman"/>
          <w:sz w:val="24"/>
          <w:szCs w:val="24"/>
        </w:rPr>
        <w:t xml:space="preserve">general. As they also do with </w:t>
      </w:r>
      <w:r w:rsidR="00532235">
        <w:rPr>
          <w:rFonts w:ascii="Times New Roman" w:hAnsi="Times New Roman" w:cs="Times New Roman"/>
          <w:sz w:val="24"/>
          <w:szCs w:val="24"/>
        </w:rPr>
        <w:t xml:space="preserve">the broader case management </w:t>
      </w:r>
      <w:r w:rsidR="00214643">
        <w:rPr>
          <w:rFonts w:ascii="Times New Roman" w:hAnsi="Times New Roman" w:cs="Times New Roman"/>
          <w:sz w:val="24"/>
          <w:szCs w:val="24"/>
        </w:rPr>
        <w:t xml:space="preserve">objectives </w:t>
      </w:r>
      <w:r w:rsidR="00532235">
        <w:rPr>
          <w:rFonts w:ascii="Times New Roman" w:hAnsi="Times New Roman" w:cs="Times New Roman"/>
          <w:sz w:val="24"/>
          <w:szCs w:val="24"/>
        </w:rPr>
        <w:t xml:space="preserve">under </w:t>
      </w:r>
      <w:r w:rsidR="001F59CE">
        <w:rPr>
          <w:rFonts w:ascii="Times New Roman" w:hAnsi="Times New Roman" w:cs="Times New Roman"/>
          <w:sz w:val="24"/>
          <w:szCs w:val="24"/>
        </w:rPr>
        <w:t xml:space="preserve">rr 16 to 22 of </w:t>
      </w:r>
      <w:r w:rsidR="00532235">
        <w:rPr>
          <w:rFonts w:ascii="Times New Roman" w:hAnsi="Times New Roman" w:cs="Times New Roman"/>
          <w:sz w:val="24"/>
          <w:szCs w:val="24"/>
        </w:rPr>
        <w:t xml:space="preserve">the </w:t>
      </w:r>
      <w:r w:rsidR="001F59CE">
        <w:rPr>
          <w:rFonts w:ascii="Times New Roman" w:hAnsi="Times New Roman" w:cs="Times New Roman"/>
          <w:sz w:val="24"/>
          <w:szCs w:val="24"/>
        </w:rPr>
        <w:t>C</w:t>
      </w:r>
      <w:r w:rsidR="00532235">
        <w:rPr>
          <w:rFonts w:ascii="Times New Roman" w:hAnsi="Times New Roman" w:cs="Times New Roman"/>
          <w:sz w:val="24"/>
          <w:szCs w:val="24"/>
        </w:rPr>
        <w:t xml:space="preserve">ommercial </w:t>
      </w:r>
      <w:r w:rsidR="001F59CE">
        <w:rPr>
          <w:rFonts w:ascii="Times New Roman" w:hAnsi="Times New Roman" w:cs="Times New Roman"/>
          <w:sz w:val="24"/>
          <w:szCs w:val="24"/>
        </w:rPr>
        <w:t>C</w:t>
      </w:r>
      <w:r w:rsidR="00532235">
        <w:rPr>
          <w:rFonts w:ascii="Times New Roman" w:hAnsi="Times New Roman" w:cs="Times New Roman"/>
          <w:sz w:val="24"/>
          <w:szCs w:val="24"/>
        </w:rPr>
        <w:t xml:space="preserve">ourt Rules. </w:t>
      </w:r>
      <w:r w:rsidR="00214643">
        <w:rPr>
          <w:rFonts w:ascii="Times New Roman" w:hAnsi="Times New Roman" w:cs="Times New Roman"/>
          <w:sz w:val="24"/>
          <w:szCs w:val="24"/>
        </w:rPr>
        <w:t>I will now proceed to the</w:t>
      </w:r>
      <w:r w:rsidR="00101DEB">
        <w:rPr>
          <w:rFonts w:ascii="Times New Roman" w:hAnsi="Times New Roman" w:cs="Times New Roman"/>
          <w:sz w:val="24"/>
          <w:szCs w:val="24"/>
        </w:rPr>
        <w:t>se</w:t>
      </w:r>
      <w:r w:rsidR="00214643">
        <w:rPr>
          <w:rFonts w:ascii="Times New Roman" w:hAnsi="Times New Roman" w:cs="Times New Roman"/>
          <w:sz w:val="24"/>
          <w:szCs w:val="24"/>
        </w:rPr>
        <w:t xml:space="preserve"> rules of court.</w:t>
      </w:r>
    </w:p>
    <w:p w14:paraId="152948D6" w14:textId="19ACFF44" w:rsidR="00E06A7B" w:rsidRDefault="00E06A7B" w:rsidP="00E06A7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E06A7B">
        <w:rPr>
          <w:rFonts w:ascii="Times New Roman" w:hAnsi="Times New Roman" w:cs="Times New Roman"/>
          <w:i/>
          <w:iCs/>
          <w:sz w:val="24"/>
          <w:szCs w:val="24"/>
          <w:u w:val="single"/>
        </w:rPr>
        <w:t>ii) the case management conferences under the Commercial Court Rules</w:t>
      </w:r>
      <w:r>
        <w:rPr>
          <w:rFonts w:ascii="Times New Roman" w:hAnsi="Times New Roman" w:cs="Times New Roman"/>
          <w:sz w:val="24"/>
          <w:szCs w:val="24"/>
        </w:rPr>
        <w:t xml:space="preserve"> </w:t>
      </w:r>
    </w:p>
    <w:p w14:paraId="6E0F171F" w14:textId="3AF39C9F" w:rsidR="001C0744" w:rsidRDefault="009311D3" w:rsidP="00A4727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B75F8">
        <w:rPr>
          <w:rFonts w:ascii="Times New Roman" w:hAnsi="Times New Roman" w:cs="Times New Roman"/>
          <w:sz w:val="24"/>
          <w:szCs w:val="24"/>
        </w:rPr>
        <w:t>2</w:t>
      </w:r>
      <w:r w:rsidR="00AD642C">
        <w:rPr>
          <w:rFonts w:ascii="Times New Roman" w:hAnsi="Times New Roman" w:cs="Times New Roman"/>
          <w:sz w:val="24"/>
          <w:szCs w:val="24"/>
        </w:rPr>
        <w:t>7</w:t>
      </w:r>
      <w:r>
        <w:rPr>
          <w:rFonts w:ascii="Times New Roman" w:hAnsi="Times New Roman" w:cs="Times New Roman"/>
          <w:sz w:val="24"/>
          <w:szCs w:val="24"/>
        </w:rPr>
        <w:t xml:space="preserve">] </w:t>
      </w:r>
      <w:r w:rsidR="00DC1193">
        <w:rPr>
          <w:rFonts w:ascii="Times New Roman" w:hAnsi="Times New Roman" w:cs="Times New Roman"/>
          <w:sz w:val="24"/>
          <w:szCs w:val="24"/>
        </w:rPr>
        <w:t xml:space="preserve">Surely, the procedurally commodious purview of the case management facility under the Commercial Court </w:t>
      </w:r>
      <w:r w:rsidR="00DC1193" w:rsidRPr="003714DB">
        <w:rPr>
          <w:rFonts w:ascii="Times New Roman" w:hAnsi="Times New Roman" w:cs="Times New Roman"/>
          <w:sz w:val="24"/>
          <w:szCs w:val="24"/>
        </w:rPr>
        <w:t xml:space="preserve">Rules should provide a quick and ready answer or solution to the issues </w:t>
      </w:r>
      <w:r w:rsidR="00AA1E5D" w:rsidRPr="003714DB">
        <w:rPr>
          <w:rFonts w:ascii="Times New Roman" w:hAnsi="Times New Roman" w:cs="Times New Roman"/>
          <w:sz w:val="24"/>
          <w:szCs w:val="24"/>
        </w:rPr>
        <w:t xml:space="preserve">now raised in argument before </w:t>
      </w:r>
      <w:r w:rsidR="003714DB" w:rsidRPr="003714DB">
        <w:rPr>
          <w:rFonts w:ascii="Times New Roman" w:hAnsi="Times New Roman" w:cs="Times New Roman"/>
          <w:sz w:val="24"/>
          <w:szCs w:val="24"/>
        </w:rPr>
        <w:t>me?</w:t>
      </w:r>
      <w:r w:rsidR="00DC1193" w:rsidRPr="003714DB">
        <w:rPr>
          <w:rFonts w:ascii="Times New Roman" w:hAnsi="Times New Roman" w:cs="Times New Roman"/>
          <w:sz w:val="24"/>
          <w:szCs w:val="24"/>
        </w:rPr>
        <w:t xml:space="preserve"> I</w:t>
      </w:r>
      <w:r w:rsidR="001C0744">
        <w:rPr>
          <w:rFonts w:ascii="Times New Roman" w:hAnsi="Times New Roman" w:cs="Times New Roman"/>
          <w:sz w:val="24"/>
          <w:szCs w:val="24"/>
        </w:rPr>
        <w:t>n</w:t>
      </w:r>
      <w:r w:rsidR="00214643" w:rsidRPr="003714DB">
        <w:rPr>
          <w:rFonts w:ascii="Times New Roman" w:hAnsi="Times New Roman" w:cs="Times New Roman"/>
          <w:sz w:val="24"/>
          <w:szCs w:val="24"/>
        </w:rPr>
        <w:t xml:space="preserve"> </w:t>
      </w:r>
      <w:r w:rsidR="00214643" w:rsidRPr="003714DB">
        <w:rPr>
          <w:rFonts w:ascii="Times New Roman" w:hAnsi="Times New Roman" w:cs="Times New Roman"/>
          <w:i/>
          <w:iCs/>
          <w:sz w:val="24"/>
          <w:szCs w:val="24"/>
        </w:rPr>
        <w:t>Blakey</w:t>
      </w:r>
      <w:r w:rsidRPr="003714DB">
        <w:rPr>
          <w:rFonts w:ascii="Times New Roman" w:eastAsia="Calibri" w:hAnsi="Times New Roman" w:cs="Times New Roman"/>
          <w:i/>
          <w:iCs/>
          <w:kern w:val="0"/>
          <w:sz w:val="24"/>
          <w:szCs w:val="24"/>
          <w14:ligatures w14:val="none"/>
        </w:rPr>
        <w:t xml:space="preserve"> Investments (Pty) Ltd v Delta Beverages (Pvt) Ltd &amp; 2 Ors</w:t>
      </w:r>
      <w:r w:rsidRPr="003714DB">
        <w:rPr>
          <w:rFonts w:ascii="Times New Roman" w:eastAsia="Calibri" w:hAnsi="Times New Roman" w:cs="Times New Roman"/>
          <w:kern w:val="0"/>
          <w:sz w:val="24"/>
          <w:szCs w:val="24"/>
          <w14:ligatures w14:val="none"/>
        </w:rPr>
        <w:t xml:space="preserve"> HH 388-</w:t>
      </w:r>
      <w:r w:rsidR="00811FE1" w:rsidRPr="003714DB">
        <w:rPr>
          <w:rFonts w:ascii="Times New Roman" w:eastAsia="Calibri" w:hAnsi="Times New Roman" w:cs="Times New Roman"/>
          <w:kern w:val="0"/>
          <w:sz w:val="24"/>
          <w:szCs w:val="24"/>
          <w14:ligatures w14:val="none"/>
        </w:rPr>
        <w:t>23</w:t>
      </w:r>
      <w:r w:rsidR="001C0744">
        <w:rPr>
          <w:rFonts w:ascii="Times New Roman" w:eastAsia="Calibri" w:hAnsi="Times New Roman" w:cs="Times New Roman"/>
          <w:kern w:val="0"/>
          <w:sz w:val="24"/>
          <w:szCs w:val="24"/>
          <w14:ligatures w14:val="none"/>
        </w:rPr>
        <w:t xml:space="preserve"> </w:t>
      </w:r>
      <w:r w:rsidR="00214643" w:rsidRPr="003714DB">
        <w:rPr>
          <w:rFonts w:ascii="Times New Roman" w:eastAsia="Calibri" w:hAnsi="Times New Roman" w:cs="Times New Roman"/>
          <w:kern w:val="0"/>
          <w:sz w:val="24"/>
          <w:szCs w:val="24"/>
          <w14:ligatures w14:val="none"/>
        </w:rPr>
        <w:t>MAFUSIRE</w:t>
      </w:r>
      <w:r w:rsidR="001F59CE" w:rsidRPr="003714DB">
        <w:rPr>
          <w:rFonts w:ascii="Times New Roman" w:eastAsia="Calibri" w:hAnsi="Times New Roman" w:cs="Times New Roman"/>
          <w:kern w:val="0"/>
          <w14:ligatures w14:val="none"/>
        </w:rPr>
        <w:t xml:space="preserve"> J</w:t>
      </w:r>
      <w:r w:rsidR="001F59CE" w:rsidRPr="003714DB">
        <w:rPr>
          <w:rFonts w:ascii="Times New Roman" w:eastAsia="Calibri" w:hAnsi="Times New Roman" w:cs="Times New Roman"/>
          <w:kern w:val="0"/>
          <w:sz w:val="24"/>
          <w:szCs w:val="24"/>
          <w14:ligatures w14:val="none"/>
        </w:rPr>
        <w:t xml:space="preserve"> </w:t>
      </w:r>
      <w:r w:rsidR="00B81333" w:rsidRPr="003714DB">
        <w:rPr>
          <w:rFonts w:ascii="Times New Roman" w:eastAsia="Calibri" w:hAnsi="Times New Roman" w:cs="Times New Roman"/>
          <w:kern w:val="0"/>
          <w:sz w:val="24"/>
          <w:szCs w:val="24"/>
          <w14:ligatures w14:val="none"/>
        </w:rPr>
        <w:t>summarised the p</w:t>
      </w:r>
      <w:r w:rsidR="001F59CE" w:rsidRPr="003714DB">
        <w:rPr>
          <w:rFonts w:ascii="Times New Roman" w:eastAsia="Calibri" w:hAnsi="Times New Roman" w:cs="Times New Roman"/>
          <w:kern w:val="0"/>
          <w:sz w:val="24"/>
          <w:szCs w:val="24"/>
          <w14:ligatures w14:val="none"/>
        </w:rPr>
        <w:t>urpose, functionality and jurisprudential</w:t>
      </w:r>
      <w:r w:rsidR="001F59CE">
        <w:rPr>
          <w:rFonts w:ascii="Times New Roman" w:eastAsia="Calibri" w:hAnsi="Times New Roman" w:cs="Times New Roman"/>
          <w:kern w:val="0"/>
          <w:sz w:val="24"/>
          <w:szCs w:val="24"/>
          <w14:ligatures w14:val="none"/>
        </w:rPr>
        <w:t xml:space="preserve"> disposition of the Commercial </w:t>
      </w:r>
      <w:r w:rsidR="00DC1193">
        <w:rPr>
          <w:rFonts w:ascii="Times New Roman" w:eastAsia="Calibri" w:hAnsi="Times New Roman" w:cs="Times New Roman"/>
          <w:kern w:val="0"/>
          <w:sz w:val="24"/>
          <w:szCs w:val="24"/>
          <w14:ligatures w14:val="none"/>
        </w:rPr>
        <w:t>Court</w:t>
      </w:r>
      <w:r w:rsidR="00812E70">
        <w:rPr>
          <w:rFonts w:ascii="Times New Roman" w:eastAsia="Calibri" w:hAnsi="Times New Roman" w:cs="Times New Roman"/>
          <w:kern w:val="0"/>
          <w:sz w:val="24"/>
          <w:szCs w:val="24"/>
          <w14:ligatures w14:val="none"/>
        </w:rPr>
        <w:t xml:space="preserve">. He dwelt on r 2 and paragraph 3 of </w:t>
      </w:r>
      <w:r w:rsidR="00DD4E6B">
        <w:rPr>
          <w:rFonts w:ascii="Times New Roman" w:eastAsia="Calibri" w:hAnsi="Times New Roman" w:cs="Times New Roman"/>
          <w:kern w:val="0"/>
          <w:sz w:val="24"/>
          <w:szCs w:val="24"/>
          <w14:ligatures w14:val="none"/>
        </w:rPr>
        <w:t xml:space="preserve">the Second </w:t>
      </w:r>
      <w:r w:rsidR="00730607">
        <w:rPr>
          <w:rFonts w:ascii="Times New Roman" w:eastAsia="Calibri" w:hAnsi="Times New Roman" w:cs="Times New Roman"/>
          <w:kern w:val="0"/>
          <w:sz w:val="24"/>
          <w:szCs w:val="24"/>
          <w14:ligatures w14:val="none"/>
        </w:rPr>
        <w:t>Schedule which</w:t>
      </w:r>
      <w:r w:rsidR="00812E70">
        <w:rPr>
          <w:rFonts w:ascii="Times New Roman" w:eastAsia="Calibri" w:hAnsi="Times New Roman" w:cs="Times New Roman"/>
          <w:kern w:val="0"/>
          <w:sz w:val="24"/>
          <w:szCs w:val="24"/>
          <w14:ligatures w14:val="none"/>
        </w:rPr>
        <w:t xml:space="preserve"> I discuss further </w:t>
      </w:r>
      <w:r w:rsidR="00DD4E6B">
        <w:rPr>
          <w:rFonts w:ascii="Times New Roman" w:eastAsia="Calibri" w:hAnsi="Times New Roman" w:cs="Times New Roman"/>
          <w:kern w:val="0"/>
          <w:sz w:val="24"/>
          <w:szCs w:val="24"/>
          <w14:ligatures w14:val="none"/>
        </w:rPr>
        <w:t>below.</w:t>
      </w:r>
      <w:r w:rsidR="00811FE1">
        <w:rPr>
          <w:rFonts w:ascii="Times New Roman" w:eastAsia="Calibri" w:hAnsi="Times New Roman" w:cs="Times New Roman"/>
          <w:kern w:val="0"/>
          <w:sz w:val="24"/>
          <w:szCs w:val="24"/>
          <w14:ligatures w14:val="none"/>
        </w:rPr>
        <w:t xml:space="preserve"> (See also </w:t>
      </w:r>
      <w:r w:rsidR="00811FE1" w:rsidRPr="00811FE1">
        <w:rPr>
          <w:rFonts w:ascii="Times New Roman" w:eastAsia="Calibri" w:hAnsi="Times New Roman" w:cs="Times New Roman"/>
          <w:i/>
          <w:iCs/>
          <w:kern w:val="0"/>
          <w:sz w:val="24"/>
          <w:szCs w:val="24"/>
          <w14:ligatures w14:val="none"/>
        </w:rPr>
        <w:t>Rosenfeldt v Brackenhill Trust &amp; 4 Ors</w:t>
      </w:r>
      <w:r w:rsidR="00811FE1">
        <w:rPr>
          <w:rFonts w:ascii="Times New Roman" w:eastAsia="Calibri" w:hAnsi="Times New Roman" w:cs="Times New Roman"/>
          <w:kern w:val="0"/>
          <w:sz w:val="24"/>
          <w:szCs w:val="24"/>
          <w14:ligatures w14:val="none"/>
        </w:rPr>
        <w:t xml:space="preserve"> HH 348-23, and </w:t>
      </w:r>
      <w:r w:rsidR="00811FE1" w:rsidRPr="00811FE1">
        <w:rPr>
          <w:rFonts w:ascii="Times New Roman" w:eastAsia="Calibri" w:hAnsi="Times New Roman" w:cs="Times New Roman"/>
          <w:i/>
          <w:iCs/>
          <w:kern w:val="0"/>
          <w:sz w:val="24"/>
          <w:szCs w:val="24"/>
          <w14:ligatures w14:val="none"/>
        </w:rPr>
        <w:t>Hashiti &amp;Anor v Seedco</w:t>
      </w:r>
      <w:r w:rsidR="00811FE1">
        <w:rPr>
          <w:rFonts w:ascii="Times New Roman" w:eastAsia="Calibri" w:hAnsi="Times New Roman" w:cs="Times New Roman"/>
          <w:kern w:val="0"/>
          <w:sz w:val="24"/>
          <w:szCs w:val="24"/>
          <w14:ligatures w14:val="none"/>
        </w:rPr>
        <w:t xml:space="preserve"> HH 615-24.)</w:t>
      </w:r>
      <w:r>
        <w:rPr>
          <w:rFonts w:ascii="Times New Roman" w:hAnsi="Times New Roman" w:cs="Times New Roman"/>
          <w:sz w:val="24"/>
          <w:szCs w:val="24"/>
        </w:rPr>
        <w:t xml:space="preserve"> </w:t>
      </w:r>
    </w:p>
    <w:p w14:paraId="464CA1CE" w14:textId="77777777" w:rsidR="001C0744" w:rsidRDefault="001C0744" w:rsidP="00A4727D">
      <w:pPr>
        <w:pStyle w:val="NoSpacing"/>
        <w:spacing w:line="360" w:lineRule="auto"/>
        <w:jc w:val="both"/>
        <w:rPr>
          <w:rFonts w:ascii="Times New Roman" w:hAnsi="Times New Roman" w:cs="Times New Roman"/>
          <w:sz w:val="24"/>
          <w:szCs w:val="24"/>
        </w:rPr>
      </w:pPr>
    </w:p>
    <w:p w14:paraId="290F1567" w14:textId="78F1DC61" w:rsidR="001C0744" w:rsidRDefault="001C0744" w:rsidP="001C074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001D0928">
        <w:rPr>
          <w:rFonts w:ascii="Times New Roman" w:hAnsi="Times New Roman" w:cs="Times New Roman"/>
          <w:sz w:val="24"/>
          <w:szCs w:val="24"/>
        </w:rPr>
        <w:t xml:space="preserve">In the same vein, the learned judge </w:t>
      </w:r>
      <w:r w:rsidR="001F59CE">
        <w:rPr>
          <w:rFonts w:ascii="Times New Roman" w:hAnsi="Times New Roman" w:cs="Times New Roman"/>
          <w:sz w:val="24"/>
          <w:szCs w:val="24"/>
        </w:rPr>
        <w:t xml:space="preserve">considered </w:t>
      </w:r>
      <w:r w:rsidR="00B81333">
        <w:rPr>
          <w:rFonts w:ascii="Times New Roman" w:hAnsi="Times New Roman" w:cs="Times New Roman"/>
          <w:sz w:val="24"/>
          <w:szCs w:val="24"/>
        </w:rPr>
        <w:t xml:space="preserve">(this time in </w:t>
      </w:r>
      <w:r w:rsidR="00B81333" w:rsidRPr="00CB4BBF">
        <w:rPr>
          <w:rFonts w:ascii="Times New Roman" w:hAnsi="Times New Roman" w:cs="Times New Roman"/>
          <w:i/>
          <w:iCs/>
          <w:sz w:val="24"/>
          <w:szCs w:val="24"/>
        </w:rPr>
        <w:t>CFI Holdings Limited v Stalap Investments (Pvt) Ltd &amp; 4 Others</w:t>
      </w:r>
      <w:r w:rsidR="00B81333">
        <w:rPr>
          <w:rFonts w:ascii="Times New Roman" w:hAnsi="Times New Roman" w:cs="Times New Roman"/>
          <w:sz w:val="24"/>
          <w:szCs w:val="24"/>
        </w:rPr>
        <w:t xml:space="preserve"> HH 154-24), the</w:t>
      </w:r>
      <w:r w:rsidR="001F59CE">
        <w:rPr>
          <w:rFonts w:ascii="Times New Roman" w:hAnsi="Times New Roman" w:cs="Times New Roman"/>
          <w:sz w:val="24"/>
          <w:szCs w:val="24"/>
        </w:rPr>
        <w:t xml:space="preserve"> facility of case management as an indispensable enabler of this newly </w:t>
      </w:r>
      <w:r w:rsidR="00B81333">
        <w:rPr>
          <w:rFonts w:ascii="Times New Roman" w:hAnsi="Times New Roman" w:cs="Times New Roman"/>
          <w:sz w:val="24"/>
          <w:szCs w:val="24"/>
        </w:rPr>
        <w:t>established</w:t>
      </w:r>
      <w:r w:rsidR="001F59CE">
        <w:rPr>
          <w:rFonts w:ascii="Times New Roman" w:hAnsi="Times New Roman" w:cs="Times New Roman"/>
          <w:sz w:val="24"/>
          <w:szCs w:val="24"/>
        </w:rPr>
        <w:t xml:space="preserve"> division</w:t>
      </w:r>
      <w:r w:rsidR="00B81333">
        <w:rPr>
          <w:rFonts w:ascii="Times New Roman" w:hAnsi="Times New Roman" w:cs="Times New Roman"/>
          <w:sz w:val="24"/>
          <w:szCs w:val="24"/>
        </w:rPr>
        <w:t>`s mandate to dispose of commercial disputes expeditiously.</w:t>
      </w:r>
      <w:r w:rsidR="00045F86">
        <w:rPr>
          <w:rFonts w:ascii="Times New Roman" w:hAnsi="Times New Roman" w:cs="Times New Roman"/>
          <w:sz w:val="24"/>
          <w:szCs w:val="24"/>
        </w:rPr>
        <w:t xml:space="preserve"> </w:t>
      </w:r>
      <w:r>
        <w:rPr>
          <w:rFonts w:ascii="Times New Roman" w:hAnsi="Times New Roman" w:cs="Times New Roman"/>
          <w:sz w:val="24"/>
          <w:szCs w:val="24"/>
        </w:rPr>
        <w:t>Similarly, i</w:t>
      </w:r>
      <w:r w:rsidR="00CB4BBF">
        <w:rPr>
          <w:rFonts w:ascii="Times New Roman" w:hAnsi="Times New Roman" w:cs="Times New Roman"/>
          <w:sz w:val="24"/>
          <w:szCs w:val="24"/>
        </w:rPr>
        <w:t>n</w:t>
      </w:r>
      <w:r w:rsidR="004B3683">
        <w:rPr>
          <w:rFonts w:ascii="Times New Roman" w:hAnsi="Times New Roman" w:cs="Times New Roman"/>
          <w:sz w:val="24"/>
          <w:szCs w:val="24"/>
        </w:rPr>
        <w:t xml:space="preserve"> </w:t>
      </w:r>
      <w:r w:rsidR="004B3683" w:rsidRPr="004B3683">
        <w:rPr>
          <w:rFonts w:ascii="Times New Roman" w:hAnsi="Times New Roman" w:cs="Times New Roman"/>
          <w:i/>
          <w:iCs/>
          <w:sz w:val="24"/>
          <w:szCs w:val="24"/>
        </w:rPr>
        <w:t>Centenary Tobacco (Pvt) Ltd v CMED</w:t>
      </w:r>
      <w:r w:rsidR="004B3683">
        <w:rPr>
          <w:rFonts w:ascii="Times New Roman" w:hAnsi="Times New Roman" w:cs="Times New Roman"/>
          <w:sz w:val="24"/>
          <w:szCs w:val="24"/>
        </w:rPr>
        <w:t xml:space="preserve"> HH 591-24</w:t>
      </w:r>
      <w:r>
        <w:rPr>
          <w:rFonts w:ascii="Times New Roman" w:hAnsi="Times New Roman" w:cs="Times New Roman"/>
          <w:sz w:val="24"/>
          <w:szCs w:val="24"/>
        </w:rPr>
        <w:t xml:space="preserve">, </w:t>
      </w:r>
      <w:r w:rsidR="00D15FE9">
        <w:rPr>
          <w:rFonts w:ascii="Times New Roman" w:hAnsi="Times New Roman" w:cs="Times New Roman"/>
          <w:sz w:val="24"/>
          <w:szCs w:val="24"/>
        </w:rPr>
        <w:t>C</w:t>
      </w:r>
      <w:r>
        <w:rPr>
          <w:rFonts w:ascii="Times New Roman" w:hAnsi="Times New Roman" w:cs="Times New Roman"/>
          <w:sz w:val="24"/>
          <w:szCs w:val="24"/>
        </w:rPr>
        <w:t xml:space="preserve">HIRAWU-MUGOMBA J adverted to the </w:t>
      </w:r>
      <w:r w:rsidR="00D15FE9">
        <w:rPr>
          <w:rFonts w:ascii="Times New Roman" w:hAnsi="Times New Roman" w:cs="Times New Roman"/>
          <w:sz w:val="24"/>
          <w:szCs w:val="24"/>
        </w:rPr>
        <w:t>spectrum o</w:t>
      </w:r>
      <w:r>
        <w:rPr>
          <w:rFonts w:ascii="Times New Roman" w:hAnsi="Times New Roman" w:cs="Times New Roman"/>
          <w:sz w:val="24"/>
          <w:szCs w:val="24"/>
        </w:rPr>
        <w:t xml:space="preserve">f case management options </w:t>
      </w:r>
      <w:r w:rsidR="00CB4BBF" w:rsidRPr="00A53549">
        <w:rPr>
          <w:rFonts w:ascii="Times New Roman" w:hAnsi="Times New Roman" w:cs="Times New Roman"/>
          <w:sz w:val="24"/>
          <w:szCs w:val="24"/>
        </w:rPr>
        <w:t>from r 16 to r22.</w:t>
      </w:r>
    </w:p>
    <w:p w14:paraId="614E7A6D" w14:textId="445C6EAF" w:rsidR="00B81333" w:rsidRDefault="00A4727D" w:rsidP="001C074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BFA72EA" w14:textId="664F7BB9" w:rsidR="00F70CA2" w:rsidRDefault="00B81333"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1C0744">
        <w:rPr>
          <w:rFonts w:ascii="Times New Roman" w:hAnsi="Times New Roman" w:cs="Times New Roman"/>
          <w:sz w:val="24"/>
          <w:szCs w:val="24"/>
        </w:rPr>
        <w:t>8</w:t>
      </w:r>
      <w:r>
        <w:rPr>
          <w:rFonts w:ascii="Times New Roman" w:hAnsi="Times New Roman" w:cs="Times New Roman"/>
          <w:sz w:val="24"/>
          <w:szCs w:val="24"/>
        </w:rPr>
        <w:t>]</w:t>
      </w:r>
      <w:r w:rsidR="003F7481">
        <w:rPr>
          <w:rFonts w:ascii="Times New Roman" w:hAnsi="Times New Roman" w:cs="Times New Roman"/>
          <w:sz w:val="24"/>
          <w:szCs w:val="24"/>
        </w:rPr>
        <w:t xml:space="preserve"> My conclusion, </w:t>
      </w:r>
      <w:r w:rsidR="00812E70">
        <w:rPr>
          <w:rFonts w:ascii="Times New Roman" w:hAnsi="Times New Roman" w:cs="Times New Roman"/>
          <w:sz w:val="24"/>
          <w:szCs w:val="24"/>
        </w:rPr>
        <w:t xml:space="preserve">subject to the </w:t>
      </w:r>
      <w:r w:rsidR="00730607">
        <w:rPr>
          <w:rFonts w:ascii="Times New Roman" w:hAnsi="Times New Roman" w:cs="Times New Roman"/>
          <w:sz w:val="24"/>
          <w:szCs w:val="24"/>
        </w:rPr>
        <w:t xml:space="preserve">guidance </w:t>
      </w:r>
      <w:r w:rsidR="003F7481">
        <w:rPr>
          <w:rFonts w:ascii="Times New Roman" w:hAnsi="Times New Roman" w:cs="Times New Roman"/>
          <w:sz w:val="24"/>
          <w:szCs w:val="24"/>
        </w:rPr>
        <w:t xml:space="preserve">further articulated below, is that with sufficient sincerity, parties can capitalise on the case management procedure, if not to </w:t>
      </w:r>
      <w:r w:rsidR="00730607">
        <w:rPr>
          <w:rFonts w:ascii="Times New Roman" w:hAnsi="Times New Roman" w:cs="Times New Roman"/>
          <w:sz w:val="24"/>
          <w:szCs w:val="24"/>
        </w:rPr>
        <w:t xml:space="preserve">voluntarily </w:t>
      </w:r>
      <w:r w:rsidR="003F7481">
        <w:rPr>
          <w:rFonts w:ascii="Times New Roman" w:hAnsi="Times New Roman" w:cs="Times New Roman"/>
          <w:sz w:val="24"/>
          <w:szCs w:val="24"/>
        </w:rPr>
        <w:t xml:space="preserve">resolve their disputes, then </w:t>
      </w:r>
      <w:r w:rsidR="005945C9">
        <w:rPr>
          <w:rFonts w:ascii="Times New Roman" w:hAnsi="Times New Roman" w:cs="Times New Roman"/>
          <w:sz w:val="24"/>
          <w:szCs w:val="24"/>
        </w:rPr>
        <w:t xml:space="preserve">at least to </w:t>
      </w:r>
      <w:r w:rsidR="003F7481">
        <w:rPr>
          <w:rFonts w:ascii="Times New Roman" w:hAnsi="Times New Roman" w:cs="Times New Roman"/>
          <w:sz w:val="24"/>
          <w:szCs w:val="24"/>
        </w:rPr>
        <w:t>narrow</w:t>
      </w:r>
      <w:r w:rsidR="00730607">
        <w:rPr>
          <w:rFonts w:ascii="Times New Roman" w:hAnsi="Times New Roman" w:cs="Times New Roman"/>
          <w:sz w:val="24"/>
          <w:szCs w:val="24"/>
        </w:rPr>
        <w:t xml:space="preserve"> </w:t>
      </w:r>
      <w:r w:rsidR="003F7481">
        <w:rPr>
          <w:rFonts w:ascii="Times New Roman" w:hAnsi="Times New Roman" w:cs="Times New Roman"/>
          <w:sz w:val="24"/>
          <w:szCs w:val="24"/>
        </w:rPr>
        <w:t>down</w:t>
      </w:r>
      <w:r w:rsidR="00730607">
        <w:rPr>
          <w:rFonts w:ascii="Times New Roman" w:hAnsi="Times New Roman" w:cs="Times New Roman"/>
          <w:sz w:val="24"/>
          <w:szCs w:val="24"/>
        </w:rPr>
        <w:t xml:space="preserve"> or accentuate the issues</w:t>
      </w:r>
      <w:r w:rsidR="003F7481">
        <w:rPr>
          <w:rFonts w:ascii="Times New Roman" w:hAnsi="Times New Roman" w:cs="Times New Roman"/>
          <w:sz w:val="24"/>
          <w:szCs w:val="24"/>
        </w:rPr>
        <w:t>.</w:t>
      </w:r>
      <w:r w:rsidR="00A4727D">
        <w:rPr>
          <w:rFonts w:ascii="Times New Roman" w:hAnsi="Times New Roman" w:cs="Times New Roman"/>
          <w:sz w:val="24"/>
          <w:szCs w:val="24"/>
        </w:rPr>
        <w:t xml:space="preserve"> </w:t>
      </w:r>
      <w:r w:rsidR="00CB4BBF" w:rsidRPr="00A53549">
        <w:rPr>
          <w:rFonts w:ascii="Times New Roman" w:hAnsi="Times New Roman" w:cs="Times New Roman"/>
          <w:sz w:val="24"/>
          <w:szCs w:val="24"/>
        </w:rPr>
        <w:t xml:space="preserve">I draw attention to the </w:t>
      </w:r>
      <w:r w:rsidR="00FE3E69" w:rsidRPr="00A53549">
        <w:rPr>
          <w:rFonts w:ascii="Times New Roman" w:hAnsi="Times New Roman" w:cs="Times New Roman"/>
          <w:sz w:val="24"/>
          <w:szCs w:val="24"/>
        </w:rPr>
        <w:t>following</w:t>
      </w:r>
      <w:r w:rsidR="00A4727D">
        <w:rPr>
          <w:rFonts w:ascii="Times New Roman" w:hAnsi="Times New Roman" w:cs="Times New Roman"/>
          <w:sz w:val="24"/>
          <w:szCs w:val="24"/>
        </w:rPr>
        <w:t xml:space="preserve"> provisions of r 17 of the Commercial Court Rules</w:t>
      </w:r>
      <w:r w:rsidR="00FE3E69" w:rsidRPr="00A53549">
        <w:rPr>
          <w:rFonts w:ascii="Times New Roman" w:hAnsi="Times New Roman" w:cs="Times New Roman"/>
          <w:sz w:val="24"/>
          <w:szCs w:val="24"/>
        </w:rPr>
        <w:t>;</w:t>
      </w:r>
      <w:r w:rsidR="00CB4BBF" w:rsidRPr="00A53549">
        <w:rPr>
          <w:rFonts w:ascii="Times New Roman" w:hAnsi="Times New Roman" w:cs="Times New Roman"/>
          <w:sz w:val="24"/>
          <w:szCs w:val="24"/>
        </w:rPr>
        <w:t xml:space="preserve"> -</w:t>
      </w:r>
    </w:p>
    <w:p w14:paraId="4A28DEA5" w14:textId="77777777" w:rsidR="00FE3E69" w:rsidRPr="00FE3E69" w:rsidRDefault="00FE3E69" w:rsidP="00FE3E69">
      <w:pPr>
        <w:spacing w:line="360" w:lineRule="auto"/>
        <w:ind w:left="851"/>
        <w:jc w:val="both"/>
        <w:rPr>
          <w:rFonts w:ascii="Times New Roman" w:hAnsi="Times New Roman" w:cs="Times New Roman"/>
          <w:sz w:val="24"/>
          <w:szCs w:val="24"/>
        </w:rPr>
      </w:pPr>
      <w:r w:rsidRPr="00FE3E69">
        <w:rPr>
          <w:rFonts w:ascii="Times New Roman" w:hAnsi="Times New Roman" w:cs="Times New Roman"/>
          <w:sz w:val="24"/>
          <w:szCs w:val="24"/>
        </w:rPr>
        <w:t>17. (1) Judicial case management shall comprise the following processes—</w:t>
      </w:r>
    </w:p>
    <w:p w14:paraId="1CF22DB8" w14:textId="77777777" w:rsidR="00FE3E69" w:rsidRPr="00FE3E69" w:rsidRDefault="00FE3E69" w:rsidP="00FE3E69">
      <w:pPr>
        <w:spacing w:line="360" w:lineRule="auto"/>
        <w:ind w:left="851"/>
        <w:jc w:val="both"/>
        <w:rPr>
          <w:rFonts w:ascii="Times New Roman" w:hAnsi="Times New Roman" w:cs="Times New Roman"/>
          <w:sz w:val="24"/>
          <w:szCs w:val="24"/>
        </w:rPr>
      </w:pPr>
      <w:r w:rsidRPr="00FE3E69">
        <w:rPr>
          <w:rFonts w:ascii="Times New Roman" w:hAnsi="Times New Roman" w:cs="Times New Roman"/>
          <w:sz w:val="24"/>
          <w:szCs w:val="24"/>
        </w:rPr>
        <w:t xml:space="preserve"> (a) after the closure of pleadings, the record of the commercial dispute shall immediately be allocated to a presiding judge and in accordance with a roll kept in the registrar’s office. </w:t>
      </w:r>
    </w:p>
    <w:p w14:paraId="11D0B427" w14:textId="77777777" w:rsidR="00FE3E69" w:rsidRPr="00FE3E69" w:rsidRDefault="00FE3E69" w:rsidP="00FE3E69">
      <w:pPr>
        <w:spacing w:line="360" w:lineRule="auto"/>
        <w:ind w:left="851"/>
        <w:jc w:val="both"/>
        <w:rPr>
          <w:rFonts w:ascii="Times New Roman" w:hAnsi="Times New Roman" w:cs="Times New Roman"/>
          <w:sz w:val="24"/>
          <w:szCs w:val="24"/>
        </w:rPr>
      </w:pPr>
      <w:r w:rsidRPr="00FE3E69">
        <w:rPr>
          <w:rFonts w:ascii="Times New Roman" w:hAnsi="Times New Roman" w:cs="Times New Roman"/>
          <w:sz w:val="24"/>
          <w:szCs w:val="24"/>
        </w:rPr>
        <w:t>(b)) upon receipt of the record aforesaid, the presiding judge shall allocate a date for an initial case management conference to deal with inter alia—</w:t>
      </w:r>
    </w:p>
    <w:p w14:paraId="0E9BFA83" w14:textId="77777777" w:rsidR="00FE3E69" w:rsidRPr="00FE3E69" w:rsidRDefault="00FE3E69" w:rsidP="00FE3E69">
      <w:pPr>
        <w:spacing w:line="360" w:lineRule="auto"/>
        <w:ind w:left="851"/>
        <w:jc w:val="both"/>
        <w:rPr>
          <w:rFonts w:ascii="Times New Roman" w:hAnsi="Times New Roman" w:cs="Times New Roman"/>
          <w:sz w:val="24"/>
          <w:szCs w:val="24"/>
          <w:u w:val="single"/>
        </w:rPr>
      </w:pPr>
      <w:r w:rsidRPr="00FE3E69">
        <w:rPr>
          <w:rFonts w:ascii="Times New Roman" w:hAnsi="Times New Roman" w:cs="Times New Roman"/>
          <w:sz w:val="24"/>
          <w:szCs w:val="24"/>
        </w:rPr>
        <w:lastRenderedPageBreak/>
        <w:t xml:space="preserve"> (i) </w:t>
      </w:r>
      <w:r w:rsidRPr="00FE3E69">
        <w:rPr>
          <w:rFonts w:ascii="Times New Roman" w:hAnsi="Times New Roman" w:cs="Times New Roman"/>
          <w:sz w:val="24"/>
          <w:szCs w:val="24"/>
          <w:u w:val="single"/>
        </w:rPr>
        <w:t>the scheduling of the matter;</w:t>
      </w:r>
    </w:p>
    <w:p w14:paraId="10E62BDD" w14:textId="77777777" w:rsidR="00FE3E69" w:rsidRPr="00FE3E69" w:rsidRDefault="00FE3E69" w:rsidP="00FE3E69">
      <w:pPr>
        <w:spacing w:line="360" w:lineRule="auto"/>
        <w:ind w:left="851"/>
        <w:jc w:val="both"/>
        <w:rPr>
          <w:rFonts w:ascii="Times New Roman" w:hAnsi="Times New Roman" w:cs="Times New Roman"/>
          <w:sz w:val="24"/>
          <w:szCs w:val="24"/>
        </w:rPr>
      </w:pPr>
      <w:r w:rsidRPr="00FE3E69">
        <w:rPr>
          <w:rFonts w:ascii="Times New Roman" w:hAnsi="Times New Roman" w:cs="Times New Roman"/>
          <w:sz w:val="24"/>
          <w:szCs w:val="24"/>
        </w:rPr>
        <w:t xml:space="preserve"> (ii) </w:t>
      </w:r>
      <w:r w:rsidRPr="00FE3E69">
        <w:rPr>
          <w:rFonts w:ascii="Times New Roman" w:hAnsi="Times New Roman" w:cs="Times New Roman"/>
          <w:sz w:val="24"/>
          <w:szCs w:val="24"/>
          <w:u w:val="single"/>
        </w:rPr>
        <w:t>the setting of deadlines for the filing of any further documents and or pleadings</w:t>
      </w:r>
      <w:r w:rsidRPr="00FE3E69">
        <w:rPr>
          <w:rFonts w:ascii="Times New Roman" w:hAnsi="Times New Roman" w:cs="Times New Roman"/>
          <w:sz w:val="24"/>
          <w:szCs w:val="24"/>
        </w:rPr>
        <w:t>;</w:t>
      </w:r>
    </w:p>
    <w:p w14:paraId="692D8092" w14:textId="77777777" w:rsidR="00FE3E69" w:rsidRPr="00E90E35" w:rsidRDefault="00FE3E69" w:rsidP="00FE3E69">
      <w:pPr>
        <w:spacing w:line="360" w:lineRule="auto"/>
        <w:ind w:left="851"/>
        <w:jc w:val="both"/>
        <w:rPr>
          <w:rFonts w:ascii="Times New Roman" w:hAnsi="Times New Roman" w:cs="Times New Roman"/>
          <w:b/>
          <w:bCs/>
          <w:sz w:val="24"/>
          <w:szCs w:val="24"/>
          <w:u w:val="single"/>
        </w:rPr>
      </w:pPr>
      <w:r w:rsidRPr="00FE3E69">
        <w:rPr>
          <w:rFonts w:ascii="Times New Roman" w:hAnsi="Times New Roman" w:cs="Times New Roman"/>
          <w:sz w:val="24"/>
          <w:szCs w:val="24"/>
        </w:rPr>
        <w:t xml:space="preserve"> (iii) </w:t>
      </w:r>
      <w:r w:rsidRPr="00FE3E69">
        <w:rPr>
          <w:rFonts w:ascii="Times New Roman" w:hAnsi="Times New Roman" w:cs="Times New Roman"/>
          <w:sz w:val="24"/>
          <w:szCs w:val="24"/>
          <w:u w:val="single"/>
        </w:rPr>
        <w:t xml:space="preserve">agreeing on the set down dates for the hearing of the main dispute </w:t>
      </w:r>
      <w:r w:rsidRPr="00E90E35">
        <w:rPr>
          <w:rFonts w:ascii="Times New Roman" w:hAnsi="Times New Roman" w:cs="Times New Roman"/>
          <w:b/>
          <w:bCs/>
          <w:sz w:val="24"/>
          <w:szCs w:val="24"/>
          <w:u w:val="single"/>
        </w:rPr>
        <w:t xml:space="preserve">or any interlocutory matters; </w:t>
      </w:r>
    </w:p>
    <w:p w14:paraId="11AA3F3A" w14:textId="77777777" w:rsidR="00FE3E69" w:rsidRPr="00E90E35" w:rsidRDefault="00FE3E69" w:rsidP="00FE3E69">
      <w:pPr>
        <w:spacing w:line="360" w:lineRule="auto"/>
        <w:ind w:left="851"/>
        <w:jc w:val="both"/>
        <w:rPr>
          <w:rFonts w:ascii="Times New Roman" w:hAnsi="Times New Roman" w:cs="Times New Roman"/>
          <w:sz w:val="24"/>
          <w:szCs w:val="24"/>
          <w:u w:val="single"/>
        </w:rPr>
      </w:pPr>
      <w:r w:rsidRPr="00FE3E69">
        <w:rPr>
          <w:rFonts w:ascii="Times New Roman" w:hAnsi="Times New Roman" w:cs="Times New Roman"/>
          <w:sz w:val="24"/>
          <w:szCs w:val="24"/>
        </w:rPr>
        <w:t xml:space="preserve">(iv) </w:t>
      </w:r>
      <w:r w:rsidRPr="00E90E35">
        <w:rPr>
          <w:rFonts w:ascii="Times New Roman" w:hAnsi="Times New Roman" w:cs="Times New Roman"/>
          <w:sz w:val="24"/>
          <w:szCs w:val="24"/>
          <w:u w:val="single"/>
        </w:rPr>
        <w:t xml:space="preserve">the giving of general directions in relation to the dispute; </w:t>
      </w:r>
    </w:p>
    <w:p w14:paraId="4B4853E9" w14:textId="77777777" w:rsidR="00FE3E69" w:rsidRPr="00FE3E69" w:rsidRDefault="00FE3E69" w:rsidP="00FE3E69">
      <w:pPr>
        <w:spacing w:line="360" w:lineRule="auto"/>
        <w:ind w:left="851"/>
        <w:jc w:val="both"/>
        <w:rPr>
          <w:rFonts w:ascii="Times New Roman" w:hAnsi="Times New Roman" w:cs="Times New Roman"/>
          <w:sz w:val="24"/>
          <w:szCs w:val="24"/>
        </w:rPr>
      </w:pPr>
      <w:r w:rsidRPr="00FE3E69">
        <w:rPr>
          <w:rFonts w:ascii="Times New Roman" w:hAnsi="Times New Roman" w:cs="Times New Roman"/>
          <w:sz w:val="24"/>
          <w:szCs w:val="24"/>
        </w:rPr>
        <w:t>(c) at least one more pre-trial case management conference may be scheduled before a judge the purpose for which High Court (Commercial Division) Rules, 2020 shall be to try and resolve one or some or all of the issues in dispute before going to trial or a full hearing on applications;</w:t>
      </w:r>
    </w:p>
    <w:p w14:paraId="30C7E232" w14:textId="77777777" w:rsidR="00FE3E69" w:rsidRPr="00FE3E69" w:rsidRDefault="00FE3E69" w:rsidP="00FE3E69">
      <w:pPr>
        <w:spacing w:line="360" w:lineRule="auto"/>
        <w:ind w:left="851"/>
        <w:jc w:val="both"/>
        <w:rPr>
          <w:rFonts w:ascii="Times New Roman" w:hAnsi="Times New Roman" w:cs="Times New Roman"/>
          <w:sz w:val="24"/>
          <w:szCs w:val="24"/>
        </w:rPr>
      </w:pPr>
      <w:r w:rsidRPr="00FE3E69">
        <w:rPr>
          <w:rFonts w:ascii="Times New Roman" w:hAnsi="Times New Roman" w:cs="Times New Roman"/>
          <w:sz w:val="24"/>
          <w:szCs w:val="24"/>
        </w:rPr>
        <w:t xml:space="preserve"> (d)  if no settlement is reached at the second pre-trial case management conference the dispute shall proceed to trial or hearing of the application, on issues identified by the parties and agreed to by the presiding judge;</w:t>
      </w:r>
    </w:p>
    <w:p w14:paraId="7F3D55C0" w14:textId="77777777" w:rsidR="00FE3E69" w:rsidRPr="00E90E35" w:rsidRDefault="00FE3E69" w:rsidP="00FE3E69">
      <w:pPr>
        <w:spacing w:line="360" w:lineRule="auto"/>
        <w:ind w:left="851"/>
        <w:jc w:val="both"/>
        <w:rPr>
          <w:rFonts w:ascii="Times New Roman" w:hAnsi="Times New Roman" w:cs="Times New Roman"/>
          <w:b/>
          <w:bCs/>
          <w:sz w:val="24"/>
          <w:szCs w:val="24"/>
        </w:rPr>
      </w:pPr>
      <w:r w:rsidRPr="00FE3E69">
        <w:rPr>
          <w:rFonts w:ascii="Times New Roman" w:hAnsi="Times New Roman" w:cs="Times New Roman"/>
          <w:sz w:val="24"/>
          <w:szCs w:val="24"/>
        </w:rPr>
        <w:t>(e</w:t>
      </w:r>
      <w:r w:rsidRPr="00E90E35">
        <w:rPr>
          <w:rFonts w:ascii="Times New Roman" w:hAnsi="Times New Roman" w:cs="Times New Roman"/>
          <w:sz w:val="24"/>
          <w:szCs w:val="24"/>
          <w:u w:val="single"/>
        </w:rPr>
        <w:t xml:space="preserve">)  at any of the case management conferences </w:t>
      </w:r>
      <w:r w:rsidRPr="00E90E35">
        <w:rPr>
          <w:rFonts w:ascii="Times New Roman" w:hAnsi="Times New Roman" w:cs="Times New Roman"/>
          <w:b/>
          <w:bCs/>
          <w:sz w:val="24"/>
          <w:szCs w:val="24"/>
          <w:u w:val="single"/>
        </w:rPr>
        <w:t>the presiding judge shall deal with</w:t>
      </w:r>
      <w:r w:rsidRPr="00E90E35">
        <w:rPr>
          <w:rFonts w:ascii="Times New Roman" w:hAnsi="Times New Roman" w:cs="Times New Roman"/>
          <w:sz w:val="24"/>
          <w:szCs w:val="24"/>
          <w:u w:val="single"/>
        </w:rPr>
        <w:t xml:space="preserve"> all aspects of the matter, </w:t>
      </w:r>
      <w:r w:rsidRPr="00E90E35">
        <w:rPr>
          <w:rFonts w:ascii="Times New Roman" w:hAnsi="Times New Roman" w:cs="Times New Roman"/>
          <w:b/>
          <w:bCs/>
          <w:sz w:val="24"/>
          <w:szCs w:val="24"/>
          <w:u w:val="single"/>
        </w:rPr>
        <w:t>including all interlocutory applications</w:t>
      </w:r>
      <w:r w:rsidRPr="00E90E35">
        <w:rPr>
          <w:rFonts w:ascii="Times New Roman" w:hAnsi="Times New Roman" w:cs="Times New Roman"/>
          <w:b/>
          <w:bCs/>
          <w:sz w:val="24"/>
          <w:szCs w:val="24"/>
        </w:rPr>
        <w:t>;</w:t>
      </w:r>
    </w:p>
    <w:p w14:paraId="6DDA47BF" w14:textId="27C95E28" w:rsidR="001C0744" w:rsidRDefault="00FB48F1"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C0744">
        <w:rPr>
          <w:rFonts w:ascii="Times New Roman" w:hAnsi="Times New Roman" w:cs="Times New Roman"/>
          <w:sz w:val="24"/>
          <w:szCs w:val="24"/>
        </w:rPr>
        <w:t>29</w:t>
      </w:r>
      <w:r>
        <w:rPr>
          <w:rFonts w:ascii="Times New Roman" w:hAnsi="Times New Roman" w:cs="Times New Roman"/>
          <w:sz w:val="24"/>
          <w:szCs w:val="24"/>
        </w:rPr>
        <w:t xml:space="preserve">] </w:t>
      </w:r>
      <w:r w:rsidR="00730607">
        <w:rPr>
          <w:rFonts w:ascii="Times New Roman" w:hAnsi="Times New Roman" w:cs="Times New Roman"/>
          <w:sz w:val="24"/>
          <w:szCs w:val="24"/>
        </w:rPr>
        <w:t>Applying the af</w:t>
      </w:r>
      <w:r w:rsidR="001C0744">
        <w:rPr>
          <w:rFonts w:ascii="Times New Roman" w:hAnsi="Times New Roman" w:cs="Times New Roman"/>
          <w:sz w:val="24"/>
          <w:szCs w:val="24"/>
        </w:rPr>
        <w:t xml:space="preserve">oregoing </w:t>
      </w:r>
      <w:r w:rsidR="00B81333">
        <w:rPr>
          <w:rFonts w:ascii="Times New Roman" w:hAnsi="Times New Roman" w:cs="Times New Roman"/>
          <w:sz w:val="24"/>
          <w:szCs w:val="24"/>
        </w:rPr>
        <w:t xml:space="preserve">authorities and </w:t>
      </w:r>
      <w:r w:rsidR="001C0744">
        <w:rPr>
          <w:rFonts w:ascii="Times New Roman" w:hAnsi="Times New Roman" w:cs="Times New Roman"/>
          <w:sz w:val="24"/>
          <w:szCs w:val="24"/>
        </w:rPr>
        <w:t xml:space="preserve">provisions of </w:t>
      </w:r>
      <w:r w:rsidR="00B81333">
        <w:rPr>
          <w:rFonts w:ascii="Times New Roman" w:hAnsi="Times New Roman" w:cs="Times New Roman"/>
          <w:sz w:val="24"/>
          <w:szCs w:val="24"/>
        </w:rPr>
        <w:t>r 17 cited above</w:t>
      </w:r>
      <w:r w:rsidR="001C0744">
        <w:rPr>
          <w:rFonts w:ascii="Times New Roman" w:hAnsi="Times New Roman" w:cs="Times New Roman"/>
          <w:sz w:val="24"/>
          <w:szCs w:val="24"/>
        </w:rPr>
        <w:t xml:space="preserve"> to the present matter</w:t>
      </w:r>
      <w:r w:rsidR="00730607">
        <w:rPr>
          <w:rFonts w:ascii="Times New Roman" w:hAnsi="Times New Roman" w:cs="Times New Roman"/>
          <w:sz w:val="24"/>
          <w:szCs w:val="24"/>
        </w:rPr>
        <w:t xml:space="preserve"> I ask again, wa</w:t>
      </w:r>
      <w:r w:rsidR="00A4727D">
        <w:rPr>
          <w:rFonts w:ascii="Times New Roman" w:hAnsi="Times New Roman" w:cs="Times New Roman"/>
          <w:sz w:val="24"/>
          <w:szCs w:val="24"/>
        </w:rPr>
        <w:t xml:space="preserve">s Mr. </w:t>
      </w:r>
      <w:r w:rsidR="00A4727D" w:rsidRPr="00D87D90">
        <w:rPr>
          <w:rFonts w:ascii="Times New Roman" w:hAnsi="Times New Roman" w:cs="Times New Roman"/>
          <w:i/>
          <w:iCs/>
          <w:sz w:val="24"/>
          <w:szCs w:val="24"/>
        </w:rPr>
        <w:t>Diza</w:t>
      </w:r>
      <w:r w:rsidR="00A4727D">
        <w:rPr>
          <w:rFonts w:ascii="Times New Roman" w:hAnsi="Times New Roman" w:cs="Times New Roman"/>
          <w:sz w:val="24"/>
          <w:szCs w:val="24"/>
        </w:rPr>
        <w:t xml:space="preserve"> correct in raising an objection to </w:t>
      </w:r>
      <w:r w:rsidR="0003378B">
        <w:rPr>
          <w:rFonts w:ascii="Times New Roman" w:hAnsi="Times New Roman" w:cs="Times New Roman"/>
          <w:sz w:val="24"/>
          <w:szCs w:val="24"/>
        </w:rPr>
        <w:t>the p</w:t>
      </w:r>
      <w:r w:rsidR="00A4727D">
        <w:rPr>
          <w:rFonts w:ascii="Times New Roman" w:hAnsi="Times New Roman" w:cs="Times New Roman"/>
          <w:sz w:val="24"/>
          <w:szCs w:val="24"/>
        </w:rPr>
        <w:t xml:space="preserve">rocedure prescribed </w:t>
      </w:r>
      <w:r w:rsidR="0003378B">
        <w:rPr>
          <w:rFonts w:ascii="Times New Roman" w:hAnsi="Times New Roman" w:cs="Times New Roman"/>
          <w:sz w:val="24"/>
          <w:szCs w:val="24"/>
        </w:rPr>
        <w:t>by the case</w:t>
      </w:r>
      <w:r w:rsidR="00A4727D">
        <w:rPr>
          <w:rFonts w:ascii="Times New Roman" w:hAnsi="Times New Roman" w:cs="Times New Roman"/>
          <w:sz w:val="24"/>
          <w:szCs w:val="24"/>
        </w:rPr>
        <w:t xml:space="preserve"> management order</w:t>
      </w:r>
      <w:r w:rsidR="0003378B">
        <w:rPr>
          <w:rFonts w:ascii="Times New Roman" w:hAnsi="Times New Roman" w:cs="Times New Roman"/>
          <w:sz w:val="24"/>
          <w:szCs w:val="24"/>
        </w:rPr>
        <w:t xml:space="preserve"> of 22 November 2022</w:t>
      </w:r>
      <w:r w:rsidR="00214643">
        <w:rPr>
          <w:rFonts w:ascii="Times New Roman" w:hAnsi="Times New Roman" w:cs="Times New Roman"/>
          <w:sz w:val="24"/>
          <w:szCs w:val="24"/>
        </w:rPr>
        <w:t xml:space="preserve">? </w:t>
      </w:r>
      <w:r w:rsidR="0003378B">
        <w:rPr>
          <w:rFonts w:ascii="Times New Roman" w:hAnsi="Times New Roman" w:cs="Times New Roman"/>
          <w:sz w:val="24"/>
          <w:szCs w:val="24"/>
        </w:rPr>
        <w:t xml:space="preserve">Namely that the parties file written submissions on their respective positions? </w:t>
      </w:r>
      <w:r w:rsidR="00214643">
        <w:rPr>
          <w:rFonts w:ascii="Times New Roman" w:hAnsi="Times New Roman" w:cs="Times New Roman"/>
          <w:sz w:val="24"/>
          <w:szCs w:val="24"/>
        </w:rPr>
        <w:t>An order to</w:t>
      </w:r>
      <w:r w:rsidR="00A4727D">
        <w:rPr>
          <w:rFonts w:ascii="Times New Roman" w:hAnsi="Times New Roman" w:cs="Times New Roman"/>
          <w:sz w:val="24"/>
          <w:szCs w:val="24"/>
        </w:rPr>
        <w:t xml:space="preserve"> which </w:t>
      </w:r>
      <w:r w:rsidR="0003378B">
        <w:rPr>
          <w:rFonts w:ascii="Times New Roman" w:hAnsi="Times New Roman" w:cs="Times New Roman"/>
          <w:sz w:val="24"/>
          <w:szCs w:val="24"/>
        </w:rPr>
        <w:t xml:space="preserve">counsel </w:t>
      </w:r>
      <w:r w:rsidR="00A4727D">
        <w:rPr>
          <w:rFonts w:ascii="Times New Roman" w:hAnsi="Times New Roman" w:cs="Times New Roman"/>
          <w:sz w:val="24"/>
          <w:szCs w:val="24"/>
        </w:rPr>
        <w:t>had</w:t>
      </w:r>
      <w:r w:rsidR="00B81333">
        <w:rPr>
          <w:rFonts w:ascii="Times New Roman" w:hAnsi="Times New Roman" w:cs="Times New Roman"/>
          <w:sz w:val="24"/>
          <w:szCs w:val="24"/>
        </w:rPr>
        <w:t>,</w:t>
      </w:r>
      <w:r w:rsidR="00A4727D">
        <w:rPr>
          <w:rFonts w:ascii="Times New Roman" w:hAnsi="Times New Roman" w:cs="Times New Roman"/>
          <w:sz w:val="24"/>
          <w:szCs w:val="24"/>
        </w:rPr>
        <w:t xml:space="preserve"> on behalf of applicant, consented? </w:t>
      </w:r>
    </w:p>
    <w:p w14:paraId="7072E917" w14:textId="13479F4C" w:rsidR="00346942" w:rsidRDefault="001C0744"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r w:rsidR="00812E70">
        <w:rPr>
          <w:rFonts w:ascii="Times New Roman" w:hAnsi="Times New Roman" w:cs="Times New Roman"/>
          <w:sz w:val="24"/>
          <w:szCs w:val="24"/>
        </w:rPr>
        <w:t xml:space="preserve">] </w:t>
      </w:r>
      <w:r w:rsidR="0003378B">
        <w:rPr>
          <w:rFonts w:ascii="Times New Roman" w:hAnsi="Times New Roman" w:cs="Times New Roman"/>
          <w:sz w:val="24"/>
          <w:szCs w:val="24"/>
        </w:rPr>
        <w:t xml:space="preserve">Further, do case management conferences, in their various forms, constitute “hearings” as contemplated in the rules of court; - and specifically, r 25(1)? </w:t>
      </w:r>
      <w:r w:rsidR="00812E70">
        <w:rPr>
          <w:rFonts w:ascii="Times New Roman" w:hAnsi="Times New Roman" w:cs="Times New Roman"/>
          <w:sz w:val="24"/>
          <w:szCs w:val="24"/>
        </w:rPr>
        <w:t>To</w:t>
      </w:r>
      <w:r w:rsidR="00D87D90">
        <w:rPr>
          <w:rFonts w:ascii="Times New Roman" w:hAnsi="Times New Roman" w:cs="Times New Roman"/>
          <w:sz w:val="24"/>
          <w:szCs w:val="24"/>
        </w:rPr>
        <w:t xml:space="preserve"> the extent that the oral application made by Mr. </w:t>
      </w:r>
      <w:r w:rsidR="00D87D90" w:rsidRPr="00D50F88">
        <w:rPr>
          <w:rFonts w:ascii="Times New Roman" w:hAnsi="Times New Roman" w:cs="Times New Roman"/>
          <w:i/>
          <w:iCs/>
          <w:sz w:val="24"/>
          <w:szCs w:val="24"/>
        </w:rPr>
        <w:t>Chatereza</w:t>
      </w:r>
      <w:r w:rsidR="00D87D90">
        <w:rPr>
          <w:rFonts w:ascii="Times New Roman" w:hAnsi="Times New Roman" w:cs="Times New Roman"/>
          <w:sz w:val="24"/>
          <w:szCs w:val="24"/>
        </w:rPr>
        <w:t xml:space="preserve"> </w:t>
      </w:r>
      <w:r w:rsidR="00B81333">
        <w:rPr>
          <w:rFonts w:ascii="Times New Roman" w:hAnsi="Times New Roman" w:cs="Times New Roman"/>
          <w:sz w:val="24"/>
          <w:szCs w:val="24"/>
        </w:rPr>
        <w:t xml:space="preserve">during a case management conference </w:t>
      </w:r>
      <w:r w:rsidR="00D87D90">
        <w:rPr>
          <w:rFonts w:ascii="Times New Roman" w:hAnsi="Times New Roman" w:cs="Times New Roman"/>
          <w:sz w:val="24"/>
          <w:szCs w:val="24"/>
        </w:rPr>
        <w:t xml:space="preserve">qualifies as an </w:t>
      </w:r>
      <w:r w:rsidR="00B81333">
        <w:rPr>
          <w:rFonts w:ascii="Times New Roman" w:hAnsi="Times New Roman" w:cs="Times New Roman"/>
          <w:sz w:val="24"/>
          <w:szCs w:val="24"/>
        </w:rPr>
        <w:t xml:space="preserve">“oral application made during a hearing” as required </w:t>
      </w:r>
      <w:r w:rsidR="006F65F1">
        <w:rPr>
          <w:rFonts w:ascii="Times New Roman" w:hAnsi="Times New Roman" w:cs="Times New Roman"/>
          <w:sz w:val="24"/>
          <w:szCs w:val="24"/>
        </w:rPr>
        <w:t xml:space="preserve">by </w:t>
      </w:r>
      <w:r w:rsidR="00D87D90">
        <w:rPr>
          <w:rFonts w:ascii="Times New Roman" w:hAnsi="Times New Roman" w:cs="Times New Roman"/>
          <w:sz w:val="24"/>
          <w:szCs w:val="24"/>
        </w:rPr>
        <w:t xml:space="preserve">the said r 25(1)? </w:t>
      </w:r>
      <w:r w:rsidR="00B81333">
        <w:rPr>
          <w:rFonts w:ascii="Times New Roman" w:hAnsi="Times New Roman" w:cs="Times New Roman"/>
          <w:sz w:val="24"/>
          <w:szCs w:val="24"/>
        </w:rPr>
        <w:t>In answering the first question, I</w:t>
      </w:r>
      <w:r w:rsidR="00346942">
        <w:rPr>
          <w:rFonts w:ascii="Times New Roman" w:hAnsi="Times New Roman" w:cs="Times New Roman"/>
          <w:sz w:val="24"/>
          <w:szCs w:val="24"/>
        </w:rPr>
        <w:t xml:space="preserve"> </w:t>
      </w:r>
      <w:r w:rsidR="00D87D90">
        <w:rPr>
          <w:rFonts w:ascii="Times New Roman" w:hAnsi="Times New Roman" w:cs="Times New Roman"/>
          <w:sz w:val="24"/>
          <w:szCs w:val="24"/>
        </w:rPr>
        <w:t xml:space="preserve">commence with </w:t>
      </w:r>
      <w:r w:rsidR="00346942">
        <w:rPr>
          <w:rFonts w:ascii="Times New Roman" w:hAnsi="Times New Roman" w:cs="Times New Roman"/>
          <w:sz w:val="24"/>
          <w:szCs w:val="24"/>
        </w:rPr>
        <w:t xml:space="preserve">r 19 </w:t>
      </w:r>
      <w:r w:rsidR="00D87D90">
        <w:rPr>
          <w:rFonts w:ascii="Times New Roman" w:hAnsi="Times New Roman" w:cs="Times New Roman"/>
          <w:sz w:val="24"/>
          <w:szCs w:val="24"/>
        </w:rPr>
        <w:t xml:space="preserve">(5) and </w:t>
      </w:r>
      <w:r w:rsidR="00346942">
        <w:rPr>
          <w:rFonts w:ascii="Times New Roman" w:hAnsi="Times New Roman" w:cs="Times New Roman"/>
          <w:sz w:val="24"/>
          <w:szCs w:val="24"/>
        </w:rPr>
        <w:t>(6) which prescribe as follows; -</w:t>
      </w:r>
    </w:p>
    <w:p w14:paraId="427BD2E3" w14:textId="77777777" w:rsidR="00D87D90" w:rsidRPr="00D87D90" w:rsidRDefault="00D87D90" w:rsidP="00D87D90">
      <w:pPr>
        <w:spacing w:line="360" w:lineRule="auto"/>
        <w:ind w:left="851"/>
        <w:jc w:val="both"/>
        <w:rPr>
          <w:rFonts w:ascii="Times New Roman" w:hAnsi="Times New Roman" w:cs="Times New Roman"/>
          <w:sz w:val="24"/>
          <w:szCs w:val="24"/>
        </w:rPr>
      </w:pPr>
      <w:r w:rsidRPr="00D87D90">
        <w:rPr>
          <w:rFonts w:ascii="Times New Roman" w:hAnsi="Times New Roman" w:cs="Times New Roman"/>
          <w:sz w:val="24"/>
          <w:szCs w:val="24"/>
        </w:rPr>
        <w:t xml:space="preserve">(5) The judge may </w:t>
      </w:r>
      <w:r w:rsidRPr="003F7481">
        <w:rPr>
          <w:rFonts w:ascii="Times New Roman" w:hAnsi="Times New Roman" w:cs="Times New Roman"/>
          <w:sz w:val="24"/>
          <w:szCs w:val="24"/>
          <w:u w:val="single"/>
        </w:rPr>
        <w:t>at any time during a pre-trial case management conference</w:t>
      </w:r>
      <w:r w:rsidRPr="00D87D90">
        <w:rPr>
          <w:rFonts w:ascii="Times New Roman" w:hAnsi="Times New Roman" w:cs="Times New Roman"/>
          <w:sz w:val="24"/>
          <w:szCs w:val="24"/>
        </w:rPr>
        <w:t xml:space="preserve"> where the parties are agreeable </w:t>
      </w:r>
      <w:r w:rsidRPr="00D87D90">
        <w:rPr>
          <w:rFonts w:ascii="Times New Roman" w:hAnsi="Times New Roman" w:cs="Times New Roman"/>
          <w:sz w:val="24"/>
          <w:szCs w:val="24"/>
          <w:u w:val="single"/>
        </w:rPr>
        <w:t>to a settlement of some or all of the matters in dispute</w:t>
      </w:r>
      <w:r w:rsidRPr="00D87D90">
        <w:rPr>
          <w:rFonts w:ascii="Times New Roman" w:hAnsi="Times New Roman" w:cs="Times New Roman"/>
          <w:sz w:val="24"/>
          <w:szCs w:val="24"/>
        </w:rPr>
        <w:t xml:space="preserve"> </w:t>
      </w:r>
      <w:r w:rsidRPr="00D87D90">
        <w:rPr>
          <w:rFonts w:ascii="Times New Roman" w:hAnsi="Times New Roman" w:cs="Times New Roman"/>
          <w:sz w:val="24"/>
          <w:szCs w:val="24"/>
          <w:u w:val="single"/>
        </w:rPr>
        <w:t>in the</w:t>
      </w:r>
      <w:r w:rsidRPr="00D87D90">
        <w:rPr>
          <w:rFonts w:ascii="Times New Roman" w:hAnsi="Times New Roman" w:cs="Times New Roman"/>
          <w:sz w:val="24"/>
          <w:szCs w:val="24"/>
        </w:rPr>
        <w:t xml:space="preserve"> </w:t>
      </w:r>
      <w:r w:rsidRPr="00D87D90">
        <w:rPr>
          <w:rFonts w:ascii="Times New Roman" w:hAnsi="Times New Roman" w:cs="Times New Roman"/>
          <w:sz w:val="24"/>
          <w:szCs w:val="24"/>
          <w:u w:val="single"/>
        </w:rPr>
        <w:t>suit or proceedings</w:t>
      </w:r>
      <w:r w:rsidRPr="00D87D90">
        <w:rPr>
          <w:rFonts w:ascii="Times New Roman" w:hAnsi="Times New Roman" w:cs="Times New Roman"/>
          <w:sz w:val="24"/>
          <w:szCs w:val="24"/>
        </w:rPr>
        <w:t>, record such agreement as an order of court or where the matter is settled in full, enter judgment in the suit or proceedings or make such other order to give effect to the settlement as may be required.</w:t>
      </w:r>
    </w:p>
    <w:p w14:paraId="4A852F7C" w14:textId="2A84C4BA" w:rsidR="00D87D90" w:rsidRPr="00D87D90" w:rsidRDefault="00D87D90" w:rsidP="00D87D90">
      <w:pPr>
        <w:spacing w:line="360" w:lineRule="auto"/>
        <w:ind w:left="851"/>
        <w:jc w:val="both"/>
        <w:rPr>
          <w:rFonts w:ascii="Times New Roman" w:hAnsi="Times New Roman" w:cs="Times New Roman"/>
          <w:sz w:val="24"/>
          <w:szCs w:val="24"/>
        </w:rPr>
      </w:pPr>
      <w:r w:rsidRPr="00D87D90">
        <w:rPr>
          <w:rFonts w:ascii="Times New Roman" w:hAnsi="Times New Roman" w:cs="Times New Roman"/>
          <w:sz w:val="24"/>
          <w:szCs w:val="24"/>
        </w:rPr>
        <w:lastRenderedPageBreak/>
        <w:t xml:space="preserve"> (6) An order by consent issued under sub rule (5) shall not be set aside save in exceptional circumstances and on good and sufficient cause shown and the provisions of Rule 15 shall apply to the extent possible</w:t>
      </w:r>
    </w:p>
    <w:p w14:paraId="41148EDC" w14:textId="51F8804D" w:rsidR="00095797" w:rsidRDefault="00D87D90"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774D0">
        <w:rPr>
          <w:rFonts w:ascii="Times New Roman" w:hAnsi="Times New Roman" w:cs="Times New Roman"/>
          <w:sz w:val="24"/>
          <w:szCs w:val="24"/>
        </w:rPr>
        <w:t>3</w:t>
      </w:r>
      <w:r w:rsidR="00095797">
        <w:rPr>
          <w:rFonts w:ascii="Times New Roman" w:hAnsi="Times New Roman" w:cs="Times New Roman"/>
          <w:sz w:val="24"/>
          <w:szCs w:val="24"/>
        </w:rPr>
        <w:t>1</w:t>
      </w:r>
      <w:r>
        <w:rPr>
          <w:rFonts w:ascii="Times New Roman" w:hAnsi="Times New Roman" w:cs="Times New Roman"/>
          <w:sz w:val="24"/>
          <w:szCs w:val="24"/>
        </w:rPr>
        <w:t xml:space="preserve">] Clearly, first respondent would ordinarily have been bound by r 19 (6) and obliged to file an application for the setting aside of the case management order of 22 November 2024. The only redeeming aspect is that I am not certain that the direction to file written submissions on the point of law constituted </w:t>
      </w:r>
      <w:r w:rsidRPr="00AC75C1">
        <w:rPr>
          <w:rFonts w:ascii="Times New Roman" w:hAnsi="Times New Roman" w:cs="Times New Roman"/>
          <w:sz w:val="24"/>
          <w:szCs w:val="24"/>
          <w:u w:val="single"/>
        </w:rPr>
        <w:t>a settlement of a matter in dispute</w:t>
      </w:r>
      <w:r>
        <w:rPr>
          <w:rFonts w:ascii="Times New Roman" w:hAnsi="Times New Roman" w:cs="Times New Roman"/>
          <w:sz w:val="24"/>
          <w:szCs w:val="24"/>
        </w:rPr>
        <w:t xml:space="preserve">. The </w:t>
      </w:r>
      <w:r w:rsidR="006F65F1">
        <w:rPr>
          <w:rFonts w:ascii="Times New Roman" w:hAnsi="Times New Roman" w:cs="Times New Roman"/>
          <w:sz w:val="24"/>
          <w:szCs w:val="24"/>
        </w:rPr>
        <w:t xml:space="preserve">procedure to adopt in moving the point </w:t>
      </w:r>
      <w:r w:rsidR="0034712F">
        <w:rPr>
          <w:rFonts w:ascii="Times New Roman" w:hAnsi="Times New Roman" w:cs="Times New Roman"/>
          <w:sz w:val="24"/>
          <w:szCs w:val="24"/>
        </w:rPr>
        <w:t xml:space="preserve">of law </w:t>
      </w:r>
      <w:r w:rsidR="006F65F1">
        <w:rPr>
          <w:rFonts w:ascii="Times New Roman" w:hAnsi="Times New Roman" w:cs="Times New Roman"/>
          <w:sz w:val="24"/>
          <w:szCs w:val="24"/>
        </w:rPr>
        <w:t>had not yet been put into contention.</w:t>
      </w:r>
    </w:p>
    <w:p w14:paraId="11275CC1" w14:textId="6E82FC75" w:rsidR="0034712F" w:rsidRDefault="00095797"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[32] Mr</w:t>
      </w:r>
      <w:r w:rsidR="0034712F">
        <w:rPr>
          <w:rFonts w:ascii="Times New Roman" w:hAnsi="Times New Roman" w:cs="Times New Roman"/>
          <w:sz w:val="24"/>
          <w:szCs w:val="24"/>
        </w:rPr>
        <w:t xml:space="preserve"> </w:t>
      </w:r>
      <w:r w:rsidR="0034712F" w:rsidRPr="00214643">
        <w:rPr>
          <w:rFonts w:ascii="Times New Roman" w:hAnsi="Times New Roman" w:cs="Times New Roman"/>
          <w:i/>
          <w:iCs/>
          <w:sz w:val="24"/>
          <w:szCs w:val="24"/>
        </w:rPr>
        <w:t>Diza`</w:t>
      </w:r>
      <w:r w:rsidR="0034712F">
        <w:rPr>
          <w:rFonts w:ascii="Times New Roman" w:hAnsi="Times New Roman" w:cs="Times New Roman"/>
          <w:sz w:val="24"/>
          <w:szCs w:val="24"/>
        </w:rPr>
        <w:t>s objection was raised</w:t>
      </w:r>
      <w:r w:rsidR="00214643">
        <w:rPr>
          <w:rFonts w:ascii="Times New Roman" w:hAnsi="Times New Roman" w:cs="Times New Roman"/>
          <w:sz w:val="24"/>
          <w:szCs w:val="24"/>
        </w:rPr>
        <w:t>-</w:t>
      </w:r>
      <w:r w:rsidR="0034712F">
        <w:rPr>
          <w:rFonts w:ascii="Times New Roman" w:hAnsi="Times New Roman" w:cs="Times New Roman"/>
          <w:sz w:val="24"/>
          <w:szCs w:val="24"/>
        </w:rPr>
        <w:t xml:space="preserve"> not on 22 November 2024</w:t>
      </w:r>
      <w:r w:rsidR="00214643">
        <w:rPr>
          <w:rFonts w:ascii="Times New Roman" w:hAnsi="Times New Roman" w:cs="Times New Roman"/>
          <w:sz w:val="24"/>
          <w:szCs w:val="24"/>
        </w:rPr>
        <w:t>-</w:t>
      </w:r>
      <w:r w:rsidR="0034712F">
        <w:rPr>
          <w:rFonts w:ascii="Times New Roman" w:hAnsi="Times New Roman" w:cs="Times New Roman"/>
          <w:sz w:val="24"/>
          <w:szCs w:val="24"/>
        </w:rPr>
        <w:t xml:space="preserve"> but subsequently in his written response to applicant`s motivation. </w:t>
      </w:r>
      <w:r w:rsidR="006F65F1">
        <w:rPr>
          <w:rFonts w:ascii="Times New Roman" w:hAnsi="Times New Roman" w:cs="Times New Roman"/>
          <w:sz w:val="24"/>
          <w:szCs w:val="24"/>
        </w:rPr>
        <w:t>If anything-and to add to the list of paradoxes herein-</w:t>
      </w:r>
      <w:r w:rsidR="0034712F">
        <w:rPr>
          <w:rFonts w:ascii="Times New Roman" w:hAnsi="Times New Roman" w:cs="Times New Roman"/>
          <w:sz w:val="24"/>
          <w:szCs w:val="24"/>
        </w:rPr>
        <w:t xml:space="preserve">Mr </w:t>
      </w:r>
      <w:r w:rsidR="0034712F" w:rsidRPr="00214643">
        <w:rPr>
          <w:rFonts w:ascii="Times New Roman" w:hAnsi="Times New Roman" w:cs="Times New Roman"/>
          <w:i/>
          <w:iCs/>
          <w:sz w:val="24"/>
          <w:szCs w:val="24"/>
        </w:rPr>
        <w:t>Diza</w:t>
      </w:r>
      <w:r w:rsidR="0034712F">
        <w:rPr>
          <w:rFonts w:ascii="Times New Roman" w:hAnsi="Times New Roman" w:cs="Times New Roman"/>
          <w:sz w:val="24"/>
          <w:szCs w:val="24"/>
        </w:rPr>
        <w:t xml:space="preserve">`s own </w:t>
      </w:r>
      <w:r w:rsidR="006F65F1">
        <w:rPr>
          <w:rFonts w:ascii="Times New Roman" w:hAnsi="Times New Roman" w:cs="Times New Roman"/>
          <w:sz w:val="24"/>
          <w:szCs w:val="24"/>
        </w:rPr>
        <w:t xml:space="preserve">objection </w:t>
      </w:r>
      <w:r w:rsidR="0003378B">
        <w:rPr>
          <w:rFonts w:ascii="Times New Roman" w:hAnsi="Times New Roman" w:cs="Times New Roman"/>
          <w:sz w:val="24"/>
          <w:szCs w:val="24"/>
        </w:rPr>
        <w:t xml:space="preserve">became an attack which </w:t>
      </w:r>
      <w:r w:rsidR="006F65F1">
        <w:rPr>
          <w:rFonts w:ascii="Times New Roman" w:hAnsi="Times New Roman" w:cs="Times New Roman"/>
          <w:sz w:val="24"/>
          <w:szCs w:val="24"/>
        </w:rPr>
        <w:t>could have triggered a counter objection on exactly the same footing</w:t>
      </w:r>
      <w:r w:rsidR="0034712F">
        <w:rPr>
          <w:rFonts w:ascii="Times New Roman" w:hAnsi="Times New Roman" w:cs="Times New Roman"/>
          <w:sz w:val="24"/>
          <w:szCs w:val="24"/>
        </w:rPr>
        <w:t xml:space="preserve"> as his</w:t>
      </w:r>
      <w:r w:rsidR="0003378B">
        <w:rPr>
          <w:rStyle w:val="FootnoteReference"/>
          <w:rFonts w:ascii="Times New Roman" w:hAnsi="Times New Roman" w:cs="Times New Roman"/>
          <w:sz w:val="24"/>
          <w:szCs w:val="24"/>
        </w:rPr>
        <w:footnoteReference w:id="4"/>
      </w:r>
      <w:r w:rsidR="006F65F1">
        <w:rPr>
          <w:rFonts w:ascii="Times New Roman" w:hAnsi="Times New Roman" w:cs="Times New Roman"/>
          <w:sz w:val="24"/>
          <w:szCs w:val="24"/>
        </w:rPr>
        <w:t>.</w:t>
      </w:r>
      <w:r w:rsidR="00AC75C1">
        <w:rPr>
          <w:rFonts w:ascii="Times New Roman" w:hAnsi="Times New Roman" w:cs="Times New Roman"/>
          <w:sz w:val="24"/>
          <w:szCs w:val="24"/>
        </w:rPr>
        <w:t xml:space="preserve"> I am thus inclined, on that strictly exceptional basis, to </w:t>
      </w:r>
      <w:r w:rsidR="00442E7B">
        <w:rPr>
          <w:rFonts w:ascii="Times New Roman" w:hAnsi="Times New Roman" w:cs="Times New Roman"/>
          <w:sz w:val="24"/>
          <w:szCs w:val="24"/>
        </w:rPr>
        <w:t xml:space="preserve">extend a reprieve to </w:t>
      </w:r>
      <w:r w:rsidR="00FB48F1">
        <w:rPr>
          <w:rFonts w:ascii="Times New Roman" w:hAnsi="Times New Roman" w:cs="Times New Roman"/>
          <w:sz w:val="24"/>
          <w:szCs w:val="24"/>
        </w:rPr>
        <w:t xml:space="preserve">Mr. </w:t>
      </w:r>
      <w:r w:rsidR="00442E7B" w:rsidRPr="00BC7C25">
        <w:rPr>
          <w:rFonts w:ascii="Times New Roman" w:hAnsi="Times New Roman" w:cs="Times New Roman"/>
          <w:i/>
          <w:iCs/>
          <w:sz w:val="24"/>
          <w:szCs w:val="24"/>
        </w:rPr>
        <w:t>Diza</w:t>
      </w:r>
      <w:r w:rsidR="00442E7B">
        <w:rPr>
          <w:rFonts w:ascii="Times New Roman" w:hAnsi="Times New Roman" w:cs="Times New Roman"/>
          <w:sz w:val="24"/>
          <w:szCs w:val="24"/>
        </w:rPr>
        <w:t xml:space="preserve"> for turning against the provisions of a case management order </w:t>
      </w:r>
      <w:r w:rsidR="0034712F">
        <w:rPr>
          <w:rFonts w:ascii="Times New Roman" w:hAnsi="Times New Roman" w:cs="Times New Roman"/>
          <w:sz w:val="24"/>
          <w:szCs w:val="24"/>
        </w:rPr>
        <w:t xml:space="preserve">which, from the record, </w:t>
      </w:r>
      <w:r w:rsidR="00442E7B">
        <w:rPr>
          <w:rFonts w:ascii="Times New Roman" w:hAnsi="Times New Roman" w:cs="Times New Roman"/>
          <w:sz w:val="24"/>
          <w:szCs w:val="24"/>
        </w:rPr>
        <w:t>he had consented to.</w:t>
      </w:r>
      <w:r w:rsidR="00C3561A">
        <w:rPr>
          <w:rFonts w:ascii="Times New Roman" w:hAnsi="Times New Roman" w:cs="Times New Roman"/>
          <w:sz w:val="24"/>
          <w:szCs w:val="24"/>
        </w:rPr>
        <w:t xml:space="preserve"> </w:t>
      </w:r>
      <w:r w:rsidR="00F24069">
        <w:rPr>
          <w:rFonts w:ascii="Times New Roman" w:hAnsi="Times New Roman" w:cs="Times New Roman"/>
          <w:sz w:val="24"/>
          <w:szCs w:val="24"/>
        </w:rPr>
        <w:t xml:space="preserve">Otherwise, case management orders issued </w:t>
      </w:r>
      <w:r w:rsidR="00442E7B">
        <w:rPr>
          <w:rFonts w:ascii="Times New Roman" w:hAnsi="Times New Roman" w:cs="Times New Roman"/>
          <w:sz w:val="24"/>
          <w:szCs w:val="24"/>
        </w:rPr>
        <w:t xml:space="preserve">with the consent of the parties </w:t>
      </w:r>
      <w:r w:rsidR="00F24069">
        <w:rPr>
          <w:rFonts w:ascii="Times New Roman" w:hAnsi="Times New Roman" w:cs="Times New Roman"/>
          <w:sz w:val="24"/>
          <w:szCs w:val="24"/>
        </w:rPr>
        <w:t xml:space="preserve">in terms of r 19 become binding and </w:t>
      </w:r>
      <w:r w:rsidR="00AB7BBE">
        <w:rPr>
          <w:rFonts w:ascii="Times New Roman" w:hAnsi="Times New Roman" w:cs="Times New Roman"/>
          <w:sz w:val="24"/>
          <w:szCs w:val="24"/>
        </w:rPr>
        <w:t xml:space="preserve">are </w:t>
      </w:r>
      <w:r w:rsidR="00F24069">
        <w:rPr>
          <w:rFonts w:ascii="Times New Roman" w:hAnsi="Times New Roman" w:cs="Times New Roman"/>
          <w:sz w:val="24"/>
          <w:szCs w:val="24"/>
        </w:rPr>
        <w:t xml:space="preserve">not </w:t>
      </w:r>
      <w:r w:rsidR="00214643">
        <w:rPr>
          <w:rFonts w:ascii="Times New Roman" w:hAnsi="Times New Roman" w:cs="Times New Roman"/>
          <w:sz w:val="24"/>
          <w:szCs w:val="24"/>
        </w:rPr>
        <w:t xml:space="preserve">to be </w:t>
      </w:r>
      <w:r w:rsidR="00F24069">
        <w:rPr>
          <w:rFonts w:ascii="Times New Roman" w:hAnsi="Times New Roman" w:cs="Times New Roman"/>
          <w:sz w:val="24"/>
          <w:szCs w:val="24"/>
        </w:rPr>
        <w:t xml:space="preserve">easily set aside. That being the </w:t>
      </w:r>
      <w:r w:rsidR="00214643">
        <w:rPr>
          <w:rFonts w:ascii="Times New Roman" w:hAnsi="Times New Roman" w:cs="Times New Roman"/>
          <w:sz w:val="24"/>
          <w:szCs w:val="24"/>
        </w:rPr>
        <w:t xml:space="preserve">essence </w:t>
      </w:r>
      <w:r w:rsidR="00F24069">
        <w:rPr>
          <w:rFonts w:ascii="Times New Roman" w:hAnsi="Times New Roman" w:cs="Times New Roman"/>
          <w:sz w:val="24"/>
          <w:szCs w:val="24"/>
        </w:rPr>
        <w:t xml:space="preserve">of </w:t>
      </w:r>
      <w:r w:rsidR="00F24069" w:rsidRPr="004B3683">
        <w:rPr>
          <w:rFonts w:ascii="Times New Roman" w:hAnsi="Times New Roman" w:cs="Times New Roman"/>
          <w:i/>
          <w:iCs/>
          <w:sz w:val="24"/>
          <w:szCs w:val="24"/>
        </w:rPr>
        <w:t>Centenary Tobacco (Pvt) Ltd v CMED</w:t>
      </w:r>
      <w:r w:rsidR="00F24069">
        <w:rPr>
          <w:rFonts w:ascii="Times New Roman" w:hAnsi="Times New Roman" w:cs="Times New Roman"/>
          <w:sz w:val="24"/>
          <w:szCs w:val="24"/>
        </w:rPr>
        <w:t>.</w:t>
      </w:r>
    </w:p>
    <w:p w14:paraId="502EE7F0" w14:textId="09BC8728" w:rsidR="003714DB" w:rsidRDefault="0034712F"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095797">
        <w:rPr>
          <w:rFonts w:ascii="Times New Roman" w:hAnsi="Times New Roman" w:cs="Times New Roman"/>
          <w:sz w:val="24"/>
          <w:szCs w:val="24"/>
        </w:rPr>
        <w:t>3</w:t>
      </w:r>
      <w:r>
        <w:rPr>
          <w:rFonts w:ascii="Times New Roman" w:hAnsi="Times New Roman" w:cs="Times New Roman"/>
          <w:sz w:val="24"/>
          <w:szCs w:val="24"/>
        </w:rPr>
        <w:t xml:space="preserve">] </w:t>
      </w:r>
      <w:r w:rsidR="00F24069">
        <w:rPr>
          <w:rFonts w:ascii="Times New Roman" w:hAnsi="Times New Roman" w:cs="Times New Roman"/>
          <w:sz w:val="24"/>
          <w:szCs w:val="24"/>
        </w:rPr>
        <w:t>T</w:t>
      </w:r>
      <w:r w:rsidR="00AC75C1">
        <w:rPr>
          <w:rFonts w:ascii="Times New Roman" w:hAnsi="Times New Roman" w:cs="Times New Roman"/>
          <w:sz w:val="24"/>
          <w:szCs w:val="24"/>
        </w:rPr>
        <w:t xml:space="preserve">his </w:t>
      </w:r>
      <w:r w:rsidR="00F24069">
        <w:rPr>
          <w:rFonts w:ascii="Times New Roman" w:hAnsi="Times New Roman" w:cs="Times New Roman"/>
          <w:sz w:val="24"/>
          <w:szCs w:val="24"/>
        </w:rPr>
        <w:t>aspect raises</w:t>
      </w:r>
      <w:r w:rsidR="00AC75C1">
        <w:rPr>
          <w:rFonts w:ascii="Times New Roman" w:hAnsi="Times New Roman" w:cs="Times New Roman"/>
          <w:sz w:val="24"/>
          <w:szCs w:val="24"/>
        </w:rPr>
        <w:t xml:space="preserve"> as imperative, the need for case management proceedings, including resultant </w:t>
      </w:r>
      <w:r w:rsidR="00811FE1">
        <w:rPr>
          <w:rFonts w:ascii="Times New Roman" w:hAnsi="Times New Roman" w:cs="Times New Roman"/>
          <w:sz w:val="24"/>
          <w:szCs w:val="24"/>
        </w:rPr>
        <w:t xml:space="preserve">prayers, requests, </w:t>
      </w:r>
      <w:r w:rsidR="00AC75C1">
        <w:rPr>
          <w:rFonts w:ascii="Times New Roman" w:hAnsi="Times New Roman" w:cs="Times New Roman"/>
          <w:sz w:val="24"/>
          <w:szCs w:val="24"/>
        </w:rPr>
        <w:t>orders and directions</w:t>
      </w:r>
      <w:r w:rsidR="00811FE1">
        <w:rPr>
          <w:rFonts w:ascii="Times New Roman" w:hAnsi="Times New Roman" w:cs="Times New Roman"/>
          <w:sz w:val="24"/>
          <w:szCs w:val="24"/>
        </w:rPr>
        <w:t>,</w:t>
      </w:r>
      <w:r w:rsidR="00AC75C1">
        <w:rPr>
          <w:rFonts w:ascii="Times New Roman" w:hAnsi="Times New Roman" w:cs="Times New Roman"/>
          <w:sz w:val="24"/>
          <w:szCs w:val="24"/>
        </w:rPr>
        <w:t xml:space="preserve"> to be focused, well-thought and properly </w:t>
      </w:r>
      <w:r w:rsidR="00F24069">
        <w:rPr>
          <w:rFonts w:ascii="Times New Roman" w:hAnsi="Times New Roman" w:cs="Times New Roman"/>
          <w:sz w:val="24"/>
          <w:szCs w:val="24"/>
        </w:rPr>
        <w:t>framed.</w:t>
      </w:r>
      <w:r w:rsidR="003714DB">
        <w:rPr>
          <w:rFonts w:ascii="Times New Roman" w:hAnsi="Times New Roman" w:cs="Times New Roman"/>
          <w:sz w:val="24"/>
          <w:szCs w:val="24"/>
        </w:rPr>
        <w:t xml:space="preserve"> I </w:t>
      </w:r>
      <w:r w:rsidR="00FC3DC2">
        <w:rPr>
          <w:rFonts w:ascii="Times New Roman" w:hAnsi="Times New Roman" w:cs="Times New Roman"/>
          <w:sz w:val="24"/>
          <w:szCs w:val="24"/>
        </w:rPr>
        <w:t xml:space="preserve">am certain that </w:t>
      </w:r>
      <w:r w:rsidR="003714DB">
        <w:rPr>
          <w:rFonts w:ascii="Times New Roman" w:hAnsi="Times New Roman" w:cs="Times New Roman"/>
          <w:sz w:val="24"/>
          <w:szCs w:val="24"/>
        </w:rPr>
        <w:t xml:space="preserve">a solution could have been found to </w:t>
      </w:r>
      <w:r w:rsidR="00FC3DC2">
        <w:rPr>
          <w:rFonts w:ascii="Times New Roman" w:hAnsi="Times New Roman" w:cs="Times New Roman"/>
          <w:sz w:val="24"/>
          <w:szCs w:val="24"/>
        </w:rPr>
        <w:t xml:space="preserve">dealing with the </w:t>
      </w:r>
      <w:r w:rsidR="0081401D">
        <w:rPr>
          <w:rFonts w:ascii="Times New Roman" w:hAnsi="Times New Roman" w:cs="Times New Roman"/>
          <w:sz w:val="24"/>
          <w:szCs w:val="24"/>
        </w:rPr>
        <w:t>both the procedural and substantive arguments behind the point of law.</w:t>
      </w:r>
      <w:r w:rsidR="003714DB">
        <w:rPr>
          <w:rFonts w:ascii="Times New Roman" w:hAnsi="Times New Roman" w:cs="Times New Roman"/>
          <w:sz w:val="24"/>
          <w:szCs w:val="24"/>
        </w:rPr>
        <w:t xml:space="preserve"> Especially having come thus far</w:t>
      </w:r>
      <w:r w:rsidR="00095797">
        <w:rPr>
          <w:rFonts w:ascii="Times New Roman" w:hAnsi="Times New Roman" w:cs="Times New Roman"/>
          <w:sz w:val="24"/>
          <w:szCs w:val="24"/>
        </w:rPr>
        <w:t xml:space="preserve"> via </w:t>
      </w:r>
      <w:r w:rsidR="003714DB">
        <w:rPr>
          <w:rFonts w:ascii="Times New Roman" w:hAnsi="Times New Roman" w:cs="Times New Roman"/>
          <w:sz w:val="24"/>
          <w:szCs w:val="24"/>
        </w:rPr>
        <w:t>the conversion direction issued in HH 93-24</w:t>
      </w:r>
      <w:r w:rsidR="00FC3DC2">
        <w:rPr>
          <w:rFonts w:ascii="Times New Roman" w:hAnsi="Times New Roman" w:cs="Times New Roman"/>
          <w:sz w:val="24"/>
          <w:szCs w:val="24"/>
        </w:rPr>
        <w:t>,</w:t>
      </w:r>
      <w:r w:rsidR="003714DB">
        <w:rPr>
          <w:rFonts w:ascii="Times New Roman" w:hAnsi="Times New Roman" w:cs="Times New Roman"/>
          <w:sz w:val="24"/>
          <w:szCs w:val="24"/>
        </w:rPr>
        <w:t xml:space="preserve"> whose procedural proposal</w:t>
      </w:r>
      <w:r w:rsidR="00095797">
        <w:rPr>
          <w:rFonts w:ascii="Times New Roman" w:hAnsi="Times New Roman" w:cs="Times New Roman"/>
          <w:sz w:val="24"/>
          <w:szCs w:val="24"/>
        </w:rPr>
        <w:t>s</w:t>
      </w:r>
      <w:r w:rsidR="003714DB">
        <w:rPr>
          <w:rFonts w:ascii="Times New Roman" w:hAnsi="Times New Roman" w:cs="Times New Roman"/>
          <w:sz w:val="24"/>
          <w:szCs w:val="24"/>
        </w:rPr>
        <w:t xml:space="preserve"> the parties did not appear to quarrel </w:t>
      </w:r>
      <w:r w:rsidR="0003378B">
        <w:rPr>
          <w:rFonts w:ascii="Times New Roman" w:hAnsi="Times New Roman" w:cs="Times New Roman"/>
          <w:sz w:val="24"/>
          <w:szCs w:val="24"/>
        </w:rPr>
        <w:t>with. I will opine a bit more on this before closing.</w:t>
      </w:r>
    </w:p>
    <w:p w14:paraId="6606DD24" w14:textId="2DDA13B6" w:rsidR="0034712F" w:rsidRDefault="003714DB"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095797">
        <w:rPr>
          <w:rFonts w:ascii="Times New Roman" w:hAnsi="Times New Roman" w:cs="Times New Roman"/>
          <w:sz w:val="24"/>
          <w:szCs w:val="24"/>
        </w:rPr>
        <w:t>4</w:t>
      </w:r>
      <w:r>
        <w:rPr>
          <w:rFonts w:ascii="Times New Roman" w:hAnsi="Times New Roman" w:cs="Times New Roman"/>
          <w:sz w:val="24"/>
          <w:szCs w:val="24"/>
        </w:rPr>
        <w:t xml:space="preserve">] </w:t>
      </w:r>
      <w:r w:rsidR="00095797">
        <w:rPr>
          <w:rFonts w:ascii="Times New Roman" w:hAnsi="Times New Roman" w:cs="Times New Roman"/>
          <w:sz w:val="24"/>
          <w:szCs w:val="24"/>
        </w:rPr>
        <w:t xml:space="preserve">Generally </w:t>
      </w:r>
      <w:r w:rsidR="005945C9">
        <w:rPr>
          <w:rFonts w:ascii="Times New Roman" w:hAnsi="Times New Roman" w:cs="Times New Roman"/>
          <w:sz w:val="24"/>
          <w:szCs w:val="24"/>
        </w:rPr>
        <w:t xml:space="preserve">our civil procedure </w:t>
      </w:r>
      <w:r>
        <w:rPr>
          <w:rFonts w:ascii="Times New Roman" w:hAnsi="Times New Roman" w:cs="Times New Roman"/>
          <w:sz w:val="24"/>
          <w:szCs w:val="24"/>
        </w:rPr>
        <w:t>recognise</w:t>
      </w:r>
      <w:r w:rsidR="005945C9">
        <w:rPr>
          <w:rFonts w:ascii="Times New Roman" w:hAnsi="Times New Roman" w:cs="Times New Roman"/>
          <w:sz w:val="24"/>
          <w:szCs w:val="24"/>
        </w:rPr>
        <w:t>s</w:t>
      </w:r>
      <w:r>
        <w:rPr>
          <w:rFonts w:ascii="Times New Roman" w:hAnsi="Times New Roman" w:cs="Times New Roman"/>
          <w:sz w:val="24"/>
          <w:szCs w:val="24"/>
        </w:rPr>
        <w:t xml:space="preserve"> the need, in appropriate circumstances, to call upon a party in breach to </w:t>
      </w:r>
      <w:r w:rsidR="003F7481">
        <w:rPr>
          <w:rFonts w:ascii="Times New Roman" w:hAnsi="Times New Roman" w:cs="Times New Roman"/>
          <w:sz w:val="24"/>
          <w:szCs w:val="24"/>
        </w:rPr>
        <w:t>remedy t</w:t>
      </w:r>
      <w:r>
        <w:rPr>
          <w:rFonts w:ascii="Times New Roman" w:hAnsi="Times New Roman" w:cs="Times New Roman"/>
          <w:sz w:val="24"/>
          <w:szCs w:val="24"/>
        </w:rPr>
        <w:t>heir infraction</w:t>
      </w:r>
      <w:r w:rsidR="003F7481">
        <w:rPr>
          <w:rFonts w:ascii="Times New Roman" w:hAnsi="Times New Roman" w:cs="Times New Roman"/>
          <w:sz w:val="24"/>
          <w:szCs w:val="24"/>
        </w:rPr>
        <w:t xml:space="preserve"> if the breach is capable of remediation</w:t>
      </w:r>
      <w:r>
        <w:rPr>
          <w:rFonts w:ascii="Times New Roman" w:hAnsi="Times New Roman" w:cs="Times New Roman"/>
          <w:sz w:val="24"/>
          <w:szCs w:val="24"/>
        </w:rPr>
        <w:t>.</w:t>
      </w:r>
      <w:r w:rsidR="00C7405E">
        <w:rPr>
          <w:rFonts w:ascii="Times New Roman" w:hAnsi="Times New Roman" w:cs="Times New Roman"/>
          <w:sz w:val="24"/>
          <w:szCs w:val="24"/>
        </w:rPr>
        <w:t xml:space="preserve"> </w:t>
      </w:r>
      <w:r w:rsidR="00AC75C1">
        <w:rPr>
          <w:rFonts w:ascii="Times New Roman" w:hAnsi="Times New Roman" w:cs="Times New Roman"/>
          <w:sz w:val="24"/>
          <w:szCs w:val="24"/>
        </w:rPr>
        <w:t xml:space="preserve">The </w:t>
      </w:r>
      <w:r w:rsidR="00F24069">
        <w:rPr>
          <w:rFonts w:ascii="Times New Roman" w:hAnsi="Times New Roman" w:cs="Times New Roman"/>
          <w:sz w:val="24"/>
          <w:szCs w:val="24"/>
        </w:rPr>
        <w:t xml:space="preserve">case management </w:t>
      </w:r>
      <w:r w:rsidR="00AC75C1">
        <w:rPr>
          <w:rFonts w:ascii="Times New Roman" w:hAnsi="Times New Roman" w:cs="Times New Roman"/>
          <w:sz w:val="24"/>
          <w:szCs w:val="24"/>
        </w:rPr>
        <w:t xml:space="preserve">procedure </w:t>
      </w:r>
      <w:r w:rsidR="00F24069">
        <w:rPr>
          <w:rFonts w:ascii="Times New Roman" w:hAnsi="Times New Roman" w:cs="Times New Roman"/>
          <w:sz w:val="24"/>
          <w:szCs w:val="24"/>
        </w:rPr>
        <w:t xml:space="preserve">set out in the Commercial Court Rules </w:t>
      </w:r>
      <w:r w:rsidR="00095797">
        <w:rPr>
          <w:rFonts w:ascii="Times New Roman" w:hAnsi="Times New Roman" w:cs="Times New Roman"/>
          <w:sz w:val="24"/>
          <w:szCs w:val="24"/>
        </w:rPr>
        <w:t xml:space="preserve">is in my view, </w:t>
      </w:r>
      <w:r w:rsidR="00AC75C1">
        <w:rPr>
          <w:rFonts w:ascii="Times New Roman" w:hAnsi="Times New Roman" w:cs="Times New Roman"/>
          <w:sz w:val="24"/>
          <w:szCs w:val="24"/>
        </w:rPr>
        <w:t xml:space="preserve">is designed to help </w:t>
      </w:r>
      <w:r w:rsidR="0053511A">
        <w:rPr>
          <w:rFonts w:ascii="Times New Roman" w:hAnsi="Times New Roman" w:cs="Times New Roman"/>
          <w:sz w:val="24"/>
          <w:szCs w:val="24"/>
        </w:rPr>
        <w:t xml:space="preserve">eliminate, rather than </w:t>
      </w:r>
      <w:r w:rsidR="00812E70">
        <w:rPr>
          <w:rFonts w:ascii="Times New Roman" w:hAnsi="Times New Roman" w:cs="Times New Roman"/>
          <w:sz w:val="24"/>
          <w:szCs w:val="24"/>
        </w:rPr>
        <w:t xml:space="preserve">cheer on </w:t>
      </w:r>
      <w:r w:rsidR="0053511A" w:rsidRPr="00877FF3">
        <w:rPr>
          <w:rFonts w:ascii="Times New Roman" w:hAnsi="Times New Roman" w:cs="Times New Roman"/>
          <w:sz w:val="24"/>
          <w:szCs w:val="24"/>
        </w:rPr>
        <w:t xml:space="preserve">the </w:t>
      </w:r>
      <w:r w:rsidR="00442E7B" w:rsidRPr="00877FF3">
        <w:rPr>
          <w:rFonts w:ascii="Times New Roman" w:hAnsi="Times New Roman" w:cs="Times New Roman"/>
          <w:sz w:val="24"/>
          <w:szCs w:val="24"/>
        </w:rPr>
        <w:t xml:space="preserve">needless </w:t>
      </w:r>
      <w:r w:rsidR="0053511A" w:rsidRPr="00877FF3">
        <w:rPr>
          <w:rFonts w:ascii="Times New Roman" w:hAnsi="Times New Roman" w:cs="Times New Roman"/>
          <w:sz w:val="24"/>
          <w:szCs w:val="24"/>
        </w:rPr>
        <w:t xml:space="preserve">adjectival </w:t>
      </w:r>
      <w:r w:rsidR="00442E7B" w:rsidRPr="00877FF3">
        <w:rPr>
          <w:rFonts w:ascii="Times New Roman" w:hAnsi="Times New Roman" w:cs="Times New Roman"/>
          <w:sz w:val="24"/>
          <w:szCs w:val="24"/>
        </w:rPr>
        <w:t xml:space="preserve">obstacles </w:t>
      </w:r>
      <w:r w:rsidR="0053511A" w:rsidRPr="00877FF3">
        <w:rPr>
          <w:rFonts w:ascii="Times New Roman" w:hAnsi="Times New Roman" w:cs="Times New Roman"/>
          <w:sz w:val="24"/>
          <w:szCs w:val="24"/>
        </w:rPr>
        <w:t xml:space="preserve">that have </w:t>
      </w:r>
      <w:r w:rsidR="00F24069" w:rsidRPr="00877FF3">
        <w:rPr>
          <w:rFonts w:ascii="Times New Roman" w:hAnsi="Times New Roman" w:cs="Times New Roman"/>
          <w:sz w:val="24"/>
          <w:szCs w:val="24"/>
        </w:rPr>
        <w:t xml:space="preserve">traditionally </w:t>
      </w:r>
      <w:r w:rsidR="0053511A" w:rsidRPr="00877FF3">
        <w:rPr>
          <w:rFonts w:ascii="Times New Roman" w:hAnsi="Times New Roman" w:cs="Times New Roman"/>
          <w:sz w:val="24"/>
          <w:szCs w:val="24"/>
        </w:rPr>
        <w:t xml:space="preserve">impeded efficient </w:t>
      </w:r>
      <w:r w:rsidR="00AC75C1" w:rsidRPr="00877FF3">
        <w:rPr>
          <w:rFonts w:ascii="Times New Roman" w:hAnsi="Times New Roman" w:cs="Times New Roman"/>
          <w:sz w:val="24"/>
          <w:szCs w:val="24"/>
        </w:rPr>
        <w:t>litigation.</w:t>
      </w:r>
      <w:r w:rsidR="00346942" w:rsidRPr="00877FF3">
        <w:rPr>
          <w:rFonts w:ascii="Times New Roman" w:hAnsi="Times New Roman" w:cs="Times New Roman"/>
          <w:sz w:val="24"/>
          <w:szCs w:val="24"/>
        </w:rPr>
        <w:t xml:space="preserve"> </w:t>
      </w:r>
    </w:p>
    <w:p w14:paraId="139F758E" w14:textId="5813295E" w:rsidR="00AC75C1" w:rsidRDefault="0034712F"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095797">
        <w:rPr>
          <w:rFonts w:ascii="Times New Roman" w:hAnsi="Times New Roman" w:cs="Times New Roman"/>
          <w:sz w:val="24"/>
          <w:szCs w:val="24"/>
        </w:rPr>
        <w:t>5</w:t>
      </w:r>
      <w:r>
        <w:rPr>
          <w:rFonts w:ascii="Times New Roman" w:hAnsi="Times New Roman" w:cs="Times New Roman"/>
          <w:sz w:val="24"/>
          <w:szCs w:val="24"/>
        </w:rPr>
        <w:t xml:space="preserve">] </w:t>
      </w:r>
      <w:r w:rsidR="00812E70">
        <w:rPr>
          <w:rFonts w:ascii="Times New Roman" w:hAnsi="Times New Roman" w:cs="Times New Roman"/>
          <w:sz w:val="24"/>
          <w:szCs w:val="24"/>
        </w:rPr>
        <w:t>I return, on this point to p</w:t>
      </w:r>
      <w:r w:rsidR="00C7405E" w:rsidRPr="00877FF3">
        <w:rPr>
          <w:rFonts w:ascii="Times New Roman" w:hAnsi="Times New Roman" w:cs="Times New Roman"/>
          <w:sz w:val="24"/>
          <w:szCs w:val="24"/>
        </w:rPr>
        <w:t xml:space="preserve">aragraph 3 of </w:t>
      </w:r>
      <w:r w:rsidR="00DD4E6B">
        <w:rPr>
          <w:rFonts w:ascii="Times New Roman" w:hAnsi="Times New Roman" w:cs="Times New Roman"/>
          <w:sz w:val="24"/>
          <w:szCs w:val="24"/>
        </w:rPr>
        <w:t xml:space="preserve">the Second </w:t>
      </w:r>
      <w:r w:rsidR="00DD4E6B" w:rsidRPr="00877FF3">
        <w:rPr>
          <w:rFonts w:ascii="Times New Roman" w:hAnsi="Times New Roman" w:cs="Times New Roman"/>
          <w:sz w:val="24"/>
          <w:szCs w:val="24"/>
        </w:rPr>
        <w:t>Schedule of</w:t>
      </w:r>
      <w:r w:rsidR="00C7405E" w:rsidRPr="00877FF3">
        <w:rPr>
          <w:rFonts w:ascii="Times New Roman" w:hAnsi="Times New Roman" w:cs="Times New Roman"/>
          <w:sz w:val="24"/>
          <w:szCs w:val="24"/>
        </w:rPr>
        <w:t xml:space="preserve"> the Commercial Court </w:t>
      </w:r>
      <w:r w:rsidR="00D15FE9" w:rsidRPr="00877FF3">
        <w:rPr>
          <w:rFonts w:ascii="Times New Roman" w:hAnsi="Times New Roman" w:cs="Times New Roman"/>
          <w:sz w:val="24"/>
          <w:szCs w:val="24"/>
        </w:rPr>
        <w:t>Rules</w:t>
      </w:r>
      <w:r w:rsidR="00D15FE9">
        <w:rPr>
          <w:rFonts w:ascii="Times New Roman" w:hAnsi="Times New Roman" w:cs="Times New Roman"/>
          <w:sz w:val="24"/>
          <w:szCs w:val="24"/>
        </w:rPr>
        <w:t xml:space="preserve"> whose provisions were articulated in the</w:t>
      </w:r>
      <w:r w:rsidR="00C7405E" w:rsidRPr="00877FF3">
        <w:rPr>
          <w:rFonts w:ascii="Times New Roman" w:hAnsi="Times New Roman" w:cs="Times New Roman"/>
          <w:sz w:val="24"/>
          <w:szCs w:val="24"/>
        </w:rPr>
        <w:t xml:space="preserve"> decisions cited in </w:t>
      </w:r>
      <w:r w:rsidR="00811FE1" w:rsidRPr="00877FF3">
        <w:rPr>
          <w:rFonts w:ascii="Times New Roman" w:hAnsi="Times New Roman" w:cs="Times New Roman"/>
          <w:sz w:val="24"/>
          <w:szCs w:val="24"/>
        </w:rPr>
        <w:t>[2</w:t>
      </w:r>
      <w:r w:rsidR="00877FF3" w:rsidRPr="00877FF3">
        <w:rPr>
          <w:rFonts w:ascii="Times New Roman" w:hAnsi="Times New Roman" w:cs="Times New Roman"/>
          <w:sz w:val="24"/>
          <w:szCs w:val="24"/>
        </w:rPr>
        <w:t>6</w:t>
      </w:r>
      <w:r w:rsidR="00FE63B2" w:rsidRPr="00877FF3">
        <w:rPr>
          <w:rFonts w:ascii="Times New Roman" w:hAnsi="Times New Roman" w:cs="Times New Roman"/>
          <w:sz w:val="24"/>
          <w:szCs w:val="24"/>
        </w:rPr>
        <w:t>] and</w:t>
      </w:r>
      <w:r w:rsidR="00811FE1" w:rsidRPr="00877FF3">
        <w:rPr>
          <w:rFonts w:ascii="Times New Roman" w:hAnsi="Times New Roman" w:cs="Times New Roman"/>
          <w:sz w:val="24"/>
          <w:szCs w:val="24"/>
        </w:rPr>
        <w:t xml:space="preserve"> [2</w:t>
      </w:r>
      <w:r w:rsidR="00877FF3" w:rsidRPr="00877FF3">
        <w:rPr>
          <w:rFonts w:ascii="Times New Roman" w:hAnsi="Times New Roman" w:cs="Times New Roman"/>
          <w:sz w:val="24"/>
          <w:szCs w:val="24"/>
        </w:rPr>
        <w:t>7</w:t>
      </w:r>
      <w:r w:rsidR="00811FE1" w:rsidRPr="00877FF3">
        <w:rPr>
          <w:rFonts w:ascii="Times New Roman" w:hAnsi="Times New Roman" w:cs="Times New Roman"/>
          <w:sz w:val="24"/>
          <w:szCs w:val="24"/>
        </w:rPr>
        <w:t>]</w:t>
      </w:r>
      <w:r w:rsidR="00C7405E" w:rsidRPr="00877FF3">
        <w:rPr>
          <w:rFonts w:ascii="Times New Roman" w:hAnsi="Times New Roman" w:cs="Times New Roman"/>
          <w:sz w:val="24"/>
          <w:szCs w:val="24"/>
        </w:rPr>
        <w:t xml:space="preserve"> </w:t>
      </w:r>
      <w:r w:rsidR="00812E70" w:rsidRPr="00877FF3">
        <w:rPr>
          <w:rFonts w:ascii="Times New Roman" w:hAnsi="Times New Roman" w:cs="Times New Roman"/>
          <w:sz w:val="24"/>
          <w:szCs w:val="24"/>
        </w:rPr>
        <w:t>above</w:t>
      </w:r>
      <w:r w:rsidR="00812E70">
        <w:rPr>
          <w:rFonts w:ascii="Times New Roman" w:hAnsi="Times New Roman" w:cs="Times New Roman"/>
          <w:sz w:val="24"/>
          <w:szCs w:val="24"/>
        </w:rPr>
        <w:t xml:space="preserve">. </w:t>
      </w:r>
      <w:r w:rsidR="00812E70">
        <w:rPr>
          <w:rFonts w:ascii="Times New Roman" w:hAnsi="Times New Roman" w:cs="Times New Roman"/>
          <w:sz w:val="24"/>
          <w:szCs w:val="24"/>
        </w:rPr>
        <w:lastRenderedPageBreak/>
        <w:t xml:space="preserve">Paragraph </w:t>
      </w:r>
      <w:r w:rsidR="00D15FE9">
        <w:rPr>
          <w:rFonts w:ascii="Times New Roman" w:hAnsi="Times New Roman" w:cs="Times New Roman"/>
          <w:sz w:val="24"/>
          <w:szCs w:val="24"/>
        </w:rPr>
        <w:t xml:space="preserve">3 </w:t>
      </w:r>
      <w:r w:rsidR="00D15FE9" w:rsidRPr="00877FF3">
        <w:rPr>
          <w:rFonts w:ascii="Times New Roman" w:hAnsi="Times New Roman" w:cs="Times New Roman"/>
          <w:sz w:val="24"/>
          <w:szCs w:val="24"/>
        </w:rPr>
        <w:t>reiterates</w:t>
      </w:r>
      <w:r w:rsidR="00C7405E" w:rsidRPr="00877FF3">
        <w:rPr>
          <w:rFonts w:ascii="Times New Roman" w:hAnsi="Times New Roman" w:cs="Times New Roman"/>
          <w:sz w:val="24"/>
          <w:szCs w:val="24"/>
        </w:rPr>
        <w:t xml:space="preserve"> the need to redeem litigation from the gaping maws of procedural complexities; -</w:t>
      </w:r>
    </w:p>
    <w:p w14:paraId="1597CB1C" w14:textId="77777777" w:rsidR="00C7405E" w:rsidRPr="00C7405E" w:rsidRDefault="00C7405E" w:rsidP="00C7405E">
      <w:pPr>
        <w:spacing w:line="360" w:lineRule="auto"/>
        <w:ind w:left="851"/>
        <w:jc w:val="both"/>
        <w:rPr>
          <w:rFonts w:ascii="Times New Roman" w:hAnsi="Times New Roman" w:cs="Times New Roman"/>
          <w:sz w:val="24"/>
          <w:szCs w:val="24"/>
        </w:rPr>
      </w:pPr>
      <w:r w:rsidRPr="00C7405E">
        <w:rPr>
          <w:rFonts w:ascii="Times New Roman" w:hAnsi="Times New Roman" w:cs="Times New Roman"/>
          <w:sz w:val="24"/>
          <w:szCs w:val="24"/>
        </w:rPr>
        <w:t>3. The core attributes of the Commercial Court are:</w:t>
      </w:r>
    </w:p>
    <w:p w14:paraId="14CB790C" w14:textId="0F0250E6" w:rsidR="00C7405E" w:rsidRPr="00C7405E" w:rsidRDefault="00C7405E" w:rsidP="00C7405E">
      <w:pPr>
        <w:spacing w:line="360" w:lineRule="auto"/>
        <w:ind w:left="851"/>
        <w:jc w:val="both"/>
        <w:rPr>
          <w:rFonts w:ascii="Times New Roman" w:hAnsi="Times New Roman" w:cs="Times New Roman"/>
          <w:sz w:val="24"/>
          <w:szCs w:val="24"/>
        </w:rPr>
      </w:pPr>
      <w:r w:rsidRPr="00C7405E">
        <w:rPr>
          <w:rFonts w:ascii="Times New Roman" w:hAnsi="Times New Roman" w:cs="Times New Roman"/>
          <w:sz w:val="24"/>
          <w:szCs w:val="24"/>
        </w:rPr>
        <w:t xml:space="preserve"> (a)) </w:t>
      </w:r>
      <w:r w:rsidRPr="00095797">
        <w:rPr>
          <w:rFonts w:ascii="Times New Roman" w:hAnsi="Times New Roman" w:cs="Times New Roman"/>
          <w:sz w:val="24"/>
          <w:szCs w:val="24"/>
          <w:u w:val="single"/>
        </w:rPr>
        <w:t>reduction and simplification of processes;</w:t>
      </w:r>
    </w:p>
    <w:p w14:paraId="56C0AA82" w14:textId="77777777" w:rsidR="00C7405E" w:rsidRPr="00C7405E" w:rsidRDefault="00C7405E" w:rsidP="00C7405E">
      <w:pPr>
        <w:spacing w:line="360" w:lineRule="auto"/>
        <w:ind w:left="851"/>
        <w:jc w:val="both"/>
        <w:rPr>
          <w:rFonts w:ascii="Times New Roman" w:hAnsi="Times New Roman" w:cs="Times New Roman"/>
          <w:sz w:val="24"/>
          <w:szCs w:val="24"/>
        </w:rPr>
      </w:pPr>
      <w:r w:rsidRPr="00C7405E">
        <w:rPr>
          <w:rFonts w:ascii="Times New Roman" w:hAnsi="Times New Roman" w:cs="Times New Roman"/>
          <w:sz w:val="24"/>
          <w:szCs w:val="24"/>
        </w:rPr>
        <w:t xml:space="preserve">(b) </w:t>
      </w:r>
      <w:r w:rsidRPr="00095797">
        <w:rPr>
          <w:rFonts w:ascii="Times New Roman" w:hAnsi="Times New Roman" w:cs="Times New Roman"/>
          <w:sz w:val="24"/>
          <w:szCs w:val="24"/>
          <w:u w:val="single"/>
        </w:rPr>
        <w:t>curtailment and minimisation of costs and time;</w:t>
      </w:r>
      <w:r w:rsidRPr="00C7405E">
        <w:rPr>
          <w:rFonts w:ascii="Times New Roman" w:hAnsi="Times New Roman" w:cs="Times New Roman"/>
          <w:sz w:val="24"/>
          <w:szCs w:val="24"/>
        </w:rPr>
        <w:t xml:space="preserve"> </w:t>
      </w:r>
    </w:p>
    <w:p w14:paraId="76BA344B" w14:textId="7B8A0B2C" w:rsidR="00C7405E" w:rsidRPr="00C7405E" w:rsidRDefault="00C7405E" w:rsidP="00C7405E">
      <w:pPr>
        <w:spacing w:line="360" w:lineRule="auto"/>
        <w:ind w:left="851"/>
        <w:jc w:val="both"/>
        <w:rPr>
          <w:rFonts w:ascii="Times New Roman" w:hAnsi="Times New Roman" w:cs="Times New Roman"/>
          <w:sz w:val="24"/>
          <w:szCs w:val="24"/>
        </w:rPr>
      </w:pPr>
      <w:r w:rsidRPr="00C7405E">
        <w:rPr>
          <w:rFonts w:ascii="Times New Roman" w:hAnsi="Times New Roman" w:cs="Times New Roman"/>
          <w:sz w:val="24"/>
          <w:szCs w:val="24"/>
        </w:rPr>
        <w:t xml:space="preserve">(c) full integration of electronic case management systems; </w:t>
      </w:r>
    </w:p>
    <w:p w14:paraId="7C9022AA" w14:textId="77777777" w:rsidR="00C7405E" w:rsidRPr="00C7405E" w:rsidRDefault="00C7405E" w:rsidP="00C7405E">
      <w:pPr>
        <w:spacing w:line="360" w:lineRule="auto"/>
        <w:ind w:left="851"/>
        <w:jc w:val="both"/>
        <w:rPr>
          <w:rFonts w:ascii="Times New Roman" w:hAnsi="Times New Roman" w:cs="Times New Roman"/>
          <w:sz w:val="24"/>
          <w:szCs w:val="24"/>
        </w:rPr>
      </w:pPr>
      <w:r w:rsidRPr="00C7405E">
        <w:rPr>
          <w:rFonts w:ascii="Times New Roman" w:hAnsi="Times New Roman" w:cs="Times New Roman"/>
          <w:sz w:val="24"/>
          <w:szCs w:val="24"/>
        </w:rPr>
        <w:t xml:space="preserve">(d) complete digitalisation of records; </w:t>
      </w:r>
    </w:p>
    <w:p w14:paraId="0DEC7786" w14:textId="79914F2E" w:rsidR="00C7405E" w:rsidRPr="00C7405E" w:rsidRDefault="00C7405E" w:rsidP="00C7405E">
      <w:pPr>
        <w:spacing w:line="360" w:lineRule="auto"/>
        <w:ind w:left="851"/>
        <w:jc w:val="both"/>
        <w:rPr>
          <w:rFonts w:ascii="Times New Roman" w:hAnsi="Times New Roman" w:cs="Times New Roman"/>
          <w:sz w:val="24"/>
          <w:szCs w:val="24"/>
        </w:rPr>
      </w:pPr>
      <w:r w:rsidRPr="00C7405E">
        <w:rPr>
          <w:rFonts w:ascii="Times New Roman" w:hAnsi="Times New Roman" w:cs="Times New Roman"/>
          <w:sz w:val="24"/>
          <w:szCs w:val="24"/>
        </w:rPr>
        <w:t xml:space="preserve">(e) across the board training; </w:t>
      </w:r>
    </w:p>
    <w:p w14:paraId="448C9BE4" w14:textId="4BF19EEC" w:rsidR="00C7405E" w:rsidRPr="00C7405E" w:rsidRDefault="00C7405E" w:rsidP="00C7405E">
      <w:pPr>
        <w:spacing w:line="360" w:lineRule="auto"/>
        <w:ind w:left="851"/>
        <w:jc w:val="both"/>
        <w:rPr>
          <w:rFonts w:ascii="Times New Roman" w:hAnsi="Times New Roman" w:cs="Times New Roman"/>
          <w:sz w:val="24"/>
          <w:szCs w:val="24"/>
        </w:rPr>
      </w:pPr>
      <w:r w:rsidRPr="00C7405E">
        <w:rPr>
          <w:rFonts w:ascii="Times New Roman" w:hAnsi="Times New Roman" w:cs="Times New Roman"/>
          <w:sz w:val="24"/>
          <w:szCs w:val="24"/>
        </w:rPr>
        <w:t xml:space="preserve">(f) </w:t>
      </w:r>
      <w:r w:rsidRPr="00095797">
        <w:rPr>
          <w:rFonts w:ascii="Times New Roman" w:hAnsi="Times New Roman" w:cs="Times New Roman"/>
          <w:sz w:val="24"/>
          <w:szCs w:val="24"/>
          <w:u w:val="single"/>
        </w:rPr>
        <w:t>enhanced professionalism and increased efficiency;</w:t>
      </w:r>
      <w:r w:rsidRPr="00C7405E">
        <w:rPr>
          <w:rFonts w:ascii="Times New Roman" w:hAnsi="Times New Roman" w:cs="Times New Roman"/>
          <w:sz w:val="24"/>
          <w:szCs w:val="24"/>
        </w:rPr>
        <w:t xml:space="preserve"> </w:t>
      </w:r>
    </w:p>
    <w:p w14:paraId="6FABBBC9" w14:textId="606ABABF" w:rsidR="00C7405E" w:rsidRDefault="00C7405E" w:rsidP="00F24069">
      <w:pPr>
        <w:spacing w:line="360" w:lineRule="auto"/>
        <w:ind w:left="851"/>
        <w:jc w:val="both"/>
        <w:rPr>
          <w:rFonts w:ascii="Times New Roman" w:hAnsi="Times New Roman" w:cs="Times New Roman"/>
          <w:sz w:val="24"/>
          <w:szCs w:val="24"/>
        </w:rPr>
      </w:pPr>
      <w:r w:rsidRPr="00C7405E">
        <w:rPr>
          <w:rFonts w:ascii="Times New Roman" w:hAnsi="Times New Roman" w:cs="Times New Roman"/>
          <w:sz w:val="24"/>
          <w:szCs w:val="24"/>
        </w:rPr>
        <w:t xml:space="preserve">(g) </w:t>
      </w:r>
      <w:r w:rsidRPr="00095797">
        <w:rPr>
          <w:rFonts w:ascii="Times New Roman" w:hAnsi="Times New Roman" w:cs="Times New Roman"/>
          <w:sz w:val="24"/>
          <w:szCs w:val="24"/>
          <w:u w:val="single"/>
        </w:rPr>
        <w:t>new rules of procedure</w:t>
      </w:r>
    </w:p>
    <w:p w14:paraId="04C49E6D" w14:textId="4059AC13" w:rsidR="00FE1DF3" w:rsidRDefault="00AC75C1"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50F88">
        <w:rPr>
          <w:rFonts w:ascii="Times New Roman" w:hAnsi="Times New Roman" w:cs="Times New Roman"/>
          <w:sz w:val="24"/>
          <w:szCs w:val="24"/>
        </w:rPr>
        <w:t>3</w:t>
      </w:r>
      <w:r w:rsidR="00095797">
        <w:rPr>
          <w:rFonts w:ascii="Times New Roman" w:hAnsi="Times New Roman" w:cs="Times New Roman"/>
          <w:sz w:val="24"/>
          <w:szCs w:val="24"/>
        </w:rPr>
        <w:t>6</w:t>
      </w:r>
      <w:r>
        <w:rPr>
          <w:rFonts w:ascii="Times New Roman" w:hAnsi="Times New Roman" w:cs="Times New Roman"/>
          <w:sz w:val="24"/>
          <w:szCs w:val="24"/>
        </w:rPr>
        <w:t xml:space="preserve">] </w:t>
      </w:r>
      <w:r w:rsidR="003B270E">
        <w:rPr>
          <w:rFonts w:ascii="Times New Roman" w:hAnsi="Times New Roman" w:cs="Times New Roman"/>
          <w:sz w:val="24"/>
          <w:szCs w:val="24"/>
        </w:rPr>
        <w:t>But the Supreme</w:t>
      </w:r>
      <w:r w:rsidR="00FB48F1">
        <w:rPr>
          <w:rFonts w:ascii="Times New Roman" w:hAnsi="Times New Roman" w:cs="Times New Roman"/>
          <w:sz w:val="24"/>
          <w:szCs w:val="24"/>
        </w:rPr>
        <w:t xml:space="preserve"> Court</w:t>
      </w:r>
      <w:r w:rsidR="003B270E">
        <w:rPr>
          <w:rFonts w:ascii="Times New Roman" w:hAnsi="Times New Roman" w:cs="Times New Roman"/>
          <w:sz w:val="24"/>
          <w:szCs w:val="24"/>
        </w:rPr>
        <w:t xml:space="preserve"> in </w:t>
      </w:r>
      <w:r w:rsidR="003B270E" w:rsidRPr="003B270E">
        <w:rPr>
          <w:rFonts w:ascii="Times New Roman" w:hAnsi="Times New Roman" w:cs="Times New Roman"/>
          <w:i/>
          <w:iCs/>
          <w:sz w:val="24"/>
          <w:szCs w:val="24"/>
        </w:rPr>
        <w:t>Inebriant C</w:t>
      </w:r>
      <w:r w:rsidR="003B270E" w:rsidRPr="00FE1DF3">
        <w:rPr>
          <w:rFonts w:ascii="Times New Roman" w:hAnsi="Times New Roman" w:cs="Times New Roman"/>
          <w:i/>
          <w:iCs/>
          <w:sz w:val="24"/>
          <w:szCs w:val="24"/>
        </w:rPr>
        <w:t>ache &amp; Anor v French Smith trading as Customs Services</w:t>
      </w:r>
      <w:r w:rsidR="003B270E">
        <w:rPr>
          <w:rFonts w:ascii="Times New Roman" w:hAnsi="Times New Roman" w:cs="Times New Roman"/>
          <w:sz w:val="24"/>
          <w:szCs w:val="24"/>
        </w:rPr>
        <w:t xml:space="preserve"> SC 89-24, laid down a critical requirement regarding orders, decisions or outcomes of case management under the Commercial Court Rules. </w:t>
      </w:r>
      <w:r w:rsidR="003B270E" w:rsidRPr="00095797">
        <w:rPr>
          <w:rFonts w:ascii="Times New Roman" w:hAnsi="Times New Roman" w:cs="Times New Roman"/>
        </w:rPr>
        <w:t xml:space="preserve">MAVANGIRA </w:t>
      </w:r>
      <w:r w:rsidR="003B270E" w:rsidRPr="00DC36E3">
        <w:rPr>
          <w:rFonts w:ascii="Times New Roman" w:hAnsi="Times New Roman" w:cs="Times New Roman"/>
        </w:rPr>
        <w:t>JA</w:t>
      </w:r>
      <w:r w:rsidR="003B270E">
        <w:rPr>
          <w:rFonts w:ascii="Times New Roman" w:hAnsi="Times New Roman" w:cs="Times New Roman"/>
          <w:sz w:val="24"/>
          <w:szCs w:val="24"/>
        </w:rPr>
        <w:t xml:space="preserve"> held</w:t>
      </w:r>
      <w:r w:rsidR="00095797" w:rsidRPr="00095797">
        <w:rPr>
          <w:rFonts w:ascii="Times New Roman" w:hAnsi="Times New Roman" w:cs="Times New Roman"/>
          <w:sz w:val="24"/>
          <w:szCs w:val="24"/>
        </w:rPr>
        <w:t xml:space="preserve"> that</w:t>
      </w:r>
      <w:r w:rsidR="00095797">
        <w:rPr>
          <w:rFonts w:ascii="Times New Roman" w:hAnsi="Times New Roman" w:cs="Times New Roman"/>
        </w:rPr>
        <w:t xml:space="preserve"> </w:t>
      </w:r>
      <w:r w:rsidR="00095797" w:rsidRPr="003B270E">
        <w:rPr>
          <w:rFonts w:ascii="Times New Roman" w:hAnsi="Times New Roman" w:cs="Times New Roman"/>
          <w:sz w:val="24"/>
          <w:szCs w:val="24"/>
        </w:rPr>
        <w:t>the</w:t>
      </w:r>
      <w:r w:rsidR="00FB48F1" w:rsidRPr="003B270E">
        <w:rPr>
          <w:rFonts w:ascii="Times New Roman" w:hAnsi="Times New Roman" w:cs="Times New Roman"/>
          <w:sz w:val="24"/>
          <w:szCs w:val="24"/>
        </w:rPr>
        <w:t xml:space="preserve"> </w:t>
      </w:r>
      <w:r w:rsidR="00FB48F1">
        <w:rPr>
          <w:rFonts w:ascii="Times New Roman" w:hAnsi="Times New Roman" w:cs="Times New Roman"/>
          <w:sz w:val="24"/>
          <w:szCs w:val="24"/>
        </w:rPr>
        <w:t xml:space="preserve">latitude extended to the court </w:t>
      </w:r>
      <w:r>
        <w:rPr>
          <w:rFonts w:ascii="Times New Roman" w:hAnsi="Times New Roman" w:cs="Times New Roman"/>
          <w:sz w:val="24"/>
          <w:szCs w:val="24"/>
        </w:rPr>
        <w:t xml:space="preserve">(and therefore parties) </w:t>
      </w:r>
      <w:r w:rsidR="00FB48F1">
        <w:rPr>
          <w:rFonts w:ascii="Times New Roman" w:hAnsi="Times New Roman" w:cs="Times New Roman"/>
          <w:sz w:val="24"/>
          <w:szCs w:val="24"/>
        </w:rPr>
        <w:t>under the aegis of speedy resolution of commercial disputes had to be anchored on applicable legal principles.</w:t>
      </w:r>
      <w:r w:rsidR="00F24069">
        <w:rPr>
          <w:rFonts w:ascii="Times New Roman" w:hAnsi="Times New Roman" w:cs="Times New Roman"/>
          <w:sz w:val="24"/>
          <w:szCs w:val="24"/>
        </w:rPr>
        <w:t xml:space="preserve"> </w:t>
      </w:r>
      <w:r w:rsidR="00FE1DF3">
        <w:rPr>
          <w:rFonts w:ascii="Times New Roman" w:hAnsi="Times New Roman" w:cs="Times New Roman"/>
          <w:sz w:val="24"/>
          <w:szCs w:val="24"/>
        </w:rPr>
        <w:t xml:space="preserve">The learned judge of </w:t>
      </w:r>
      <w:r w:rsidR="003B270E">
        <w:rPr>
          <w:rFonts w:ascii="Times New Roman" w:hAnsi="Times New Roman" w:cs="Times New Roman"/>
          <w:sz w:val="24"/>
          <w:szCs w:val="24"/>
        </w:rPr>
        <w:t xml:space="preserve">appeal cautioned against resorting to unsanctioned solutioning under the guise of case management. She </w:t>
      </w:r>
      <w:r w:rsidR="00FE1DF3">
        <w:rPr>
          <w:rFonts w:ascii="Times New Roman" w:hAnsi="Times New Roman" w:cs="Times New Roman"/>
          <w:sz w:val="24"/>
          <w:szCs w:val="24"/>
        </w:rPr>
        <w:t>stressed the need for decisions and processes under case management to complement</w:t>
      </w:r>
      <w:r w:rsidR="00812E70">
        <w:rPr>
          <w:rFonts w:ascii="Times New Roman" w:hAnsi="Times New Roman" w:cs="Times New Roman"/>
          <w:sz w:val="24"/>
          <w:szCs w:val="24"/>
        </w:rPr>
        <w:t>,</w:t>
      </w:r>
      <w:r w:rsidR="00FE1DF3">
        <w:rPr>
          <w:rFonts w:ascii="Times New Roman" w:hAnsi="Times New Roman" w:cs="Times New Roman"/>
          <w:sz w:val="24"/>
          <w:szCs w:val="24"/>
        </w:rPr>
        <w:t xml:space="preserve"> rather than obviate established legal principles and issued the following guidance</w:t>
      </w:r>
      <w:r w:rsidR="00AB7BBE">
        <w:rPr>
          <w:rFonts w:ascii="Times New Roman" w:hAnsi="Times New Roman" w:cs="Times New Roman"/>
          <w:sz w:val="24"/>
          <w:szCs w:val="24"/>
        </w:rPr>
        <w:t xml:space="preserve"> at page 17</w:t>
      </w:r>
      <w:r w:rsidR="00FE1DF3">
        <w:rPr>
          <w:rFonts w:ascii="Times New Roman" w:hAnsi="Times New Roman" w:cs="Times New Roman"/>
          <w:sz w:val="24"/>
          <w:szCs w:val="24"/>
        </w:rPr>
        <w:t>; -</w:t>
      </w:r>
    </w:p>
    <w:p w14:paraId="0A7CBA29" w14:textId="2AA27E21" w:rsidR="00FE1DF3" w:rsidRDefault="00FE1DF3" w:rsidP="00FE1DF3">
      <w:pPr>
        <w:spacing w:line="360" w:lineRule="auto"/>
        <w:ind w:left="851"/>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w:t>
      </w:r>
      <w:r w:rsidRPr="00FE1DF3">
        <w:rPr>
          <w:rFonts w:ascii="Times New Roman" w:eastAsia="Calibri" w:hAnsi="Times New Roman" w:cs="Times New Roman"/>
          <w:kern w:val="0"/>
          <w:sz w:val="24"/>
          <w:szCs w:val="24"/>
          <w14:ligatures w14:val="none"/>
        </w:rPr>
        <w:t xml:space="preserve">The Second Schedule does not, in my view, displace, detract from or do away with the command not to derogate from established law.  The command to the court </w:t>
      </w:r>
      <w:r w:rsidRPr="00FE1DF3">
        <w:rPr>
          <w:rFonts w:ascii="Times New Roman" w:eastAsia="Calibri" w:hAnsi="Times New Roman" w:cs="Times New Roman"/>
          <w:i/>
          <w:iCs/>
          <w:kern w:val="0"/>
          <w:sz w:val="24"/>
          <w:szCs w:val="24"/>
          <w14:ligatures w14:val="none"/>
        </w:rPr>
        <w:t>a quo</w:t>
      </w:r>
      <w:r w:rsidRPr="00FE1DF3">
        <w:rPr>
          <w:rFonts w:ascii="Times New Roman" w:eastAsia="Calibri" w:hAnsi="Times New Roman" w:cs="Times New Roman"/>
          <w:kern w:val="0"/>
          <w:sz w:val="24"/>
          <w:szCs w:val="24"/>
          <w14:ligatures w14:val="none"/>
        </w:rPr>
        <w:t xml:space="preserve"> to have due regard to the set of values set out in the Second Schedule, does not detract from the established position of the law that he who alleges must prove.</w:t>
      </w:r>
      <w:r>
        <w:rPr>
          <w:rFonts w:ascii="Times New Roman" w:eastAsia="Calibri" w:hAnsi="Times New Roman" w:cs="Times New Roman"/>
          <w:kern w:val="0"/>
          <w:sz w:val="24"/>
          <w:szCs w:val="24"/>
          <w14:ligatures w14:val="none"/>
        </w:rPr>
        <w:t>”</w:t>
      </w:r>
      <w:r w:rsidRPr="00FE1DF3">
        <w:rPr>
          <w:rFonts w:ascii="Times New Roman" w:eastAsia="Calibri" w:hAnsi="Times New Roman" w:cs="Times New Roman"/>
          <w:kern w:val="0"/>
          <w:sz w:val="24"/>
          <w:szCs w:val="24"/>
          <w14:ligatures w14:val="none"/>
        </w:rPr>
        <w:t xml:space="preserve"> </w:t>
      </w:r>
    </w:p>
    <w:p w14:paraId="7C960DA3" w14:textId="7381D5B5" w:rsidR="00E06A7B" w:rsidRDefault="00FE1DF3" w:rsidP="00E06A7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50F88">
        <w:rPr>
          <w:rFonts w:ascii="Times New Roman" w:hAnsi="Times New Roman" w:cs="Times New Roman"/>
          <w:sz w:val="24"/>
          <w:szCs w:val="24"/>
        </w:rPr>
        <w:t>3</w:t>
      </w:r>
      <w:r w:rsidR="00095797">
        <w:rPr>
          <w:rFonts w:ascii="Times New Roman" w:hAnsi="Times New Roman" w:cs="Times New Roman"/>
          <w:sz w:val="24"/>
          <w:szCs w:val="24"/>
        </w:rPr>
        <w:t>7</w:t>
      </w:r>
      <w:r>
        <w:rPr>
          <w:rFonts w:ascii="Times New Roman" w:hAnsi="Times New Roman" w:cs="Times New Roman"/>
          <w:sz w:val="24"/>
          <w:szCs w:val="24"/>
        </w:rPr>
        <w:t>]</w:t>
      </w:r>
      <w:r w:rsidR="009D33C8">
        <w:rPr>
          <w:rFonts w:ascii="Times New Roman" w:hAnsi="Times New Roman" w:cs="Times New Roman"/>
          <w:sz w:val="24"/>
          <w:szCs w:val="24"/>
        </w:rPr>
        <w:t xml:space="preserve"> With this sobering guidance in mind, I</w:t>
      </w:r>
      <w:r w:rsidR="0069350A">
        <w:rPr>
          <w:rFonts w:ascii="Times New Roman" w:hAnsi="Times New Roman" w:cs="Times New Roman"/>
          <w:sz w:val="24"/>
          <w:szCs w:val="24"/>
        </w:rPr>
        <w:t xml:space="preserve"> </w:t>
      </w:r>
      <w:r w:rsidR="003F7481">
        <w:rPr>
          <w:rFonts w:ascii="Times New Roman" w:hAnsi="Times New Roman" w:cs="Times New Roman"/>
          <w:sz w:val="24"/>
          <w:szCs w:val="24"/>
        </w:rPr>
        <w:t xml:space="preserve">turn to </w:t>
      </w:r>
      <w:r w:rsidR="00D50F88">
        <w:rPr>
          <w:rFonts w:ascii="Times New Roman" w:hAnsi="Times New Roman" w:cs="Times New Roman"/>
          <w:sz w:val="24"/>
          <w:szCs w:val="24"/>
        </w:rPr>
        <w:t>the</w:t>
      </w:r>
      <w:r w:rsidR="00AC75C1">
        <w:rPr>
          <w:rFonts w:ascii="Times New Roman" w:hAnsi="Times New Roman" w:cs="Times New Roman"/>
          <w:sz w:val="24"/>
          <w:szCs w:val="24"/>
        </w:rPr>
        <w:t xml:space="preserve"> second </w:t>
      </w:r>
      <w:r w:rsidR="0034712F">
        <w:rPr>
          <w:rFonts w:ascii="Times New Roman" w:hAnsi="Times New Roman" w:cs="Times New Roman"/>
          <w:sz w:val="24"/>
          <w:szCs w:val="24"/>
        </w:rPr>
        <w:t xml:space="preserve">question </w:t>
      </w:r>
      <w:r w:rsidR="00AC75C1">
        <w:rPr>
          <w:rFonts w:ascii="Times New Roman" w:hAnsi="Times New Roman" w:cs="Times New Roman"/>
          <w:sz w:val="24"/>
          <w:szCs w:val="24"/>
        </w:rPr>
        <w:t xml:space="preserve">as to whether a case management conference </w:t>
      </w:r>
      <w:r w:rsidR="00D50F88">
        <w:rPr>
          <w:rFonts w:ascii="Times New Roman" w:hAnsi="Times New Roman" w:cs="Times New Roman"/>
          <w:sz w:val="24"/>
          <w:szCs w:val="24"/>
        </w:rPr>
        <w:t>constitutes</w:t>
      </w:r>
      <w:r w:rsidR="00AC75C1">
        <w:rPr>
          <w:rFonts w:ascii="Times New Roman" w:hAnsi="Times New Roman" w:cs="Times New Roman"/>
          <w:sz w:val="24"/>
          <w:szCs w:val="24"/>
        </w:rPr>
        <w:t xml:space="preserve"> a hearing</w:t>
      </w:r>
      <w:r w:rsidR="009D33C8">
        <w:rPr>
          <w:rFonts w:ascii="Times New Roman" w:hAnsi="Times New Roman" w:cs="Times New Roman"/>
          <w:sz w:val="24"/>
          <w:szCs w:val="24"/>
        </w:rPr>
        <w:t xml:space="preserve"> in terms of r 25(1)</w:t>
      </w:r>
      <w:r w:rsidR="003E67BA">
        <w:rPr>
          <w:rFonts w:ascii="Times New Roman" w:hAnsi="Times New Roman" w:cs="Times New Roman"/>
          <w:sz w:val="24"/>
          <w:szCs w:val="24"/>
        </w:rPr>
        <w:t>.</w:t>
      </w:r>
      <w:r w:rsidR="00AC75C1">
        <w:rPr>
          <w:rFonts w:ascii="Times New Roman" w:hAnsi="Times New Roman" w:cs="Times New Roman"/>
          <w:sz w:val="24"/>
          <w:szCs w:val="24"/>
        </w:rPr>
        <w:t xml:space="preserve"> </w:t>
      </w:r>
      <w:r w:rsidR="00DC1193">
        <w:rPr>
          <w:rFonts w:ascii="Times New Roman" w:hAnsi="Times New Roman" w:cs="Times New Roman"/>
          <w:sz w:val="24"/>
          <w:szCs w:val="24"/>
        </w:rPr>
        <w:t xml:space="preserve">Should </w:t>
      </w:r>
      <w:r w:rsidR="00442E7B">
        <w:rPr>
          <w:rFonts w:ascii="Times New Roman" w:hAnsi="Times New Roman" w:cs="Times New Roman"/>
          <w:sz w:val="24"/>
          <w:szCs w:val="24"/>
        </w:rPr>
        <w:t xml:space="preserve">the </w:t>
      </w:r>
      <w:r w:rsidR="00DC1193">
        <w:rPr>
          <w:rFonts w:ascii="Times New Roman" w:hAnsi="Times New Roman" w:cs="Times New Roman"/>
          <w:sz w:val="24"/>
          <w:szCs w:val="24"/>
        </w:rPr>
        <w:t xml:space="preserve">wideness of </w:t>
      </w:r>
      <w:r w:rsidR="00442E7B">
        <w:rPr>
          <w:rFonts w:ascii="Times New Roman" w:hAnsi="Times New Roman" w:cs="Times New Roman"/>
          <w:sz w:val="24"/>
          <w:szCs w:val="24"/>
        </w:rPr>
        <w:t xml:space="preserve">engagements </w:t>
      </w:r>
      <w:r w:rsidR="00DC1193">
        <w:rPr>
          <w:rFonts w:ascii="Times New Roman" w:hAnsi="Times New Roman" w:cs="Times New Roman"/>
          <w:sz w:val="24"/>
          <w:szCs w:val="24"/>
        </w:rPr>
        <w:t xml:space="preserve">enabled by judicial </w:t>
      </w:r>
      <w:r w:rsidR="00442E7B">
        <w:rPr>
          <w:rFonts w:ascii="Times New Roman" w:hAnsi="Times New Roman" w:cs="Times New Roman"/>
          <w:sz w:val="24"/>
          <w:szCs w:val="24"/>
        </w:rPr>
        <w:t xml:space="preserve">case management </w:t>
      </w:r>
      <w:r w:rsidR="00DC1193">
        <w:rPr>
          <w:rFonts w:ascii="Times New Roman" w:hAnsi="Times New Roman" w:cs="Times New Roman"/>
          <w:sz w:val="24"/>
          <w:szCs w:val="24"/>
        </w:rPr>
        <w:t xml:space="preserve">under the </w:t>
      </w:r>
      <w:r w:rsidR="003714DB">
        <w:rPr>
          <w:rFonts w:ascii="Times New Roman" w:hAnsi="Times New Roman" w:cs="Times New Roman"/>
          <w:sz w:val="24"/>
          <w:szCs w:val="24"/>
        </w:rPr>
        <w:t>rules be</w:t>
      </w:r>
      <w:r w:rsidR="00442E7B">
        <w:rPr>
          <w:rFonts w:ascii="Times New Roman" w:hAnsi="Times New Roman" w:cs="Times New Roman"/>
          <w:sz w:val="24"/>
          <w:szCs w:val="24"/>
        </w:rPr>
        <w:t xml:space="preserve"> deemed to be “hearings”</w:t>
      </w:r>
      <w:r w:rsidR="00DC1193">
        <w:rPr>
          <w:rFonts w:ascii="Times New Roman" w:hAnsi="Times New Roman" w:cs="Times New Roman"/>
          <w:sz w:val="24"/>
          <w:szCs w:val="24"/>
        </w:rPr>
        <w:t>?</w:t>
      </w:r>
      <w:r w:rsidR="00D50F88">
        <w:rPr>
          <w:rFonts w:ascii="Times New Roman" w:hAnsi="Times New Roman" w:cs="Times New Roman"/>
          <w:sz w:val="24"/>
          <w:szCs w:val="24"/>
        </w:rPr>
        <w:t xml:space="preserve"> </w:t>
      </w:r>
      <w:r w:rsidR="00812E70">
        <w:rPr>
          <w:rFonts w:ascii="Times New Roman" w:hAnsi="Times New Roman" w:cs="Times New Roman"/>
          <w:sz w:val="24"/>
          <w:szCs w:val="24"/>
        </w:rPr>
        <w:t xml:space="preserve">Or is the opportunity to rise from the bar </w:t>
      </w:r>
      <w:r w:rsidR="003E67BA">
        <w:rPr>
          <w:rFonts w:ascii="Times New Roman" w:hAnsi="Times New Roman" w:cs="Times New Roman"/>
          <w:sz w:val="24"/>
          <w:szCs w:val="24"/>
        </w:rPr>
        <w:t>(or</w:t>
      </w:r>
      <w:r w:rsidR="00812E70">
        <w:rPr>
          <w:rFonts w:ascii="Times New Roman" w:hAnsi="Times New Roman" w:cs="Times New Roman"/>
          <w:sz w:val="24"/>
          <w:szCs w:val="24"/>
        </w:rPr>
        <w:t xml:space="preserve"> conference table) to move an oral application in </w:t>
      </w:r>
      <w:r w:rsidR="005945C9">
        <w:rPr>
          <w:rFonts w:ascii="Times New Roman" w:hAnsi="Times New Roman" w:cs="Times New Roman"/>
          <w:sz w:val="24"/>
          <w:szCs w:val="24"/>
        </w:rPr>
        <w:t>terms</w:t>
      </w:r>
      <w:r w:rsidR="00812E70">
        <w:rPr>
          <w:rFonts w:ascii="Times New Roman" w:hAnsi="Times New Roman" w:cs="Times New Roman"/>
          <w:sz w:val="24"/>
          <w:szCs w:val="24"/>
        </w:rPr>
        <w:t xml:space="preserve"> of r 25 (1</w:t>
      </w:r>
      <w:r w:rsidR="003E67BA">
        <w:rPr>
          <w:rFonts w:ascii="Times New Roman" w:hAnsi="Times New Roman" w:cs="Times New Roman"/>
          <w:sz w:val="24"/>
          <w:szCs w:val="24"/>
        </w:rPr>
        <w:t>) unavailable</w:t>
      </w:r>
      <w:r w:rsidR="00812E70">
        <w:rPr>
          <w:rFonts w:ascii="Times New Roman" w:hAnsi="Times New Roman" w:cs="Times New Roman"/>
          <w:sz w:val="24"/>
          <w:szCs w:val="24"/>
        </w:rPr>
        <w:t xml:space="preserve"> to parties </w:t>
      </w:r>
      <w:r w:rsidR="003E67BA">
        <w:rPr>
          <w:rFonts w:ascii="Times New Roman" w:hAnsi="Times New Roman" w:cs="Times New Roman"/>
          <w:sz w:val="24"/>
          <w:szCs w:val="24"/>
        </w:rPr>
        <w:t xml:space="preserve">because case management conferences are not hearings? I again reiterate that this issue was not argued by the parties. I will therefore leave that </w:t>
      </w:r>
      <w:r w:rsidR="00DD4E6B">
        <w:rPr>
          <w:rFonts w:ascii="Times New Roman" w:hAnsi="Times New Roman" w:cs="Times New Roman"/>
          <w:sz w:val="24"/>
          <w:szCs w:val="24"/>
        </w:rPr>
        <w:t xml:space="preserve">as a </w:t>
      </w:r>
      <w:r w:rsidR="003E67BA">
        <w:rPr>
          <w:rFonts w:ascii="Times New Roman" w:hAnsi="Times New Roman" w:cs="Times New Roman"/>
          <w:sz w:val="24"/>
          <w:szCs w:val="24"/>
        </w:rPr>
        <w:t>matter for another day.</w:t>
      </w:r>
    </w:p>
    <w:p w14:paraId="73CD6178" w14:textId="7C181D2D" w:rsidR="00E06A7B" w:rsidRPr="00E06A7B" w:rsidRDefault="00E06A7B" w:rsidP="00FE1DF3">
      <w:pPr>
        <w:spacing w:line="360" w:lineRule="auto"/>
        <w:jc w:val="both"/>
        <w:rPr>
          <w:rFonts w:ascii="Times New Roman" w:hAnsi="Times New Roman" w:cs="Times New Roman"/>
          <w:i/>
          <w:iCs/>
          <w:sz w:val="24"/>
          <w:szCs w:val="24"/>
          <w:u w:val="single"/>
        </w:rPr>
      </w:pPr>
      <w:r w:rsidRPr="00E06A7B">
        <w:rPr>
          <w:rFonts w:ascii="Times New Roman" w:hAnsi="Times New Roman" w:cs="Times New Roman"/>
          <w:i/>
          <w:iCs/>
          <w:sz w:val="24"/>
          <w:szCs w:val="24"/>
          <w:u w:val="single"/>
        </w:rPr>
        <w:lastRenderedPageBreak/>
        <w:t xml:space="preserve">(ii) the requirements of a </w:t>
      </w:r>
      <w:r>
        <w:rPr>
          <w:rFonts w:ascii="Times New Roman" w:hAnsi="Times New Roman" w:cs="Times New Roman"/>
          <w:i/>
          <w:iCs/>
          <w:sz w:val="24"/>
          <w:szCs w:val="24"/>
          <w:u w:val="single"/>
        </w:rPr>
        <w:t xml:space="preserve">validly raised </w:t>
      </w:r>
      <w:r w:rsidRPr="00E06A7B">
        <w:rPr>
          <w:rFonts w:ascii="Times New Roman" w:hAnsi="Times New Roman" w:cs="Times New Roman"/>
          <w:i/>
          <w:iCs/>
          <w:sz w:val="24"/>
          <w:szCs w:val="24"/>
          <w:u w:val="single"/>
        </w:rPr>
        <w:t>point of law.</w:t>
      </w:r>
    </w:p>
    <w:p w14:paraId="2CD912D1" w14:textId="5244F755" w:rsidR="00FE1DF3" w:rsidRPr="00FE1DF3" w:rsidRDefault="00214643" w:rsidP="00FE1DF3">
      <w:pPr>
        <w:spacing w:line="360" w:lineRule="auto"/>
        <w:jc w:val="both"/>
        <w:rPr>
          <w:rFonts w:ascii="Times New Roman" w:eastAsia="Calibri" w:hAnsi="Times New Roman" w:cs="Times New Roman"/>
          <w:iCs/>
          <w:sz w:val="24"/>
          <w:szCs w:val="24"/>
          <w14:ligatures w14:val="none"/>
        </w:rPr>
      </w:pPr>
      <w:r>
        <w:rPr>
          <w:rFonts w:ascii="Times New Roman" w:hAnsi="Times New Roman" w:cs="Times New Roman"/>
          <w:sz w:val="24"/>
          <w:szCs w:val="24"/>
        </w:rPr>
        <w:t>[ 3</w:t>
      </w:r>
      <w:r w:rsidR="00095797">
        <w:rPr>
          <w:rFonts w:ascii="Times New Roman" w:hAnsi="Times New Roman" w:cs="Times New Roman"/>
          <w:sz w:val="24"/>
          <w:szCs w:val="24"/>
        </w:rPr>
        <w:t>8</w:t>
      </w:r>
      <w:r>
        <w:rPr>
          <w:rFonts w:ascii="Times New Roman" w:hAnsi="Times New Roman" w:cs="Times New Roman"/>
          <w:sz w:val="24"/>
          <w:szCs w:val="24"/>
        </w:rPr>
        <w:t>]</w:t>
      </w:r>
      <w:r w:rsidR="00E06A7B">
        <w:rPr>
          <w:rFonts w:ascii="Times New Roman" w:hAnsi="Times New Roman" w:cs="Times New Roman"/>
          <w:sz w:val="24"/>
          <w:szCs w:val="24"/>
        </w:rPr>
        <w:t xml:space="preserve"> </w:t>
      </w:r>
      <w:r w:rsidR="009D33C8">
        <w:rPr>
          <w:rFonts w:ascii="Times New Roman" w:hAnsi="Times New Roman" w:cs="Times New Roman"/>
          <w:sz w:val="24"/>
          <w:szCs w:val="24"/>
        </w:rPr>
        <w:t>On that basis, I recognise that t</w:t>
      </w:r>
      <w:r w:rsidR="00FE1DF3">
        <w:rPr>
          <w:rFonts w:ascii="Times New Roman" w:hAnsi="Times New Roman" w:cs="Times New Roman"/>
          <w:sz w:val="24"/>
          <w:szCs w:val="24"/>
        </w:rPr>
        <w:t xml:space="preserve">he effective test </w:t>
      </w:r>
      <w:r w:rsidR="00D50F88">
        <w:rPr>
          <w:rFonts w:ascii="Times New Roman" w:hAnsi="Times New Roman" w:cs="Times New Roman"/>
          <w:sz w:val="24"/>
          <w:szCs w:val="24"/>
        </w:rPr>
        <w:t xml:space="preserve">nonetheless, </w:t>
      </w:r>
      <w:r w:rsidR="00FE1DF3">
        <w:rPr>
          <w:rFonts w:ascii="Times New Roman" w:hAnsi="Times New Roman" w:cs="Times New Roman"/>
          <w:sz w:val="24"/>
          <w:szCs w:val="24"/>
        </w:rPr>
        <w:t>as to the propriety of the procedure adopted by applicant</w:t>
      </w:r>
      <w:r w:rsidR="00DD4E6B">
        <w:rPr>
          <w:rFonts w:ascii="Times New Roman" w:hAnsi="Times New Roman" w:cs="Times New Roman"/>
          <w:sz w:val="24"/>
          <w:szCs w:val="24"/>
        </w:rPr>
        <w:t>,</w:t>
      </w:r>
      <w:r w:rsidR="00FE1DF3">
        <w:rPr>
          <w:rFonts w:ascii="Times New Roman" w:hAnsi="Times New Roman" w:cs="Times New Roman"/>
          <w:sz w:val="24"/>
          <w:szCs w:val="24"/>
        </w:rPr>
        <w:t xml:space="preserve"> lies in the principles governing points of law. </w:t>
      </w:r>
      <w:r w:rsidR="00FE63B2">
        <w:rPr>
          <w:rFonts w:ascii="Times New Roman" w:hAnsi="Times New Roman" w:cs="Times New Roman"/>
          <w:sz w:val="24"/>
          <w:szCs w:val="24"/>
        </w:rPr>
        <w:t xml:space="preserve">Both counsel </w:t>
      </w:r>
      <w:r w:rsidR="00FE1DF3">
        <w:rPr>
          <w:rFonts w:ascii="Times New Roman" w:hAnsi="Times New Roman" w:cs="Times New Roman"/>
          <w:sz w:val="24"/>
          <w:szCs w:val="24"/>
        </w:rPr>
        <w:t xml:space="preserve">referred to the authority of </w:t>
      </w:r>
      <w:r w:rsidR="00FE1DF3" w:rsidRPr="00FE1DF3">
        <w:rPr>
          <w:rFonts w:ascii="Times New Roman" w:eastAsia="Calibri" w:hAnsi="Times New Roman" w:cs="Times New Roman"/>
          <w:i/>
          <w:iCs/>
          <w:sz w:val="24"/>
          <w:szCs w:val="24"/>
          <w14:ligatures w14:val="none"/>
        </w:rPr>
        <w:t xml:space="preserve">Muchakata v Netherburn Mine </w:t>
      </w:r>
      <w:r w:rsidR="00FE1DF3" w:rsidRPr="00FE1DF3">
        <w:rPr>
          <w:rFonts w:ascii="Times New Roman" w:eastAsia="Calibri" w:hAnsi="Times New Roman" w:cs="Times New Roman"/>
          <w:iCs/>
          <w:sz w:val="24"/>
          <w:szCs w:val="24"/>
          <w14:ligatures w14:val="none"/>
        </w:rPr>
        <w:t xml:space="preserve">1996(1) </w:t>
      </w:r>
      <w:r w:rsidR="00FE1DF3" w:rsidRPr="00DC36E3">
        <w:rPr>
          <w:rFonts w:ascii="Times New Roman" w:eastAsia="Calibri" w:hAnsi="Times New Roman" w:cs="Times New Roman"/>
          <w:iCs/>
          <w14:ligatures w14:val="none"/>
        </w:rPr>
        <w:t xml:space="preserve">ZLR 153 (S) </w:t>
      </w:r>
      <w:r w:rsidR="00FE1DF3" w:rsidRPr="00FE1DF3">
        <w:rPr>
          <w:rFonts w:ascii="Times New Roman" w:eastAsia="Calibri" w:hAnsi="Times New Roman" w:cs="Times New Roman"/>
          <w:iCs/>
          <w:sz w:val="24"/>
          <w:szCs w:val="24"/>
          <w14:ligatures w14:val="none"/>
        </w:rPr>
        <w:t xml:space="preserve">where </w:t>
      </w:r>
      <w:r w:rsidR="00FE1DF3">
        <w:rPr>
          <w:rFonts w:ascii="Times New Roman" w:eastAsia="Calibri" w:hAnsi="Times New Roman" w:cs="Times New Roman"/>
          <w:iCs/>
          <w:sz w:val="24"/>
          <w:szCs w:val="24"/>
          <w14:ligatures w14:val="none"/>
        </w:rPr>
        <w:t xml:space="preserve">I note the remarks of </w:t>
      </w:r>
      <w:r w:rsidR="00FE1DF3" w:rsidRPr="00DC36E3">
        <w:rPr>
          <w:rFonts w:ascii="Times New Roman" w:eastAsia="Calibri" w:hAnsi="Times New Roman" w:cs="Times New Roman"/>
          <w:iCs/>
          <w14:ligatures w14:val="none"/>
        </w:rPr>
        <w:t xml:space="preserve">KORSAH </w:t>
      </w:r>
      <w:r w:rsidR="00646B41" w:rsidRPr="00DC36E3">
        <w:rPr>
          <w:rFonts w:ascii="Times New Roman" w:eastAsia="Calibri" w:hAnsi="Times New Roman" w:cs="Times New Roman"/>
          <w:iCs/>
          <w14:ligatures w14:val="none"/>
        </w:rPr>
        <w:t>JA</w:t>
      </w:r>
      <w:r w:rsidR="00646B41" w:rsidRPr="00FE1DF3">
        <w:rPr>
          <w:rFonts w:ascii="Times New Roman" w:eastAsia="Calibri" w:hAnsi="Times New Roman" w:cs="Times New Roman"/>
          <w:iCs/>
          <w:sz w:val="24"/>
          <w:szCs w:val="24"/>
          <w14:ligatures w14:val="none"/>
        </w:rPr>
        <w:t xml:space="preserve"> </w:t>
      </w:r>
      <w:r w:rsidR="00646B41">
        <w:rPr>
          <w:rFonts w:ascii="Times New Roman" w:eastAsia="Calibri" w:hAnsi="Times New Roman" w:cs="Times New Roman"/>
          <w:iCs/>
          <w:sz w:val="24"/>
          <w:szCs w:val="24"/>
          <w14:ligatures w14:val="none"/>
        </w:rPr>
        <w:t>as</w:t>
      </w:r>
      <w:r w:rsidR="00FE1DF3">
        <w:rPr>
          <w:rFonts w:ascii="Times New Roman" w:eastAsia="Calibri" w:hAnsi="Times New Roman" w:cs="Times New Roman"/>
          <w:iCs/>
          <w:sz w:val="24"/>
          <w:szCs w:val="24"/>
          <w14:ligatures w14:val="none"/>
        </w:rPr>
        <w:t xml:space="preserve"> follows at </w:t>
      </w:r>
      <w:r w:rsidR="00FE1DF3" w:rsidRPr="00FE1DF3">
        <w:rPr>
          <w:rFonts w:ascii="Times New Roman" w:eastAsia="Calibri" w:hAnsi="Times New Roman" w:cs="Times New Roman"/>
          <w:iCs/>
          <w:sz w:val="24"/>
          <w:szCs w:val="24"/>
          <w14:ligatures w14:val="none"/>
        </w:rPr>
        <w:t>157A:</w:t>
      </w:r>
    </w:p>
    <w:p w14:paraId="1EB3AC1A" w14:textId="77777777" w:rsidR="00FE1DF3" w:rsidRPr="00FE1DF3" w:rsidRDefault="00FE1DF3" w:rsidP="00FE1DF3">
      <w:pPr>
        <w:spacing w:line="360" w:lineRule="auto"/>
        <w:ind w:left="1134"/>
        <w:jc w:val="both"/>
        <w:rPr>
          <w:rFonts w:ascii="Times New Roman" w:eastAsia="Calibri" w:hAnsi="Times New Roman" w:cs="Times New Roman"/>
          <w:sz w:val="24"/>
          <w:szCs w:val="24"/>
          <w14:ligatures w14:val="none"/>
        </w:rPr>
      </w:pPr>
      <w:r w:rsidRPr="00FE1DF3">
        <w:rPr>
          <w:rFonts w:ascii="Times New Roman" w:eastAsia="Calibri" w:hAnsi="Times New Roman" w:cs="Times New Roman"/>
          <w:iCs/>
          <w:sz w:val="24"/>
          <w:szCs w:val="24"/>
          <w14:ligatures w14:val="none"/>
        </w:rPr>
        <w:t xml:space="preserve">“Provided it is not one which is required by a definitive law to be specially pleaded, a point of law, which goes to the root of the matter, may be raised at any time, even for the first time on appeal, if its consideration involves no unfairness to the party against whom it is directed: </w:t>
      </w:r>
      <w:r w:rsidRPr="00FE1DF3">
        <w:rPr>
          <w:rFonts w:ascii="Times New Roman" w:eastAsia="Calibri" w:hAnsi="Times New Roman" w:cs="Times New Roman"/>
          <w:i/>
          <w:iCs/>
          <w:sz w:val="24"/>
          <w:szCs w:val="24"/>
          <w14:ligatures w14:val="none"/>
        </w:rPr>
        <w:t xml:space="preserve">Morobane v Bateman </w:t>
      </w:r>
      <w:r w:rsidRPr="00FE1DF3">
        <w:rPr>
          <w:rFonts w:ascii="Times New Roman" w:eastAsia="Calibri" w:hAnsi="Times New Roman" w:cs="Times New Roman"/>
          <w:iCs/>
          <w:sz w:val="24"/>
          <w:szCs w:val="24"/>
          <w14:ligatures w14:val="none"/>
        </w:rPr>
        <w:t xml:space="preserve">1918 AD 460; </w:t>
      </w:r>
      <w:r w:rsidRPr="00FE1DF3">
        <w:rPr>
          <w:rFonts w:ascii="Times New Roman" w:eastAsia="Calibri" w:hAnsi="Times New Roman" w:cs="Times New Roman"/>
          <w:i/>
          <w:iCs/>
          <w:sz w:val="24"/>
          <w:szCs w:val="24"/>
          <w14:ligatures w14:val="none"/>
        </w:rPr>
        <w:t xml:space="preserve">Paddock Motors (Pty) Ltd v Igesund </w:t>
      </w:r>
      <w:r w:rsidRPr="00DC36E3">
        <w:rPr>
          <w:rFonts w:ascii="Times New Roman" w:eastAsia="Calibri" w:hAnsi="Times New Roman" w:cs="Times New Roman"/>
          <w:iCs/>
          <w:sz w:val="24"/>
          <w:szCs w:val="24"/>
          <w14:ligatures w14:val="none"/>
        </w:rPr>
        <w:t>1976 (3) SA 16 (A) at 23D-G</w:t>
      </w:r>
      <w:r w:rsidRPr="00FE1DF3">
        <w:rPr>
          <w:rFonts w:ascii="Times New Roman" w:eastAsia="Calibri" w:hAnsi="Times New Roman" w:cs="Times New Roman"/>
          <w:iCs/>
          <w:sz w:val="24"/>
          <w:szCs w:val="24"/>
          <w14:ligatures w14:val="none"/>
        </w:rPr>
        <w:t xml:space="preserve">.” </w:t>
      </w:r>
    </w:p>
    <w:p w14:paraId="3ACA6A3E" w14:textId="03FD29FC" w:rsidR="00646B41" w:rsidRPr="00646B41" w:rsidRDefault="00646B41" w:rsidP="00646B41">
      <w:pPr>
        <w:spacing w:line="360" w:lineRule="auto"/>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w:t>
      </w:r>
      <w:r w:rsidR="00D50F88">
        <w:rPr>
          <w:rFonts w:ascii="Times New Roman" w:eastAsia="Calibri" w:hAnsi="Times New Roman" w:cs="Times New Roman"/>
          <w:sz w:val="24"/>
          <w:szCs w:val="24"/>
          <w14:ligatures w14:val="none"/>
        </w:rPr>
        <w:t>3</w:t>
      </w:r>
      <w:r w:rsidR="00095797">
        <w:rPr>
          <w:rFonts w:ascii="Times New Roman" w:eastAsia="Calibri" w:hAnsi="Times New Roman" w:cs="Times New Roman"/>
          <w:sz w:val="24"/>
          <w:szCs w:val="24"/>
          <w14:ligatures w14:val="none"/>
        </w:rPr>
        <w:t>9</w:t>
      </w:r>
      <w:r w:rsidRPr="00646B41">
        <w:rPr>
          <w:rFonts w:ascii="Times New Roman" w:eastAsia="Calibri" w:hAnsi="Times New Roman" w:cs="Times New Roman"/>
          <w:sz w:val="24"/>
          <w:szCs w:val="24"/>
          <w14:ligatures w14:val="none"/>
        </w:rPr>
        <w:t xml:space="preserve">] The Supreme Court, per </w:t>
      </w:r>
      <w:r w:rsidRPr="00DC36E3">
        <w:rPr>
          <w:rFonts w:ascii="Times New Roman" w:eastAsia="Calibri" w:hAnsi="Times New Roman" w:cs="Times New Roman"/>
          <w14:ligatures w14:val="none"/>
        </w:rPr>
        <w:t>MALABA DCJ</w:t>
      </w:r>
      <w:r w:rsidRPr="00646B41">
        <w:rPr>
          <w:rFonts w:ascii="Times New Roman" w:eastAsia="Calibri" w:hAnsi="Times New Roman" w:cs="Times New Roman"/>
          <w:sz w:val="24"/>
          <w:szCs w:val="24"/>
          <w14:ligatures w14:val="none"/>
        </w:rPr>
        <w:t xml:space="preserve"> (as he then was) </w:t>
      </w:r>
      <w:r>
        <w:rPr>
          <w:rFonts w:ascii="Times New Roman" w:eastAsia="Calibri" w:hAnsi="Times New Roman" w:cs="Times New Roman"/>
          <w:sz w:val="24"/>
          <w:szCs w:val="24"/>
          <w14:ligatures w14:val="none"/>
        </w:rPr>
        <w:t xml:space="preserve">cited the above decision with approval </w:t>
      </w:r>
      <w:r w:rsidRPr="00646B41">
        <w:rPr>
          <w:rFonts w:ascii="Times New Roman" w:eastAsia="Calibri" w:hAnsi="Times New Roman" w:cs="Times New Roman"/>
          <w:sz w:val="24"/>
          <w:szCs w:val="24"/>
          <w14:ligatures w14:val="none"/>
        </w:rPr>
        <w:t xml:space="preserve">in </w:t>
      </w:r>
      <w:r w:rsidRPr="00646B41">
        <w:rPr>
          <w:rFonts w:ascii="Times New Roman" w:eastAsia="Calibri" w:hAnsi="Times New Roman" w:cs="Times New Roman"/>
          <w:i/>
          <w:iCs/>
          <w:sz w:val="24"/>
          <w:szCs w:val="24"/>
          <w14:ligatures w14:val="none"/>
        </w:rPr>
        <w:t>Gold Driven Investments (Private) Limited v Tel One (Pvt) Limited &amp; Anor</w:t>
      </w:r>
      <w:r w:rsidRPr="00646B41">
        <w:rPr>
          <w:rFonts w:ascii="Times New Roman" w:eastAsia="Calibri" w:hAnsi="Times New Roman" w:cs="Times New Roman"/>
          <w:sz w:val="24"/>
          <w:szCs w:val="24"/>
          <w14:ligatures w14:val="none"/>
        </w:rPr>
        <w:t xml:space="preserve"> SC 9-13</w:t>
      </w:r>
      <w:r>
        <w:rPr>
          <w:rFonts w:ascii="Times New Roman" w:eastAsia="Calibri" w:hAnsi="Times New Roman" w:cs="Times New Roman"/>
          <w:sz w:val="24"/>
          <w:szCs w:val="24"/>
          <w14:ligatures w14:val="none"/>
        </w:rPr>
        <w:t xml:space="preserve"> and held as follows a</w:t>
      </w:r>
      <w:r w:rsidRPr="00646B41">
        <w:rPr>
          <w:rFonts w:ascii="Times New Roman" w:eastAsia="Calibri" w:hAnsi="Times New Roman" w:cs="Times New Roman"/>
          <w:sz w:val="24"/>
          <w:szCs w:val="24"/>
          <w14:ligatures w14:val="none"/>
        </w:rPr>
        <w:t>t page 9; -</w:t>
      </w:r>
    </w:p>
    <w:p w14:paraId="025A9DD3" w14:textId="5C83EDF6" w:rsidR="00646B41" w:rsidRPr="00646B41" w:rsidRDefault="00646B41" w:rsidP="00646B41">
      <w:pPr>
        <w:spacing w:line="360" w:lineRule="auto"/>
        <w:ind w:left="1134"/>
        <w:jc w:val="both"/>
        <w:rPr>
          <w:rFonts w:ascii="Times New Roman" w:eastAsia="Calibri" w:hAnsi="Times New Roman" w:cs="Times New Roman"/>
          <w:sz w:val="24"/>
          <w:szCs w:val="24"/>
          <w14:ligatures w14:val="none"/>
        </w:rPr>
      </w:pPr>
      <w:r w:rsidRPr="00646B41">
        <w:rPr>
          <w:rFonts w:ascii="Times New Roman" w:eastAsia="Calibri" w:hAnsi="Times New Roman" w:cs="Times New Roman"/>
          <w:sz w:val="24"/>
          <w:szCs w:val="24"/>
          <w14:ligatures w14:val="none"/>
        </w:rPr>
        <w:t>“The theme that runs through the principles is that a question of law can be raised at any stage of the proceedings provided it does not occasion prejudice to the other party</w:t>
      </w:r>
      <w:r w:rsidRPr="00646B41">
        <w:rPr>
          <w:rFonts w:ascii="Times New Roman" w:eastAsia="Calibri" w:hAnsi="Times New Roman" w:cs="Times New Roman"/>
          <w:sz w:val="24"/>
          <w:szCs w:val="24"/>
          <w:u w:val="single"/>
          <w14:ligatures w14:val="none"/>
        </w:rPr>
        <w:t>.</w:t>
      </w:r>
      <w:r w:rsidRPr="00646B41">
        <w:rPr>
          <w:rFonts w:ascii="Times New Roman" w:eastAsia="Calibri" w:hAnsi="Times New Roman" w:cs="Times New Roman"/>
          <w:sz w:val="24"/>
          <w:szCs w:val="24"/>
          <w14:ligatures w14:val="none"/>
        </w:rPr>
        <w:t xml:space="preserve"> </w:t>
      </w:r>
      <w:r w:rsidRPr="00646B41">
        <w:rPr>
          <w:rFonts w:ascii="Times New Roman" w:eastAsia="Calibri" w:hAnsi="Times New Roman" w:cs="Times New Roman"/>
          <w:sz w:val="24"/>
          <w:szCs w:val="24"/>
          <w:u w:val="single"/>
          <w14:ligatures w14:val="none"/>
        </w:rPr>
        <w:t>These principles are subject to the absence of clear provisions governing procedures in particular proceedings</w:t>
      </w:r>
      <w:r w:rsidRPr="00646B41">
        <w:rPr>
          <w:rFonts w:ascii="Times New Roman" w:eastAsia="Calibri" w:hAnsi="Times New Roman" w:cs="Times New Roman"/>
          <w:sz w:val="24"/>
          <w:szCs w:val="24"/>
          <w14:ligatures w14:val="none"/>
        </w:rPr>
        <w:t xml:space="preserve">. </w:t>
      </w:r>
      <w:r w:rsidRPr="00646B41">
        <w:rPr>
          <w:rFonts w:ascii="Times New Roman" w:eastAsia="Calibri" w:hAnsi="Times New Roman" w:cs="Times New Roman"/>
          <w:sz w:val="24"/>
          <w:szCs w:val="24"/>
          <w:u w:val="single"/>
          <w14:ligatures w14:val="none"/>
        </w:rPr>
        <w:t>It is particularly applicable where the procedure in question does not provide a sufficient remedy for raising a point of law.</w:t>
      </w:r>
      <w:r w:rsidRPr="00646B41">
        <w:rPr>
          <w:rFonts w:ascii="Times New Roman" w:eastAsia="Calibri" w:hAnsi="Times New Roman" w:cs="Times New Roman"/>
          <w:sz w:val="24"/>
          <w:szCs w:val="24"/>
          <w14:ligatures w14:val="none"/>
        </w:rPr>
        <w:t xml:space="preserve"> </w:t>
      </w:r>
      <w:r w:rsidRPr="00646B41">
        <w:rPr>
          <w:rFonts w:ascii="Times New Roman" w:eastAsia="Calibri" w:hAnsi="Times New Roman" w:cs="Times New Roman"/>
          <w:sz w:val="24"/>
          <w:szCs w:val="24"/>
          <w:u w:val="single"/>
          <w14:ligatures w14:val="none"/>
        </w:rPr>
        <w:t>The principles do not, on their own, provide a separate legal basis on which a court can ignore explicit provisions of law designed to deal with the raising of questions of law</w:t>
      </w:r>
      <w:r w:rsidRPr="00646B41">
        <w:rPr>
          <w:rFonts w:ascii="Times New Roman" w:eastAsia="Calibri" w:hAnsi="Times New Roman" w:cs="Times New Roman"/>
          <w:sz w:val="24"/>
          <w:szCs w:val="24"/>
          <w14:ligatures w14:val="none"/>
        </w:rPr>
        <w:t>.”</w:t>
      </w:r>
      <w:r w:rsidR="00F24069">
        <w:rPr>
          <w:rFonts w:ascii="Times New Roman" w:eastAsia="Calibri" w:hAnsi="Times New Roman" w:cs="Times New Roman"/>
          <w:sz w:val="24"/>
          <w:szCs w:val="24"/>
          <w14:ligatures w14:val="none"/>
        </w:rPr>
        <w:t xml:space="preserve"> [ underlined for emphasis] </w:t>
      </w:r>
    </w:p>
    <w:p w14:paraId="69655E33" w14:textId="63C203AC" w:rsidR="00646B41" w:rsidRPr="00646B41" w:rsidRDefault="00646B41" w:rsidP="00646B41">
      <w:pPr>
        <w:spacing w:line="360" w:lineRule="auto"/>
        <w:jc w:val="both"/>
        <w:rPr>
          <w:rFonts w:ascii="Times New Roman" w:eastAsia="Calibri" w:hAnsi="Times New Roman" w:cs="Times New Roman"/>
          <w:sz w:val="24"/>
          <w:szCs w:val="24"/>
          <w14:ligatures w14:val="none"/>
        </w:rPr>
      </w:pPr>
      <w:r w:rsidRPr="00646B41">
        <w:rPr>
          <w:rFonts w:ascii="Times New Roman" w:eastAsia="Calibri" w:hAnsi="Times New Roman" w:cs="Times New Roman"/>
          <w:sz w:val="24"/>
          <w:szCs w:val="24"/>
          <w14:ligatures w14:val="none"/>
        </w:rPr>
        <w:t>[</w:t>
      </w:r>
      <w:r w:rsidR="00095797">
        <w:rPr>
          <w:rFonts w:ascii="Times New Roman" w:eastAsia="Calibri" w:hAnsi="Times New Roman" w:cs="Times New Roman"/>
          <w:sz w:val="24"/>
          <w:szCs w:val="24"/>
          <w14:ligatures w14:val="none"/>
        </w:rPr>
        <w:t>40</w:t>
      </w:r>
      <w:r w:rsidRPr="00646B41">
        <w:rPr>
          <w:rFonts w:ascii="Times New Roman" w:eastAsia="Calibri" w:hAnsi="Times New Roman" w:cs="Times New Roman"/>
          <w:sz w:val="24"/>
          <w:szCs w:val="24"/>
          <w14:ligatures w14:val="none"/>
        </w:rPr>
        <w:t xml:space="preserve">] </w:t>
      </w:r>
      <w:r>
        <w:rPr>
          <w:rFonts w:ascii="Times New Roman" w:eastAsia="Calibri" w:hAnsi="Times New Roman" w:cs="Times New Roman"/>
          <w:sz w:val="24"/>
          <w:szCs w:val="24"/>
          <w14:ligatures w14:val="none"/>
        </w:rPr>
        <w:t xml:space="preserve">The requirements pre-requisite to raising of points of law may thus be distilled as follows from </w:t>
      </w:r>
      <w:r w:rsidRPr="00646B41">
        <w:rPr>
          <w:rFonts w:ascii="Times New Roman" w:eastAsia="Calibri" w:hAnsi="Times New Roman" w:cs="Times New Roman"/>
          <w:i/>
          <w:iCs/>
          <w:sz w:val="24"/>
          <w:szCs w:val="24"/>
          <w14:ligatures w14:val="none"/>
        </w:rPr>
        <w:t xml:space="preserve">Muchakata </w:t>
      </w:r>
      <w:r w:rsidRPr="00646B41">
        <w:rPr>
          <w:rFonts w:ascii="Times New Roman" w:eastAsia="Calibri" w:hAnsi="Times New Roman" w:cs="Times New Roman"/>
          <w:sz w:val="24"/>
          <w:szCs w:val="24"/>
          <w14:ligatures w14:val="none"/>
        </w:rPr>
        <w:t xml:space="preserve">and </w:t>
      </w:r>
      <w:r w:rsidRPr="00646B41">
        <w:rPr>
          <w:rFonts w:ascii="Times New Roman" w:eastAsia="Calibri" w:hAnsi="Times New Roman" w:cs="Times New Roman"/>
          <w:i/>
          <w:iCs/>
          <w:sz w:val="24"/>
          <w:szCs w:val="24"/>
          <w14:ligatures w14:val="none"/>
        </w:rPr>
        <w:t>Gold Driven</w:t>
      </w:r>
      <w:r w:rsidRPr="00646B41">
        <w:rPr>
          <w:rFonts w:ascii="Times New Roman" w:eastAsia="Calibri" w:hAnsi="Times New Roman" w:cs="Times New Roman"/>
          <w:sz w:val="24"/>
          <w:szCs w:val="24"/>
          <w14:ligatures w14:val="none"/>
        </w:rPr>
        <w:t>; -</w:t>
      </w:r>
    </w:p>
    <w:p w14:paraId="70DBAD5C" w14:textId="74F8AF9C" w:rsidR="00646B41" w:rsidRPr="00646B41" w:rsidRDefault="00646B41" w:rsidP="00646B41">
      <w:pPr>
        <w:numPr>
          <w:ilvl w:val="0"/>
          <w:numId w:val="1"/>
        </w:numPr>
        <w:spacing w:line="360" w:lineRule="auto"/>
        <w:ind w:left="1491" w:hanging="357"/>
        <w:jc w:val="both"/>
        <w:rPr>
          <w:rFonts w:ascii="Times New Roman" w:eastAsia="Calibri" w:hAnsi="Times New Roman" w:cs="Times New Roman"/>
          <w:sz w:val="24"/>
          <w:szCs w:val="24"/>
          <w14:ligatures w14:val="none"/>
        </w:rPr>
      </w:pPr>
      <w:r w:rsidRPr="00646B41">
        <w:rPr>
          <w:rFonts w:ascii="Times New Roman" w:eastAsia="Calibri" w:hAnsi="Times New Roman" w:cs="Times New Roman"/>
          <w:sz w:val="24"/>
          <w:szCs w:val="24"/>
          <w14:ligatures w14:val="none"/>
        </w:rPr>
        <w:t xml:space="preserve">A point of law </w:t>
      </w:r>
      <w:r>
        <w:rPr>
          <w:rFonts w:ascii="Times New Roman" w:eastAsia="Calibri" w:hAnsi="Times New Roman" w:cs="Times New Roman"/>
          <w:sz w:val="24"/>
          <w:szCs w:val="24"/>
          <w14:ligatures w14:val="none"/>
        </w:rPr>
        <w:t xml:space="preserve">ought </w:t>
      </w:r>
      <w:r w:rsidRPr="00646B41">
        <w:rPr>
          <w:rFonts w:ascii="Times New Roman" w:eastAsia="Calibri" w:hAnsi="Times New Roman" w:cs="Times New Roman"/>
          <w:sz w:val="24"/>
          <w:szCs w:val="24"/>
          <w14:ligatures w14:val="none"/>
        </w:rPr>
        <w:t>not be one that must, by a definitive law, be speci</w:t>
      </w:r>
      <w:r>
        <w:rPr>
          <w:rFonts w:ascii="Times New Roman" w:eastAsia="Calibri" w:hAnsi="Times New Roman" w:cs="Times New Roman"/>
          <w:sz w:val="24"/>
          <w:szCs w:val="24"/>
          <w14:ligatures w14:val="none"/>
        </w:rPr>
        <w:t>fic</w:t>
      </w:r>
      <w:r w:rsidRPr="00646B41">
        <w:rPr>
          <w:rFonts w:ascii="Times New Roman" w:eastAsia="Calibri" w:hAnsi="Times New Roman" w:cs="Times New Roman"/>
          <w:sz w:val="24"/>
          <w:szCs w:val="24"/>
          <w14:ligatures w14:val="none"/>
        </w:rPr>
        <w:t>ally pleaded</w:t>
      </w:r>
      <w:r>
        <w:rPr>
          <w:rFonts w:ascii="Times New Roman" w:eastAsia="Calibri" w:hAnsi="Times New Roman" w:cs="Times New Roman"/>
          <w:sz w:val="24"/>
          <w:szCs w:val="24"/>
          <w14:ligatures w14:val="none"/>
        </w:rPr>
        <w:t xml:space="preserve">. </w:t>
      </w:r>
    </w:p>
    <w:p w14:paraId="3696834E" w14:textId="77777777" w:rsidR="00646B41" w:rsidRPr="00646B41" w:rsidRDefault="00646B41" w:rsidP="00646B41">
      <w:pPr>
        <w:numPr>
          <w:ilvl w:val="0"/>
          <w:numId w:val="1"/>
        </w:numPr>
        <w:spacing w:line="360" w:lineRule="auto"/>
        <w:ind w:left="1491" w:hanging="357"/>
        <w:jc w:val="both"/>
        <w:rPr>
          <w:rFonts w:ascii="Times New Roman" w:eastAsia="Calibri" w:hAnsi="Times New Roman" w:cs="Times New Roman"/>
          <w:sz w:val="24"/>
          <w:szCs w:val="24"/>
          <w14:ligatures w14:val="none"/>
        </w:rPr>
      </w:pPr>
      <w:r w:rsidRPr="00646B41">
        <w:rPr>
          <w:rFonts w:ascii="Times New Roman" w:eastAsia="Calibri" w:hAnsi="Times New Roman" w:cs="Times New Roman"/>
          <w:sz w:val="24"/>
          <w:szCs w:val="24"/>
          <w14:ligatures w14:val="none"/>
        </w:rPr>
        <w:t>Alternatively, it must address the procedural deficiency created by the absence of clear provisions governing procedures in particular proceedings</w:t>
      </w:r>
    </w:p>
    <w:p w14:paraId="47381BEE" w14:textId="77777777" w:rsidR="00646B41" w:rsidRPr="00646B41" w:rsidRDefault="00646B41" w:rsidP="00646B41">
      <w:pPr>
        <w:numPr>
          <w:ilvl w:val="0"/>
          <w:numId w:val="1"/>
        </w:numPr>
        <w:spacing w:line="360" w:lineRule="auto"/>
        <w:ind w:left="1491" w:hanging="357"/>
        <w:jc w:val="both"/>
        <w:rPr>
          <w:rFonts w:ascii="Times New Roman" w:eastAsia="Calibri" w:hAnsi="Times New Roman" w:cs="Times New Roman"/>
          <w:sz w:val="24"/>
          <w:szCs w:val="24"/>
          <w14:ligatures w14:val="none"/>
        </w:rPr>
      </w:pPr>
      <w:r w:rsidRPr="00646B41">
        <w:rPr>
          <w:rFonts w:ascii="Times New Roman" w:eastAsia="Calibri" w:hAnsi="Times New Roman" w:cs="Times New Roman"/>
          <w:sz w:val="24"/>
          <w:szCs w:val="24"/>
          <w14:ligatures w14:val="none"/>
        </w:rPr>
        <w:t xml:space="preserve">It must not be utilised to usurp, circumvent, obviate or conflate existing explicit provisions of the law mean to address such issue </w:t>
      </w:r>
    </w:p>
    <w:p w14:paraId="4E945612" w14:textId="77777777" w:rsidR="00646B41" w:rsidRPr="00646B41" w:rsidRDefault="00646B41" w:rsidP="00646B41">
      <w:pPr>
        <w:numPr>
          <w:ilvl w:val="0"/>
          <w:numId w:val="1"/>
        </w:numPr>
        <w:spacing w:line="360" w:lineRule="auto"/>
        <w:ind w:left="1491" w:hanging="357"/>
        <w:jc w:val="both"/>
        <w:rPr>
          <w:rFonts w:ascii="Times New Roman" w:eastAsia="Calibri" w:hAnsi="Times New Roman" w:cs="Times New Roman"/>
          <w:sz w:val="24"/>
          <w:szCs w:val="24"/>
          <w14:ligatures w14:val="none"/>
        </w:rPr>
      </w:pPr>
      <w:r w:rsidRPr="00646B41">
        <w:rPr>
          <w:rFonts w:ascii="Times New Roman" w:eastAsia="Calibri" w:hAnsi="Times New Roman" w:cs="Times New Roman"/>
          <w:sz w:val="24"/>
          <w:szCs w:val="24"/>
          <w14:ligatures w14:val="none"/>
        </w:rPr>
        <w:lastRenderedPageBreak/>
        <w:t xml:space="preserve">It must percolate to the root of the matter and be potentially dispositive of it </w:t>
      </w:r>
    </w:p>
    <w:p w14:paraId="2BB6DDDC" w14:textId="77777777" w:rsidR="00646B41" w:rsidRPr="00646B41" w:rsidRDefault="00646B41" w:rsidP="00646B41">
      <w:pPr>
        <w:numPr>
          <w:ilvl w:val="0"/>
          <w:numId w:val="1"/>
        </w:numPr>
        <w:spacing w:line="360" w:lineRule="auto"/>
        <w:ind w:left="1491" w:hanging="357"/>
        <w:jc w:val="both"/>
        <w:rPr>
          <w:rFonts w:ascii="Times New Roman" w:eastAsia="Calibri" w:hAnsi="Times New Roman" w:cs="Times New Roman"/>
          <w:sz w:val="24"/>
          <w:szCs w:val="24"/>
          <w14:ligatures w14:val="none"/>
        </w:rPr>
      </w:pPr>
      <w:r w:rsidRPr="00646B41">
        <w:rPr>
          <w:rFonts w:ascii="Times New Roman" w:eastAsia="Calibri" w:hAnsi="Times New Roman" w:cs="Times New Roman"/>
          <w:sz w:val="24"/>
          <w:szCs w:val="24"/>
          <w14:ligatures w14:val="none"/>
        </w:rPr>
        <w:t>It must cause neither unfairness nor prejudice to the other party</w:t>
      </w:r>
    </w:p>
    <w:p w14:paraId="13E06BDB" w14:textId="55DD2670" w:rsidR="003E67BA" w:rsidRDefault="00BC7C25"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95797">
        <w:rPr>
          <w:rFonts w:ascii="Times New Roman" w:hAnsi="Times New Roman" w:cs="Times New Roman"/>
          <w:sz w:val="24"/>
          <w:szCs w:val="24"/>
        </w:rPr>
        <w:t>41</w:t>
      </w:r>
      <w:r>
        <w:rPr>
          <w:rFonts w:ascii="Times New Roman" w:hAnsi="Times New Roman" w:cs="Times New Roman"/>
          <w:sz w:val="24"/>
          <w:szCs w:val="24"/>
        </w:rPr>
        <w:t>] I am persuaded</w:t>
      </w:r>
      <w:r w:rsidR="0069350A">
        <w:rPr>
          <w:rFonts w:ascii="Times New Roman" w:hAnsi="Times New Roman" w:cs="Times New Roman"/>
          <w:sz w:val="24"/>
          <w:szCs w:val="24"/>
        </w:rPr>
        <w:t>,</w:t>
      </w:r>
      <w:r>
        <w:rPr>
          <w:rFonts w:ascii="Times New Roman" w:hAnsi="Times New Roman" w:cs="Times New Roman"/>
          <w:sz w:val="24"/>
          <w:szCs w:val="24"/>
        </w:rPr>
        <w:t xml:space="preserve"> based on the above </w:t>
      </w:r>
      <w:r w:rsidR="00F24069">
        <w:rPr>
          <w:rFonts w:ascii="Times New Roman" w:hAnsi="Times New Roman" w:cs="Times New Roman"/>
          <w:sz w:val="24"/>
          <w:szCs w:val="24"/>
        </w:rPr>
        <w:t>considerations;</w:t>
      </w:r>
      <w:r>
        <w:rPr>
          <w:rFonts w:ascii="Times New Roman" w:hAnsi="Times New Roman" w:cs="Times New Roman"/>
          <w:sz w:val="24"/>
          <w:szCs w:val="24"/>
        </w:rPr>
        <w:t xml:space="preserve"> </w:t>
      </w:r>
      <w:r w:rsidR="0069350A">
        <w:rPr>
          <w:rFonts w:ascii="Times New Roman" w:hAnsi="Times New Roman" w:cs="Times New Roman"/>
          <w:sz w:val="24"/>
          <w:szCs w:val="24"/>
        </w:rPr>
        <w:t xml:space="preserve">that </w:t>
      </w:r>
      <w:r>
        <w:rPr>
          <w:rFonts w:ascii="Times New Roman" w:hAnsi="Times New Roman" w:cs="Times New Roman"/>
          <w:sz w:val="24"/>
          <w:szCs w:val="24"/>
        </w:rPr>
        <w:t>the point of law deal</w:t>
      </w:r>
      <w:r w:rsidR="003E67BA">
        <w:rPr>
          <w:rFonts w:ascii="Times New Roman" w:hAnsi="Times New Roman" w:cs="Times New Roman"/>
          <w:sz w:val="24"/>
          <w:szCs w:val="24"/>
        </w:rPr>
        <w:t>s</w:t>
      </w:r>
      <w:r>
        <w:rPr>
          <w:rFonts w:ascii="Times New Roman" w:hAnsi="Times New Roman" w:cs="Times New Roman"/>
          <w:sz w:val="24"/>
          <w:szCs w:val="24"/>
        </w:rPr>
        <w:t xml:space="preserve"> with an issue, which if successful</w:t>
      </w:r>
      <w:r w:rsidR="003E67BA">
        <w:rPr>
          <w:rFonts w:ascii="Times New Roman" w:hAnsi="Times New Roman" w:cs="Times New Roman"/>
          <w:sz w:val="24"/>
          <w:szCs w:val="24"/>
        </w:rPr>
        <w:t>,</w:t>
      </w:r>
      <w:r>
        <w:rPr>
          <w:rFonts w:ascii="Times New Roman" w:hAnsi="Times New Roman" w:cs="Times New Roman"/>
          <w:sz w:val="24"/>
          <w:szCs w:val="24"/>
        </w:rPr>
        <w:t xml:space="preserve"> may dispose of </w:t>
      </w:r>
      <w:r w:rsidR="00F7374B">
        <w:rPr>
          <w:rFonts w:ascii="Times New Roman" w:hAnsi="Times New Roman" w:cs="Times New Roman"/>
          <w:sz w:val="24"/>
          <w:szCs w:val="24"/>
        </w:rPr>
        <w:t xml:space="preserve">part of </w:t>
      </w:r>
      <w:r>
        <w:rPr>
          <w:rFonts w:ascii="Times New Roman" w:hAnsi="Times New Roman" w:cs="Times New Roman"/>
          <w:sz w:val="24"/>
          <w:szCs w:val="24"/>
        </w:rPr>
        <w:t xml:space="preserve">the dispute. </w:t>
      </w:r>
      <w:r w:rsidR="00F7374B">
        <w:rPr>
          <w:rFonts w:ascii="Times New Roman" w:hAnsi="Times New Roman" w:cs="Times New Roman"/>
          <w:sz w:val="24"/>
          <w:szCs w:val="24"/>
        </w:rPr>
        <w:t>The question of the impugned affidavit i</w:t>
      </w:r>
      <w:r>
        <w:rPr>
          <w:rFonts w:ascii="Times New Roman" w:hAnsi="Times New Roman" w:cs="Times New Roman"/>
          <w:sz w:val="24"/>
          <w:szCs w:val="24"/>
        </w:rPr>
        <w:t xml:space="preserve">s not a routine matter whose procedure </w:t>
      </w:r>
      <w:r w:rsidR="003E67BA">
        <w:rPr>
          <w:rFonts w:ascii="Times New Roman" w:hAnsi="Times New Roman" w:cs="Times New Roman"/>
          <w:sz w:val="24"/>
          <w:szCs w:val="24"/>
        </w:rPr>
        <w:t xml:space="preserve">is </w:t>
      </w:r>
      <w:r>
        <w:rPr>
          <w:rFonts w:ascii="Times New Roman" w:hAnsi="Times New Roman" w:cs="Times New Roman"/>
          <w:sz w:val="24"/>
          <w:szCs w:val="24"/>
        </w:rPr>
        <w:t xml:space="preserve">specifically prescribed by the rules, law and practice. </w:t>
      </w:r>
      <w:r w:rsidR="003E67BA">
        <w:rPr>
          <w:rFonts w:ascii="Times New Roman" w:hAnsi="Times New Roman" w:cs="Times New Roman"/>
          <w:sz w:val="24"/>
          <w:szCs w:val="24"/>
        </w:rPr>
        <w:t xml:space="preserve">Apart from the fact that applicant was within its rights to raise the point of law, the court also </w:t>
      </w:r>
      <w:r w:rsidR="001C2712">
        <w:rPr>
          <w:rFonts w:ascii="Times New Roman" w:hAnsi="Times New Roman" w:cs="Times New Roman"/>
          <w:sz w:val="24"/>
          <w:szCs w:val="24"/>
        </w:rPr>
        <w:t xml:space="preserve">properly </w:t>
      </w:r>
      <w:r w:rsidR="003E67BA">
        <w:rPr>
          <w:rFonts w:ascii="Times New Roman" w:hAnsi="Times New Roman" w:cs="Times New Roman"/>
          <w:sz w:val="24"/>
          <w:szCs w:val="24"/>
        </w:rPr>
        <w:t>sanctioned the procedure taken in raising the point.</w:t>
      </w:r>
    </w:p>
    <w:p w14:paraId="655934CD" w14:textId="2B6C70E4" w:rsidR="00FE1DF3" w:rsidRDefault="003E67BA" w:rsidP="00F74996">
      <w:pPr>
        <w:spacing w:line="360" w:lineRule="auto"/>
        <w:jc w:val="both"/>
        <w:rPr>
          <w:rFonts w:ascii="Times New Roman" w:hAnsi="Times New Roman" w:cs="Times New Roman"/>
          <w:sz w:val="24"/>
          <w:szCs w:val="24"/>
        </w:rPr>
      </w:pPr>
      <w:r>
        <w:rPr>
          <w:rFonts w:ascii="Times New Roman" w:hAnsi="Times New Roman" w:cs="Times New Roman"/>
          <w:sz w:val="24"/>
          <w:szCs w:val="24"/>
        </w:rPr>
        <w:t>[42] Th</w:t>
      </w:r>
      <w:r w:rsidR="00BC7C25">
        <w:rPr>
          <w:rFonts w:ascii="Times New Roman" w:hAnsi="Times New Roman" w:cs="Times New Roman"/>
          <w:sz w:val="24"/>
          <w:szCs w:val="24"/>
        </w:rPr>
        <w:t xml:space="preserve">e first respondent was </w:t>
      </w:r>
      <w:r>
        <w:rPr>
          <w:rFonts w:ascii="Times New Roman" w:hAnsi="Times New Roman" w:cs="Times New Roman"/>
          <w:sz w:val="24"/>
          <w:szCs w:val="24"/>
        </w:rPr>
        <w:t xml:space="preserve">given notice and served with written submissions. It managed to respond and </w:t>
      </w:r>
      <w:r w:rsidR="00BA6577">
        <w:rPr>
          <w:rFonts w:ascii="Times New Roman" w:hAnsi="Times New Roman" w:cs="Times New Roman"/>
          <w:sz w:val="24"/>
          <w:szCs w:val="24"/>
        </w:rPr>
        <w:t>even countered by challenging the procedure adopted</w:t>
      </w:r>
      <w:r>
        <w:rPr>
          <w:rFonts w:ascii="Times New Roman" w:hAnsi="Times New Roman" w:cs="Times New Roman"/>
          <w:sz w:val="24"/>
          <w:szCs w:val="24"/>
        </w:rPr>
        <w:t>. It is my conclusion that the point of law was properly taken</w:t>
      </w:r>
      <w:r w:rsidR="00BA6577">
        <w:rPr>
          <w:rFonts w:ascii="Times New Roman" w:hAnsi="Times New Roman" w:cs="Times New Roman"/>
          <w:sz w:val="24"/>
          <w:szCs w:val="24"/>
        </w:rPr>
        <w:t xml:space="preserve">, on a valid point and accordingly responded to. </w:t>
      </w:r>
      <w:r w:rsidR="005945C9">
        <w:rPr>
          <w:rFonts w:ascii="Times New Roman" w:hAnsi="Times New Roman" w:cs="Times New Roman"/>
          <w:sz w:val="24"/>
          <w:szCs w:val="24"/>
        </w:rPr>
        <w:t>I will</w:t>
      </w:r>
      <w:r w:rsidR="00BC7C25">
        <w:rPr>
          <w:rFonts w:ascii="Times New Roman" w:hAnsi="Times New Roman" w:cs="Times New Roman"/>
          <w:sz w:val="24"/>
          <w:szCs w:val="24"/>
        </w:rPr>
        <w:t xml:space="preserve"> </w:t>
      </w:r>
      <w:r w:rsidR="00846929">
        <w:rPr>
          <w:rFonts w:ascii="Times New Roman" w:hAnsi="Times New Roman" w:cs="Times New Roman"/>
          <w:sz w:val="24"/>
          <w:szCs w:val="24"/>
        </w:rPr>
        <w:t xml:space="preserve">therefore </w:t>
      </w:r>
      <w:r w:rsidR="00BC7C25">
        <w:rPr>
          <w:rFonts w:ascii="Times New Roman" w:hAnsi="Times New Roman" w:cs="Times New Roman"/>
          <w:sz w:val="24"/>
          <w:szCs w:val="24"/>
        </w:rPr>
        <w:t xml:space="preserve">disallow </w:t>
      </w:r>
      <w:r w:rsidR="0038213C">
        <w:rPr>
          <w:rFonts w:ascii="Times New Roman" w:hAnsi="Times New Roman" w:cs="Times New Roman"/>
          <w:sz w:val="24"/>
          <w:szCs w:val="24"/>
        </w:rPr>
        <w:t>Mr.</w:t>
      </w:r>
      <w:r w:rsidR="0038213C" w:rsidRPr="00BC7C25">
        <w:rPr>
          <w:rFonts w:ascii="Times New Roman" w:hAnsi="Times New Roman" w:cs="Times New Roman"/>
          <w:i/>
          <w:iCs/>
          <w:sz w:val="24"/>
          <w:szCs w:val="24"/>
        </w:rPr>
        <w:t xml:space="preserve"> Diza</w:t>
      </w:r>
      <w:r w:rsidR="00BC7C25">
        <w:rPr>
          <w:rFonts w:ascii="Times New Roman" w:hAnsi="Times New Roman" w:cs="Times New Roman"/>
          <w:sz w:val="24"/>
          <w:szCs w:val="24"/>
        </w:rPr>
        <w:t xml:space="preserve">’ s objection </w:t>
      </w:r>
      <w:r>
        <w:rPr>
          <w:rFonts w:ascii="Times New Roman" w:hAnsi="Times New Roman" w:cs="Times New Roman"/>
          <w:sz w:val="24"/>
          <w:szCs w:val="24"/>
        </w:rPr>
        <w:t xml:space="preserve">to the procedure. I now </w:t>
      </w:r>
      <w:r w:rsidR="00BC7C25">
        <w:rPr>
          <w:rFonts w:ascii="Times New Roman" w:hAnsi="Times New Roman" w:cs="Times New Roman"/>
          <w:sz w:val="24"/>
          <w:szCs w:val="24"/>
        </w:rPr>
        <w:t>proceed to consider the merits of the point of law.</w:t>
      </w:r>
    </w:p>
    <w:p w14:paraId="5F8D3EEA" w14:textId="5DC07528" w:rsidR="001F0479" w:rsidRPr="00A9718F" w:rsidRDefault="00BC7C25" w:rsidP="008A42DC">
      <w:pPr>
        <w:spacing w:line="360" w:lineRule="auto"/>
        <w:jc w:val="both"/>
        <w:rPr>
          <w:rFonts w:ascii="Times New Roman" w:hAnsi="Times New Roman" w:cs="Times New Roman"/>
        </w:rPr>
      </w:pPr>
      <w:r w:rsidRPr="00A9718F">
        <w:rPr>
          <w:rFonts w:ascii="Times New Roman" w:hAnsi="Times New Roman" w:cs="Times New Roman"/>
        </w:rPr>
        <w:t xml:space="preserve">WHETHER THE COURT IS NOW FUNCTUS OFFICIO </w:t>
      </w:r>
      <w:r w:rsidR="00F7374B">
        <w:rPr>
          <w:rFonts w:ascii="Times New Roman" w:hAnsi="Times New Roman" w:cs="Times New Roman"/>
        </w:rPr>
        <w:t xml:space="preserve">FOLLOWING </w:t>
      </w:r>
      <w:r w:rsidR="0069350A">
        <w:rPr>
          <w:rFonts w:ascii="Times New Roman" w:hAnsi="Times New Roman" w:cs="Times New Roman"/>
        </w:rPr>
        <w:t xml:space="preserve">ITS </w:t>
      </w:r>
      <w:r w:rsidR="00F7374B">
        <w:rPr>
          <w:rFonts w:ascii="Times New Roman" w:hAnsi="Times New Roman" w:cs="Times New Roman"/>
        </w:rPr>
        <w:t>JUDGMENT IN HH 93-24</w:t>
      </w:r>
    </w:p>
    <w:p w14:paraId="7B3AAC19" w14:textId="7A33993D" w:rsidR="008A42DC" w:rsidRPr="008A42DC" w:rsidRDefault="000971A4" w:rsidP="008A42D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95797">
        <w:rPr>
          <w:rFonts w:ascii="Times New Roman" w:hAnsi="Times New Roman" w:cs="Times New Roman"/>
          <w:sz w:val="24"/>
          <w:szCs w:val="24"/>
        </w:rPr>
        <w:t>42</w:t>
      </w:r>
      <w:r>
        <w:rPr>
          <w:rFonts w:ascii="Times New Roman" w:hAnsi="Times New Roman" w:cs="Times New Roman"/>
          <w:sz w:val="24"/>
          <w:szCs w:val="24"/>
        </w:rPr>
        <w:t xml:space="preserve">] </w:t>
      </w:r>
      <w:r w:rsidR="003E67BA">
        <w:rPr>
          <w:rFonts w:ascii="Times New Roman" w:hAnsi="Times New Roman" w:cs="Times New Roman"/>
          <w:sz w:val="24"/>
          <w:szCs w:val="24"/>
        </w:rPr>
        <w:t>This question hinges on whether the judgment in HH 93-24 is final or interlocutory. Or alternatively, whether an order converting motion proceedings into action render</w:t>
      </w:r>
      <w:r w:rsidR="005945C9">
        <w:rPr>
          <w:rFonts w:ascii="Times New Roman" w:hAnsi="Times New Roman" w:cs="Times New Roman"/>
          <w:sz w:val="24"/>
          <w:szCs w:val="24"/>
        </w:rPr>
        <w:t>s</w:t>
      </w:r>
      <w:r w:rsidR="003E67BA">
        <w:rPr>
          <w:rFonts w:ascii="Times New Roman" w:hAnsi="Times New Roman" w:cs="Times New Roman"/>
          <w:sz w:val="24"/>
          <w:szCs w:val="24"/>
        </w:rPr>
        <w:t xml:space="preserve"> the court functus officio. </w:t>
      </w:r>
      <w:r w:rsidR="008A42DC" w:rsidRPr="008A42DC">
        <w:rPr>
          <w:rFonts w:ascii="Times New Roman" w:hAnsi="Times New Roman" w:cs="Times New Roman"/>
          <w:sz w:val="24"/>
          <w:szCs w:val="24"/>
        </w:rPr>
        <w:t xml:space="preserve">In </w:t>
      </w:r>
      <w:r w:rsidR="008A42DC" w:rsidRPr="00DC36E3">
        <w:rPr>
          <w:rFonts w:ascii="Times New Roman" w:hAnsi="Times New Roman" w:cs="Times New Roman"/>
          <w:i/>
          <w:iCs/>
          <w:sz w:val="24"/>
          <w:szCs w:val="24"/>
        </w:rPr>
        <w:t>Jesse v Chioza</w:t>
      </w:r>
      <w:r w:rsidR="008A42DC">
        <w:rPr>
          <w:rFonts w:ascii="Times New Roman" w:hAnsi="Times New Roman" w:cs="Times New Roman"/>
          <w:sz w:val="24"/>
          <w:szCs w:val="24"/>
        </w:rPr>
        <w:t xml:space="preserve"> </w:t>
      </w:r>
      <w:r w:rsidR="008A42DC" w:rsidRPr="008A42DC">
        <w:rPr>
          <w:rFonts w:ascii="Times New Roman" w:hAnsi="Times New Roman" w:cs="Times New Roman"/>
          <w:sz w:val="24"/>
          <w:szCs w:val="24"/>
        </w:rPr>
        <w:t xml:space="preserve">1996 (1) </w:t>
      </w:r>
      <w:r w:rsidR="008A42DC" w:rsidRPr="008A42DC">
        <w:rPr>
          <w:rFonts w:ascii="Times New Roman" w:hAnsi="Times New Roman" w:cs="Times New Roman"/>
        </w:rPr>
        <w:t>ZLR</w:t>
      </w:r>
      <w:r w:rsidR="008A42DC" w:rsidRPr="008A42DC">
        <w:rPr>
          <w:rFonts w:ascii="Times New Roman" w:hAnsi="Times New Roman" w:cs="Times New Roman"/>
          <w:sz w:val="24"/>
          <w:szCs w:val="24"/>
        </w:rPr>
        <w:t xml:space="preserve"> 341 </w:t>
      </w:r>
      <w:r w:rsidR="008A42DC" w:rsidRPr="008A42DC">
        <w:rPr>
          <w:rFonts w:ascii="Times New Roman" w:hAnsi="Times New Roman" w:cs="Times New Roman"/>
        </w:rPr>
        <w:t xml:space="preserve">(S) </w:t>
      </w:r>
      <w:r w:rsidR="00392F2B" w:rsidRPr="0069350A">
        <w:rPr>
          <w:rFonts w:ascii="Times New Roman" w:hAnsi="Times New Roman" w:cs="Times New Roman"/>
          <w:sz w:val="24"/>
          <w:szCs w:val="24"/>
        </w:rPr>
        <w:t>the</w:t>
      </w:r>
      <w:r w:rsidR="00392F2B">
        <w:rPr>
          <w:rFonts w:ascii="Times New Roman" w:hAnsi="Times New Roman" w:cs="Times New Roman"/>
        </w:rPr>
        <w:t xml:space="preserve"> </w:t>
      </w:r>
      <w:r w:rsidR="00392F2B" w:rsidRPr="00392F2B">
        <w:rPr>
          <w:rFonts w:ascii="Times New Roman" w:hAnsi="Times New Roman" w:cs="Times New Roman"/>
          <w:sz w:val="24"/>
          <w:szCs w:val="24"/>
        </w:rPr>
        <w:t>Supreme Court was confronted with an appeal against an interlocutory order issued by the High Court</w:t>
      </w:r>
      <w:r w:rsidR="00392F2B">
        <w:rPr>
          <w:rFonts w:ascii="Times New Roman" w:hAnsi="Times New Roman" w:cs="Times New Roman"/>
        </w:rPr>
        <w:t>.</w:t>
      </w:r>
      <w:r w:rsidR="00392F2B" w:rsidRPr="008A42DC">
        <w:rPr>
          <w:rFonts w:ascii="Times New Roman" w:hAnsi="Times New Roman" w:cs="Times New Roman"/>
        </w:rPr>
        <w:t xml:space="preserve"> GUBBAY</w:t>
      </w:r>
      <w:r w:rsidR="008A42DC" w:rsidRPr="008A42DC">
        <w:rPr>
          <w:rFonts w:ascii="Times New Roman" w:hAnsi="Times New Roman" w:cs="Times New Roman"/>
        </w:rPr>
        <w:t xml:space="preserve"> CJ</w:t>
      </w:r>
      <w:r w:rsidR="008A42DC" w:rsidRPr="008A42DC">
        <w:rPr>
          <w:rFonts w:ascii="Times New Roman" w:hAnsi="Times New Roman" w:cs="Times New Roman"/>
          <w:sz w:val="24"/>
          <w:szCs w:val="24"/>
        </w:rPr>
        <w:t xml:space="preserve"> </w:t>
      </w:r>
      <w:r w:rsidR="00392F2B" w:rsidRPr="008A42DC">
        <w:rPr>
          <w:rFonts w:ascii="Times New Roman" w:hAnsi="Times New Roman" w:cs="Times New Roman"/>
          <w:sz w:val="24"/>
          <w:szCs w:val="24"/>
        </w:rPr>
        <w:t>relied</w:t>
      </w:r>
      <w:r w:rsidR="00392F2B">
        <w:rPr>
          <w:rFonts w:ascii="Times New Roman" w:hAnsi="Times New Roman" w:cs="Times New Roman"/>
          <w:sz w:val="24"/>
          <w:szCs w:val="24"/>
        </w:rPr>
        <w:t>, in dismissing the appeal,</w:t>
      </w:r>
      <w:r w:rsidR="008A42DC" w:rsidRPr="008A42DC">
        <w:rPr>
          <w:rFonts w:ascii="Times New Roman" w:hAnsi="Times New Roman" w:cs="Times New Roman"/>
          <w:sz w:val="24"/>
          <w:szCs w:val="24"/>
        </w:rPr>
        <w:t xml:space="preserve"> on t</w:t>
      </w:r>
      <w:r w:rsidR="0038213C" w:rsidRPr="008A42DC">
        <w:rPr>
          <w:rFonts w:ascii="Times New Roman" w:hAnsi="Times New Roman" w:cs="Times New Roman"/>
          <w:sz w:val="24"/>
          <w:szCs w:val="24"/>
        </w:rPr>
        <w:t xml:space="preserve">he judgment of </w:t>
      </w:r>
      <w:r w:rsidR="0038213C" w:rsidRPr="00DC36E3">
        <w:rPr>
          <w:rFonts w:ascii="Times New Roman" w:hAnsi="Times New Roman" w:cs="Times New Roman"/>
        </w:rPr>
        <w:t>I</w:t>
      </w:r>
      <w:r w:rsidR="00DC36E3" w:rsidRPr="00DC36E3">
        <w:rPr>
          <w:rFonts w:ascii="Times New Roman" w:hAnsi="Times New Roman" w:cs="Times New Roman"/>
        </w:rPr>
        <w:t xml:space="preserve">NNES </w:t>
      </w:r>
      <w:r w:rsidR="0038213C" w:rsidRPr="00DC36E3">
        <w:rPr>
          <w:rFonts w:ascii="Times New Roman" w:hAnsi="Times New Roman" w:cs="Times New Roman"/>
        </w:rPr>
        <w:t>CJ</w:t>
      </w:r>
      <w:r w:rsidR="0038213C" w:rsidRPr="008A42DC">
        <w:rPr>
          <w:rFonts w:ascii="Times New Roman" w:hAnsi="Times New Roman" w:cs="Times New Roman"/>
          <w:sz w:val="24"/>
          <w:szCs w:val="24"/>
        </w:rPr>
        <w:t xml:space="preserve"> in </w:t>
      </w:r>
      <w:r w:rsidR="0038213C" w:rsidRPr="008A42DC">
        <w:rPr>
          <w:rFonts w:ascii="Times New Roman" w:hAnsi="Times New Roman" w:cs="Times New Roman"/>
          <w:i/>
          <w:iCs/>
          <w:sz w:val="24"/>
          <w:szCs w:val="24"/>
        </w:rPr>
        <w:t>Union Government (Minister of the Interior) &amp; Registrar of Asiatics v Naidoo</w:t>
      </w:r>
      <w:r w:rsidR="0038213C" w:rsidRPr="008A42DC">
        <w:rPr>
          <w:rFonts w:ascii="Times New Roman" w:hAnsi="Times New Roman" w:cs="Times New Roman"/>
          <w:sz w:val="24"/>
          <w:szCs w:val="24"/>
        </w:rPr>
        <w:t xml:space="preserve"> 1916 </w:t>
      </w:r>
      <w:r w:rsidR="0038213C" w:rsidRPr="00392F2B">
        <w:rPr>
          <w:rFonts w:ascii="Times New Roman" w:hAnsi="Times New Roman" w:cs="Times New Roman"/>
        </w:rPr>
        <w:t>AD</w:t>
      </w:r>
      <w:r w:rsidR="0038213C" w:rsidRPr="008A42DC">
        <w:rPr>
          <w:rFonts w:ascii="Times New Roman" w:hAnsi="Times New Roman" w:cs="Times New Roman"/>
          <w:sz w:val="24"/>
          <w:szCs w:val="24"/>
        </w:rPr>
        <w:t xml:space="preserve"> </w:t>
      </w:r>
      <w:r w:rsidR="008A42DC" w:rsidRPr="008A42DC">
        <w:rPr>
          <w:rFonts w:ascii="Times New Roman" w:hAnsi="Times New Roman" w:cs="Times New Roman"/>
          <w:sz w:val="24"/>
          <w:szCs w:val="24"/>
        </w:rPr>
        <w:t>90 wh</w:t>
      </w:r>
      <w:r w:rsidR="00392F2B">
        <w:rPr>
          <w:rFonts w:ascii="Times New Roman" w:hAnsi="Times New Roman" w:cs="Times New Roman"/>
          <w:sz w:val="24"/>
          <w:szCs w:val="24"/>
        </w:rPr>
        <w:t xml:space="preserve">o held </w:t>
      </w:r>
      <w:r w:rsidR="008A42DC" w:rsidRPr="008A42DC">
        <w:rPr>
          <w:rFonts w:ascii="Times New Roman" w:hAnsi="Times New Roman" w:cs="Times New Roman"/>
          <w:sz w:val="24"/>
          <w:szCs w:val="24"/>
        </w:rPr>
        <w:t>at 51-52</w:t>
      </w:r>
      <w:r w:rsidR="00392F2B">
        <w:rPr>
          <w:rFonts w:ascii="Times New Roman" w:hAnsi="Times New Roman" w:cs="Times New Roman"/>
          <w:sz w:val="24"/>
          <w:szCs w:val="24"/>
        </w:rPr>
        <w:t xml:space="preserve"> that</w:t>
      </w:r>
      <w:r w:rsidR="008A42DC" w:rsidRPr="008A42DC">
        <w:rPr>
          <w:rFonts w:ascii="Times New Roman" w:hAnsi="Times New Roman" w:cs="Times New Roman"/>
          <w:sz w:val="24"/>
          <w:szCs w:val="24"/>
        </w:rPr>
        <w:t>: ―</w:t>
      </w:r>
    </w:p>
    <w:p w14:paraId="6E4C1D57" w14:textId="59ED897E" w:rsidR="008A42DC" w:rsidRPr="008A42DC" w:rsidRDefault="008A42DC" w:rsidP="008A42DC">
      <w:pPr>
        <w:spacing w:line="360" w:lineRule="auto"/>
        <w:ind w:left="851"/>
        <w:jc w:val="both"/>
        <w:rPr>
          <w:rFonts w:ascii="Times New Roman" w:hAnsi="Times New Roman" w:cs="Times New Roman"/>
          <w:sz w:val="24"/>
          <w:szCs w:val="24"/>
        </w:rPr>
      </w:pPr>
      <w:r w:rsidRPr="008A42DC">
        <w:rPr>
          <w:rFonts w:ascii="Times New Roman" w:hAnsi="Times New Roman" w:cs="Times New Roman"/>
          <w:sz w:val="24"/>
          <w:szCs w:val="24"/>
        </w:rPr>
        <w:t xml:space="preserve">“Is there under these circumstances any decree in existence against which we should be justified in granting leave to appeal? In </w:t>
      </w:r>
      <w:r w:rsidRPr="008A42DC">
        <w:rPr>
          <w:rFonts w:ascii="Times New Roman" w:hAnsi="Times New Roman" w:cs="Times New Roman"/>
          <w:i/>
          <w:iCs/>
          <w:sz w:val="24"/>
          <w:szCs w:val="24"/>
        </w:rPr>
        <w:t>Dickenson ‘s</w:t>
      </w:r>
      <w:r w:rsidRPr="008A42DC">
        <w:rPr>
          <w:rFonts w:ascii="Times New Roman" w:hAnsi="Times New Roman" w:cs="Times New Roman"/>
          <w:sz w:val="24"/>
          <w:szCs w:val="24"/>
        </w:rPr>
        <w:t xml:space="preserve"> case (1914 </w:t>
      </w:r>
      <w:r w:rsidRPr="00392F2B">
        <w:rPr>
          <w:rFonts w:ascii="Times New Roman" w:hAnsi="Times New Roman" w:cs="Times New Roman"/>
        </w:rPr>
        <w:t>AD</w:t>
      </w:r>
      <w:r w:rsidRPr="008A42DC">
        <w:rPr>
          <w:rFonts w:ascii="Times New Roman" w:hAnsi="Times New Roman" w:cs="Times New Roman"/>
          <w:sz w:val="24"/>
          <w:szCs w:val="24"/>
        </w:rPr>
        <w:t xml:space="preserve"> 424) </w:t>
      </w:r>
      <w:r w:rsidRPr="00392F2B">
        <w:rPr>
          <w:rFonts w:ascii="Times New Roman" w:hAnsi="Times New Roman" w:cs="Times New Roman"/>
          <w:sz w:val="24"/>
          <w:szCs w:val="24"/>
          <w:u w:val="single"/>
        </w:rPr>
        <w:t>a ruling upon evidence was held not to be an order against which leave to appeal could be granted, because it did not constitute a decision upon an application for specific relief</w:t>
      </w:r>
      <w:r w:rsidRPr="008A42DC">
        <w:rPr>
          <w:rFonts w:ascii="Times New Roman" w:hAnsi="Times New Roman" w:cs="Times New Roman"/>
          <w:sz w:val="24"/>
          <w:szCs w:val="24"/>
        </w:rPr>
        <w:t xml:space="preserve">. This is a converse case. There has been an application for relief, but no decision upon it. The prayer of the petition falls under nine separate heads, and in regard to none of them has any order been made. </w:t>
      </w:r>
      <w:r w:rsidRPr="00392F2B">
        <w:rPr>
          <w:rFonts w:ascii="Times New Roman" w:hAnsi="Times New Roman" w:cs="Times New Roman"/>
          <w:sz w:val="24"/>
          <w:szCs w:val="24"/>
          <w:u w:val="single"/>
        </w:rPr>
        <w:t>The application has merely been postponed for further evidence. When the enquiry is resumed the judge may decide in favour of the present applicants on the facts; or he may possibly, though very improbably, revise his view of the law upon further argumen</w:t>
      </w:r>
      <w:r w:rsidRPr="008A42DC">
        <w:rPr>
          <w:rFonts w:ascii="Times New Roman" w:hAnsi="Times New Roman" w:cs="Times New Roman"/>
          <w:sz w:val="24"/>
          <w:szCs w:val="24"/>
        </w:rPr>
        <w:t>t.”</w:t>
      </w:r>
      <w:r w:rsidR="00392F2B">
        <w:rPr>
          <w:rFonts w:ascii="Times New Roman" w:hAnsi="Times New Roman" w:cs="Times New Roman"/>
          <w:sz w:val="24"/>
          <w:szCs w:val="24"/>
        </w:rPr>
        <w:t xml:space="preserve"> [ underlined for emphasis]</w:t>
      </w:r>
    </w:p>
    <w:p w14:paraId="542FDFEB" w14:textId="6943682C" w:rsidR="008A42DC" w:rsidRPr="008A42DC" w:rsidRDefault="001F71C3" w:rsidP="008A42D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F774D0">
        <w:rPr>
          <w:rFonts w:ascii="Times New Roman" w:hAnsi="Times New Roman" w:cs="Times New Roman"/>
          <w:sz w:val="24"/>
          <w:szCs w:val="24"/>
        </w:rPr>
        <w:t>4</w:t>
      </w:r>
      <w:r w:rsidR="00095797">
        <w:rPr>
          <w:rFonts w:ascii="Times New Roman" w:hAnsi="Times New Roman" w:cs="Times New Roman"/>
          <w:sz w:val="24"/>
          <w:szCs w:val="24"/>
        </w:rPr>
        <w:t>3</w:t>
      </w:r>
      <w:r>
        <w:rPr>
          <w:rFonts w:ascii="Times New Roman" w:hAnsi="Times New Roman" w:cs="Times New Roman"/>
          <w:sz w:val="24"/>
          <w:szCs w:val="24"/>
        </w:rPr>
        <w:t xml:space="preserve">] </w:t>
      </w:r>
      <w:r w:rsidR="008A42DC" w:rsidRPr="008A42DC">
        <w:rPr>
          <w:rFonts w:ascii="Times New Roman" w:hAnsi="Times New Roman" w:cs="Times New Roman"/>
          <w:sz w:val="24"/>
          <w:szCs w:val="24"/>
        </w:rPr>
        <w:t xml:space="preserve">The court </w:t>
      </w:r>
      <w:r w:rsidR="00392F2B">
        <w:rPr>
          <w:rFonts w:ascii="Times New Roman" w:hAnsi="Times New Roman" w:cs="Times New Roman"/>
          <w:sz w:val="24"/>
          <w:szCs w:val="24"/>
        </w:rPr>
        <w:t xml:space="preserve">also </w:t>
      </w:r>
      <w:r w:rsidR="008A42DC" w:rsidRPr="008A42DC">
        <w:rPr>
          <w:rFonts w:ascii="Times New Roman" w:hAnsi="Times New Roman" w:cs="Times New Roman"/>
          <w:sz w:val="24"/>
          <w:szCs w:val="24"/>
        </w:rPr>
        <w:t xml:space="preserve">considered other South African decisions of </w:t>
      </w:r>
      <w:r w:rsidR="008A42DC" w:rsidRPr="008A42DC">
        <w:rPr>
          <w:rFonts w:ascii="Times New Roman" w:hAnsi="Times New Roman" w:cs="Times New Roman"/>
          <w:i/>
          <w:iCs/>
          <w:sz w:val="24"/>
          <w:szCs w:val="24"/>
        </w:rPr>
        <w:t xml:space="preserve">Engar &amp; Ors v Omar Salem Essa Trust </w:t>
      </w:r>
      <w:r w:rsidR="008A42DC" w:rsidRPr="000971A4">
        <w:rPr>
          <w:rFonts w:ascii="Times New Roman" w:hAnsi="Times New Roman" w:cs="Times New Roman"/>
        </w:rPr>
        <w:t>1969 (2) SA 423 (D) at 425G-H</w:t>
      </w:r>
      <w:r w:rsidR="008A42DC" w:rsidRPr="008A42DC">
        <w:rPr>
          <w:rFonts w:ascii="Times New Roman" w:hAnsi="Times New Roman" w:cs="Times New Roman"/>
          <w:sz w:val="24"/>
          <w:szCs w:val="24"/>
        </w:rPr>
        <w:t xml:space="preserve">, which followed </w:t>
      </w:r>
      <w:r w:rsidR="008A42DC" w:rsidRPr="008A42DC">
        <w:rPr>
          <w:rFonts w:ascii="Times New Roman" w:hAnsi="Times New Roman" w:cs="Times New Roman"/>
          <w:i/>
          <w:iCs/>
          <w:sz w:val="24"/>
          <w:szCs w:val="24"/>
        </w:rPr>
        <w:t>Union Government v Naidoo</w:t>
      </w:r>
      <w:r w:rsidR="008A42DC" w:rsidRPr="008A42DC">
        <w:rPr>
          <w:rFonts w:ascii="Times New Roman" w:hAnsi="Times New Roman" w:cs="Times New Roman"/>
          <w:sz w:val="24"/>
          <w:szCs w:val="24"/>
        </w:rPr>
        <w:t xml:space="preserve"> </w:t>
      </w:r>
      <w:r w:rsidR="008A42DC" w:rsidRPr="000971A4">
        <w:rPr>
          <w:rFonts w:ascii="Times New Roman" w:hAnsi="Times New Roman" w:cs="Times New Roman"/>
        </w:rPr>
        <w:t>(1916 AD 50)</w:t>
      </w:r>
      <w:r w:rsidR="008A42DC" w:rsidRPr="008A42DC">
        <w:rPr>
          <w:rFonts w:ascii="Times New Roman" w:hAnsi="Times New Roman" w:cs="Times New Roman"/>
          <w:sz w:val="24"/>
          <w:szCs w:val="24"/>
        </w:rPr>
        <w:t xml:space="preserve"> and </w:t>
      </w:r>
      <w:r w:rsidR="008A42DC" w:rsidRPr="008A42DC">
        <w:rPr>
          <w:rFonts w:ascii="Times New Roman" w:hAnsi="Times New Roman" w:cs="Times New Roman"/>
          <w:i/>
          <w:iCs/>
          <w:sz w:val="24"/>
          <w:szCs w:val="24"/>
        </w:rPr>
        <w:t>Pfizer Inc v South African Druggists Ltd</w:t>
      </w:r>
      <w:r w:rsidR="008A42DC" w:rsidRPr="008A42DC">
        <w:rPr>
          <w:rFonts w:ascii="Times New Roman" w:hAnsi="Times New Roman" w:cs="Times New Roman"/>
          <w:sz w:val="24"/>
          <w:szCs w:val="24"/>
        </w:rPr>
        <w:t xml:space="preserve"> </w:t>
      </w:r>
      <w:r w:rsidR="008A42DC" w:rsidRPr="000971A4">
        <w:rPr>
          <w:rFonts w:ascii="Times New Roman" w:hAnsi="Times New Roman" w:cs="Times New Roman"/>
        </w:rPr>
        <w:t>1987 (1) SA 259 (T) at 262C-263D</w:t>
      </w:r>
      <w:r w:rsidR="008A42DC" w:rsidRPr="008A42DC">
        <w:rPr>
          <w:rFonts w:ascii="Times New Roman" w:hAnsi="Times New Roman" w:cs="Times New Roman"/>
          <w:sz w:val="24"/>
          <w:szCs w:val="24"/>
        </w:rPr>
        <w:t xml:space="preserve">; </w:t>
      </w:r>
      <w:r w:rsidR="008A42DC" w:rsidRPr="000971A4">
        <w:rPr>
          <w:rFonts w:ascii="Times New Roman" w:hAnsi="Times New Roman" w:cs="Times New Roman"/>
          <w:i/>
          <w:iCs/>
          <w:sz w:val="24"/>
          <w:szCs w:val="24"/>
        </w:rPr>
        <w:t>Klep Valves (Pty) Ltd v Saunders Valve Co Ltd</w:t>
      </w:r>
      <w:r w:rsidR="008A42DC" w:rsidRPr="008A42DC">
        <w:rPr>
          <w:rFonts w:ascii="Times New Roman" w:hAnsi="Times New Roman" w:cs="Times New Roman"/>
          <w:sz w:val="24"/>
          <w:szCs w:val="24"/>
        </w:rPr>
        <w:t xml:space="preserve"> </w:t>
      </w:r>
      <w:r w:rsidR="008A42DC" w:rsidRPr="000971A4">
        <w:rPr>
          <w:rFonts w:ascii="Times New Roman" w:hAnsi="Times New Roman" w:cs="Times New Roman"/>
        </w:rPr>
        <w:t>1987 (2) SA 1 (A) at 40H-41H</w:t>
      </w:r>
      <w:r w:rsidR="008A42DC" w:rsidRPr="008A42DC">
        <w:rPr>
          <w:rFonts w:ascii="Times New Roman" w:hAnsi="Times New Roman" w:cs="Times New Roman"/>
          <w:sz w:val="24"/>
          <w:szCs w:val="24"/>
        </w:rPr>
        <w:t xml:space="preserve">; and </w:t>
      </w:r>
      <w:r w:rsidR="008A42DC" w:rsidRPr="000971A4">
        <w:rPr>
          <w:rFonts w:ascii="Times New Roman" w:hAnsi="Times New Roman" w:cs="Times New Roman"/>
          <w:i/>
          <w:iCs/>
          <w:sz w:val="24"/>
          <w:szCs w:val="24"/>
        </w:rPr>
        <w:t xml:space="preserve">Wallach v Lew Geffen Estates </w:t>
      </w:r>
      <w:r w:rsidR="008A42DC" w:rsidRPr="000971A4">
        <w:rPr>
          <w:rFonts w:ascii="Times New Roman" w:hAnsi="Times New Roman" w:cs="Times New Roman"/>
          <w:i/>
          <w:iCs/>
        </w:rPr>
        <w:t>CC</w:t>
      </w:r>
      <w:r w:rsidR="008A42DC" w:rsidRPr="000971A4">
        <w:rPr>
          <w:rFonts w:ascii="Times New Roman" w:hAnsi="Times New Roman" w:cs="Times New Roman"/>
        </w:rPr>
        <w:t xml:space="preserve"> 1993 (3) SA 258 (A) at 263B-C</w:t>
      </w:r>
      <w:r w:rsidR="008A42DC" w:rsidRPr="008A42DC">
        <w:rPr>
          <w:rFonts w:ascii="Times New Roman" w:hAnsi="Times New Roman" w:cs="Times New Roman"/>
          <w:sz w:val="24"/>
          <w:szCs w:val="24"/>
        </w:rPr>
        <w:t xml:space="preserve"> before concluding at page 346 that; -</w:t>
      </w:r>
    </w:p>
    <w:p w14:paraId="71AEBA20" w14:textId="3D545C20" w:rsidR="008A42DC" w:rsidRPr="008A42DC" w:rsidRDefault="008A42DC" w:rsidP="008A42DC">
      <w:pPr>
        <w:spacing w:line="360" w:lineRule="auto"/>
        <w:ind w:left="851"/>
        <w:jc w:val="both"/>
        <w:rPr>
          <w:rFonts w:ascii="Times New Roman" w:hAnsi="Times New Roman" w:cs="Times New Roman"/>
          <w:sz w:val="24"/>
          <w:szCs w:val="24"/>
        </w:rPr>
      </w:pPr>
      <w:r w:rsidRPr="008A42DC">
        <w:rPr>
          <w:rFonts w:ascii="Times New Roman" w:hAnsi="Times New Roman" w:cs="Times New Roman"/>
          <w:sz w:val="24"/>
          <w:szCs w:val="24"/>
        </w:rPr>
        <w:t xml:space="preserve">“On this well settled expression of the law, with which I respectfully agree, </w:t>
      </w:r>
      <w:r w:rsidRPr="00D15FE9">
        <w:rPr>
          <w:rFonts w:ascii="Times New Roman" w:hAnsi="Times New Roman" w:cs="Times New Roman"/>
          <w:sz w:val="24"/>
          <w:szCs w:val="24"/>
          <w:u w:val="single"/>
        </w:rPr>
        <w:t>it is clear that the directive given by Sandura JP was not a judgment. It did not decide the merits. It was merely a procedural ruling that oral evidence was necessary before the factual disputes could be determined</w:t>
      </w:r>
      <w:r w:rsidRPr="008A42DC">
        <w:rPr>
          <w:rFonts w:ascii="Times New Roman" w:hAnsi="Times New Roman" w:cs="Times New Roman"/>
          <w:sz w:val="24"/>
          <w:szCs w:val="24"/>
        </w:rPr>
        <w:t>.”</w:t>
      </w:r>
      <w:r w:rsidR="00D15FE9">
        <w:rPr>
          <w:rFonts w:ascii="Times New Roman" w:hAnsi="Times New Roman" w:cs="Times New Roman"/>
          <w:sz w:val="24"/>
          <w:szCs w:val="24"/>
        </w:rPr>
        <w:t xml:space="preserve"> [ Underlined for emphasis]</w:t>
      </w:r>
    </w:p>
    <w:p w14:paraId="2F252BB8" w14:textId="7D9F783E" w:rsidR="008A42DC" w:rsidRDefault="001F71C3" w:rsidP="008A42D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774D0">
        <w:rPr>
          <w:rFonts w:ascii="Times New Roman" w:hAnsi="Times New Roman" w:cs="Times New Roman"/>
          <w:sz w:val="24"/>
          <w:szCs w:val="24"/>
        </w:rPr>
        <w:t>4</w:t>
      </w:r>
      <w:r w:rsidR="00095797">
        <w:rPr>
          <w:rFonts w:ascii="Times New Roman" w:hAnsi="Times New Roman" w:cs="Times New Roman"/>
          <w:sz w:val="24"/>
          <w:szCs w:val="24"/>
        </w:rPr>
        <w:t>4</w:t>
      </w:r>
      <w:r>
        <w:rPr>
          <w:rFonts w:ascii="Times New Roman" w:hAnsi="Times New Roman" w:cs="Times New Roman"/>
          <w:sz w:val="24"/>
          <w:szCs w:val="24"/>
        </w:rPr>
        <w:t xml:space="preserve">] In </w:t>
      </w:r>
      <w:r w:rsidRPr="00567ABA">
        <w:rPr>
          <w:rFonts w:ascii="Times New Roman" w:hAnsi="Times New Roman" w:cs="Times New Roman"/>
          <w:i/>
          <w:iCs/>
          <w:sz w:val="24"/>
          <w:szCs w:val="24"/>
        </w:rPr>
        <w:t xml:space="preserve">Stumbles </w:t>
      </w:r>
      <w:r w:rsidR="00D50F88">
        <w:rPr>
          <w:rFonts w:ascii="Times New Roman" w:hAnsi="Times New Roman" w:cs="Times New Roman"/>
          <w:i/>
          <w:iCs/>
          <w:sz w:val="24"/>
          <w:szCs w:val="24"/>
        </w:rPr>
        <w:t>&amp;</w:t>
      </w:r>
      <w:r w:rsidRPr="00567ABA">
        <w:rPr>
          <w:rFonts w:ascii="Times New Roman" w:hAnsi="Times New Roman" w:cs="Times New Roman"/>
          <w:i/>
          <w:iCs/>
          <w:sz w:val="24"/>
          <w:szCs w:val="24"/>
        </w:rPr>
        <w:t xml:space="preserve"> Rowe v Mattinson</w:t>
      </w:r>
      <w:r>
        <w:rPr>
          <w:rFonts w:ascii="Times New Roman" w:hAnsi="Times New Roman" w:cs="Times New Roman"/>
          <w:sz w:val="24"/>
          <w:szCs w:val="24"/>
        </w:rPr>
        <w:t xml:space="preserve">, the High Court went further to consider whether </w:t>
      </w:r>
      <w:r w:rsidR="00392F2B">
        <w:rPr>
          <w:rFonts w:ascii="Times New Roman" w:hAnsi="Times New Roman" w:cs="Times New Roman"/>
          <w:sz w:val="24"/>
          <w:szCs w:val="24"/>
        </w:rPr>
        <w:t xml:space="preserve">the order under </w:t>
      </w:r>
      <w:r w:rsidR="00296988">
        <w:rPr>
          <w:rFonts w:ascii="Times New Roman" w:hAnsi="Times New Roman" w:cs="Times New Roman"/>
          <w:sz w:val="24"/>
          <w:szCs w:val="24"/>
        </w:rPr>
        <w:t>contestation</w:t>
      </w:r>
      <w:r w:rsidR="00392F2B">
        <w:rPr>
          <w:rFonts w:ascii="Times New Roman" w:hAnsi="Times New Roman" w:cs="Times New Roman"/>
          <w:sz w:val="24"/>
          <w:szCs w:val="24"/>
        </w:rPr>
        <w:t xml:space="preserve"> </w:t>
      </w:r>
      <w:r>
        <w:rPr>
          <w:rFonts w:ascii="Times New Roman" w:hAnsi="Times New Roman" w:cs="Times New Roman"/>
          <w:sz w:val="24"/>
          <w:szCs w:val="24"/>
        </w:rPr>
        <w:t>was procedural</w:t>
      </w:r>
      <w:r w:rsidR="00D15FE9">
        <w:rPr>
          <w:rFonts w:ascii="Times New Roman" w:hAnsi="Times New Roman" w:cs="Times New Roman"/>
          <w:sz w:val="24"/>
          <w:szCs w:val="24"/>
        </w:rPr>
        <w:t xml:space="preserve"> in addition to being interlocutory</w:t>
      </w:r>
      <w:r>
        <w:rPr>
          <w:rFonts w:ascii="Times New Roman" w:hAnsi="Times New Roman" w:cs="Times New Roman"/>
          <w:sz w:val="24"/>
          <w:szCs w:val="24"/>
        </w:rPr>
        <w:t xml:space="preserve">. </w:t>
      </w:r>
      <w:r w:rsidR="00D15FE9" w:rsidRPr="00D15FE9">
        <w:rPr>
          <w:rFonts w:ascii="Times New Roman" w:hAnsi="Times New Roman" w:cs="Times New Roman"/>
        </w:rPr>
        <w:t>GREENLAND J</w:t>
      </w:r>
      <w:r>
        <w:rPr>
          <w:rFonts w:ascii="Times New Roman" w:hAnsi="Times New Roman" w:cs="Times New Roman"/>
          <w:sz w:val="24"/>
          <w:szCs w:val="24"/>
        </w:rPr>
        <w:t xml:space="preserve"> took the approach that firstly, a court had to satisfy itself that it possessed the power to set its own order aside and importantly</w:t>
      </w:r>
      <w:r w:rsidR="00D15FE9">
        <w:rPr>
          <w:rFonts w:ascii="Times New Roman" w:hAnsi="Times New Roman" w:cs="Times New Roman"/>
          <w:sz w:val="24"/>
          <w:szCs w:val="24"/>
        </w:rPr>
        <w:t>,</w:t>
      </w:r>
      <w:r>
        <w:rPr>
          <w:rFonts w:ascii="Times New Roman" w:hAnsi="Times New Roman" w:cs="Times New Roman"/>
          <w:sz w:val="24"/>
          <w:szCs w:val="24"/>
        </w:rPr>
        <w:t xml:space="preserve"> whether it was necessary for it to do </w:t>
      </w:r>
      <w:r w:rsidR="00A9718F">
        <w:rPr>
          <w:rFonts w:ascii="Times New Roman" w:hAnsi="Times New Roman" w:cs="Times New Roman"/>
          <w:sz w:val="24"/>
          <w:szCs w:val="24"/>
        </w:rPr>
        <w:t>so. The</w:t>
      </w:r>
      <w:r>
        <w:rPr>
          <w:rFonts w:ascii="Times New Roman" w:hAnsi="Times New Roman" w:cs="Times New Roman"/>
          <w:sz w:val="24"/>
          <w:szCs w:val="24"/>
        </w:rPr>
        <w:t xml:space="preserve"> court </w:t>
      </w:r>
      <w:r w:rsidR="00104C50">
        <w:rPr>
          <w:rFonts w:ascii="Times New Roman" w:hAnsi="Times New Roman" w:cs="Times New Roman"/>
          <w:sz w:val="24"/>
          <w:szCs w:val="24"/>
        </w:rPr>
        <w:t xml:space="preserve">expressed </w:t>
      </w:r>
      <w:r w:rsidR="00BA6577">
        <w:rPr>
          <w:rFonts w:ascii="Times New Roman" w:hAnsi="Times New Roman" w:cs="Times New Roman"/>
          <w:sz w:val="24"/>
          <w:szCs w:val="24"/>
        </w:rPr>
        <w:t>itself in</w:t>
      </w:r>
      <w:r w:rsidR="00104C50">
        <w:rPr>
          <w:rFonts w:ascii="Times New Roman" w:hAnsi="Times New Roman" w:cs="Times New Roman"/>
          <w:sz w:val="24"/>
          <w:szCs w:val="24"/>
        </w:rPr>
        <w:t xml:space="preserve"> the following terms in deciding whether </w:t>
      </w:r>
      <w:r w:rsidR="00A9718F">
        <w:rPr>
          <w:rFonts w:ascii="Times New Roman" w:hAnsi="Times New Roman" w:cs="Times New Roman"/>
          <w:sz w:val="24"/>
          <w:szCs w:val="24"/>
        </w:rPr>
        <w:t>to exercise the power and discretion to interfere with its own order; -</w:t>
      </w:r>
    </w:p>
    <w:p w14:paraId="39DBE4CA" w14:textId="437A8552" w:rsidR="00A9718F" w:rsidRDefault="00A9718F" w:rsidP="00A9718F">
      <w:pPr>
        <w:spacing w:line="360" w:lineRule="auto"/>
        <w:ind w:left="851"/>
        <w:jc w:val="both"/>
        <w:rPr>
          <w:rFonts w:ascii="Times New Roman" w:eastAsia="Calibri" w:hAnsi="Times New Roman" w:cs="Times New Roman"/>
          <w:sz w:val="24"/>
          <w:szCs w:val="24"/>
        </w:rPr>
      </w:pPr>
      <w:r w:rsidRPr="00A9718F">
        <w:rPr>
          <w:rFonts w:ascii="Times New Roman" w:hAnsi="Times New Roman" w:cs="Times New Roman"/>
          <w:sz w:val="24"/>
          <w:szCs w:val="24"/>
        </w:rPr>
        <w:t>“</w:t>
      </w:r>
      <w:r w:rsidRPr="00A9718F">
        <w:rPr>
          <w:rFonts w:ascii="Times New Roman" w:eastAsia="Calibri" w:hAnsi="Times New Roman" w:cs="Times New Roman"/>
          <w:sz w:val="24"/>
          <w:szCs w:val="24"/>
        </w:rPr>
        <w:t xml:space="preserve">To insist that the court is bound by </w:t>
      </w:r>
      <w:r w:rsidRPr="00A9718F">
        <w:rPr>
          <w:rFonts w:ascii="Times New Roman" w:eastAsia="Calibri" w:hAnsi="Times New Roman" w:cs="Times New Roman"/>
          <w:sz w:val="24"/>
          <w:szCs w:val="24"/>
          <w:u w:val="single"/>
        </w:rPr>
        <w:t>a procedural order which it knows is fatally defective</w:t>
      </w:r>
      <w:r w:rsidRPr="00A9718F">
        <w:rPr>
          <w:rFonts w:ascii="Times New Roman" w:eastAsia="Calibri" w:hAnsi="Times New Roman" w:cs="Times New Roman"/>
          <w:sz w:val="24"/>
          <w:szCs w:val="24"/>
        </w:rPr>
        <w:t xml:space="preserve"> is to insist on the court conducting a sham trial. </w:t>
      </w:r>
      <w:r w:rsidRPr="00BA6577">
        <w:rPr>
          <w:rFonts w:ascii="Times New Roman" w:eastAsia="Calibri" w:hAnsi="Times New Roman" w:cs="Times New Roman"/>
          <w:sz w:val="24"/>
          <w:szCs w:val="24"/>
          <w:u w:val="single"/>
        </w:rPr>
        <w:t xml:space="preserve">It is </w:t>
      </w:r>
      <w:bookmarkStart w:id="2" w:name="_Hlk189607271"/>
      <w:r w:rsidRPr="00BA6577">
        <w:rPr>
          <w:rFonts w:ascii="Times New Roman" w:eastAsia="Calibri" w:hAnsi="Times New Roman" w:cs="Times New Roman"/>
          <w:sz w:val="24"/>
          <w:szCs w:val="24"/>
          <w:u w:val="single"/>
        </w:rPr>
        <w:t>illogical, senseless, unjust and unreasonable</w:t>
      </w:r>
      <w:bookmarkEnd w:id="2"/>
      <w:r w:rsidRPr="00BA6577">
        <w:rPr>
          <w:rFonts w:ascii="Times New Roman" w:eastAsia="Calibri" w:hAnsi="Times New Roman" w:cs="Times New Roman"/>
          <w:sz w:val="24"/>
          <w:szCs w:val="24"/>
          <w:u w:val="single"/>
        </w:rPr>
        <w:t xml:space="preserve"> to say to a litigant, “We will proceed with this expensive and protracted exercise which is a trial and you can start all over again when the Supreme Court rightly sets the proceedings aside because of this fatal procedural defec</w:t>
      </w:r>
      <w:r w:rsidRPr="00A9718F">
        <w:rPr>
          <w:rFonts w:ascii="Times New Roman" w:eastAsia="Calibri" w:hAnsi="Times New Roman" w:cs="Times New Roman"/>
          <w:sz w:val="24"/>
          <w:szCs w:val="24"/>
        </w:rPr>
        <w:t>t.”</w:t>
      </w:r>
      <w:r w:rsidR="00BA6577">
        <w:rPr>
          <w:rFonts w:ascii="Times New Roman" w:eastAsia="Calibri" w:hAnsi="Times New Roman" w:cs="Times New Roman"/>
          <w:sz w:val="24"/>
          <w:szCs w:val="24"/>
        </w:rPr>
        <w:t xml:space="preserve"> [ underlined for emphasis]</w:t>
      </w:r>
    </w:p>
    <w:p w14:paraId="540315F0" w14:textId="3B75825D" w:rsidR="00567ABA" w:rsidRPr="00A9718F" w:rsidRDefault="00567ABA" w:rsidP="00567AB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F24069">
        <w:rPr>
          <w:rFonts w:ascii="Times New Roman" w:eastAsia="Calibri" w:hAnsi="Times New Roman" w:cs="Times New Roman"/>
          <w:sz w:val="24"/>
          <w:szCs w:val="24"/>
        </w:rPr>
        <w:t>4</w:t>
      </w:r>
      <w:r w:rsidR="00095797">
        <w:rPr>
          <w:rFonts w:ascii="Times New Roman" w:eastAsia="Calibri" w:hAnsi="Times New Roman" w:cs="Times New Roman"/>
          <w:sz w:val="24"/>
          <w:szCs w:val="24"/>
        </w:rPr>
        <w:t>5</w:t>
      </w:r>
      <w:r>
        <w:rPr>
          <w:rFonts w:ascii="Times New Roman" w:eastAsia="Calibri" w:hAnsi="Times New Roman" w:cs="Times New Roman"/>
          <w:sz w:val="24"/>
          <w:szCs w:val="24"/>
        </w:rPr>
        <w:t xml:space="preserve">] Mr. </w:t>
      </w:r>
      <w:r w:rsidRPr="00567ABA">
        <w:rPr>
          <w:rFonts w:ascii="Times New Roman" w:eastAsia="Calibri" w:hAnsi="Times New Roman" w:cs="Times New Roman"/>
          <w:i/>
          <w:iCs/>
          <w:sz w:val="24"/>
          <w:szCs w:val="24"/>
        </w:rPr>
        <w:t>Chatereza</w:t>
      </w:r>
      <w:r>
        <w:rPr>
          <w:rFonts w:ascii="Times New Roman" w:eastAsia="Calibri" w:hAnsi="Times New Roman" w:cs="Times New Roman"/>
          <w:sz w:val="24"/>
          <w:szCs w:val="24"/>
        </w:rPr>
        <w:t xml:space="preserve">` s argument becomes unassailable </w:t>
      </w:r>
      <w:r w:rsidR="00DD4E6B">
        <w:rPr>
          <w:rFonts w:ascii="Times New Roman" w:eastAsia="Calibri" w:hAnsi="Times New Roman" w:cs="Times New Roman"/>
          <w:sz w:val="24"/>
          <w:szCs w:val="24"/>
        </w:rPr>
        <w:t>o</w:t>
      </w:r>
      <w:r>
        <w:rPr>
          <w:rFonts w:ascii="Times New Roman" w:eastAsia="Calibri" w:hAnsi="Times New Roman" w:cs="Times New Roman"/>
          <w:sz w:val="24"/>
          <w:szCs w:val="24"/>
        </w:rPr>
        <w:t>n the fac</w:t>
      </w:r>
      <w:r w:rsidR="00DD4E6B">
        <w:rPr>
          <w:rFonts w:ascii="Times New Roman" w:eastAsia="Calibri" w:hAnsi="Times New Roman" w:cs="Times New Roman"/>
          <w:sz w:val="24"/>
          <w:szCs w:val="24"/>
        </w:rPr>
        <w:t xml:space="preserve">ts and as against </w:t>
      </w:r>
      <w:r>
        <w:rPr>
          <w:rFonts w:ascii="Times New Roman" w:eastAsia="Calibri" w:hAnsi="Times New Roman" w:cs="Times New Roman"/>
          <w:sz w:val="24"/>
          <w:szCs w:val="24"/>
        </w:rPr>
        <w:t xml:space="preserve">these authorities. The ruling in HH 93-24 </w:t>
      </w:r>
      <w:r w:rsidR="00D15FE9">
        <w:rPr>
          <w:rFonts w:ascii="Times New Roman" w:eastAsia="Calibri" w:hAnsi="Times New Roman" w:cs="Times New Roman"/>
          <w:sz w:val="24"/>
          <w:szCs w:val="24"/>
        </w:rPr>
        <w:t>was an</w:t>
      </w:r>
      <w:r>
        <w:rPr>
          <w:rFonts w:ascii="Times New Roman" w:eastAsia="Calibri" w:hAnsi="Times New Roman" w:cs="Times New Roman"/>
          <w:sz w:val="24"/>
          <w:szCs w:val="24"/>
        </w:rPr>
        <w:t xml:space="preserve"> interlocutory </w:t>
      </w:r>
      <w:r w:rsidR="00D15FE9">
        <w:rPr>
          <w:rFonts w:ascii="Times New Roman" w:eastAsia="Calibri" w:hAnsi="Times New Roman" w:cs="Times New Roman"/>
          <w:sz w:val="24"/>
          <w:szCs w:val="24"/>
        </w:rPr>
        <w:t>order. It merely referred the parties to trial in order to further place, examine and test the evidence supportive of the respective causa. The court is therefore at liberty to revisit, abandon</w:t>
      </w:r>
      <w:r>
        <w:rPr>
          <w:rFonts w:ascii="Times New Roman" w:eastAsia="Calibri" w:hAnsi="Times New Roman" w:cs="Times New Roman"/>
          <w:sz w:val="24"/>
          <w:szCs w:val="24"/>
        </w:rPr>
        <w:t xml:space="preserve"> or interfere with it. But, as noted by </w:t>
      </w:r>
      <w:r w:rsidRPr="00DC36E3">
        <w:rPr>
          <w:rFonts w:ascii="Times New Roman" w:eastAsia="Calibri" w:hAnsi="Times New Roman" w:cs="Times New Roman"/>
        </w:rPr>
        <w:t>GREENLAND J</w:t>
      </w:r>
      <w:r>
        <w:rPr>
          <w:rFonts w:ascii="Times New Roman" w:eastAsia="Calibri" w:hAnsi="Times New Roman" w:cs="Times New Roman"/>
          <w:sz w:val="24"/>
          <w:szCs w:val="24"/>
        </w:rPr>
        <w:t xml:space="preserve"> in </w:t>
      </w:r>
      <w:r w:rsidRPr="00DC36E3">
        <w:rPr>
          <w:rFonts w:ascii="Times New Roman" w:eastAsia="Calibri" w:hAnsi="Times New Roman" w:cs="Times New Roman"/>
          <w:i/>
          <w:iCs/>
          <w:sz w:val="24"/>
          <w:szCs w:val="24"/>
        </w:rPr>
        <w:t xml:space="preserve">Stumbles </w:t>
      </w:r>
      <w:r w:rsidR="00D50F88">
        <w:rPr>
          <w:rFonts w:ascii="Times New Roman" w:eastAsia="Calibri" w:hAnsi="Times New Roman" w:cs="Times New Roman"/>
          <w:i/>
          <w:iCs/>
          <w:sz w:val="24"/>
          <w:szCs w:val="24"/>
        </w:rPr>
        <w:t>&amp;</w:t>
      </w:r>
      <w:r w:rsidRPr="00DC36E3">
        <w:rPr>
          <w:rFonts w:ascii="Times New Roman" w:eastAsia="Calibri" w:hAnsi="Times New Roman" w:cs="Times New Roman"/>
          <w:i/>
          <w:iCs/>
          <w:sz w:val="24"/>
          <w:szCs w:val="24"/>
        </w:rPr>
        <w:t xml:space="preserve"> Rowe,</w:t>
      </w:r>
      <w:r>
        <w:rPr>
          <w:rFonts w:ascii="Times New Roman" w:eastAsia="Calibri" w:hAnsi="Times New Roman" w:cs="Times New Roman"/>
          <w:sz w:val="24"/>
          <w:szCs w:val="24"/>
        </w:rPr>
        <w:t xml:space="preserve"> should the court proceed to exercise such power? The answer draws from the fundamental </w:t>
      </w:r>
      <w:r w:rsidR="0029670C">
        <w:rPr>
          <w:rFonts w:ascii="Times New Roman" w:eastAsia="Calibri" w:hAnsi="Times New Roman" w:cs="Times New Roman"/>
          <w:sz w:val="24"/>
          <w:szCs w:val="24"/>
        </w:rPr>
        <w:t>point; -</w:t>
      </w:r>
      <w:r>
        <w:rPr>
          <w:rFonts w:ascii="Times New Roman" w:eastAsia="Calibri" w:hAnsi="Times New Roman" w:cs="Times New Roman"/>
          <w:sz w:val="24"/>
          <w:szCs w:val="24"/>
        </w:rPr>
        <w:t xml:space="preserve"> the validity or otherwise of the </w:t>
      </w:r>
      <w:r w:rsidR="00D15FE9">
        <w:rPr>
          <w:rFonts w:ascii="Times New Roman" w:eastAsia="Calibri" w:hAnsi="Times New Roman" w:cs="Times New Roman"/>
          <w:sz w:val="24"/>
          <w:szCs w:val="24"/>
        </w:rPr>
        <w:t xml:space="preserve">opposing </w:t>
      </w:r>
      <w:r>
        <w:rPr>
          <w:rFonts w:ascii="Times New Roman" w:eastAsia="Calibri" w:hAnsi="Times New Roman" w:cs="Times New Roman"/>
          <w:sz w:val="24"/>
          <w:szCs w:val="24"/>
        </w:rPr>
        <w:t>affidavit.</w:t>
      </w:r>
    </w:p>
    <w:p w14:paraId="15CAE743" w14:textId="6CC1D539" w:rsidR="00A9718F" w:rsidRPr="00E06A7B" w:rsidRDefault="00A9718F" w:rsidP="008A42DC">
      <w:pPr>
        <w:spacing w:line="360" w:lineRule="auto"/>
        <w:jc w:val="both"/>
        <w:rPr>
          <w:rFonts w:ascii="Times New Roman" w:hAnsi="Times New Roman" w:cs="Times New Roman"/>
        </w:rPr>
      </w:pPr>
      <w:r w:rsidRPr="00E06A7B">
        <w:rPr>
          <w:rFonts w:ascii="Times New Roman" w:hAnsi="Times New Roman" w:cs="Times New Roman"/>
        </w:rPr>
        <w:t>EFFECT OF THE IMPUGNED AFFIDAVIT</w:t>
      </w:r>
    </w:p>
    <w:p w14:paraId="742E5D83" w14:textId="5AE0461F" w:rsidR="0084344F" w:rsidRDefault="00A9718F" w:rsidP="0084344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24069">
        <w:rPr>
          <w:rFonts w:ascii="Times New Roman" w:hAnsi="Times New Roman" w:cs="Times New Roman"/>
          <w:sz w:val="24"/>
          <w:szCs w:val="24"/>
        </w:rPr>
        <w:t>4</w:t>
      </w:r>
      <w:r w:rsidR="00095797">
        <w:rPr>
          <w:rFonts w:ascii="Times New Roman" w:hAnsi="Times New Roman" w:cs="Times New Roman"/>
          <w:sz w:val="24"/>
          <w:szCs w:val="24"/>
        </w:rPr>
        <w:t>6</w:t>
      </w:r>
      <w:r>
        <w:rPr>
          <w:rFonts w:ascii="Times New Roman" w:hAnsi="Times New Roman" w:cs="Times New Roman"/>
          <w:sz w:val="24"/>
          <w:szCs w:val="24"/>
        </w:rPr>
        <w:t xml:space="preserve">] </w:t>
      </w:r>
      <w:r w:rsidR="00D15FE9">
        <w:rPr>
          <w:rFonts w:ascii="Times New Roman" w:hAnsi="Times New Roman" w:cs="Times New Roman"/>
          <w:sz w:val="24"/>
          <w:szCs w:val="24"/>
        </w:rPr>
        <w:t>D</w:t>
      </w:r>
      <w:r>
        <w:rPr>
          <w:rFonts w:ascii="Times New Roman" w:hAnsi="Times New Roman" w:cs="Times New Roman"/>
          <w:sz w:val="24"/>
          <w:szCs w:val="24"/>
        </w:rPr>
        <w:t>id the opposing affidavit, attested to b</w:t>
      </w:r>
      <w:r w:rsidR="00015E31">
        <w:rPr>
          <w:rFonts w:ascii="Times New Roman" w:hAnsi="Times New Roman" w:cs="Times New Roman"/>
          <w:sz w:val="24"/>
          <w:szCs w:val="24"/>
        </w:rPr>
        <w:t>efore</w:t>
      </w:r>
      <w:r>
        <w:rPr>
          <w:rFonts w:ascii="Times New Roman" w:hAnsi="Times New Roman" w:cs="Times New Roman"/>
          <w:sz w:val="24"/>
          <w:szCs w:val="24"/>
        </w:rPr>
        <w:t xml:space="preserve"> Ms V. </w:t>
      </w:r>
      <w:r w:rsidRPr="00A1209B">
        <w:rPr>
          <w:rFonts w:ascii="Times New Roman" w:hAnsi="Times New Roman" w:cs="Times New Roman"/>
          <w:i/>
          <w:iCs/>
          <w:sz w:val="24"/>
          <w:szCs w:val="24"/>
        </w:rPr>
        <w:t>Pfumvuti</w:t>
      </w:r>
      <w:r>
        <w:rPr>
          <w:rFonts w:ascii="Times New Roman" w:hAnsi="Times New Roman" w:cs="Times New Roman"/>
          <w:sz w:val="24"/>
          <w:szCs w:val="24"/>
        </w:rPr>
        <w:t xml:space="preserve">, render the opposition to the original application </w:t>
      </w:r>
      <w:r w:rsidR="00E90751">
        <w:rPr>
          <w:rFonts w:ascii="Times New Roman" w:hAnsi="Times New Roman" w:cs="Times New Roman"/>
          <w:sz w:val="24"/>
          <w:szCs w:val="24"/>
        </w:rPr>
        <w:t xml:space="preserve">defective? </w:t>
      </w:r>
      <w:r w:rsidR="00104C50">
        <w:rPr>
          <w:rFonts w:ascii="Times New Roman" w:hAnsi="Times New Roman" w:cs="Times New Roman"/>
          <w:sz w:val="24"/>
          <w:szCs w:val="24"/>
        </w:rPr>
        <w:t xml:space="preserve">If so, then what impact did such defect have on </w:t>
      </w:r>
      <w:r w:rsidR="00E90751">
        <w:rPr>
          <w:rFonts w:ascii="Times New Roman" w:hAnsi="Times New Roman" w:cs="Times New Roman"/>
          <w:sz w:val="24"/>
          <w:szCs w:val="24"/>
        </w:rPr>
        <w:t xml:space="preserve">the proceedings </w:t>
      </w:r>
      <w:r w:rsidR="00A1209B">
        <w:rPr>
          <w:rFonts w:ascii="Times New Roman" w:hAnsi="Times New Roman" w:cs="Times New Roman"/>
          <w:sz w:val="24"/>
          <w:szCs w:val="24"/>
        </w:rPr>
        <w:t>under HH</w:t>
      </w:r>
      <w:r>
        <w:rPr>
          <w:rFonts w:ascii="Times New Roman" w:hAnsi="Times New Roman" w:cs="Times New Roman"/>
          <w:sz w:val="24"/>
          <w:szCs w:val="24"/>
        </w:rPr>
        <w:t xml:space="preserve"> 93-24</w:t>
      </w:r>
      <w:r w:rsidR="00104C50">
        <w:rPr>
          <w:rFonts w:ascii="Times New Roman" w:hAnsi="Times New Roman" w:cs="Times New Roman"/>
          <w:sz w:val="24"/>
          <w:szCs w:val="24"/>
        </w:rPr>
        <w:t>.</w:t>
      </w:r>
      <w:r w:rsidR="00A1209B">
        <w:rPr>
          <w:rFonts w:ascii="Times New Roman" w:hAnsi="Times New Roman" w:cs="Times New Roman"/>
          <w:sz w:val="24"/>
          <w:szCs w:val="24"/>
        </w:rPr>
        <w:t xml:space="preserve"> To begin with, Mr. </w:t>
      </w:r>
      <w:r w:rsidR="00A1209B" w:rsidRPr="00A1209B">
        <w:rPr>
          <w:rFonts w:ascii="Times New Roman" w:hAnsi="Times New Roman" w:cs="Times New Roman"/>
          <w:i/>
          <w:iCs/>
          <w:sz w:val="24"/>
          <w:szCs w:val="24"/>
        </w:rPr>
        <w:t xml:space="preserve">Diza </w:t>
      </w:r>
      <w:r w:rsidR="00A1209B">
        <w:rPr>
          <w:rFonts w:ascii="Times New Roman" w:hAnsi="Times New Roman" w:cs="Times New Roman"/>
          <w:sz w:val="24"/>
          <w:szCs w:val="24"/>
        </w:rPr>
        <w:t xml:space="preserve">did </w:t>
      </w:r>
      <w:r w:rsidR="003D6084">
        <w:rPr>
          <w:rFonts w:ascii="Times New Roman" w:hAnsi="Times New Roman" w:cs="Times New Roman"/>
          <w:sz w:val="24"/>
          <w:szCs w:val="24"/>
        </w:rPr>
        <w:t xml:space="preserve">not, perhaps to his </w:t>
      </w:r>
      <w:r w:rsidR="00BE09B3">
        <w:rPr>
          <w:rFonts w:ascii="Times New Roman" w:hAnsi="Times New Roman" w:cs="Times New Roman"/>
          <w:sz w:val="24"/>
          <w:szCs w:val="24"/>
        </w:rPr>
        <w:t>credit, contest</w:t>
      </w:r>
      <w:r w:rsidR="00A1209B">
        <w:rPr>
          <w:rFonts w:ascii="Times New Roman" w:hAnsi="Times New Roman" w:cs="Times New Roman"/>
          <w:sz w:val="24"/>
          <w:szCs w:val="24"/>
        </w:rPr>
        <w:t xml:space="preserve"> the primary </w:t>
      </w:r>
      <w:r w:rsidR="00A1209B">
        <w:rPr>
          <w:rFonts w:ascii="Times New Roman" w:hAnsi="Times New Roman" w:cs="Times New Roman"/>
          <w:sz w:val="24"/>
          <w:szCs w:val="24"/>
        </w:rPr>
        <w:lastRenderedPageBreak/>
        <w:t xml:space="preserve">attack on the affidavit </w:t>
      </w:r>
      <w:r w:rsidR="00BE09B3">
        <w:rPr>
          <w:rFonts w:ascii="Times New Roman" w:hAnsi="Times New Roman" w:cs="Times New Roman"/>
          <w:sz w:val="24"/>
          <w:szCs w:val="24"/>
        </w:rPr>
        <w:t xml:space="preserve">itself. </w:t>
      </w:r>
      <w:r w:rsidR="006868EF">
        <w:rPr>
          <w:rFonts w:ascii="Times New Roman" w:hAnsi="Times New Roman" w:cs="Times New Roman"/>
          <w:sz w:val="24"/>
          <w:szCs w:val="24"/>
        </w:rPr>
        <w:t>Whilst noting that Van Winsen</w:t>
      </w:r>
      <w:r w:rsidR="006868EF">
        <w:rPr>
          <w:rStyle w:val="FootnoteReference"/>
          <w:rFonts w:ascii="Times New Roman" w:hAnsi="Times New Roman" w:cs="Times New Roman"/>
          <w:sz w:val="24"/>
          <w:szCs w:val="24"/>
        </w:rPr>
        <w:footnoteReference w:id="5"/>
      </w:r>
      <w:r w:rsidR="006868EF">
        <w:rPr>
          <w:rFonts w:ascii="Times New Roman" w:hAnsi="Times New Roman" w:cs="Times New Roman"/>
          <w:sz w:val="24"/>
          <w:szCs w:val="24"/>
        </w:rPr>
        <w:t xml:space="preserve"> indicates that the question of “interest” may need to be ventilated, I</w:t>
      </w:r>
      <w:r w:rsidR="0084344F">
        <w:rPr>
          <w:rFonts w:ascii="Times New Roman" w:hAnsi="Times New Roman" w:cs="Times New Roman"/>
          <w:sz w:val="24"/>
          <w:szCs w:val="24"/>
        </w:rPr>
        <w:t xml:space="preserve"> am inclined to </w:t>
      </w:r>
      <w:r w:rsidR="00104C50">
        <w:rPr>
          <w:rFonts w:ascii="Times New Roman" w:hAnsi="Times New Roman" w:cs="Times New Roman"/>
          <w:sz w:val="24"/>
          <w:szCs w:val="24"/>
        </w:rPr>
        <w:t xml:space="preserve">accept that the affidavit was indeed tainted </w:t>
      </w:r>
      <w:r w:rsidR="006868EF">
        <w:rPr>
          <w:rFonts w:ascii="Times New Roman" w:hAnsi="Times New Roman" w:cs="Times New Roman"/>
          <w:sz w:val="24"/>
          <w:szCs w:val="24"/>
        </w:rPr>
        <w:t xml:space="preserve">as alleged and apparently conceded. </w:t>
      </w:r>
    </w:p>
    <w:p w14:paraId="0E9A8605" w14:textId="2CAF0C15" w:rsidR="00D50F88" w:rsidRDefault="0084344F" w:rsidP="008A42D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50F88">
        <w:rPr>
          <w:rFonts w:ascii="Times New Roman" w:hAnsi="Times New Roman" w:cs="Times New Roman"/>
          <w:sz w:val="24"/>
          <w:szCs w:val="24"/>
        </w:rPr>
        <w:t>4</w:t>
      </w:r>
      <w:r w:rsidR="00095797">
        <w:rPr>
          <w:rFonts w:ascii="Times New Roman" w:hAnsi="Times New Roman" w:cs="Times New Roman"/>
          <w:sz w:val="24"/>
          <w:szCs w:val="24"/>
        </w:rPr>
        <w:t>7</w:t>
      </w:r>
      <w:r>
        <w:rPr>
          <w:rFonts w:ascii="Times New Roman" w:hAnsi="Times New Roman" w:cs="Times New Roman"/>
          <w:sz w:val="24"/>
          <w:szCs w:val="24"/>
        </w:rPr>
        <w:t xml:space="preserve">] </w:t>
      </w:r>
      <w:r w:rsidR="00BE09B3">
        <w:rPr>
          <w:rFonts w:ascii="Times New Roman" w:hAnsi="Times New Roman" w:cs="Times New Roman"/>
          <w:sz w:val="24"/>
          <w:szCs w:val="24"/>
        </w:rPr>
        <w:t>Essentially, the deposition of sworn statements i</w:t>
      </w:r>
      <w:r>
        <w:rPr>
          <w:rFonts w:ascii="Times New Roman" w:hAnsi="Times New Roman" w:cs="Times New Roman"/>
          <w:sz w:val="24"/>
          <w:szCs w:val="24"/>
        </w:rPr>
        <w:t>s</w:t>
      </w:r>
      <w:r w:rsidR="00BE09B3">
        <w:rPr>
          <w:rFonts w:ascii="Times New Roman" w:hAnsi="Times New Roman" w:cs="Times New Roman"/>
          <w:sz w:val="24"/>
          <w:szCs w:val="24"/>
        </w:rPr>
        <w:t xml:space="preserve"> governed by the Justices</w:t>
      </w:r>
      <w:r w:rsidR="00BE09B3" w:rsidRPr="0077092E">
        <w:rPr>
          <w:rFonts w:ascii="Times New Roman" w:hAnsi="Times New Roman" w:cs="Times New Roman"/>
          <w:sz w:val="24"/>
          <w:szCs w:val="24"/>
        </w:rPr>
        <w:t xml:space="preserve"> of </w:t>
      </w:r>
      <w:r w:rsidR="00BE09B3">
        <w:rPr>
          <w:rFonts w:ascii="Times New Roman" w:hAnsi="Times New Roman" w:cs="Times New Roman"/>
          <w:sz w:val="24"/>
          <w:szCs w:val="24"/>
        </w:rPr>
        <w:t xml:space="preserve">the </w:t>
      </w:r>
      <w:r w:rsidR="00BE09B3" w:rsidRPr="0077092E">
        <w:rPr>
          <w:rFonts w:ascii="Times New Roman" w:hAnsi="Times New Roman" w:cs="Times New Roman"/>
          <w:sz w:val="24"/>
          <w:szCs w:val="24"/>
        </w:rPr>
        <w:t xml:space="preserve">Peace and Commissioner of Oaths </w:t>
      </w:r>
      <w:r w:rsidR="00BE09B3">
        <w:rPr>
          <w:rFonts w:ascii="Times New Roman" w:hAnsi="Times New Roman" w:cs="Times New Roman"/>
          <w:sz w:val="24"/>
          <w:szCs w:val="24"/>
        </w:rPr>
        <w:t xml:space="preserve">Act [ Chapter 7:09]. Section 8 thereof prescribes (and limits) the power to administer oaths. Section 8 must be read with </w:t>
      </w:r>
      <w:r>
        <w:rPr>
          <w:rFonts w:ascii="Times New Roman" w:hAnsi="Times New Roman" w:cs="Times New Roman"/>
          <w:sz w:val="24"/>
          <w:szCs w:val="24"/>
        </w:rPr>
        <w:t xml:space="preserve">the said </w:t>
      </w:r>
      <w:r w:rsidR="00A1209B">
        <w:rPr>
          <w:rFonts w:ascii="Times New Roman" w:hAnsi="Times New Roman" w:cs="Times New Roman"/>
          <w:sz w:val="24"/>
          <w:szCs w:val="24"/>
        </w:rPr>
        <w:t xml:space="preserve">s </w:t>
      </w:r>
      <w:r w:rsidR="00A1209B" w:rsidRPr="0077092E">
        <w:rPr>
          <w:rFonts w:ascii="Times New Roman" w:hAnsi="Times New Roman" w:cs="Times New Roman"/>
          <w:sz w:val="24"/>
          <w:szCs w:val="24"/>
        </w:rPr>
        <w:t xml:space="preserve">2(1) of the </w:t>
      </w:r>
      <w:bookmarkStart w:id="3" w:name="_Hlk189407093"/>
      <w:r w:rsidR="00A1209B" w:rsidRPr="0077092E">
        <w:rPr>
          <w:rFonts w:ascii="Times New Roman" w:hAnsi="Times New Roman" w:cs="Times New Roman"/>
          <w:sz w:val="24"/>
          <w:szCs w:val="24"/>
        </w:rPr>
        <w:t xml:space="preserve">Justices of </w:t>
      </w:r>
      <w:r w:rsidR="00BE09B3">
        <w:rPr>
          <w:rFonts w:ascii="Times New Roman" w:hAnsi="Times New Roman" w:cs="Times New Roman"/>
          <w:sz w:val="24"/>
          <w:szCs w:val="24"/>
        </w:rPr>
        <w:t xml:space="preserve">the </w:t>
      </w:r>
      <w:r w:rsidR="00A1209B" w:rsidRPr="0077092E">
        <w:rPr>
          <w:rFonts w:ascii="Times New Roman" w:hAnsi="Times New Roman" w:cs="Times New Roman"/>
          <w:sz w:val="24"/>
          <w:szCs w:val="24"/>
        </w:rPr>
        <w:t xml:space="preserve">Peace and Commissioner of Oaths </w:t>
      </w:r>
      <w:bookmarkEnd w:id="3"/>
      <w:r w:rsidR="00A1209B" w:rsidRPr="0077092E">
        <w:rPr>
          <w:rFonts w:ascii="Times New Roman" w:hAnsi="Times New Roman" w:cs="Times New Roman"/>
          <w:sz w:val="24"/>
          <w:szCs w:val="24"/>
        </w:rPr>
        <w:t>General Regulations</w:t>
      </w:r>
      <w:r w:rsidR="00A1209B">
        <w:rPr>
          <w:rFonts w:ascii="Times New Roman" w:hAnsi="Times New Roman" w:cs="Times New Roman"/>
          <w:sz w:val="24"/>
          <w:szCs w:val="24"/>
        </w:rPr>
        <w:t>.</w:t>
      </w:r>
    </w:p>
    <w:p w14:paraId="1586487D" w14:textId="12463C9A" w:rsidR="00D50F88" w:rsidRDefault="00D50F88" w:rsidP="008A42DC">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095797">
        <w:rPr>
          <w:rFonts w:ascii="Times New Roman" w:hAnsi="Times New Roman" w:cs="Times New Roman"/>
          <w:sz w:val="24"/>
          <w:szCs w:val="24"/>
        </w:rPr>
        <w:t>8</w:t>
      </w:r>
      <w:r w:rsidR="00F7374B">
        <w:rPr>
          <w:rFonts w:ascii="Times New Roman" w:hAnsi="Times New Roman" w:cs="Times New Roman"/>
          <w:sz w:val="24"/>
          <w:szCs w:val="24"/>
        </w:rPr>
        <w:t>] It</w:t>
      </w:r>
      <w:r w:rsidR="0084344F">
        <w:rPr>
          <w:rFonts w:ascii="Times New Roman" w:hAnsi="Times New Roman" w:cs="Times New Roman"/>
          <w:sz w:val="24"/>
          <w:szCs w:val="24"/>
        </w:rPr>
        <w:t xml:space="preserve"> has not been disputed further, that Ms Pfumvuti is a commissioner of oaths as defined by the Act and </w:t>
      </w:r>
      <w:r>
        <w:rPr>
          <w:rFonts w:ascii="Times New Roman" w:hAnsi="Times New Roman" w:cs="Times New Roman"/>
          <w:sz w:val="24"/>
          <w:szCs w:val="24"/>
        </w:rPr>
        <w:t>regulations. See</w:t>
      </w:r>
      <w:r w:rsidR="0084344F">
        <w:rPr>
          <w:rFonts w:ascii="Times New Roman" w:hAnsi="Times New Roman" w:cs="Times New Roman"/>
          <w:sz w:val="24"/>
          <w:szCs w:val="24"/>
        </w:rPr>
        <w:t xml:space="preserve"> also </w:t>
      </w:r>
      <w:r w:rsidR="0084344F" w:rsidRPr="003B75F8">
        <w:rPr>
          <w:rFonts w:ascii="Times New Roman" w:hAnsi="Times New Roman" w:cs="Times New Roman"/>
          <w:i/>
          <w:iCs/>
          <w:sz w:val="24"/>
          <w:szCs w:val="24"/>
        </w:rPr>
        <w:t>Pulserate Investments (Pvt) Ltd v Andrew Zuze &amp; 5 Others</w:t>
      </w:r>
      <w:r w:rsidR="0084344F">
        <w:rPr>
          <w:rFonts w:ascii="Times New Roman" w:hAnsi="Times New Roman" w:cs="Times New Roman"/>
          <w:sz w:val="24"/>
          <w:szCs w:val="24"/>
        </w:rPr>
        <w:t xml:space="preserve"> HH 656-23). This court held, in </w:t>
      </w:r>
      <w:r w:rsidR="0084344F" w:rsidRPr="003B75F8">
        <w:rPr>
          <w:rFonts w:ascii="Times New Roman" w:hAnsi="Times New Roman" w:cs="Times New Roman"/>
          <w:i/>
          <w:iCs/>
          <w:sz w:val="24"/>
          <w:szCs w:val="24"/>
        </w:rPr>
        <w:t>Clenika Nkomo &amp;Anor v Drawcard Enterprises</w:t>
      </w:r>
      <w:r w:rsidR="0084344F">
        <w:rPr>
          <w:rFonts w:ascii="Times New Roman" w:hAnsi="Times New Roman" w:cs="Times New Roman"/>
          <w:sz w:val="24"/>
          <w:szCs w:val="24"/>
        </w:rPr>
        <w:t xml:space="preserve"> (supra) per </w:t>
      </w:r>
      <w:r w:rsidR="0084344F" w:rsidRPr="003B75F8">
        <w:rPr>
          <w:rFonts w:ascii="Times New Roman" w:hAnsi="Times New Roman" w:cs="Times New Roman"/>
        </w:rPr>
        <w:t>TAKUVA J</w:t>
      </w:r>
      <w:r w:rsidR="0084344F">
        <w:rPr>
          <w:rFonts w:ascii="Times New Roman" w:hAnsi="Times New Roman" w:cs="Times New Roman"/>
          <w:sz w:val="24"/>
          <w:szCs w:val="24"/>
        </w:rPr>
        <w:t xml:space="preserve">, that an affidavit attested before the deponent or litigant`s legal practitioner was </w:t>
      </w:r>
      <w:r w:rsidR="0084344F" w:rsidRPr="00FE63B2">
        <w:rPr>
          <w:rFonts w:ascii="Times New Roman" w:hAnsi="Times New Roman" w:cs="Times New Roman"/>
          <w:sz w:val="24"/>
          <w:szCs w:val="24"/>
        </w:rPr>
        <w:t>invalid</w:t>
      </w:r>
      <w:r w:rsidR="00FE63B2" w:rsidRPr="00FE63B2">
        <w:rPr>
          <w:rFonts w:ascii="Times New Roman" w:hAnsi="Times New Roman" w:cs="Times New Roman"/>
          <w:sz w:val="24"/>
          <w:szCs w:val="24"/>
        </w:rPr>
        <w:t xml:space="preserve"> </w:t>
      </w:r>
      <w:r w:rsidR="00FE63B2">
        <w:rPr>
          <w:rFonts w:ascii="Times New Roman" w:hAnsi="Times New Roman" w:cs="Times New Roman"/>
          <w:sz w:val="24"/>
          <w:szCs w:val="24"/>
        </w:rPr>
        <w:t>for purposes of founding an opposition</w:t>
      </w:r>
      <w:r w:rsidR="00FE63B2" w:rsidRPr="00FE63B2">
        <w:rPr>
          <w:rFonts w:ascii="Times New Roman" w:hAnsi="Times New Roman" w:cs="Times New Roman"/>
          <w:sz w:val="24"/>
          <w:szCs w:val="24"/>
        </w:rPr>
        <w:t>.</w:t>
      </w:r>
      <w:r w:rsidR="0084344F">
        <w:rPr>
          <w:rFonts w:ascii="Times New Roman" w:hAnsi="Times New Roman" w:cs="Times New Roman"/>
          <w:sz w:val="24"/>
          <w:szCs w:val="24"/>
        </w:rPr>
        <w:t xml:space="preserve"> </w:t>
      </w:r>
    </w:p>
    <w:p w14:paraId="0E3AD808" w14:textId="3D317241" w:rsidR="00A9718F" w:rsidRDefault="00D50F88" w:rsidP="008A42DC">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095797">
        <w:rPr>
          <w:rFonts w:ascii="Times New Roman" w:hAnsi="Times New Roman" w:cs="Times New Roman"/>
          <w:sz w:val="24"/>
          <w:szCs w:val="24"/>
        </w:rPr>
        <w:t>9</w:t>
      </w:r>
      <w:r>
        <w:rPr>
          <w:rFonts w:ascii="Times New Roman" w:hAnsi="Times New Roman" w:cs="Times New Roman"/>
          <w:sz w:val="24"/>
          <w:szCs w:val="24"/>
        </w:rPr>
        <w:t>] Mr.</w:t>
      </w:r>
      <w:r w:rsidR="00A1209B">
        <w:rPr>
          <w:rFonts w:ascii="Times New Roman" w:hAnsi="Times New Roman" w:cs="Times New Roman"/>
          <w:sz w:val="24"/>
          <w:szCs w:val="24"/>
        </w:rPr>
        <w:t xml:space="preserve"> </w:t>
      </w:r>
      <w:r w:rsidR="00A1209B" w:rsidRPr="00A1209B">
        <w:rPr>
          <w:rFonts w:ascii="Times New Roman" w:hAnsi="Times New Roman" w:cs="Times New Roman"/>
          <w:i/>
          <w:iCs/>
          <w:sz w:val="24"/>
          <w:szCs w:val="24"/>
        </w:rPr>
        <w:t>Diza</w:t>
      </w:r>
      <w:r w:rsidR="00A1209B">
        <w:rPr>
          <w:rFonts w:ascii="Times New Roman" w:hAnsi="Times New Roman" w:cs="Times New Roman"/>
          <w:sz w:val="24"/>
          <w:szCs w:val="24"/>
        </w:rPr>
        <w:t xml:space="preserve"> however, cited the Supreme Court decision of </w:t>
      </w:r>
      <w:r w:rsidR="00184944" w:rsidRPr="00184944">
        <w:rPr>
          <w:rFonts w:ascii="Times New Roman" w:hAnsi="Times New Roman" w:cs="Times New Roman"/>
          <w:i/>
          <w:iCs/>
          <w:sz w:val="24"/>
          <w:szCs w:val="24"/>
        </w:rPr>
        <w:t>Olympia Farm (Pvt) Ltd v Release Power Investments (Pvt) Ltd</w:t>
      </w:r>
      <w:r w:rsidR="00184944">
        <w:rPr>
          <w:rFonts w:ascii="Times New Roman" w:hAnsi="Times New Roman" w:cs="Times New Roman"/>
          <w:sz w:val="24"/>
          <w:szCs w:val="24"/>
        </w:rPr>
        <w:t xml:space="preserve"> SC 105-24 </w:t>
      </w:r>
      <w:r w:rsidR="00A1209B">
        <w:rPr>
          <w:rFonts w:ascii="Times New Roman" w:hAnsi="Times New Roman" w:cs="Times New Roman"/>
          <w:sz w:val="24"/>
          <w:szCs w:val="24"/>
        </w:rPr>
        <w:t xml:space="preserve">as authority for the argument that a maligned opposition was still an opposition all the same. As such, he proposed that the </w:t>
      </w:r>
      <w:r w:rsidR="003D6084">
        <w:rPr>
          <w:rFonts w:ascii="Times New Roman" w:hAnsi="Times New Roman" w:cs="Times New Roman"/>
          <w:sz w:val="24"/>
          <w:szCs w:val="24"/>
        </w:rPr>
        <w:t xml:space="preserve">criticism raised against </w:t>
      </w:r>
      <w:r w:rsidR="00A1209B">
        <w:rPr>
          <w:rFonts w:ascii="Times New Roman" w:hAnsi="Times New Roman" w:cs="Times New Roman"/>
          <w:sz w:val="24"/>
          <w:szCs w:val="24"/>
        </w:rPr>
        <w:t xml:space="preserve">the </w:t>
      </w:r>
      <w:r w:rsidR="003D6084">
        <w:rPr>
          <w:rFonts w:ascii="Times New Roman" w:hAnsi="Times New Roman" w:cs="Times New Roman"/>
          <w:sz w:val="24"/>
          <w:szCs w:val="24"/>
        </w:rPr>
        <w:t xml:space="preserve">opposing </w:t>
      </w:r>
      <w:r w:rsidR="00A1209B">
        <w:rPr>
          <w:rFonts w:ascii="Times New Roman" w:hAnsi="Times New Roman" w:cs="Times New Roman"/>
          <w:sz w:val="24"/>
          <w:szCs w:val="24"/>
        </w:rPr>
        <w:t xml:space="preserve">affidavit did not </w:t>
      </w:r>
      <w:r w:rsidR="00184944">
        <w:rPr>
          <w:rFonts w:ascii="Times New Roman" w:hAnsi="Times New Roman" w:cs="Times New Roman"/>
          <w:sz w:val="24"/>
          <w:szCs w:val="24"/>
        </w:rPr>
        <w:t xml:space="preserve">efface the </w:t>
      </w:r>
      <w:r w:rsidR="00A1209B">
        <w:rPr>
          <w:rFonts w:ascii="Times New Roman" w:hAnsi="Times New Roman" w:cs="Times New Roman"/>
          <w:sz w:val="24"/>
          <w:szCs w:val="24"/>
        </w:rPr>
        <w:t>opposition</w:t>
      </w:r>
      <w:r w:rsidR="00184944">
        <w:rPr>
          <w:rFonts w:ascii="Times New Roman" w:hAnsi="Times New Roman" w:cs="Times New Roman"/>
          <w:sz w:val="24"/>
          <w:szCs w:val="24"/>
        </w:rPr>
        <w:t xml:space="preserve"> itself</w:t>
      </w:r>
      <w:r w:rsidR="00A1209B">
        <w:rPr>
          <w:rFonts w:ascii="Times New Roman" w:hAnsi="Times New Roman" w:cs="Times New Roman"/>
          <w:sz w:val="24"/>
          <w:szCs w:val="24"/>
        </w:rPr>
        <w:t xml:space="preserve">. This argument cannot </w:t>
      </w:r>
      <w:r w:rsidR="00184944">
        <w:rPr>
          <w:rFonts w:ascii="Times New Roman" w:hAnsi="Times New Roman" w:cs="Times New Roman"/>
          <w:sz w:val="24"/>
          <w:szCs w:val="24"/>
        </w:rPr>
        <w:t>sustain. Herein the challenge is on the validity of the opposing affidavit rather than its quality.</w:t>
      </w:r>
      <w:r w:rsidR="00A1209B">
        <w:rPr>
          <w:rFonts w:ascii="Times New Roman" w:hAnsi="Times New Roman" w:cs="Times New Roman"/>
          <w:sz w:val="24"/>
          <w:szCs w:val="24"/>
        </w:rPr>
        <w:t xml:space="preserve"> I will do no more than refer to the remarks of </w:t>
      </w:r>
      <w:r w:rsidR="00A1209B" w:rsidRPr="003B75F8">
        <w:rPr>
          <w:rFonts w:ascii="Times New Roman" w:hAnsi="Times New Roman" w:cs="Times New Roman"/>
        </w:rPr>
        <w:t>MATHONSI JA</w:t>
      </w:r>
      <w:r w:rsidR="00A1209B">
        <w:rPr>
          <w:rFonts w:ascii="Times New Roman" w:hAnsi="Times New Roman" w:cs="Times New Roman"/>
          <w:sz w:val="24"/>
          <w:szCs w:val="24"/>
        </w:rPr>
        <w:t xml:space="preserve"> in that matter where he held at page 8 </w:t>
      </w:r>
      <w:r>
        <w:rPr>
          <w:rFonts w:ascii="Times New Roman" w:hAnsi="Times New Roman" w:cs="Times New Roman"/>
          <w:sz w:val="24"/>
          <w:szCs w:val="24"/>
        </w:rPr>
        <w:t>that; -</w:t>
      </w:r>
    </w:p>
    <w:p w14:paraId="30925C4F" w14:textId="6AEC2640" w:rsidR="00A1209B" w:rsidRPr="00A1209B" w:rsidRDefault="00A1209B" w:rsidP="00A1209B">
      <w:pPr>
        <w:spacing w:line="360" w:lineRule="auto"/>
        <w:ind w:left="851"/>
        <w:jc w:val="both"/>
        <w:rPr>
          <w:rFonts w:ascii="Times New Roman" w:eastAsia="Calibri" w:hAnsi="Times New Roman" w:cs="Times New Roman"/>
          <w:kern w:val="0"/>
          <w:sz w:val="24"/>
          <w:szCs w:val="24"/>
          <w:lang w:val="en-US"/>
          <w14:ligatures w14:val="none"/>
        </w:rPr>
      </w:pPr>
      <w:r>
        <w:rPr>
          <w:rFonts w:ascii="Times New Roman" w:hAnsi="Times New Roman" w:cs="Times New Roman"/>
          <w:sz w:val="24"/>
          <w:szCs w:val="24"/>
        </w:rPr>
        <w:t>“</w:t>
      </w:r>
      <w:r w:rsidRPr="00A1209B">
        <w:rPr>
          <w:rFonts w:ascii="Times New Roman" w:eastAsia="Calibri" w:hAnsi="Times New Roman" w:cs="Times New Roman"/>
          <w:kern w:val="0"/>
          <w:sz w:val="24"/>
          <w:szCs w:val="24"/>
          <w:lang w:val="en-US"/>
          <w14:ligatures w14:val="none"/>
        </w:rPr>
        <w:t>In my view, the tardy manner in which the respondents confronted the application for leave to appeal certainly affects the quality of their contestation and no more.  To the extent that they do not meet the averments made in the founding affidavit, most of what the applicant deposed to remains unchallenged.</w:t>
      </w:r>
    </w:p>
    <w:p w14:paraId="79EC2022" w14:textId="70D3492F" w:rsidR="00A1209B" w:rsidRPr="00A1209B" w:rsidRDefault="00A1209B" w:rsidP="00A1209B">
      <w:pPr>
        <w:spacing w:line="360" w:lineRule="auto"/>
        <w:ind w:left="851"/>
        <w:jc w:val="both"/>
        <w:rPr>
          <w:rFonts w:ascii="Times New Roman" w:eastAsia="Calibri" w:hAnsi="Times New Roman" w:cs="Times New Roman"/>
          <w:kern w:val="0"/>
          <w:sz w:val="24"/>
          <w:szCs w:val="24"/>
          <w:lang w:val="en-US"/>
          <w14:ligatures w14:val="none"/>
        </w:rPr>
      </w:pPr>
      <w:r w:rsidRPr="00A1209B">
        <w:rPr>
          <w:rFonts w:ascii="Times New Roman" w:eastAsia="Calibri" w:hAnsi="Times New Roman" w:cs="Times New Roman"/>
          <w:kern w:val="0"/>
          <w:sz w:val="24"/>
          <w:szCs w:val="24"/>
          <w:lang w:val="en-US"/>
          <w14:ligatures w14:val="none"/>
        </w:rPr>
        <w:t xml:space="preserve">That however does not mean that there is no opposition to the application.  This is so because the opposing affidavit says something about the merits of the applicant’s proposed grounds of appeal.  I am therefore unable to find that there is no opposition to the application.  I am only prepared to go as far as stating that the strength of the </w:t>
      </w:r>
      <w:r w:rsidRPr="00A1209B">
        <w:rPr>
          <w:rFonts w:ascii="Times New Roman" w:eastAsia="Calibri" w:hAnsi="Times New Roman" w:cs="Times New Roman"/>
          <w:kern w:val="0"/>
          <w:sz w:val="24"/>
          <w:szCs w:val="24"/>
          <w:lang w:val="en-US"/>
          <w14:ligatures w14:val="none"/>
        </w:rPr>
        <w:lastRenderedPageBreak/>
        <w:t>opposition to the application has been weakened by the lack of diligence on the part of those representing the respondents.</w:t>
      </w:r>
      <w:r>
        <w:rPr>
          <w:rFonts w:ascii="Times New Roman" w:eastAsia="Calibri" w:hAnsi="Times New Roman" w:cs="Times New Roman"/>
          <w:kern w:val="0"/>
          <w:sz w:val="24"/>
          <w:szCs w:val="24"/>
          <w:lang w:val="en-US"/>
          <w14:ligatures w14:val="none"/>
        </w:rPr>
        <w:t>”</w:t>
      </w:r>
    </w:p>
    <w:p w14:paraId="009B8775" w14:textId="57D665E8" w:rsidR="0084344F" w:rsidRPr="003B75F8" w:rsidRDefault="0084344F" w:rsidP="008A42DC">
      <w:pPr>
        <w:spacing w:line="360" w:lineRule="auto"/>
        <w:jc w:val="both"/>
        <w:rPr>
          <w:rFonts w:ascii="Times New Roman" w:hAnsi="Times New Roman" w:cs="Times New Roman"/>
        </w:rPr>
      </w:pPr>
      <w:r w:rsidRPr="003B75F8">
        <w:rPr>
          <w:rFonts w:ascii="Times New Roman" w:hAnsi="Times New Roman" w:cs="Times New Roman"/>
        </w:rPr>
        <w:t>DISPOSITION</w:t>
      </w:r>
    </w:p>
    <w:p w14:paraId="59811C62" w14:textId="2322C051" w:rsidR="001C1D67" w:rsidRDefault="003D6084" w:rsidP="008A42D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95797">
        <w:rPr>
          <w:rFonts w:ascii="Times New Roman" w:hAnsi="Times New Roman" w:cs="Times New Roman"/>
          <w:sz w:val="24"/>
          <w:szCs w:val="24"/>
        </w:rPr>
        <w:t>50</w:t>
      </w:r>
      <w:r>
        <w:rPr>
          <w:rFonts w:ascii="Times New Roman" w:hAnsi="Times New Roman" w:cs="Times New Roman"/>
          <w:sz w:val="24"/>
          <w:szCs w:val="24"/>
        </w:rPr>
        <w:t xml:space="preserve">] </w:t>
      </w:r>
      <w:r w:rsidR="0084344F">
        <w:rPr>
          <w:rFonts w:ascii="Times New Roman" w:hAnsi="Times New Roman" w:cs="Times New Roman"/>
          <w:sz w:val="24"/>
          <w:szCs w:val="24"/>
        </w:rPr>
        <w:t xml:space="preserve">The critical matter raised in the point of law is that a defective affidavit founded the opposition. </w:t>
      </w:r>
      <w:r w:rsidR="00567ABA">
        <w:rPr>
          <w:rFonts w:ascii="Times New Roman" w:hAnsi="Times New Roman" w:cs="Times New Roman"/>
          <w:sz w:val="24"/>
          <w:szCs w:val="24"/>
        </w:rPr>
        <w:t xml:space="preserve">This </w:t>
      </w:r>
      <w:r w:rsidR="00DD4E6B">
        <w:rPr>
          <w:rFonts w:ascii="Times New Roman" w:hAnsi="Times New Roman" w:cs="Times New Roman"/>
          <w:sz w:val="24"/>
          <w:szCs w:val="24"/>
        </w:rPr>
        <w:t>anomaly escaped</w:t>
      </w:r>
      <w:r w:rsidR="00567ABA">
        <w:rPr>
          <w:rFonts w:ascii="Times New Roman" w:hAnsi="Times New Roman" w:cs="Times New Roman"/>
          <w:sz w:val="24"/>
          <w:szCs w:val="24"/>
        </w:rPr>
        <w:t xml:space="preserve"> both the court and the applicant resulting in the judgment and order in HH 93-24.</w:t>
      </w:r>
      <w:r w:rsidR="008403AA">
        <w:rPr>
          <w:rFonts w:ascii="Times New Roman" w:hAnsi="Times New Roman" w:cs="Times New Roman"/>
          <w:sz w:val="24"/>
          <w:szCs w:val="24"/>
        </w:rPr>
        <w:t xml:space="preserve"> The decision under HH 93-24 merely referred the parties deemed to be properly before the court to trial. As further explained below, a ruling that one such party is now irregularly before the court cannot offset the entire judgment. It will merely non-suit th</w:t>
      </w:r>
      <w:r w:rsidR="00015E31">
        <w:rPr>
          <w:rFonts w:ascii="Times New Roman" w:hAnsi="Times New Roman" w:cs="Times New Roman"/>
          <w:sz w:val="24"/>
          <w:szCs w:val="24"/>
        </w:rPr>
        <w:t xml:space="preserve">e offending </w:t>
      </w:r>
      <w:r w:rsidR="008403AA">
        <w:rPr>
          <w:rFonts w:ascii="Times New Roman" w:hAnsi="Times New Roman" w:cs="Times New Roman"/>
          <w:sz w:val="24"/>
          <w:szCs w:val="24"/>
        </w:rPr>
        <w:t xml:space="preserve">party. </w:t>
      </w:r>
    </w:p>
    <w:p w14:paraId="1C6A7A84" w14:textId="70B58A60" w:rsidR="0029670C" w:rsidRDefault="001C1D67" w:rsidP="008A42D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95797">
        <w:rPr>
          <w:rFonts w:ascii="Times New Roman" w:hAnsi="Times New Roman" w:cs="Times New Roman"/>
          <w:sz w:val="24"/>
          <w:szCs w:val="24"/>
        </w:rPr>
        <w:t>51</w:t>
      </w:r>
      <w:r>
        <w:rPr>
          <w:rFonts w:ascii="Times New Roman" w:hAnsi="Times New Roman" w:cs="Times New Roman"/>
          <w:sz w:val="24"/>
          <w:szCs w:val="24"/>
        </w:rPr>
        <w:t>] Indeed, Mr.</w:t>
      </w:r>
      <w:r w:rsidRPr="00567ABA">
        <w:rPr>
          <w:rFonts w:ascii="Times New Roman" w:hAnsi="Times New Roman" w:cs="Times New Roman"/>
          <w:i/>
          <w:iCs/>
          <w:sz w:val="24"/>
          <w:szCs w:val="24"/>
        </w:rPr>
        <w:t xml:space="preserve"> Diza</w:t>
      </w:r>
      <w:r>
        <w:rPr>
          <w:rFonts w:ascii="Times New Roman" w:hAnsi="Times New Roman" w:cs="Times New Roman"/>
          <w:sz w:val="24"/>
          <w:szCs w:val="24"/>
        </w:rPr>
        <w:t xml:space="preserve"> proffered no other escape route that could salvage first respondent`s case. I</w:t>
      </w:r>
      <w:r w:rsidR="0023784D">
        <w:rPr>
          <w:rFonts w:ascii="Times New Roman" w:hAnsi="Times New Roman" w:cs="Times New Roman"/>
          <w:sz w:val="24"/>
          <w:szCs w:val="24"/>
        </w:rPr>
        <w:t xml:space="preserve"> note that this court </w:t>
      </w:r>
      <w:r>
        <w:rPr>
          <w:rFonts w:ascii="Times New Roman" w:hAnsi="Times New Roman" w:cs="Times New Roman"/>
          <w:sz w:val="24"/>
          <w:szCs w:val="24"/>
        </w:rPr>
        <w:t xml:space="preserve">in </w:t>
      </w:r>
      <w:r w:rsidRPr="001C1D67">
        <w:rPr>
          <w:rFonts w:ascii="Times New Roman" w:hAnsi="Times New Roman" w:cs="Times New Roman"/>
          <w:i/>
          <w:iCs/>
          <w:sz w:val="24"/>
          <w:szCs w:val="24"/>
        </w:rPr>
        <w:t>Ndoro &amp; Anor v Conjugal Enterprises (Pvt) Ltd</w:t>
      </w:r>
      <w:r>
        <w:rPr>
          <w:rFonts w:ascii="Times New Roman" w:hAnsi="Times New Roman" w:cs="Times New Roman"/>
          <w:sz w:val="24"/>
          <w:szCs w:val="24"/>
        </w:rPr>
        <w:t xml:space="preserve"> HH 814 -22 (cited by Mr. </w:t>
      </w:r>
      <w:r w:rsidRPr="001C1D67">
        <w:rPr>
          <w:rFonts w:ascii="Times New Roman" w:hAnsi="Times New Roman" w:cs="Times New Roman"/>
          <w:i/>
          <w:iCs/>
          <w:sz w:val="24"/>
          <w:szCs w:val="24"/>
        </w:rPr>
        <w:t>Chatereza</w:t>
      </w:r>
      <w:r>
        <w:rPr>
          <w:rFonts w:ascii="Times New Roman" w:hAnsi="Times New Roman" w:cs="Times New Roman"/>
          <w:sz w:val="24"/>
          <w:szCs w:val="24"/>
        </w:rPr>
        <w:t xml:space="preserve">) </w:t>
      </w:r>
      <w:r w:rsidR="0023784D">
        <w:rPr>
          <w:rFonts w:ascii="Times New Roman" w:hAnsi="Times New Roman" w:cs="Times New Roman"/>
          <w:sz w:val="24"/>
          <w:szCs w:val="24"/>
        </w:rPr>
        <w:t xml:space="preserve">granted </w:t>
      </w:r>
      <w:r w:rsidR="00877FF3">
        <w:rPr>
          <w:rFonts w:ascii="Times New Roman" w:hAnsi="Times New Roman" w:cs="Times New Roman"/>
          <w:sz w:val="24"/>
          <w:szCs w:val="24"/>
        </w:rPr>
        <w:t xml:space="preserve">some respite </w:t>
      </w:r>
      <w:r w:rsidR="0023784D">
        <w:rPr>
          <w:rFonts w:ascii="Times New Roman" w:hAnsi="Times New Roman" w:cs="Times New Roman"/>
          <w:sz w:val="24"/>
          <w:szCs w:val="24"/>
        </w:rPr>
        <w:t xml:space="preserve">to a respondent </w:t>
      </w:r>
      <w:r w:rsidR="00681785">
        <w:rPr>
          <w:rFonts w:ascii="Times New Roman" w:hAnsi="Times New Roman" w:cs="Times New Roman"/>
          <w:sz w:val="24"/>
          <w:szCs w:val="24"/>
        </w:rPr>
        <w:t>whose opposing affidavit was ruled as defective.</w:t>
      </w:r>
      <w:r w:rsidR="0023784D">
        <w:rPr>
          <w:rFonts w:ascii="Times New Roman" w:hAnsi="Times New Roman" w:cs="Times New Roman"/>
          <w:sz w:val="24"/>
          <w:szCs w:val="24"/>
        </w:rPr>
        <w:t xml:space="preserve"> Having upheld the objection to the affidavit concerned, the court </w:t>
      </w:r>
      <w:r>
        <w:rPr>
          <w:rFonts w:ascii="Times New Roman" w:hAnsi="Times New Roman" w:cs="Times New Roman"/>
          <w:sz w:val="24"/>
          <w:szCs w:val="24"/>
        </w:rPr>
        <w:t xml:space="preserve">per </w:t>
      </w:r>
      <w:r w:rsidRPr="00681785">
        <w:rPr>
          <w:rFonts w:ascii="Times New Roman" w:hAnsi="Times New Roman" w:cs="Times New Roman"/>
        </w:rPr>
        <w:t>DEME J</w:t>
      </w:r>
      <w:r>
        <w:rPr>
          <w:rFonts w:ascii="Times New Roman" w:hAnsi="Times New Roman" w:cs="Times New Roman"/>
          <w:sz w:val="24"/>
          <w:szCs w:val="24"/>
        </w:rPr>
        <w:t xml:space="preserve">, </w:t>
      </w:r>
      <w:r w:rsidR="0023784D">
        <w:rPr>
          <w:rFonts w:ascii="Times New Roman" w:hAnsi="Times New Roman" w:cs="Times New Roman"/>
          <w:sz w:val="24"/>
          <w:szCs w:val="24"/>
        </w:rPr>
        <w:t>took the approach</w:t>
      </w:r>
      <w:r>
        <w:rPr>
          <w:rFonts w:ascii="Times New Roman" w:hAnsi="Times New Roman" w:cs="Times New Roman"/>
          <w:sz w:val="24"/>
          <w:szCs w:val="24"/>
        </w:rPr>
        <w:t xml:space="preserve"> </w:t>
      </w:r>
      <w:r w:rsidR="00DA1E77">
        <w:rPr>
          <w:rFonts w:ascii="Times New Roman" w:hAnsi="Times New Roman" w:cs="Times New Roman"/>
          <w:sz w:val="24"/>
          <w:szCs w:val="24"/>
        </w:rPr>
        <w:t xml:space="preserve">in the excerpt below. I am unable to adopt same for reason that it was neither proposed nor considered through argument. </w:t>
      </w:r>
      <w:r w:rsidR="00DA1E77" w:rsidRPr="00681785">
        <w:rPr>
          <w:rFonts w:ascii="Times New Roman" w:hAnsi="Times New Roman" w:cs="Times New Roman"/>
        </w:rPr>
        <w:t>DEME J</w:t>
      </w:r>
      <w:r w:rsidR="00DA1E77">
        <w:rPr>
          <w:rFonts w:ascii="Times New Roman" w:hAnsi="Times New Roman" w:cs="Times New Roman"/>
          <w:sz w:val="24"/>
          <w:szCs w:val="24"/>
        </w:rPr>
        <w:t xml:space="preserve"> held thus at </w:t>
      </w:r>
      <w:r>
        <w:rPr>
          <w:rFonts w:ascii="Times New Roman" w:hAnsi="Times New Roman" w:cs="Times New Roman"/>
          <w:sz w:val="24"/>
          <w:szCs w:val="24"/>
        </w:rPr>
        <w:t>page 6</w:t>
      </w:r>
      <w:r w:rsidR="0023784D">
        <w:rPr>
          <w:rFonts w:ascii="Times New Roman" w:hAnsi="Times New Roman" w:cs="Times New Roman"/>
          <w:sz w:val="24"/>
          <w:szCs w:val="24"/>
        </w:rPr>
        <w:t>; -</w:t>
      </w:r>
    </w:p>
    <w:p w14:paraId="4F1739D8" w14:textId="22E7FDC3" w:rsidR="0023784D" w:rsidRDefault="0023784D" w:rsidP="001C1D67">
      <w:pPr>
        <w:spacing w:line="360" w:lineRule="auto"/>
        <w:ind w:left="851" w:firstLine="62"/>
        <w:jc w:val="both"/>
        <w:rPr>
          <w:rFonts w:ascii="Times New Roman" w:hAnsi="Times New Roman" w:cs="Times New Roman"/>
          <w:sz w:val="24"/>
          <w:szCs w:val="24"/>
        </w:rPr>
      </w:pPr>
      <w:r>
        <w:rPr>
          <w:rFonts w:ascii="Times New Roman" w:hAnsi="Times New Roman" w:cs="Times New Roman"/>
          <w:sz w:val="24"/>
          <w:szCs w:val="24"/>
        </w:rPr>
        <w:t>“</w:t>
      </w:r>
      <w:r w:rsidRPr="0023784D">
        <w:rPr>
          <w:rFonts w:ascii="Times New Roman" w:eastAsia="Times New Roman" w:hAnsi="Times New Roman" w:cs="Times New Roman"/>
          <w:kern w:val="0"/>
          <w:sz w:val="24"/>
          <w:szCs w:val="24"/>
          <w:lang w:val="en-US"/>
          <w14:ligatures w14:val="none"/>
        </w:rPr>
        <w:t xml:space="preserve">Ms </w:t>
      </w:r>
      <w:r w:rsidRPr="001C1D67">
        <w:rPr>
          <w:rFonts w:ascii="Times New Roman" w:eastAsia="Times New Roman" w:hAnsi="Times New Roman" w:cs="Times New Roman"/>
          <w:i/>
          <w:iCs/>
          <w:kern w:val="0"/>
          <w:sz w:val="24"/>
          <w:szCs w:val="24"/>
          <w:lang w:val="en-US"/>
          <w14:ligatures w14:val="none"/>
        </w:rPr>
        <w:t>Ruwona</w:t>
      </w:r>
      <w:r w:rsidRPr="0023784D">
        <w:rPr>
          <w:rFonts w:ascii="Times New Roman" w:eastAsia="Times New Roman" w:hAnsi="Times New Roman" w:cs="Times New Roman"/>
          <w:kern w:val="0"/>
          <w:sz w:val="24"/>
          <w:szCs w:val="24"/>
          <w:lang w:val="en-US"/>
          <w14:ligatures w14:val="none"/>
        </w:rPr>
        <w:t xml:space="preserve"> motivated the court to regard the matter as an unopposed matter. I disagree with this approach as the defect raised is not a fatal one. Rather, it is a remediable defect. For that reason, it is appropriate to ensure that the respondents are given time to cure the defect concerned by removing the matter from the roll. This is in harmony with the need to uphold the right to fair trial established in terms of S 69 of the Constitution. The right to fair trial is one of the rights that is non-derogable according to S 86(3) of the Constitution. Deeming the present application as an unopposed case will not bring finality to litigation. The applicants will only be entitled to default judgment under such circumstances. The respondents may then seek to set aside the default judgment which will prolong the litigation between the parties. The need to bring finality to litigation was emphasized In </w:t>
      </w:r>
      <w:r w:rsidRPr="0023784D">
        <w:rPr>
          <w:rFonts w:ascii="Times New Roman" w:eastAsia="Times New Roman" w:hAnsi="Times New Roman" w:cs="Times New Roman"/>
          <w:i/>
          <w:kern w:val="0"/>
          <w:sz w:val="24"/>
          <w:szCs w:val="24"/>
          <w:lang w:val="en-US"/>
          <w14:ligatures w14:val="none"/>
        </w:rPr>
        <w:t>Ndebele</w:t>
      </w:r>
      <w:r w:rsidRPr="0023784D">
        <w:rPr>
          <w:rFonts w:ascii="Times New Roman" w:eastAsia="Times New Roman" w:hAnsi="Times New Roman" w:cs="Times New Roman"/>
          <w:kern w:val="0"/>
          <w:sz w:val="24"/>
          <w:szCs w:val="24"/>
          <w:lang w:val="en-US"/>
          <w14:ligatures w14:val="none"/>
        </w:rPr>
        <w:t xml:space="preserve"> v </w:t>
      </w:r>
      <w:r w:rsidRPr="0023784D">
        <w:rPr>
          <w:rFonts w:ascii="Times New Roman" w:eastAsia="Times New Roman" w:hAnsi="Times New Roman" w:cs="Times New Roman"/>
          <w:i/>
          <w:kern w:val="0"/>
          <w:sz w:val="24"/>
          <w:szCs w:val="24"/>
          <w:lang w:val="en-US"/>
          <w14:ligatures w14:val="none"/>
        </w:rPr>
        <w:t>Ncube,</w:t>
      </w:r>
      <w:r w:rsidRPr="0023784D">
        <w:rPr>
          <w:rFonts w:ascii="Times New Roman" w:eastAsia="Times New Roman" w:hAnsi="Times New Roman" w:cs="Times New Roman"/>
          <w:i/>
          <w:kern w:val="0"/>
          <w:sz w:val="24"/>
          <w:szCs w:val="24"/>
          <w:vertAlign w:val="superscript"/>
          <w:lang w:val="en-US"/>
          <w14:ligatures w14:val="none"/>
        </w:rPr>
        <w:footnoteReference w:id="6"/>
      </w:r>
      <w:r w:rsidRPr="0023784D">
        <w:rPr>
          <w:rFonts w:ascii="Times New Roman" w:eastAsia="Times New Roman" w:hAnsi="Times New Roman" w:cs="Times New Roman"/>
          <w:b/>
          <w:i/>
          <w:kern w:val="0"/>
          <w:sz w:val="24"/>
          <w:szCs w:val="24"/>
          <w:lang w:val="en-US"/>
          <w14:ligatures w14:val="none"/>
        </w:rPr>
        <w:t xml:space="preserve">  </w:t>
      </w:r>
      <w:r w:rsidRPr="0023784D">
        <w:rPr>
          <w:rFonts w:ascii="Times New Roman" w:eastAsia="Times New Roman" w:hAnsi="Times New Roman" w:cs="Times New Roman"/>
          <w:kern w:val="0"/>
          <w:sz w:val="24"/>
          <w:szCs w:val="24"/>
          <w:lang w:val="en-US"/>
          <w14:ligatures w14:val="none"/>
        </w:rPr>
        <w:t>where it was held that</w:t>
      </w:r>
      <w:r>
        <w:rPr>
          <w:rFonts w:ascii="Times New Roman" w:eastAsia="Times New Roman" w:hAnsi="Times New Roman" w:cs="Times New Roman"/>
          <w:kern w:val="0"/>
          <w:sz w:val="24"/>
          <w:szCs w:val="24"/>
          <w:lang w:val="en-US"/>
          <w14:ligatures w14:val="none"/>
        </w:rPr>
        <w:t>…”</w:t>
      </w:r>
    </w:p>
    <w:p w14:paraId="30AC1849" w14:textId="7236350E" w:rsidR="0039143E" w:rsidRDefault="0029670C" w:rsidP="008A42D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95797">
        <w:rPr>
          <w:rFonts w:ascii="Times New Roman" w:hAnsi="Times New Roman" w:cs="Times New Roman"/>
          <w:sz w:val="24"/>
          <w:szCs w:val="24"/>
        </w:rPr>
        <w:t>52</w:t>
      </w:r>
      <w:r w:rsidR="00DA1E77">
        <w:rPr>
          <w:rFonts w:ascii="Times New Roman" w:hAnsi="Times New Roman" w:cs="Times New Roman"/>
          <w:sz w:val="24"/>
          <w:szCs w:val="24"/>
        </w:rPr>
        <w:t>]</w:t>
      </w:r>
      <w:r w:rsidR="001C1D67">
        <w:rPr>
          <w:rFonts w:ascii="Times New Roman" w:hAnsi="Times New Roman" w:cs="Times New Roman"/>
          <w:sz w:val="24"/>
          <w:szCs w:val="24"/>
        </w:rPr>
        <w:t xml:space="preserve"> </w:t>
      </w:r>
      <w:r w:rsidR="00877FF3">
        <w:rPr>
          <w:rFonts w:ascii="Times New Roman" w:hAnsi="Times New Roman" w:cs="Times New Roman"/>
          <w:sz w:val="24"/>
          <w:szCs w:val="24"/>
        </w:rPr>
        <w:t>Returning to the issue at hand, my dismissal of the functus officio argument mean</w:t>
      </w:r>
      <w:r w:rsidR="00681785">
        <w:rPr>
          <w:rFonts w:ascii="Times New Roman" w:hAnsi="Times New Roman" w:cs="Times New Roman"/>
          <w:sz w:val="24"/>
          <w:szCs w:val="24"/>
        </w:rPr>
        <w:t>s</w:t>
      </w:r>
      <w:r w:rsidR="00877FF3">
        <w:rPr>
          <w:rFonts w:ascii="Times New Roman" w:hAnsi="Times New Roman" w:cs="Times New Roman"/>
          <w:sz w:val="24"/>
          <w:szCs w:val="24"/>
        </w:rPr>
        <w:t xml:space="preserve"> that the </w:t>
      </w:r>
      <w:r>
        <w:rPr>
          <w:rFonts w:ascii="Times New Roman" w:hAnsi="Times New Roman" w:cs="Times New Roman"/>
          <w:sz w:val="24"/>
          <w:szCs w:val="24"/>
        </w:rPr>
        <w:t xml:space="preserve">judgment and order in HH 93-24 </w:t>
      </w:r>
      <w:r w:rsidR="00877FF3">
        <w:rPr>
          <w:rFonts w:ascii="Times New Roman" w:hAnsi="Times New Roman" w:cs="Times New Roman"/>
          <w:sz w:val="24"/>
          <w:szCs w:val="24"/>
        </w:rPr>
        <w:t xml:space="preserve">may be revisited or interfered with. But given the facts </w:t>
      </w:r>
      <w:r w:rsidR="00877FF3">
        <w:rPr>
          <w:rFonts w:ascii="Times New Roman" w:hAnsi="Times New Roman" w:cs="Times New Roman"/>
          <w:sz w:val="24"/>
          <w:szCs w:val="24"/>
        </w:rPr>
        <w:lastRenderedPageBreak/>
        <w:t xml:space="preserve">before me, such interference can </w:t>
      </w:r>
      <w:r>
        <w:rPr>
          <w:rFonts w:ascii="Times New Roman" w:hAnsi="Times New Roman" w:cs="Times New Roman"/>
          <w:sz w:val="24"/>
          <w:szCs w:val="24"/>
        </w:rPr>
        <w:t>only exten</w:t>
      </w:r>
      <w:r w:rsidR="00681785">
        <w:rPr>
          <w:rFonts w:ascii="Times New Roman" w:hAnsi="Times New Roman" w:cs="Times New Roman"/>
          <w:sz w:val="24"/>
          <w:szCs w:val="24"/>
        </w:rPr>
        <w:t>d to</w:t>
      </w:r>
      <w:r>
        <w:rPr>
          <w:rFonts w:ascii="Times New Roman" w:hAnsi="Times New Roman" w:cs="Times New Roman"/>
          <w:sz w:val="24"/>
          <w:szCs w:val="24"/>
        </w:rPr>
        <w:t xml:space="preserve"> </w:t>
      </w:r>
      <w:r w:rsidR="00567ABA">
        <w:rPr>
          <w:rFonts w:ascii="Times New Roman" w:hAnsi="Times New Roman" w:cs="Times New Roman"/>
          <w:sz w:val="24"/>
          <w:szCs w:val="24"/>
        </w:rPr>
        <w:t>str</w:t>
      </w:r>
      <w:r>
        <w:rPr>
          <w:rFonts w:ascii="Times New Roman" w:hAnsi="Times New Roman" w:cs="Times New Roman"/>
          <w:sz w:val="24"/>
          <w:szCs w:val="24"/>
        </w:rPr>
        <w:t xml:space="preserve">iking out first respondent`s </w:t>
      </w:r>
      <w:r w:rsidR="00885CC9">
        <w:rPr>
          <w:rFonts w:ascii="Times New Roman" w:hAnsi="Times New Roman" w:cs="Times New Roman"/>
          <w:sz w:val="24"/>
          <w:szCs w:val="24"/>
        </w:rPr>
        <w:t>defence.</w:t>
      </w:r>
      <w:r w:rsidR="0039143E" w:rsidRPr="0039143E">
        <w:rPr>
          <w:rFonts w:ascii="Times New Roman" w:hAnsi="Times New Roman" w:cs="Times New Roman"/>
          <w:sz w:val="24"/>
          <w:szCs w:val="24"/>
        </w:rPr>
        <w:t xml:space="preserve"> </w:t>
      </w:r>
      <w:r w:rsidR="0039143E">
        <w:rPr>
          <w:rFonts w:ascii="Times New Roman" w:hAnsi="Times New Roman" w:cs="Times New Roman"/>
          <w:sz w:val="24"/>
          <w:szCs w:val="24"/>
        </w:rPr>
        <w:t>The judgment and ruling in HH 93-24 otherwise remain intact and binding on the rest of the parties. So too does the dispute remain alive and as between first and fourth respondent. But first respondent ceases to be a party before the court and stands as barred.</w:t>
      </w:r>
    </w:p>
    <w:p w14:paraId="4D2D53D5" w14:textId="67D59341" w:rsidR="0039143E" w:rsidRDefault="0039143E" w:rsidP="008A42DC">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095797">
        <w:rPr>
          <w:rFonts w:ascii="Times New Roman" w:hAnsi="Times New Roman" w:cs="Times New Roman"/>
          <w:sz w:val="24"/>
          <w:szCs w:val="24"/>
        </w:rPr>
        <w:t>3</w:t>
      </w:r>
      <w:r>
        <w:rPr>
          <w:rFonts w:ascii="Times New Roman" w:hAnsi="Times New Roman" w:cs="Times New Roman"/>
          <w:sz w:val="24"/>
          <w:szCs w:val="24"/>
        </w:rPr>
        <w:t>] I</w:t>
      </w:r>
      <w:r w:rsidR="00885CC9">
        <w:rPr>
          <w:rFonts w:ascii="Times New Roman" w:hAnsi="Times New Roman" w:cs="Times New Roman"/>
          <w:sz w:val="24"/>
          <w:szCs w:val="24"/>
        </w:rPr>
        <w:t xml:space="preserve"> did reflect over the effect of striking out first respondent`s defence. Could the order to convert the proceedings into a trial still stand given that the noted material dispute of facts, emanated in part from the facts borne by the impugned opposing papers?</w:t>
      </w:r>
      <w:r>
        <w:rPr>
          <w:rFonts w:ascii="Times New Roman" w:hAnsi="Times New Roman" w:cs="Times New Roman"/>
          <w:sz w:val="24"/>
          <w:szCs w:val="24"/>
        </w:rPr>
        <w:t xml:space="preserve"> </w:t>
      </w:r>
      <w:r w:rsidR="00885CC9">
        <w:rPr>
          <w:rFonts w:ascii="Times New Roman" w:hAnsi="Times New Roman" w:cs="Times New Roman"/>
          <w:sz w:val="24"/>
          <w:szCs w:val="24"/>
        </w:rPr>
        <w:t xml:space="preserve">I took the view that HH 93-24 could still stand for the following reasons. </w:t>
      </w:r>
      <w:r w:rsidR="001E1DA0">
        <w:rPr>
          <w:rFonts w:ascii="Times New Roman" w:hAnsi="Times New Roman" w:cs="Times New Roman"/>
          <w:sz w:val="24"/>
          <w:szCs w:val="24"/>
        </w:rPr>
        <w:t xml:space="preserve">To begin </w:t>
      </w:r>
      <w:r w:rsidR="00381AC8">
        <w:rPr>
          <w:rFonts w:ascii="Times New Roman" w:hAnsi="Times New Roman" w:cs="Times New Roman"/>
          <w:sz w:val="24"/>
          <w:szCs w:val="24"/>
        </w:rPr>
        <w:t>with, the</w:t>
      </w:r>
      <w:r w:rsidR="00885CC9">
        <w:rPr>
          <w:rFonts w:ascii="Times New Roman" w:hAnsi="Times New Roman" w:cs="Times New Roman"/>
          <w:sz w:val="24"/>
          <w:szCs w:val="24"/>
        </w:rPr>
        <w:t xml:space="preserve"> irreconcilable dispute</w:t>
      </w:r>
      <w:r>
        <w:rPr>
          <w:rFonts w:ascii="Times New Roman" w:hAnsi="Times New Roman" w:cs="Times New Roman"/>
          <w:sz w:val="24"/>
          <w:szCs w:val="24"/>
        </w:rPr>
        <w:t>s</w:t>
      </w:r>
      <w:r w:rsidR="00885CC9">
        <w:rPr>
          <w:rFonts w:ascii="Times New Roman" w:hAnsi="Times New Roman" w:cs="Times New Roman"/>
          <w:sz w:val="24"/>
          <w:szCs w:val="24"/>
        </w:rPr>
        <w:t xml:space="preserve"> did not issue exclusively from the facts conveyed by the condemned opposing affidavit of first respondent. Paragraph [16] of HH 93-24 recorded </w:t>
      </w:r>
      <w:r>
        <w:rPr>
          <w:rFonts w:ascii="Times New Roman" w:hAnsi="Times New Roman" w:cs="Times New Roman"/>
          <w:sz w:val="24"/>
          <w:szCs w:val="24"/>
        </w:rPr>
        <w:t>that; -</w:t>
      </w:r>
    </w:p>
    <w:p w14:paraId="2256711F" w14:textId="64A29B51" w:rsidR="00885CC9" w:rsidRDefault="00885CC9" w:rsidP="0039143E">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“The responses by Hayes Construction [ first respondent] and Mazowe RDC [ third respondent] were mutually supportive.” </w:t>
      </w:r>
    </w:p>
    <w:p w14:paraId="709DE3D2" w14:textId="77777777" w:rsidR="00BA6577" w:rsidRDefault="00885CC9" w:rsidP="008A42DC">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095797">
        <w:rPr>
          <w:rFonts w:ascii="Times New Roman" w:hAnsi="Times New Roman" w:cs="Times New Roman"/>
          <w:sz w:val="24"/>
          <w:szCs w:val="24"/>
        </w:rPr>
        <w:t>4</w:t>
      </w:r>
      <w:r>
        <w:rPr>
          <w:rFonts w:ascii="Times New Roman" w:hAnsi="Times New Roman" w:cs="Times New Roman"/>
          <w:sz w:val="24"/>
          <w:szCs w:val="24"/>
        </w:rPr>
        <w:t xml:space="preserve">] </w:t>
      </w:r>
      <w:r w:rsidR="00381AC8">
        <w:rPr>
          <w:rFonts w:ascii="Times New Roman" w:hAnsi="Times New Roman" w:cs="Times New Roman"/>
          <w:sz w:val="24"/>
          <w:szCs w:val="24"/>
        </w:rPr>
        <w:t xml:space="preserve">I further recognise that </w:t>
      </w:r>
      <w:r>
        <w:rPr>
          <w:rFonts w:ascii="Times New Roman" w:hAnsi="Times New Roman" w:cs="Times New Roman"/>
          <w:sz w:val="24"/>
          <w:szCs w:val="24"/>
        </w:rPr>
        <w:t xml:space="preserve">the authorities </w:t>
      </w:r>
      <w:r w:rsidR="0039143E">
        <w:rPr>
          <w:rFonts w:ascii="Times New Roman" w:hAnsi="Times New Roman" w:cs="Times New Roman"/>
          <w:sz w:val="24"/>
          <w:szCs w:val="24"/>
        </w:rPr>
        <w:t xml:space="preserve">in the first </w:t>
      </w:r>
      <w:r w:rsidR="00381AC8">
        <w:rPr>
          <w:rFonts w:ascii="Times New Roman" w:hAnsi="Times New Roman" w:cs="Times New Roman"/>
          <w:sz w:val="24"/>
          <w:szCs w:val="24"/>
        </w:rPr>
        <w:t xml:space="preserve">instance, </w:t>
      </w:r>
      <w:r>
        <w:rPr>
          <w:rFonts w:ascii="Times New Roman" w:hAnsi="Times New Roman" w:cs="Times New Roman"/>
          <w:sz w:val="24"/>
          <w:szCs w:val="24"/>
        </w:rPr>
        <w:t xml:space="preserve">discourage the courts from proceeding in the face of an unpurged </w:t>
      </w:r>
      <w:r w:rsidR="00D30024">
        <w:rPr>
          <w:rFonts w:ascii="Times New Roman" w:hAnsi="Times New Roman" w:cs="Times New Roman"/>
          <w:sz w:val="24"/>
          <w:szCs w:val="24"/>
        </w:rPr>
        <w:t>defect</w:t>
      </w:r>
      <w:r w:rsidR="0039143E">
        <w:rPr>
          <w:rFonts w:ascii="Times New Roman" w:hAnsi="Times New Roman" w:cs="Times New Roman"/>
          <w:sz w:val="24"/>
          <w:szCs w:val="24"/>
        </w:rPr>
        <w:t xml:space="preserve"> of a material </w:t>
      </w:r>
      <w:r w:rsidR="00381AC8">
        <w:rPr>
          <w:rFonts w:ascii="Times New Roman" w:hAnsi="Times New Roman" w:cs="Times New Roman"/>
          <w:sz w:val="24"/>
          <w:szCs w:val="24"/>
        </w:rPr>
        <w:t>nature. Herein, the opposing affidavit violated a condition fixed by an Act of Parliament.</w:t>
      </w:r>
      <w:r w:rsidR="00D30024">
        <w:rPr>
          <w:rFonts w:ascii="Times New Roman" w:hAnsi="Times New Roman" w:cs="Times New Roman"/>
          <w:sz w:val="24"/>
          <w:szCs w:val="24"/>
        </w:rPr>
        <w:t xml:space="preserve"> </w:t>
      </w:r>
      <w:r w:rsidR="00381AC8">
        <w:rPr>
          <w:rFonts w:ascii="Times New Roman" w:hAnsi="Times New Roman" w:cs="Times New Roman"/>
          <w:sz w:val="24"/>
          <w:szCs w:val="24"/>
        </w:rPr>
        <w:t xml:space="preserve">Additionally, that violation triggered a sustainable objection </w:t>
      </w:r>
      <w:r w:rsidR="00812432">
        <w:rPr>
          <w:rFonts w:ascii="Times New Roman" w:hAnsi="Times New Roman" w:cs="Times New Roman"/>
          <w:sz w:val="24"/>
          <w:szCs w:val="24"/>
        </w:rPr>
        <w:t xml:space="preserve">which </w:t>
      </w:r>
      <w:r w:rsidR="00381AC8">
        <w:rPr>
          <w:rFonts w:ascii="Times New Roman" w:hAnsi="Times New Roman" w:cs="Times New Roman"/>
          <w:sz w:val="24"/>
          <w:szCs w:val="24"/>
        </w:rPr>
        <w:t xml:space="preserve">demanded an answer from the </w:t>
      </w:r>
      <w:r w:rsidR="00812432">
        <w:rPr>
          <w:rFonts w:ascii="Times New Roman" w:hAnsi="Times New Roman" w:cs="Times New Roman"/>
          <w:sz w:val="24"/>
          <w:szCs w:val="24"/>
        </w:rPr>
        <w:t xml:space="preserve">court. </w:t>
      </w:r>
    </w:p>
    <w:p w14:paraId="56277EAF" w14:textId="71AA2515" w:rsidR="00D30024" w:rsidRDefault="00BA6577" w:rsidP="008A42DC">
      <w:pPr>
        <w:spacing w:line="360" w:lineRule="auto"/>
        <w:jc w:val="both"/>
        <w:rPr>
          <w:rFonts w:ascii="Times New Roman" w:eastAsia="Calibri" w:hAnsi="Times New Roman" w:cs="Times New Roman"/>
          <w:kern w:val="0"/>
          <w:sz w:val="24"/>
          <w:szCs w:val="24"/>
          <w:lang w:val="en-US"/>
          <w14:ligatures w14:val="none"/>
        </w:rPr>
      </w:pPr>
      <w:r>
        <w:rPr>
          <w:rFonts w:ascii="Times New Roman" w:hAnsi="Times New Roman" w:cs="Times New Roman"/>
          <w:sz w:val="24"/>
          <w:szCs w:val="24"/>
        </w:rPr>
        <w:t xml:space="preserve">[55] </w:t>
      </w:r>
      <w:r w:rsidR="00812432">
        <w:rPr>
          <w:rFonts w:ascii="Times New Roman" w:hAnsi="Times New Roman" w:cs="Times New Roman"/>
          <w:sz w:val="24"/>
          <w:szCs w:val="24"/>
        </w:rPr>
        <w:t xml:space="preserve">Concomitantly, </w:t>
      </w:r>
      <w:r w:rsidR="00D30024">
        <w:rPr>
          <w:rFonts w:ascii="Times New Roman" w:hAnsi="Times New Roman" w:cs="Times New Roman"/>
          <w:sz w:val="24"/>
          <w:szCs w:val="24"/>
        </w:rPr>
        <w:t xml:space="preserve">as the third </w:t>
      </w:r>
      <w:r w:rsidR="00812432">
        <w:rPr>
          <w:rFonts w:ascii="Times New Roman" w:hAnsi="Times New Roman" w:cs="Times New Roman"/>
          <w:sz w:val="24"/>
          <w:szCs w:val="24"/>
        </w:rPr>
        <w:t>reason</w:t>
      </w:r>
      <w:r w:rsidR="00D30024">
        <w:rPr>
          <w:rFonts w:ascii="Times New Roman" w:hAnsi="Times New Roman" w:cs="Times New Roman"/>
          <w:sz w:val="24"/>
          <w:szCs w:val="24"/>
        </w:rPr>
        <w:t xml:space="preserve">, the court ought not lose sight of the purpose behind the </w:t>
      </w:r>
      <w:r w:rsidR="0039143E">
        <w:rPr>
          <w:rFonts w:ascii="Times New Roman" w:hAnsi="Times New Roman" w:cs="Times New Roman"/>
          <w:sz w:val="24"/>
          <w:szCs w:val="24"/>
        </w:rPr>
        <w:t xml:space="preserve">raising of the </w:t>
      </w:r>
      <w:r w:rsidR="00D30024">
        <w:rPr>
          <w:rFonts w:ascii="Times New Roman" w:hAnsi="Times New Roman" w:cs="Times New Roman"/>
          <w:sz w:val="24"/>
          <w:szCs w:val="24"/>
        </w:rPr>
        <w:t xml:space="preserve">point of law; - to do justice between the parties. One may refer to a comment by </w:t>
      </w:r>
      <w:r w:rsidR="00D30024" w:rsidRPr="00BA6577">
        <w:rPr>
          <w:rFonts w:ascii="Times New Roman" w:hAnsi="Times New Roman" w:cs="Times New Roman"/>
        </w:rPr>
        <w:t>GILLESPIE J</w:t>
      </w:r>
      <w:r w:rsidR="00D30024">
        <w:rPr>
          <w:rFonts w:ascii="Times New Roman" w:hAnsi="Times New Roman" w:cs="Times New Roman"/>
          <w:sz w:val="24"/>
          <w:szCs w:val="24"/>
        </w:rPr>
        <w:t xml:space="preserve"> in </w:t>
      </w:r>
      <w:r w:rsidR="00D30024" w:rsidRPr="00D30024">
        <w:rPr>
          <w:rFonts w:ascii="Times New Roman" w:eastAsia="Calibri" w:hAnsi="Times New Roman" w:cs="Times New Roman"/>
          <w:i/>
          <w:kern w:val="0"/>
          <w:sz w:val="24"/>
          <w:szCs w:val="24"/>
          <w:lang w:val="en-US"/>
          <w14:ligatures w14:val="none"/>
        </w:rPr>
        <w:t>Harare Sports Club &amp; Another v United Bottlers</w:t>
      </w:r>
      <w:r w:rsidR="00D30024" w:rsidRPr="00D30024">
        <w:rPr>
          <w:rFonts w:ascii="Times New Roman" w:eastAsia="Calibri" w:hAnsi="Times New Roman" w:cs="Times New Roman"/>
          <w:b/>
          <w:kern w:val="0"/>
          <w:sz w:val="24"/>
          <w:szCs w:val="24"/>
          <w:lang w:val="en-US"/>
          <w14:ligatures w14:val="none"/>
        </w:rPr>
        <w:t xml:space="preserve"> </w:t>
      </w:r>
      <w:r w:rsidR="00D30024" w:rsidRPr="00D30024">
        <w:rPr>
          <w:rFonts w:ascii="Times New Roman" w:eastAsia="Calibri" w:hAnsi="Times New Roman" w:cs="Times New Roman"/>
          <w:i/>
          <w:kern w:val="0"/>
          <w:sz w:val="24"/>
          <w:szCs w:val="24"/>
          <w:lang w:val="en-US"/>
          <w14:ligatures w14:val="none"/>
        </w:rPr>
        <w:t>Ltd</w:t>
      </w:r>
      <w:r w:rsidR="00D30024" w:rsidRPr="00D30024">
        <w:rPr>
          <w:rFonts w:ascii="Times New Roman" w:eastAsia="Calibri" w:hAnsi="Times New Roman" w:cs="Times New Roman"/>
          <w:b/>
          <w:kern w:val="0"/>
          <w:sz w:val="24"/>
          <w:szCs w:val="24"/>
          <w:lang w:val="en-US"/>
          <w14:ligatures w14:val="none"/>
        </w:rPr>
        <w:t xml:space="preserve"> </w:t>
      </w:r>
      <w:r w:rsidR="00D30024" w:rsidRPr="00D30024">
        <w:rPr>
          <w:rFonts w:ascii="Times New Roman" w:eastAsia="Calibri" w:hAnsi="Times New Roman" w:cs="Times New Roman"/>
          <w:kern w:val="0"/>
          <w:sz w:val="24"/>
          <w:szCs w:val="24"/>
          <w:lang w:val="en-US"/>
          <w14:ligatures w14:val="none"/>
        </w:rPr>
        <w:t xml:space="preserve">2000 (1) </w:t>
      </w:r>
      <w:r w:rsidR="00D30024" w:rsidRPr="00BA6577">
        <w:rPr>
          <w:rFonts w:ascii="Times New Roman" w:eastAsia="Calibri" w:hAnsi="Times New Roman" w:cs="Times New Roman"/>
          <w:kern w:val="0"/>
          <w:lang w:val="en-US"/>
          <w14:ligatures w14:val="none"/>
        </w:rPr>
        <w:t>ZLR</w:t>
      </w:r>
      <w:r w:rsidR="00D30024" w:rsidRPr="00D30024">
        <w:rPr>
          <w:rFonts w:ascii="Times New Roman" w:eastAsia="Calibri" w:hAnsi="Times New Roman" w:cs="Times New Roman"/>
          <w:kern w:val="0"/>
          <w:sz w:val="24"/>
          <w:szCs w:val="24"/>
          <w:lang w:val="en-US"/>
          <w14:ligatures w14:val="none"/>
        </w:rPr>
        <w:t xml:space="preserve"> 264</w:t>
      </w:r>
      <w:r w:rsidR="00D30024">
        <w:rPr>
          <w:rStyle w:val="FootnoteReference"/>
          <w:rFonts w:ascii="Times New Roman" w:eastAsia="Calibri" w:hAnsi="Times New Roman" w:cs="Times New Roman"/>
          <w:kern w:val="0"/>
          <w:sz w:val="24"/>
          <w:szCs w:val="24"/>
          <w:lang w:val="en-US"/>
          <w14:ligatures w14:val="none"/>
        </w:rPr>
        <w:footnoteReference w:id="7"/>
      </w:r>
      <w:r w:rsidR="00D30024" w:rsidRPr="00D30024">
        <w:rPr>
          <w:rFonts w:ascii="Times New Roman" w:eastAsia="Calibri" w:hAnsi="Times New Roman" w:cs="Times New Roman"/>
          <w:kern w:val="0"/>
          <w:sz w:val="24"/>
          <w:szCs w:val="24"/>
          <w:lang w:val="en-US"/>
          <w14:ligatures w14:val="none"/>
        </w:rPr>
        <w:t xml:space="preserve"> </w:t>
      </w:r>
      <w:r w:rsidR="00614FEC">
        <w:rPr>
          <w:rFonts w:ascii="Times New Roman" w:eastAsia="Calibri" w:hAnsi="Times New Roman" w:cs="Times New Roman"/>
          <w:kern w:val="0"/>
          <w:sz w:val="24"/>
          <w:szCs w:val="24"/>
          <w:lang w:val="en-US"/>
          <w14:ligatures w14:val="none"/>
        </w:rPr>
        <w:t xml:space="preserve">(H) </w:t>
      </w:r>
      <w:r w:rsidR="00D30024">
        <w:rPr>
          <w:rFonts w:ascii="Times New Roman" w:eastAsia="Calibri" w:hAnsi="Times New Roman" w:cs="Times New Roman"/>
          <w:kern w:val="0"/>
          <w:sz w:val="24"/>
          <w:szCs w:val="24"/>
          <w:lang w:val="en-US"/>
          <w14:ligatures w14:val="none"/>
        </w:rPr>
        <w:t xml:space="preserve">at page </w:t>
      </w:r>
      <w:r w:rsidR="00D30024" w:rsidRPr="00D30024">
        <w:rPr>
          <w:rFonts w:ascii="Times New Roman" w:eastAsia="Calibri" w:hAnsi="Times New Roman" w:cs="Times New Roman"/>
          <w:kern w:val="0"/>
          <w:sz w:val="24"/>
          <w:szCs w:val="24"/>
          <w:lang w:val="en-US"/>
          <w14:ligatures w14:val="none"/>
        </w:rPr>
        <w:t>268</w:t>
      </w:r>
      <w:r w:rsidR="00D30024">
        <w:rPr>
          <w:rFonts w:ascii="Times New Roman" w:eastAsia="Calibri" w:hAnsi="Times New Roman" w:cs="Times New Roman"/>
          <w:kern w:val="0"/>
          <w:sz w:val="24"/>
          <w:szCs w:val="24"/>
          <w:lang w:val="en-US"/>
          <w14:ligatures w14:val="none"/>
        </w:rPr>
        <w:t xml:space="preserve"> which joins countless other dicta discouraging atavistic adherence to rules that; -</w:t>
      </w:r>
    </w:p>
    <w:p w14:paraId="05C31746" w14:textId="713E3847" w:rsidR="00F774D0" w:rsidRDefault="00D30024" w:rsidP="0039143E">
      <w:pPr>
        <w:spacing w:line="360" w:lineRule="auto"/>
        <w:ind w:left="851"/>
        <w:jc w:val="both"/>
        <w:rPr>
          <w:rFonts w:ascii="Times New Roman" w:hAnsi="Times New Roman" w:cs="Times New Roman"/>
          <w:sz w:val="24"/>
          <w:szCs w:val="24"/>
        </w:rPr>
      </w:pPr>
      <w:r>
        <w:rPr>
          <w:rFonts w:ascii="Times New Roman" w:eastAsia="Calibri" w:hAnsi="Times New Roman" w:cs="Times New Roman"/>
          <w:kern w:val="0"/>
          <w:sz w:val="24"/>
          <w:szCs w:val="24"/>
          <w:lang w:val="en-US"/>
          <w14:ligatures w14:val="none"/>
        </w:rPr>
        <w:t>“Our</w:t>
      </w:r>
      <w:r w:rsidRPr="00D30024">
        <w:rPr>
          <w:rFonts w:ascii="Times New Roman" w:eastAsia="Calibri" w:hAnsi="Times New Roman" w:cs="Times New Roman"/>
          <w:i/>
          <w:iCs/>
          <w:kern w:val="0"/>
          <w:sz w:val="24"/>
          <w:szCs w:val="24"/>
          <w:lang w:val="en-US"/>
          <w14:ligatures w14:val="none"/>
        </w:rPr>
        <w:t xml:space="preserve"> </w:t>
      </w:r>
      <w:r w:rsidRPr="00D30024">
        <w:rPr>
          <w:rFonts w:ascii="Times New Roman" w:eastAsia="Calibri" w:hAnsi="Times New Roman" w:cs="Times New Roman"/>
          <w:kern w:val="0"/>
          <w:sz w:val="24"/>
          <w:szCs w:val="24"/>
          <w:lang w:val="en-US"/>
          <w14:ligatures w14:val="none"/>
        </w:rPr>
        <w:t>law, however, is not aptly a casuistic set of rules and exceptions but rather a just and logical application of principle.”</w:t>
      </w:r>
      <w:r w:rsidR="00F24069">
        <w:rPr>
          <w:rFonts w:ascii="Times New Roman" w:hAnsi="Times New Roman" w:cs="Times New Roman"/>
          <w:sz w:val="24"/>
          <w:szCs w:val="24"/>
        </w:rPr>
        <w:t xml:space="preserve"> </w:t>
      </w:r>
    </w:p>
    <w:p w14:paraId="48C5DAE7" w14:textId="12D67A5A" w:rsidR="00812432" w:rsidRDefault="00BA6577" w:rsidP="008A42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 to borrow the </w:t>
      </w:r>
      <w:r w:rsidR="006070D5">
        <w:rPr>
          <w:rFonts w:ascii="Times New Roman" w:hAnsi="Times New Roman" w:cs="Times New Roman"/>
          <w:sz w:val="24"/>
          <w:szCs w:val="24"/>
        </w:rPr>
        <w:t xml:space="preserve">words </w:t>
      </w:r>
      <w:r>
        <w:rPr>
          <w:rFonts w:ascii="Times New Roman" w:hAnsi="Times New Roman" w:cs="Times New Roman"/>
          <w:sz w:val="24"/>
          <w:szCs w:val="24"/>
        </w:rPr>
        <w:t xml:space="preserve">of </w:t>
      </w:r>
      <w:r w:rsidRPr="00BA6577">
        <w:rPr>
          <w:rFonts w:ascii="Times New Roman" w:hAnsi="Times New Roman" w:cs="Times New Roman"/>
        </w:rPr>
        <w:t>GREENLAND</w:t>
      </w:r>
      <w:r>
        <w:rPr>
          <w:rFonts w:ascii="Times New Roman" w:hAnsi="Times New Roman" w:cs="Times New Roman"/>
        </w:rPr>
        <w:t xml:space="preserve"> J</w:t>
      </w:r>
      <w:r>
        <w:rPr>
          <w:rFonts w:ascii="Times New Roman" w:hAnsi="Times New Roman" w:cs="Times New Roman"/>
          <w:sz w:val="24"/>
          <w:szCs w:val="24"/>
        </w:rPr>
        <w:t xml:space="preserve"> in </w:t>
      </w:r>
      <w:r w:rsidRPr="00BA6577">
        <w:rPr>
          <w:rFonts w:ascii="Times New Roman" w:hAnsi="Times New Roman" w:cs="Times New Roman"/>
          <w:i/>
          <w:iCs/>
          <w:sz w:val="24"/>
          <w:szCs w:val="24"/>
        </w:rPr>
        <w:t>Stumbles &amp; Rowe</w:t>
      </w:r>
      <w:r w:rsidRPr="00BA6577">
        <w:rPr>
          <w:rFonts w:ascii="Times New Roman" w:hAnsi="Times New Roman" w:cs="Times New Roman"/>
          <w:sz w:val="24"/>
          <w:szCs w:val="24"/>
        </w:rPr>
        <w:t>, rejecting the entire judgment in HH 93-24 because of the impugned opposing affidavit would be</w:t>
      </w:r>
      <w:r>
        <w:rPr>
          <w:rFonts w:ascii="Times New Roman" w:hAnsi="Times New Roman" w:cs="Times New Roman"/>
          <w:sz w:val="24"/>
          <w:szCs w:val="24"/>
        </w:rPr>
        <w:t xml:space="preserve"> perhaps </w:t>
      </w:r>
      <w:r w:rsidRPr="00BA6577">
        <w:rPr>
          <w:rFonts w:ascii="Times New Roman" w:hAnsi="Times New Roman" w:cs="Times New Roman"/>
          <w:sz w:val="24"/>
          <w:szCs w:val="24"/>
        </w:rPr>
        <w:t>“…</w:t>
      </w:r>
      <w:r w:rsidRPr="00BA6577">
        <w:rPr>
          <w:rFonts w:ascii="Times New Roman" w:eastAsia="Calibri" w:hAnsi="Times New Roman" w:cs="Times New Roman"/>
          <w:sz w:val="24"/>
          <w:szCs w:val="24"/>
        </w:rPr>
        <w:t xml:space="preserve">illogical, senseless, unjust and unreasonable.” </w:t>
      </w:r>
      <w:r w:rsidR="00812432" w:rsidRPr="00BA6577">
        <w:rPr>
          <w:rFonts w:ascii="Times New Roman" w:hAnsi="Times New Roman" w:cs="Times New Roman"/>
          <w:sz w:val="24"/>
          <w:szCs w:val="24"/>
        </w:rPr>
        <w:t>For these reasons, the judgment in HH 93-24 will stand despite the variation necessitated by the ruling on the objection whose effect is to bar the</w:t>
      </w:r>
      <w:r w:rsidR="00812432">
        <w:rPr>
          <w:rFonts w:ascii="Times New Roman" w:hAnsi="Times New Roman" w:cs="Times New Roman"/>
          <w:sz w:val="24"/>
          <w:szCs w:val="24"/>
        </w:rPr>
        <w:t xml:space="preserve"> first respondent.</w:t>
      </w:r>
    </w:p>
    <w:p w14:paraId="12D01334" w14:textId="00B8B5F8" w:rsidR="00230C61" w:rsidRDefault="00812432" w:rsidP="008A42D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6070D5">
        <w:rPr>
          <w:rFonts w:ascii="Times New Roman" w:hAnsi="Times New Roman" w:cs="Times New Roman"/>
          <w:sz w:val="24"/>
          <w:szCs w:val="24"/>
        </w:rPr>
        <w:t>6</w:t>
      </w:r>
      <w:r>
        <w:rPr>
          <w:rFonts w:ascii="Times New Roman" w:hAnsi="Times New Roman" w:cs="Times New Roman"/>
          <w:sz w:val="24"/>
          <w:szCs w:val="24"/>
        </w:rPr>
        <w:t xml:space="preserve">] </w:t>
      </w:r>
      <w:r w:rsidR="00F774D0">
        <w:rPr>
          <w:rFonts w:ascii="Times New Roman" w:hAnsi="Times New Roman" w:cs="Times New Roman"/>
          <w:sz w:val="24"/>
          <w:szCs w:val="24"/>
        </w:rPr>
        <w:t xml:space="preserve">I </w:t>
      </w:r>
      <w:r w:rsidR="00AD642C">
        <w:rPr>
          <w:rFonts w:ascii="Times New Roman" w:hAnsi="Times New Roman" w:cs="Times New Roman"/>
          <w:sz w:val="24"/>
          <w:szCs w:val="24"/>
        </w:rPr>
        <w:t>may, before</w:t>
      </w:r>
      <w:r w:rsidR="00877FF3">
        <w:rPr>
          <w:rFonts w:ascii="Times New Roman" w:hAnsi="Times New Roman" w:cs="Times New Roman"/>
          <w:sz w:val="24"/>
          <w:szCs w:val="24"/>
        </w:rPr>
        <w:t xml:space="preserve"> </w:t>
      </w:r>
      <w:r w:rsidR="00AD642C">
        <w:rPr>
          <w:rFonts w:ascii="Times New Roman" w:hAnsi="Times New Roman" w:cs="Times New Roman"/>
          <w:sz w:val="24"/>
          <w:szCs w:val="24"/>
        </w:rPr>
        <w:t>concluding</w:t>
      </w:r>
      <w:r w:rsidR="00877FF3">
        <w:rPr>
          <w:rFonts w:ascii="Times New Roman" w:hAnsi="Times New Roman" w:cs="Times New Roman"/>
          <w:sz w:val="24"/>
          <w:szCs w:val="24"/>
        </w:rPr>
        <w:t xml:space="preserve">, </w:t>
      </w:r>
      <w:r w:rsidR="0039143E">
        <w:rPr>
          <w:rFonts w:ascii="Times New Roman" w:hAnsi="Times New Roman" w:cs="Times New Roman"/>
          <w:sz w:val="24"/>
          <w:szCs w:val="24"/>
        </w:rPr>
        <w:t xml:space="preserve">now </w:t>
      </w:r>
      <w:r>
        <w:rPr>
          <w:rFonts w:ascii="Times New Roman" w:hAnsi="Times New Roman" w:cs="Times New Roman"/>
          <w:sz w:val="24"/>
          <w:szCs w:val="24"/>
        </w:rPr>
        <w:t xml:space="preserve">comment on the directions issued by </w:t>
      </w:r>
      <w:r w:rsidR="00386E8E">
        <w:rPr>
          <w:rFonts w:ascii="Times New Roman" w:hAnsi="Times New Roman" w:cs="Times New Roman"/>
          <w:sz w:val="24"/>
          <w:szCs w:val="24"/>
        </w:rPr>
        <w:t xml:space="preserve">the </w:t>
      </w:r>
      <w:r w:rsidR="00F774D0">
        <w:rPr>
          <w:rFonts w:ascii="Times New Roman" w:hAnsi="Times New Roman" w:cs="Times New Roman"/>
          <w:sz w:val="24"/>
          <w:szCs w:val="24"/>
        </w:rPr>
        <w:t xml:space="preserve">conversion order in HH 93-24 </w:t>
      </w:r>
      <w:r>
        <w:rPr>
          <w:rFonts w:ascii="Times New Roman" w:hAnsi="Times New Roman" w:cs="Times New Roman"/>
          <w:sz w:val="24"/>
          <w:szCs w:val="24"/>
        </w:rPr>
        <w:t xml:space="preserve">as earlier discussed </w:t>
      </w:r>
      <w:r w:rsidR="00F774D0">
        <w:rPr>
          <w:rFonts w:ascii="Times New Roman" w:hAnsi="Times New Roman" w:cs="Times New Roman"/>
          <w:sz w:val="24"/>
          <w:szCs w:val="24"/>
        </w:rPr>
        <w:t>in paragraphs</w:t>
      </w:r>
      <w:r w:rsidR="00230C61">
        <w:rPr>
          <w:rFonts w:ascii="Times New Roman" w:hAnsi="Times New Roman" w:cs="Times New Roman"/>
          <w:sz w:val="24"/>
          <w:szCs w:val="24"/>
        </w:rPr>
        <w:t xml:space="preserve"> [3] and [4] above.</w:t>
      </w:r>
      <w:r w:rsidR="00F774D0">
        <w:rPr>
          <w:rFonts w:ascii="Times New Roman" w:hAnsi="Times New Roman" w:cs="Times New Roman"/>
          <w:sz w:val="24"/>
          <w:szCs w:val="24"/>
        </w:rPr>
        <w:t xml:space="preserve"> </w:t>
      </w:r>
      <w:r w:rsidR="00230C61">
        <w:rPr>
          <w:rFonts w:ascii="Times New Roman" w:hAnsi="Times New Roman" w:cs="Times New Roman"/>
          <w:sz w:val="24"/>
          <w:szCs w:val="24"/>
        </w:rPr>
        <w:t xml:space="preserve">The established approach </w:t>
      </w:r>
      <w:r w:rsidR="00AF7BCA">
        <w:rPr>
          <w:rFonts w:ascii="Times New Roman" w:hAnsi="Times New Roman" w:cs="Times New Roman"/>
          <w:sz w:val="24"/>
          <w:szCs w:val="24"/>
        </w:rPr>
        <w:t xml:space="preserve">in conversion of applications to trials which directs </w:t>
      </w:r>
      <w:r w:rsidR="00386E8E">
        <w:rPr>
          <w:rFonts w:ascii="Times New Roman" w:hAnsi="Times New Roman" w:cs="Times New Roman"/>
          <w:sz w:val="24"/>
          <w:szCs w:val="24"/>
        </w:rPr>
        <w:t xml:space="preserve">parties </w:t>
      </w:r>
      <w:r w:rsidR="00230C61">
        <w:rPr>
          <w:rFonts w:ascii="Times New Roman" w:hAnsi="Times New Roman" w:cs="Times New Roman"/>
          <w:sz w:val="24"/>
          <w:szCs w:val="24"/>
        </w:rPr>
        <w:t xml:space="preserve">to retrace the pleadings procedure generates three comments. </w:t>
      </w:r>
      <w:r>
        <w:rPr>
          <w:rFonts w:ascii="Times New Roman" w:hAnsi="Times New Roman" w:cs="Times New Roman"/>
          <w:sz w:val="24"/>
          <w:szCs w:val="24"/>
        </w:rPr>
        <w:t xml:space="preserve">First, </w:t>
      </w:r>
      <w:r w:rsidR="00AF7BCA">
        <w:rPr>
          <w:rFonts w:ascii="Times New Roman" w:hAnsi="Times New Roman" w:cs="Times New Roman"/>
          <w:sz w:val="24"/>
          <w:szCs w:val="24"/>
        </w:rPr>
        <w:t xml:space="preserve">the framing of </w:t>
      </w:r>
      <w:r>
        <w:rPr>
          <w:rFonts w:ascii="Times New Roman" w:hAnsi="Times New Roman" w:cs="Times New Roman"/>
          <w:sz w:val="24"/>
          <w:szCs w:val="24"/>
        </w:rPr>
        <w:t>conversion</w:t>
      </w:r>
      <w:r w:rsidR="002155FE">
        <w:rPr>
          <w:rFonts w:ascii="Times New Roman" w:hAnsi="Times New Roman" w:cs="Times New Roman"/>
          <w:sz w:val="24"/>
          <w:szCs w:val="24"/>
        </w:rPr>
        <w:t xml:space="preserve"> or referral to trial order</w:t>
      </w:r>
      <w:r>
        <w:rPr>
          <w:rFonts w:ascii="Times New Roman" w:hAnsi="Times New Roman" w:cs="Times New Roman"/>
          <w:sz w:val="24"/>
          <w:szCs w:val="24"/>
        </w:rPr>
        <w:t>s</w:t>
      </w:r>
      <w:r w:rsidR="002155FE">
        <w:rPr>
          <w:rFonts w:ascii="Times New Roman" w:hAnsi="Times New Roman" w:cs="Times New Roman"/>
          <w:sz w:val="24"/>
          <w:szCs w:val="24"/>
        </w:rPr>
        <w:t xml:space="preserve"> </w:t>
      </w:r>
      <w:r>
        <w:rPr>
          <w:rFonts w:ascii="Times New Roman" w:hAnsi="Times New Roman" w:cs="Times New Roman"/>
          <w:sz w:val="24"/>
          <w:szCs w:val="24"/>
        </w:rPr>
        <w:t>will need,</w:t>
      </w:r>
      <w:r w:rsidRPr="00812432">
        <w:rPr>
          <w:rFonts w:ascii="Times New Roman" w:hAnsi="Times New Roman" w:cs="Times New Roman"/>
          <w:sz w:val="24"/>
          <w:szCs w:val="24"/>
        </w:rPr>
        <w:t xml:space="preserve"> </w:t>
      </w:r>
      <w:r>
        <w:rPr>
          <w:rFonts w:ascii="Times New Roman" w:hAnsi="Times New Roman" w:cs="Times New Roman"/>
          <w:sz w:val="24"/>
          <w:szCs w:val="24"/>
        </w:rPr>
        <w:t>for the Commercial Division, to</w:t>
      </w:r>
      <w:r w:rsidR="00230C61">
        <w:rPr>
          <w:rFonts w:ascii="Times New Roman" w:hAnsi="Times New Roman" w:cs="Times New Roman"/>
          <w:sz w:val="24"/>
          <w:szCs w:val="24"/>
        </w:rPr>
        <w:t xml:space="preserve"> </w:t>
      </w:r>
      <w:r w:rsidR="00AF7BCA">
        <w:rPr>
          <w:rFonts w:ascii="Times New Roman" w:hAnsi="Times New Roman" w:cs="Times New Roman"/>
          <w:sz w:val="24"/>
          <w:szCs w:val="24"/>
        </w:rPr>
        <w:t xml:space="preserve">align, </w:t>
      </w:r>
      <w:r w:rsidR="00386E8E">
        <w:rPr>
          <w:rFonts w:ascii="Times New Roman" w:hAnsi="Times New Roman" w:cs="Times New Roman"/>
          <w:sz w:val="24"/>
          <w:szCs w:val="24"/>
        </w:rPr>
        <w:t>address, sidestep or</w:t>
      </w:r>
      <w:r w:rsidR="00AF7BCA">
        <w:rPr>
          <w:rFonts w:ascii="Times New Roman" w:hAnsi="Times New Roman" w:cs="Times New Roman"/>
          <w:sz w:val="24"/>
          <w:szCs w:val="24"/>
        </w:rPr>
        <w:t xml:space="preserve"> </w:t>
      </w:r>
      <w:r w:rsidR="00A247D3">
        <w:rPr>
          <w:rFonts w:ascii="Times New Roman" w:hAnsi="Times New Roman" w:cs="Times New Roman"/>
          <w:sz w:val="24"/>
          <w:szCs w:val="24"/>
        </w:rPr>
        <w:t xml:space="preserve">furnish an alternative to </w:t>
      </w:r>
      <w:r w:rsidR="00230C61">
        <w:rPr>
          <w:rFonts w:ascii="Times New Roman" w:hAnsi="Times New Roman" w:cs="Times New Roman"/>
          <w:sz w:val="24"/>
          <w:szCs w:val="24"/>
        </w:rPr>
        <w:t xml:space="preserve">the peculiar requirements </w:t>
      </w:r>
      <w:r w:rsidR="002155FE">
        <w:rPr>
          <w:rFonts w:ascii="Times New Roman" w:hAnsi="Times New Roman" w:cs="Times New Roman"/>
          <w:sz w:val="24"/>
          <w:szCs w:val="24"/>
        </w:rPr>
        <w:t>of rr</w:t>
      </w:r>
      <w:r w:rsidR="00230C61">
        <w:rPr>
          <w:rFonts w:ascii="Times New Roman" w:hAnsi="Times New Roman" w:cs="Times New Roman"/>
          <w:sz w:val="24"/>
          <w:szCs w:val="24"/>
        </w:rPr>
        <w:t xml:space="preserve"> 8 and 12 of the Commercial Court Rules. These rules prescribe that the summons and declaration as well as plea must be accompanied by bundles and summaries of evidence. </w:t>
      </w:r>
    </w:p>
    <w:p w14:paraId="7E74E7AA" w14:textId="2E0331E7" w:rsidR="00AF7BCA" w:rsidRDefault="00230C61" w:rsidP="008A42DC">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6070D5">
        <w:rPr>
          <w:rFonts w:ascii="Times New Roman" w:hAnsi="Times New Roman" w:cs="Times New Roman"/>
          <w:sz w:val="24"/>
          <w:szCs w:val="24"/>
        </w:rPr>
        <w:t>7</w:t>
      </w:r>
      <w:r>
        <w:rPr>
          <w:rFonts w:ascii="Times New Roman" w:hAnsi="Times New Roman" w:cs="Times New Roman"/>
          <w:sz w:val="24"/>
          <w:szCs w:val="24"/>
        </w:rPr>
        <w:t xml:space="preserve">] </w:t>
      </w:r>
      <w:r w:rsidR="002155FE">
        <w:rPr>
          <w:rFonts w:ascii="Times New Roman" w:hAnsi="Times New Roman" w:cs="Times New Roman"/>
          <w:sz w:val="24"/>
          <w:szCs w:val="24"/>
        </w:rPr>
        <w:t xml:space="preserve">Secondly, </w:t>
      </w:r>
      <w:r>
        <w:rPr>
          <w:rFonts w:ascii="Times New Roman" w:hAnsi="Times New Roman" w:cs="Times New Roman"/>
          <w:sz w:val="24"/>
          <w:szCs w:val="24"/>
        </w:rPr>
        <w:t xml:space="preserve">such order must </w:t>
      </w:r>
      <w:r w:rsidR="00AF7BCA">
        <w:rPr>
          <w:rFonts w:ascii="Times New Roman" w:hAnsi="Times New Roman" w:cs="Times New Roman"/>
          <w:sz w:val="24"/>
          <w:szCs w:val="24"/>
        </w:rPr>
        <w:t xml:space="preserve">similarly recognise and deal with </w:t>
      </w:r>
      <w:r>
        <w:rPr>
          <w:rFonts w:ascii="Times New Roman" w:hAnsi="Times New Roman" w:cs="Times New Roman"/>
          <w:sz w:val="24"/>
          <w:szCs w:val="24"/>
        </w:rPr>
        <w:t xml:space="preserve">the unique arrangement created by r 12 (1) which obliges a defendant to file its plea within 7 days of service of summons, and r 10 (1) which </w:t>
      </w:r>
      <w:r w:rsidR="00812432">
        <w:rPr>
          <w:rFonts w:ascii="Times New Roman" w:hAnsi="Times New Roman" w:cs="Times New Roman"/>
          <w:sz w:val="24"/>
          <w:szCs w:val="24"/>
        </w:rPr>
        <w:t xml:space="preserve">directs </w:t>
      </w:r>
      <w:r>
        <w:rPr>
          <w:rFonts w:ascii="Times New Roman" w:hAnsi="Times New Roman" w:cs="Times New Roman"/>
          <w:sz w:val="24"/>
          <w:szCs w:val="24"/>
        </w:rPr>
        <w:t xml:space="preserve">the same defendant to file its appearance to defend within </w:t>
      </w:r>
      <w:r w:rsidR="00812432">
        <w:rPr>
          <w:rFonts w:ascii="Times New Roman" w:hAnsi="Times New Roman" w:cs="Times New Roman"/>
          <w:sz w:val="24"/>
          <w:szCs w:val="24"/>
        </w:rPr>
        <w:t>10</w:t>
      </w:r>
      <w:r>
        <w:rPr>
          <w:rFonts w:ascii="Times New Roman" w:hAnsi="Times New Roman" w:cs="Times New Roman"/>
          <w:sz w:val="24"/>
          <w:szCs w:val="24"/>
        </w:rPr>
        <w:t xml:space="preserve"> days </w:t>
      </w:r>
      <w:r w:rsidR="002155FE">
        <w:rPr>
          <w:rFonts w:ascii="Times New Roman" w:hAnsi="Times New Roman" w:cs="Times New Roman"/>
          <w:sz w:val="24"/>
          <w:szCs w:val="24"/>
        </w:rPr>
        <w:t>of the</w:t>
      </w:r>
      <w:r>
        <w:rPr>
          <w:rFonts w:ascii="Times New Roman" w:hAnsi="Times New Roman" w:cs="Times New Roman"/>
          <w:sz w:val="24"/>
          <w:szCs w:val="24"/>
        </w:rPr>
        <w:t xml:space="preserve"> said service of summons. </w:t>
      </w:r>
      <w:r w:rsidR="00AF7BCA">
        <w:rPr>
          <w:rFonts w:ascii="Times New Roman" w:hAnsi="Times New Roman" w:cs="Times New Roman"/>
          <w:sz w:val="24"/>
          <w:szCs w:val="24"/>
        </w:rPr>
        <w:t xml:space="preserve">These </w:t>
      </w:r>
      <w:r w:rsidR="006070D5">
        <w:rPr>
          <w:rFonts w:ascii="Times New Roman" w:hAnsi="Times New Roman" w:cs="Times New Roman"/>
          <w:sz w:val="24"/>
          <w:szCs w:val="24"/>
        </w:rPr>
        <w:t>rules, especially the latter set,</w:t>
      </w:r>
      <w:r w:rsidR="00AF7BCA">
        <w:rPr>
          <w:rFonts w:ascii="Times New Roman" w:hAnsi="Times New Roman" w:cs="Times New Roman"/>
          <w:sz w:val="24"/>
          <w:szCs w:val="24"/>
        </w:rPr>
        <w:t xml:space="preserve"> are a source of much interlocutory argument in this court.</w:t>
      </w:r>
    </w:p>
    <w:p w14:paraId="21D28B04" w14:textId="0D654A55" w:rsidR="00F774D0" w:rsidRDefault="00AF7BCA" w:rsidP="008A42DC">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6070D5">
        <w:rPr>
          <w:rFonts w:ascii="Times New Roman" w:hAnsi="Times New Roman" w:cs="Times New Roman"/>
          <w:sz w:val="24"/>
          <w:szCs w:val="24"/>
        </w:rPr>
        <w:t>8</w:t>
      </w:r>
      <w:r>
        <w:rPr>
          <w:rFonts w:ascii="Times New Roman" w:hAnsi="Times New Roman" w:cs="Times New Roman"/>
          <w:sz w:val="24"/>
          <w:szCs w:val="24"/>
        </w:rPr>
        <w:t xml:space="preserve">] </w:t>
      </w:r>
      <w:r w:rsidR="00FC3DC2">
        <w:rPr>
          <w:rFonts w:ascii="Times New Roman" w:hAnsi="Times New Roman" w:cs="Times New Roman"/>
          <w:sz w:val="24"/>
          <w:szCs w:val="24"/>
        </w:rPr>
        <w:t>T</w:t>
      </w:r>
      <w:r w:rsidR="001E1DA0">
        <w:rPr>
          <w:rFonts w:ascii="Times New Roman" w:hAnsi="Times New Roman" w:cs="Times New Roman"/>
          <w:sz w:val="24"/>
          <w:szCs w:val="24"/>
        </w:rPr>
        <w:t xml:space="preserve">o my mind, </w:t>
      </w:r>
      <w:r w:rsidR="00FC3DC2">
        <w:rPr>
          <w:rFonts w:ascii="Times New Roman" w:hAnsi="Times New Roman" w:cs="Times New Roman"/>
          <w:sz w:val="24"/>
          <w:szCs w:val="24"/>
        </w:rPr>
        <w:t xml:space="preserve">if not fully provided for in the conversion order, </w:t>
      </w:r>
      <w:r w:rsidR="008B6E6F">
        <w:rPr>
          <w:rFonts w:ascii="Times New Roman" w:hAnsi="Times New Roman" w:cs="Times New Roman"/>
          <w:sz w:val="24"/>
          <w:szCs w:val="24"/>
        </w:rPr>
        <w:t>these matters</w:t>
      </w:r>
      <w:r w:rsidR="00FC3DC2">
        <w:rPr>
          <w:rFonts w:ascii="Times New Roman" w:hAnsi="Times New Roman" w:cs="Times New Roman"/>
          <w:sz w:val="24"/>
          <w:szCs w:val="24"/>
        </w:rPr>
        <w:t xml:space="preserve"> </w:t>
      </w:r>
      <w:r w:rsidR="001E1DA0">
        <w:rPr>
          <w:rFonts w:ascii="Times New Roman" w:hAnsi="Times New Roman" w:cs="Times New Roman"/>
          <w:sz w:val="24"/>
          <w:szCs w:val="24"/>
        </w:rPr>
        <w:t xml:space="preserve">can still be </w:t>
      </w:r>
      <w:r w:rsidR="008403AA">
        <w:rPr>
          <w:rFonts w:ascii="Times New Roman" w:hAnsi="Times New Roman" w:cs="Times New Roman"/>
          <w:sz w:val="24"/>
          <w:szCs w:val="24"/>
        </w:rPr>
        <w:t xml:space="preserve">properly </w:t>
      </w:r>
      <w:r w:rsidR="001E1DA0">
        <w:rPr>
          <w:rFonts w:ascii="Times New Roman" w:hAnsi="Times New Roman" w:cs="Times New Roman"/>
          <w:sz w:val="24"/>
          <w:szCs w:val="24"/>
        </w:rPr>
        <w:t xml:space="preserve">addressed </w:t>
      </w:r>
      <w:r w:rsidR="00FC3DC2">
        <w:rPr>
          <w:rFonts w:ascii="Times New Roman" w:hAnsi="Times New Roman" w:cs="Times New Roman"/>
          <w:sz w:val="24"/>
          <w:szCs w:val="24"/>
        </w:rPr>
        <w:t xml:space="preserve">under </w:t>
      </w:r>
      <w:r w:rsidR="002155FE">
        <w:rPr>
          <w:rFonts w:ascii="Times New Roman" w:hAnsi="Times New Roman" w:cs="Times New Roman"/>
          <w:sz w:val="24"/>
          <w:szCs w:val="24"/>
        </w:rPr>
        <w:t xml:space="preserve">the various case management </w:t>
      </w:r>
      <w:r w:rsidR="00FC3DC2">
        <w:rPr>
          <w:rFonts w:ascii="Times New Roman" w:hAnsi="Times New Roman" w:cs="Times New Roman"/>
          <w:sz w:val="24"/>
          <w:szCs w:val="24"/>
        </w:rPr>
        <w:t xml:space="preserve">options in </w:t>
      </w:r>
      <w:r w:rsidR="002155FE">
        <w:rPr>
          <w:rFonts w:ascii="Times New Roman" w:hAnsi="Times New Roman" w:cs="Times New Roman"/>
          <w:sz w:val="24"/>
          <w:szCs w:val="24"/>
        </w:rPr>
        <w:t xml:space="preserve">the Commercial </w:t>
      </w:r>
      <w:r w:rsidR="00812432">
        <w:rPr>
          <w:rFonts w:ascii="Times New Roman" w:hAnsi="Times New Roman" w:cs="Times New Roman"/>
          <w:sz w:val="24"/>
          <w:szCs w:val="24"/>
        </w:rPr>
        <w:t>Court</w:t>
      </w:r>
      <w:r w:rsidR="00FC3DC2">
        <w:rPr>
          <w:rFonts w:ascii="Times New Roman" w:hAnsi="Times New Roman" w:cs="Times New Roman"/>
          <w:sz w:val="24"/>
          <w:szCs w:val="24"/>
        </w:rPr>
        <w:t xml:space="preserve"> Rules.</w:t>
      </w:r>
      <w:r w:rsidR="002155FE">
        <w:rPr>
          <w:rFonts w:ascii="Times New Roman" w:hAnsi="Times New Roman" w:cs="Times New Roman"/>
          <w:sz w:val="24"/>
          <w:szCs w:val="24"/>
        </w:rPr>
        <w:t xml:space="preserve"> In doing so, the court will </w:t>
      </w:r>
      <w:r w:rsidR="001E1DA0">
        <w:rPr>
          <w:rFonts w:ascii="Times New Roman" w:hAnsi="Times New Roman" w:cs="Times New Roman"/>
          <w:sz w:val="24"/>
          <w:szCs w:val="24"/>
        </w:rPr>
        <w:t>also be</w:t>
      </w:r>
      <w:r w:rsidR="002155FE">
        <w:rPr>
          <w:rFonts w:ascii="Times New Roman" w:hAnsi="Times New Roman" w:cs="Times New Roman"/>
          <w:sz w:val="24"/>
          <w:szCs w:val="24"/>
        </w:rPr>
        <w:t xml:space="preserve"> guided by the established position that pleadings may be amended at any stage of the proceedings</w:t>
      </w:r>
      <w:r w:rsidR="00A247D3">
        <w:rPr>
          <w:rFonts w:ascii="Times New Roman" w:hAnsi="Times New Roman" w:cs="Times New Roman"/>
          <w:sz w:val="24"/>
          <w:szCs w:val="24"/>
        </w:rPr>
        <w:t xml:space="preserve">. The </w:t>
      </w:r>
      <w:r w:rsidR="002155FE">
        <w:rPr>
          <w:rFonts w:ascii="Times New Roman" w:hAnsi="Times New Roman" w:cs="Times New Roman"/>
          <w:sz w:val="24"/>
          <w:szCs w:val="24"/>
        </w:rPr>
        <w:t xml:space="preserve">purpose </w:t>
      </w:r>
      <w:r w:rsidR="00A247D3">
        <w:rPr>
          <w:rFonts w:ascii="Times New Roman" w:hAnsi="Times New Roman" w:cs="Times New Roman"/>
          <w:sz w:val="24"/>
          <w:szCs w:val="24"/>
        </w:rPr>
        <w:t xml:space="preserve">being </w:t>
      </w:r>
      <w:r w:rsidR="002155FE">
        <w:rPr>
          <w:rFonts w:ascii="Times New Roman" w:hAnsi="Times New Roman" w:cs="Times New Roman"/>
          <w:sz w:val="24"/>
          <w:szCs w:val="24"/>
        </w:rPr>
        <w:t>to define the controversy with as much clarity and simplicity as possible</w:t>
      </w:r>
      <w:r w:rsidR="00A247D3">
        <w:rPr>
          <w:rFonts w:ascii="Times New Roman" w:hAnsi="Times New Roman" w:cs="Times New Roman"/>
          <w:sz w:val="24"/>
          <w:szCs w:val="24"/>
        </w:rPr>
        <w:t xml:space="preserve"> and in </w:t>
      </w:r>
      <w:r w:rsidR="00386E8E">
        <w:rPr>
          <w:rFonts w:ascii="Times New Roman" w:hAnsi="Times New Roman" w:cs="Times New Roman"/>
          <w:sz w:val="24"/>
          <w:szCs w:val="24"/>
        </w:rPr>
        <w:t>turn, facilitate</w:t>
      </w:r>
      <w:r w:rsidR="00A247D3">
        <w:rPr>
          <w:rFonts w:ascii="Times New Roman" w:hAnsi="Times New Roman" w:cs="Times New Roman"/>
          <w:sz w:val="24"/>
          <w:szCs w:val="24"/>
        </w:rPr>
        <w:t xml:space="preserve"> its speedy disposal.</w:t>
      </w:r>
    </w:p>
    <w:p w14:paraId="73093E31" w14:textId="3A3894B7" w:rsidR="00095797" w:rsidRDefault="00F7682E" w:rsidP="008A42DC">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6070D5">
        <w:rPr>
          <w:rFonts w:ascii="Times New Roman" w:hAnsi="Times New Roman" w:cs="Times New Roman"/>
          <w:sz w:val="24"/>
          <w:szCs w:val="24"/>
        </w:rPr>
        <w:t>9</w:t>
      </w:r>
      <w:r>
        <w:rPr>
          <w:rFonts w:ascii="Times New Roman" w:hAnsi="Times New Roman" w:cs="Times New Roman"/>
          <w:sz w:val="24"/>
          <w:szCs w:val="24"/>
        </w:rPr>
        <w:t xml:space="preserve">] </w:t>
      </w:r>
      <w:r w:rsidR="00362B0B">
        <w:rPr>
          <w:rFonts w:ascii="Times New Roman" w:hAnsi="Times New Roman" w:cs="Times New Roman"/>
          <w:sz w:val="24"/>
          <w:szCs w:val="24"/>
        </w:rPr>
        <w:t>Finally, before r</w:t>
      </w:r>
      <w:r w:rsidR="00812432">
        <w:rPr>
          <w:rFonts w:ascii="Times New Roman" w:hAnsi="Times New Roman" w:cs="Times New Roman"/>
          <w:sz w:val="24"/>
          <w:szCs w:val="24"/>
        </w:rPr>
        <w:t xml:space="preserve">eturning to the point of law, </w:t>
      </w:r>
      <w:r w:rsidR="00362B0B">
        <w:rPr>
          <w:rFonts w:ascii="Times New Roman" w:hAnsi="Times New Roman" w:cs="Times New Roman"/>
          <w:sz w:val="24"/>
          <w:szCs w:val="24"/>
        </w:rPr>
        <w:t xml:space="preserve">I may urge litigants in the Commercial Court to have regard to rr 6 and 7. These rules require parties to reflect (deeply) on whether their causa is best driven by motion or action </w:t>
      </w:r>
      <w:r w:rsidR="00386E8E">
        <w:rPr>
          <w:rFonts w:ascii="Times New Roman" w:hAnsi="Times New Roman" w:cs="Times New Roman"/>
          <w:sz w:val="24"/>
          <w:szCs w:val="24"/>
        </w:rPr>
        <w:t>proceedings</w:t>
      </w:r>
      <w:r w:rsidR="00362B0B">
        <w:rPr>
          <w:rFonts w:ascii="Times New Roman" w:hAnsi="Times New Roman" w:cs="Times New Roman"/>
          <w:sz w:val="24"/>
          <w:szCs w:val="24"/>
        </w:rPr>
        <w:t xml:space="preserve"> (see also </w:t>
      </w:r>
      <w:r w:rsidR="00362B0B" w:rsidRPr="00362B0B">
        <w:rPr>
          <w:rFonts w:ascii="Times New Roman" w:hAnsi="Times New Roman" w:cs="Times New Roman"/>
          <w:i/>
          <w:iCs/>
          <w:sz w:val="24"/>
          <w:szCs w:val="24"/>
        </w:rPr>
        <w:t>Boustead Beed (Pvt) Ltd v Triangle Limited</w:t>
      </w:r>
      <w:r w:rsidR="00362B0B">
        <w:rPr>
          <w:rFonts w:ascii="Times New Roman" w:hAnsi="Times New Roman" w:cs="Times New Roman"/>
          <w:sz w:val="24"/>
          <w:szCs w:val="24"/>
        </w:rPr>
        <w:t xml:space="preserve"> HH 576-24</w:t>
      </w:r>
      <w:r w:rsidR="008403AA">
        <w:rPr>
          <w:rFonts w:ascii="Times New Roman" w:hAnsi="Times New Roman" w:cs="Times New Roman"/>
          <w:sz w:val="24"/>
          <w:szCs w:val="24"/>
        </w:rPr>
        <w:t xml:space="preserve"> and the classic authority of </w:t>
      </w:r>
      <w:r w:rsidR="008403AA" w:rsidRPr="008403AA">
        <w:rPr>
          <w:rFonts w:ascii="Times New Roman" w:hAnsi="Times New Roman" w:cs="Times New Roman"/>
          <w:i/>
          <w:iCs/>
          <w:sz w:val="24"/>
          <w:szCs w:val="24"/>
        </w:rPr>
        <w:t>Room Hire Company (Pty) Ltd v Jeppe Street Mansions (Pvt) Ltd</w:t>
      </w:r>
      <w:r w:rsidR="008403AA">
        <w:rPr>
          <w:rFonts w:ascii="Times New Roman" w:hAnsi="Times New Roman" w:cs="Times New Roman"/>
          <w:sz w:val="24"/>
          <w:szCs w:val="24"/>
        </w:rPr>
        <w:t xml:space="preserve"> 1949 (3) SA 1155 (T)</w:t>
      </w:r>
      <w:r w:rsidR="00362B0B">
        <w:rPr>
          <w:rFonts w:ascii="Times New Roman" w:hAnsi="Times New Roman" w:cs="Times New Roman"/>
          <w:sz w:val="24"/>
          <w:szCs w:val="24"/>
        </w:rPr>
        <w:t xml:space="preserve">. </w:t>
      </w:r>
    </w:p>
    <w:p w14:paraId="33336032" w14:textId="52D29597" w:rsidR="00442548" w:rsidRDefault="00095797" w:rsidP="008A42D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070D5">
        <w:rPr>
          <w:rFonts w:ascii="Times New Roman" w:hAnsi="Times New Roman" w:cs="Times New Roman"/>
          <w:sz w:val="24"/>
          <w:szCs w:val="24"/>
        </w:rPr>
        <w:t>60</w:t>
      </w:r>
      <w:r w:rsidR="003A5A18">
        <w:rPr>
          <w:rFonts w:ascii="Times New Roman" w:hAnsi="Times New Roman" w:cs="Times New Roman"/>
          <w:sz w:val="24"/>
          <w:szCs w:val="24"/>
        </w:rPr>
        <w:t>] Coming</w:t>
      </w:r>
      <w:r w:rsidR="00362B0B">
        <w:rPr>
          <w:rFonts w:ascii="Times New Roman" w:hAnsi="Times New Roman" w:cs="Times New Roman"/>
          <w:sz w:val="24"/>
          <w:szCs w:val="24"/>
        </w:rPr>
        <w:t xml:space="preserve"> to the point of law, the ruling</w:t>
      </w:r>
      <w:r w:rsidR="00AD642C">
        <w:rPr>
          <w:rFonts w:ascii="Times New Roman" w:hAnsi="Times New Roman" w:cs="Times New Roman"/>
          <w:sz w:val="24"/>
          <w:szCs w:val="24"/>
        </w:rPr>
        <w:t xml:space="preserve"> </w:t>
      </w:r>
      <w:r w:rsidR="00AF7BCA">
        <w:rPr>
          <w:rFonts w:ascii="Times New Roman" w:hAnsi="Times New Roman" w:cs="Times New Roman"/>
          <w:sz w:val="24"/>
          <w:szCs w:val="24"/>
        </w:rPr>
        <w:t>imposes a bar of first respondent</w:t>
      </w:r>
      <w:r w:rsidR="00386E8E">
        <w:rPr>
          <w:rFonts w:ascii="Times New Roman" w:hAnsi="Times New Roman" w:cs="Times New Roman"/>
          <w:sz w:val="24"/>
          <w:szCs w:val="24"/>
        </w:rPr>
        <w:t>,</w:t>
      </w:r>
      <w:r w:rsidR="00AF7BCA">
        <w:rPr>
          <w:rFonts w:ascii="Times New Roman" w:hAnsi="Times New Roman" w:cs="Times New Roman"/>
          <w:sz w:val="24"/>
          <w:szCs w:val="24"/>
        </w:rPr>
        <w:t xml:space="preserve"> whilst the rest of the parties may proceed </w:t>
      </w:r>
      <w:r w:rsidR="00442548">
        <w:rPr>
          <w:rFonts w:ascii="Times New Roman" w:hAnsi="Times New Roman" w:cs="Times New Roman"/>
          <w:sz w:val="24"/>
          <w:szCs w:val="24"/>
        </w:rPr>
        <w:t>in terms of the rules of court. The applicant</w:t>
      </w:r>
      <w:r w:rsidR="00F7682E">
        <w:rPr>
          <w:rFonts w:ascii="Times New Roman" w:hAnsi="Times New Roman" w:cs="Times New Roman"/>
          <w:sz w:val="24"/>
          <w:szCs w:val="24"/>
        </w:rPr>
        <w:t xml:space="preserve">`s prayer that judgment be entered in its favour as </w:t>
      </w:r>
      <w:r w:rsidR="00386E8E">
        <w:rPr>
          <w:rFonts w:ascii="Times New Roman" w:hAnsi="Times New Roman" w:cs="Times New Roman"/>
          <w:sz w:val="24"/>
          <w:szCs w:val="24"/>
        </w:rPr>
        <w:t xml:space="preserve">framed </w:t>
      </w:r>
      <w:r w:rsidR="00F7682E">
        <w:rPr>
          <w:rFonts w:ascii="Times New Roman" w:hAnsi="Times New Roman" w:cs="Times New Roman"/>
          <w:sz w:val="24"/>
          <w:szCs w:val="24"/>
        </w:rPr>
        <w:t xml:space="preserve">in the original draft </w:t>
      </w:r>
      <w:r w:rsidR="00442548">
        <w:rPr>
          <w:rFonts w:ascii="Times New Roman" w:hAnsi="Times New Roman" w:cs="Times New Roman"/>
          <w:sz w:val="24"/>
          <w:szCs w:val="24"/>
        </w:rPr>
        <w:t xml:space="preserve">cannot be granted </w:t>
      </w:r>
      <w:r w:rsidR="00F7682E">
        <w:rPr>
          <w:rFonts w:ascii="Times New Roman" w:hAnsi="Times New Roman" w:cs="Times New Roman"/>
          <w:sz w:val="24"/>
          <w:szCs w:val="24"/>
        </w:rPr>
        <w:t>for reason that such relief in not automatic upon th</w:t>
      </w:r>
      <w:r w:rsidR="00761679">
        <w:rPr>
          <w:rFonts w:ascii="Times New Roman" w:hAnsi="Times New Roman" w:cs="Times New Roman"/>
          <w:sz w:val="24"/>
          <w:szCs w:val="24"/>
        </w:rPr>
        <w:t xml:space="preserve">is </w:t>
      </w:r>
      <w:r w:rsidR="00F7682E">
        <w:rPr>
          <w:rFonts w:ascii="Times New Roman" w:hAnsi="Times New Roman" w:cs="Times New Roman"/>
          <w:sz w:val="24"/>
          <w:szCs w:val="24"/>
        </w:rPr>
        <w:t>finding that first respondent stands barred.</w:t>
      </w:r>
    </w:p>
    <w:p w14:paraId="1E38B899" w14:textId="2F98451D" w:rsidR="00442548" w:rsidRDefault="00442548" w:rsidP="008A42DC">
      <w:pPr>
        <w:spacing w:line="360" w:lineRule="auto"/>
        <w:jc w:val="both"/>
        <w:rPr>
          <w:rFonts w:ascii="Times New Roman" w:hAnsi="Times New Roman" w:cs="Times New Roman"/>
          <w:sz w:val="24"/>
          <w:szCs w:val="24"/>
        </w:rPr>
      </w:pPr>
      <w:r>
        <w:rPr>
          <w:rFonts w:ascii="Times New Roman" w:hAnsi="Times New Roman" w:cs="Times New Roman"/>
          <w:sz w:val="24"/>
          <w:szCs w:val="24"/>
        </w:rPr>
        <w:t>It is hereby ordered that; -</w:t>
      </w:r>
    </w:p>
    <w:p w14:paraId="65707E21" w14:textId="6A21F072" w:rsidR="00442548" w:rsidRPr="00F9659A" w:rsidRDefault="00442548" w:rsidP="00F9659A">
      <w:pPr>
        <w:pStyle w:val="ListParagraph"/>
        <w:numPr>
          <w:ilvl w:val="0"/>
          <w:numId w:val="2"/>
        </w:numPr>
        <w:spacing w:line="360" w:lineRule="auto"/>
        <w:ind w:left="1208" w:hanging="357"/>
        <w:jc w:val="both"/>
        <w:rPr>
          <w:rFonts w:ascii="Times New Roman" w:hAnsi="Times New Roman" w:cs="Times New Roman"/>
          <w:sz w:val="24"/>
          <w:szCs w:val="24"/>
        </w:rPr>
      </w:pPr>
      <w:r w:rsidRPr="00F9659A">
        <w:rPr>
          <w:rFonts w:ascii="Times New Roman" w:hAnsi="Times New Roman" w:cs="Times New Roman"/>
          <w:sz w:val="24"/>
          <w:szCs w:val="24"/>
        </w:rPr>
        <w:t xml:space="preserve">The point of law raised by applicant </w:t>
      </w:r>
      <w:r w:rsidR="00F9659A">
        <w:rPr>
          <w:rFonts w:ascii="Times New Roman" w:hAnsi="Times New Roman" w:cs="Times New Roman"/>
          <w:sz w:val="24"/>
          <w:szCs w:val="24"/>
        </w:rPr>
        <w:t xml:space="preserve">challenging the validity of </w:t>
      </w:r>
      <w:r w:rsidRPr="00F9659A">
        <w:rPr>
          <w:rFonts w:ascii="Times New Roman" w:hAnsi="Times New Roman" w:cs="Times New Roman"/>
          <w:sz w:val="24"/>
          <w:szCs w:val="24"/>
        </w:rPr>
        <w:t xml:space="preserve">the first respondent`s </w:t>
      </w:r>
      <w:r w:rsidR="00F9659A">
        <w:rPr>
          <w:rFonts w:ascii="Times New Roman" w:hAnsi="Times New Roman" w:cs="Times New Roman"/>
          <w:sz w:val="24"/>
          <w:szCs w:val="24"/>
        </w:rPr>
        <w:t xml:space="preserve">defence </w:t>
      </w:r>
      <w:r w:rsidRPr="00F9659A">
        <w:rPr>
          <w:rFonts w:ascii="Times New Roman" w:hAnsi="Times New Roman" w:cs="Times New Roman"/>
          <w:sz w:val="24"/>
          <w:szCs w:val="24"/>
        </w:rPr>
        <w:t>be and is hereby upheld.</w:t>
      </w:r>
    </w:p>
    <w:p w14:paraId="6C52323F" w14:textId="6F100321" w:rsidR="00A1209B" w:rsidRPr="00F9659A" w:rsidRDefault="00442548" w:rsidP="00F9659A">
      <w:pPr>
        <w:pStyle w:val="ListParagraph"/>
        <w:numPr>
          <w:ilvl w:val="0"/>
          <w:numId w:val="2"/>
        </w:numPr>
        <w:spacing w:line="360" w:lineRule="auto"/>
        <w:ind w:left="1208" w:hanging="357"/>
        <w:jc w:val="both"/>
        <w:rPr>
          <w:rFonts w:ascii="Times New Roman" w:hAnsi="Times New Roman" w:cs="Times New Roman"/>
          <w:sz w:val="24"/>
          <w:szCs w:val="24"/>
        </w:rPr>
      </w:pPr>
      <w:r w:rsidRPr="00F9659A">
        <w:rPr>
          <w:rFonts w:ascii="Times New Roman" w:hAnsi="Times New Roman" w:cs="Times New Roman"/>
          <w:sz w:val="24"/>
          <w:szCs w:val="24"/>
        </w:rPr>
        <w:lastRenderedPageBreak/>
        <w:t xml:space="preserve">The first respondent`s </w:t>
      </w:r>
      <w:r w:rsidR="00761679">
        <w:rPr>
          <w:rFonts w:ascii="Times New Roman" w:hAnsi="Times New Roman" w:cs="Times New Roman"/>
          <w:sz w:val="24"/>
          <w:szCs w:val="24"/>
        </w:rPr>
        <w:t xml:space="preserve">defence herein, filed as </w:t>
      </w:r>
      <w:r w:rsidR="00532235">
        <w:rPr>
          <w:rFonts w:ascii="Times New Roman" w:hAnsi="Times New Roman" w:cs="Times New Roman"/>
          <w:sz w:val="24"/>
          <w:szCs w:val="24"/>
        </w:rPr>
        <w:t xml:space="preserve">its </w:t>
      </w:r>
      <w:r w:rsidR="00761679">
        <w:rPr>
          <w:rFonts w:ascii="Times New Roman" w:hAnsi="Times New Roman" w:cs="Times New Roman"/>
          <w:sz w:val="24"/>
          <w:szCs w:val="24"/>
        </w:rPr>
        <w:t>notice of opposition,</w:t>
      </w:r>
      <w:r w:rsidR="00F9659A">
        <w:rPr>
          <w:rFonts w:ascii="Times New Roman" w:hAnsi="Times New Roman" w:cs="Times New Roman"/>
          <w:sz w:val="24"/>
          <w:szCs w:val="24"/>
        </w:rPr>
        <w:t xml:space="preserve"> </w:t>
      </w:r>
      <w:r w:rsidRPr="00F9659A">
        <w:rPr>
          <w:rFonts w:ascii="Times New Roman" w:hAnsi="Times New Roman" w:cs="Times New Roman"/>
          <w:sz w:val="24"/>
          <w:szCs w:val="24"/>
        </w:rPr>
        <w:t>be and is hereby struck out.</w:t>
      </w:r>
    </w:p>
    <w:p w14:paraId="1A8EB8A1" w14:textId="0B6607EC" w:rsidR="00442548" w:rsidRPr="00F9659A" w:rsidRDefault="00442548" w:rsidP="00F9659A">
      <w:pPr>
        <w:pStyle w:val="ListParagraph"/>
        <w:numPr>
          <w:ilvl w:val="0"/>
          <w:numId w:val="2"/>
        </w:numPr>
        <w:spacing w:line="360" w:lineRule="auto"/>
        <w:ind w:left="1208" w:hanging="357"/>
        <w:jc w:val="both"/>
        <w:rPr>
          <w:rFonts w:ascii="Times New Roman" w:hAnsi="Times New Roman" w:cs="Times New Roman"/>
          <w:sz w:val="24"/>
          <w:szCs w:val="24"/>
        </w:rPr>
      </w:pPr>
      <w:r w:rsidRPr="00F9659A">
        <w:rPr>
          <w:rFonts w:ascii="Times New Roman" w:hAnsi="Times New Roman" w:cs="Times New Roman"/>
          <w:sz w:val="24"/>
          <w:szCs w:val="24"/>
        </w:rPr>
        <w:t>The matter to proceed in terms of the rules.</w:t>
      </w:r>
    </w:p>
    <w:p w14:paraId="06B2D593" w14:textId="605B7685" w:rsidR="00442548" w:rsidRPr="00F7374B" w:rsidRDefault="00442548" w:rsidP="008A42DC">
      <w:pPr>
        <w:pStyle w:val="ListParagraph"/>
        <w:numPr>
          <w:ilvl w:val="0"/>
          <w:numId w:val="2"/>
        </w:numPr>
        <w:spacing w:line="360" w:lineRule="auto"/>
        <w:ind w:left="1208" w:hanging="357"/>
        <w:jc w:val="both"/>
        <w:rPr>
          <w:rFonts w:ascii="Times New Roman" w:hAnsi="Times New Roman" w:cs="Times New Roman"/>
          <w:sz w:val="24"/>
          <w:szCs w:val="24"/>
        </w:rPr>
      </w:pPr>
      <w:r w:rsidRPr="00F7374B">
        <w:rPr>
          <w:rFonts w:ascii="Times New Roman" w:hAnsi="Times New Roman" w:cs="Times New Roman"/>
          <w:sz w:val="24"/>
          <w:szCs w:val="24"/>
        </w:rPr>
        <w:t>The first respondent to meet the costs of this application.</w:t>
      </w:r>
    </w:p>
    <w:p w14:paraId="51072FF2" w14:textId="57A08CE4" w:rsidR="00442548" w:rsidRPr="00F9659A" w:rsidRDefault="00442548" w:rsidP="00F9659A">
      <w:pPr>
        <w:pStyle w:val="NoSpacing"/>
        <w:rPr>
          <w:rFonts w:ascii="Times New Roman" w:hAnsi="Times New Roman" w:cs="Times New Roman"/>
          <w:sz w:val="24"/>
          <w:szCs w:val="24"/>
        </w:rPr>
      </w:pPr>
      <w:r w:rsidRPr="00F9659A">
        <w:rPr>
          <w:rFonts w:ascii="Times New Roman" w:hAnsi="Times New Roman" w:cs="Times New Roman"/>
          <w:i/>
          <w:iCs/>
          <w:sz w:val="24"/>
          <w:szCs w:val="24"/>
        </w:rPr>
        <w:t>Dube, Manikai &amp; Hwacha</w:t>
      </w:r>
      <w:r w:rsidRPr="00F9659A">
        <w:rPr>
          <w:rFonts w:ascii="Times New Roman" w:hAnsi="Times New Roman" w:cs="Times New Roman"/>
          <w:sz w:val="24"/>
          <w:szCs w:val="24"/>
        </w:rPr>
        <w:t>-applicant`s legal practitioners</w:t>
      </w:r>
    </w:p>
    <w:p w14:paraId="40451A63" w14:textId="0E9067EF" w:rsidR="00442548" w:rsidRPr="00F9659A" w:rsidRDefault="00442548" w:rsidP="00F9659A">
      <w:pPr>
        <w:pStyle w:val="NoSpacing"/>
        <w:rPr>
          <w:rFonts w:ascii="Times New Roman" w:hAnsi="Times New Roman" w:cs="Times New Roman"/>
          <w:sz w:val="24"/>
          <w:szCs w:val="24"/>
        </w:rPr>
      </w:pPr>
      <w:r w:rsidRPr="00F9659A">
        <w:rPr>
          <w:rFonts w:ascii="Times New Roman" w:hAnsi="Times New Roman" w:cs="Times New Roman"/>
          <w:i/>
          <w:iCs/>
          <w:sz w:val="24"/>
          <w:szCs w:val="24"/>
        </w:rPr>
        <w:t>Diza Attorneys-</w:t>
      </w:r>
      <w:r w:rsidRPr="00F9659A">
        <w:rPr>
          <w:rFonts w:ascii="Times New Roman" w:hAnsi="Times New Roman" w:cs="Times New Roman"/>
          <w:sz w:val="24"/>
          <w:szCs w:val="24"/>
        </w:rPr>
        <w:t>first respondent`s legal practitioners</w:t>
      </w:r>
    </w:p>
    <w:p w14:paraId="16F249A9" w14:textId="77777777" w:rsidR="00442548" w:rsidRDefault="00442548" w:rsidP="008A42DC">
      <w:pPr>
        <w:spacing w:line="360" w:lineRule="auto"/>
        <w:jc w:val="both"/>
        <w:rPr>
          <w:rFonts w:ascii="Times New Roman" w:hAnsi="Times New Roman" w:cs="Times New Roman"/>
          <w:sz w:val="24"/>
          <w:szCs w:val="24"/>
        </w:rPr>
      </w:pPr>
    </w:p>
    <w:p w14:paraId="7989AA18" w14:textId="233B13FC" w:rsidR="00442548" w:rsidRPr="00442548" w:rsidRDefault="00442548" w:rsidP="008A42DC">
      <w:pPr>
        <w:spacing w:line="360" w:lineRule="auto"/>
        <w:jc w:val="both"/>
        <w:rPr>
          <w:rFonts w:ascii="Times New Roman" w:hAnsi="Times New Roman" w:cs="Times New Roman"/>
          <w:b/>
          <w:bCs/>
          <w:sz w:val="16"/>
          <w:szCs w:val="16"/>
        </w:rPr>
      </w:pPr>
      <w:r>
        <w:rPr>
          <w:rFonts w:ascii="Times New Roman" w:hAnsi="Times New Roman" w:cs="Times New Roman"/>
          <w:sz w:val="24"/>
          <w:szCs w:val="24"/>
        </w:rPr>
        <w:t>[</w:t>
      </w:r>
      <w:r w:rsidRPr="00442548">
        <w:rPr>
          <w:rFonts w:ascii="Times New Roman" w:hAnsi="Times New Roman" w:cs="Times New Roman"/>
          <w:b/>
          <w:bCs/>
          <w:sz w:val="16"/>
          <w:szCs w:val="16"/>
        </w:rPr>
        <w:t>CHILIMBE J_____0</w:t>
      </w:r>
      <w:r w:rsidR="00015E31">
        <w:rPr>
          <w:rFonts w:ascii="Times New Roman" w:hAnsi="Times New Roman" w:cs="Times New Roman"/>
          <w:b/>
          <w:bCs/>
          <w:sz w:val="16"/>
          <w:szCs w:val="16"/>
        </w:rPr>
        <w:t>5</w:t>
      </w:r>
      <w:r w:rsidRPr="00442548">
        <w:rPr>
          <w:rFonts w:ascii="Times New Roman" w:hAnsi="Times New Roman" w:cs="Times New Roman"/>
          <w:b/>
          <w:bCs/>
          <w:sz w:val="16"/>
          <w:szCs w:val="16"/>
        </w:rPr>
        <w:t>/02/25]</w:t>
      </w:r>
    </w:p>
    <w:sectPr w:rsidR="00442548" w:rsidRPr="004425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409DB" w14:textId="77777777" w:rsidR="00A36A01" w:rsidRDefault="00A36A01" w:rsidP="000A646C">
      <w:pPr>
        <w:spacing w:after="0" w:line="240" w:lineRule="auto"/>
      </w:pPr>
      <w:r>
        <w:separator/>
      </w:r>
    </w:p>
  </w:endnote>
  <w:endnote w:type="continuationSeparator" w:id="0">
    <w:p w14:paraId="27302252" w14:textId="77777777" w:rsidR="00A36A01" w:rsidRDefault="00A36A01" w:rsidP="000A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7285D" w14:textId="77777777" w:rsidR="00A36A01" w:rsidRDefault="00A36A01" w:rsidP="000A646C">
      <w:pPr>
        <w:spacing w:after="0" w:line="240" w:lineRule="auto"/>
      </w:pPr>
      <w:r>
        <w:separator/>
      </w:r>
    </w:p>
  </w:footnote>
  <w:footnote w:type="continuationSeparator" w:id="0">
    <w:p w14:paraId="2645083F" w14:textId="77777777" w:rsidR="00A36A01" w:rsidRDefault="00A36A01" w:rsidP="000A646C">
      <w:pPr>
        <w:spacing w:after="0" w:line="240" w:lineRule="auto"/>
      </w:pPr>
      <w:r>
        <w:continuationSeparator/>
      </w:r>
    </w:p>
  </w:footnote>
  <w:footnote w:id="1">
    <w:p w14:paraId="08F78EA7" w14:textId="3216B458" w:rsidR="0002221F" w:rsidRPr="00921FD7" w:rsidRDefault="0002221F">
      <w:pPr>
        <w:pStyle w:val="FootnoteText"/>
        <w:rPr>
          <w:rFonts w:cstheme="minorHAnsi"/>
          <w:sz w:val="18"/>
          <w:szCs w:val="18"/>
        </w:rPr>
      </w:pPr>
      <w:r>
        <w:rPr>
          <w:rStyle w:val="FootnoteReference"/>
        </w:rPr>
        <w:footnoteRef/>
      </w:r>
      <w:r>
        <w:t xml:space="preserve"> </w:t>
      </w:r>
      <w:r w:rsidRPr="00921FD7">
        <w:rPr>
          <w:rFonts w:cstheme="minorHAnsi"/>
          <w:sz w:val="18"/>
          <w:szCs w:val="18"/>
        </w:rPr>
        <w:t>“No justice of peace of commissioner of oaths shall attest any affidavit relating to a matter in which he has any interest”.</w:t>
      </w:r>
    </w:p>
  </w:footnote>
  <w:footnote w:id="2">
    <w:p w14:paraId="0E465777" w14:textId="7CBE2588" w:rsidR="0077092E" w:rsidRPr="00921FD7" w:rsidRDefault="0077092E">
      <w:pPr>
        <w:pStyle w:val="FootnoteText"/>
        <w:rPr>
          <w:rFonts w:cstheme="minorHAnsi"/>
          <w:sz w:val="18"/>
          <w:szCs w:val="18"/>
        </w:rPr>
      </w:pPr>
      <w:r w:rsidRPr="00921FD7">
        <w:rPr>
          <w:rStyle w:val="FootnoteReference"/>
          <w:rFonts w:cstheme="minorHAnsi"/>
          <w:sz w:val="18"/>
          <w:szCs w:val="18"/>
        </w:rPr>
        <w:footnoteRef/>
      </w:r>
      <w:r w:rsidRPr="00921FD7">
        <w:rPr>
          <w:rFonts w:cstheme="minorHAnsi"/>
          <w:sz w:val="18"/>
          <w:szCs w:val="18"/>
        </w:rPr>
        <w:t xml:space="preserve"> The Civil Practice of the Superior Courts in South Africa,3rd Edition at page 443</w:t>
      </w:r>
    </w:p>
  </w:footnote>
  <w:footnote w:id="3">
    <w:p w14:paraId="6F2D8B23" w14:textId="55960948" w:rsidR="00C3622A" w:rsidRDefault="00C3622A">
      <w:pPr>
        <w:pStyle w:val="FootnoteText"/>
      </w:pPr>
      <w:r>
        <w:rPr>
          <w:rStyle w:val="FootnoteReference"/>
        </w:rPr>
        <w:footnoteRef/>
      </w:r>
      <w:r>
        <w:t xml:space="preserve"> Section 2 of the High Court Act defines “judgment” as including a decision or order.</w:t>
      </w:r>
    </w:p>
  </w:footnote>
  <w:footnote w:id="4">
    <w:p w14:paraId="2CA25B1A" w14:textId="020FC9AF" w:rsidR="0003378B" w:rsidRDefault="0003378B">
      <w:pPr>
        <w:pStyle w:val="FootnoteText"/>
      </w:pPr>
      <w:r>
        <w:rPr>
          <w:rStyle w:val="FootnoteReference"/>
        </w:rPr>
        <w:footnoteRef/>
      </w:r>
      <w:r>
        <w:t xml:space="preserve"> Using the “sword rather than shield” approach in </w:t>
      </w:r>
      <w:r w:rsidRPr="0003378B">
        <w:rPr>
          <w:i/>
          <w:iCs/>
        </w:rPr>
        <w:t>Sumbureru v Chirunda</w:t>
      </w:r>
      <w:r>
        <w:t xml:space="preserve"> 1992 (1) ZLR 240 (H)</w:t>
      </w:r>
    </w:p>
  </w:footnote>
  <w:footnote w:id="5">
    <w:p w14:paraId="055C5FD4" w14:textId="77777777" w:rsidR="006868EF" w:rsidRPr="00E06A7B" w:rsidRDefault="006868EF" w:rsidP="006868EF">
      <w:pPr>
        <w:pStyle w:val="FootnoteText"/>
        <w:jc w:val="both"/>
        <w:rPr>
          <w:rFonts w:cstheme="minorHAnsi"/>
          <w:sz w:val="18"/>
          <w:szCs w:val="18"/>
        </w:rPr>
      </w:pPr>
      <w:r>
        <w:rPr>
          <w:rStyle w:val="FootnoteReference"/>
        </w:rPr>
        <w:footnoteRef/>
      </w:r>
      <w:r>
        <w:t xml:space="preserve"> </w:t>
      </w:r>
      <w:r w:rsidRPr="00E06A7B">
        <w:rPr>
          <w:rFonts w:cstheme="minorHAnsi"/>
          <w:sz w:val="18"/>
          <w:szCs w:val="18"/>
        </w:rPr>
        <w:t>At page 453 of Volume 1 5</w:t>
      </w:r>
      <w:r w:rsidRPr="00E06A7B">
        <w:rPr>
          <w:rFonts w:cstheme="minorHAnsi"/>
          <w:sz w:val="18"/>
          <w:szCs w:val="18"/>
          <w:vertAlign w:val="superscript"/>
        </w:rPr>
        <w:t>th</w:t>
      </w:r>
      <w:r w:rsidRPr="00E06A7B">
        <w:rPr>
          <w:rFonts w:cstheme="minorHAnsi"/>
          <w:sz w:val="18"/>
          <w:szCs w:val="18"/>
        </w:rPr>
        <w:t xml:space="preserve"> Edition; - “On the other hand the word “interest” in the subregulation must be given a limited meaning, and cannot be extended to cover the remote and indirect interest that an employee of attorney has in the matters dealt with in the attorney`s office”.</w:t>
      </w:r>
    </w:p>
  </w:footnote>
  <w:footnote w:id="6">
    <w:p w14:paraId="76C560F9" w14:textId="77777777" w:rsidR="0023784D" w:rsidRPr="00D30024" w:rsidRDefault="0023784D" w:rsidP="0023784D">
      <w:pPr>
        <w:pStyle w:val="FootnoteText"/>
        <w:rPr>
          <w:rFonts w:cstheme="minorHAnsi"/>
          <w:sz w:val="18"/>
          <w:szCs w:val="18"/>
          <w:lang w:val="en-GB"/>
        </w:rPr>
      </w:pPr>
      <w:r>
        <w:rPr>
          <w:rStyle w:val="FootnoteReference"/>
        </w:rPr>
        <w:footnoteRef/>
      </w:r>
      <w:r>
        <w:t xml:space="preserve"> </w:t>
      </w:r>
      <w:r w:rsidRPr="00D30024">
        <w:rPr>
          <w:rFonts w:cstheme="minorHAnsi"/>
          <w:sz w:val="18"/>
          <w:szCs w:val="18"/>
        </w:rPr>
        <w:t xml:space="preserve">1992 (1) ZLR 288 (S). </w:t>
      </w:r>
    </w:p>
  </w:footnote>
  <w:footnote w:id="7">
    <w:p w14:paraId="3C9E8AF1" w14:textId="0A7E74A1" w:rsidR="00D30024" w:rsidRPr="00D30024" w:rsidRDefault="00D30024">
      <w:pPr>
        <w:pStyle w:val="FootnoteText"/>
        <w:rPr>
          <w:rFonts w:cstheme="minorHAnsi"/>
          <w:sz w:val="18"/>
          <w:szCs w:val="18"/>
        </w:rPr>
      </w:pPr>
      <w:r w:rsidRPr="00D30024">
        <w:rPr>
          <w:rStyle w:val="FootnoteReference"/>
          <w:rFonts w:cstheme="minorHAnsi"/>
          <w:sz w:val="18"/>
          <w:szCs w:val="18"/>
        </w:rPr>
        <w:footnoteRef/>
      </w:r>
      <w:r w:rsidRPr="00D30024">
        <w:rPr>
          <w:rFonts w:cstheme="minorHAnsi"/>
          <w:sz w:val="18"/>
          <w:szCs w:val="18"/>
        </w:rPr>
        <w:t xml:space="preserve"> Cited with approval by HUNGWE J </w:t>
      </w:r>
      <w:r w:rsidR="0039143E">
        <w:rPr>
          <w:rFonts w:cstheme="minorHAnsi"/>
          <w:sz w:val="18"/>
          <w:szCs w:val="18"/>
        </w:rPr>
        <w:t xml:space="preserve">(as he then was) </w:t>
      </w:r>
      <w:r w:rsidRPr="00D30024">
        <w:rPr>
          <w:rFonts w:cstheme="minorHAnsi"/>
          <w:sz w:val="18"/>
          <w:szCs w:val="18"/>
        </w:rPr>
        <w:t xml:space="preserve">in </w:t>
      </w:r>
      <w:r w:rsidRPr="00D30024">
        <w:rPr>
          <w:rFonts w:cstheme="minorHAnsi"/>
          <w:i/>
          <w:iCs/>
          <w:sz w:val="18"/>
          <w:szCs w:val="18"/>
        </w:rPr>
        <w:t>African Consolidated Resources PLC v &amp; 4 Ors Ministry of Mine &amp; 2 Ors (supra)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0"/>
        <w:szCs w:val="20"/>
      </w:rPr>
      <w:id w:val="595213397"/>
      <w:docPartObj>
        <w:docPartGallery w:val="Page Numbers (Top of Page)"/>
        <w:docPartUnique/>
      </w:docPartObj>
    </w:sdtPr>
    <w:sdtEndPr>
      <w:rPr>
        <w:noProof/>
      </w:rPr>
    </w:sdtEndPr>
    <w:sdtContent>
      <w:p w14:paraId="0AA82E8A" w14:textId="01C3728B" w:rsidR="000A646C" w:rsidRPr="006F52C5" w:rsidRDefault="000A646C" w:rsidP="00A24EBE">
        <w:pPr>
          <w:pStyle w:val="Header"/>
          <w:jc w:val="right"/>
          <w:rPr>
            <w:b/>
            <w:bCs/>
            <w:noProof/>
            <w:sz w:val="20"/>
            <w:szCs w:val="20"/>
          </w:rPr>
        </w:pPr>
        <w:r w:rsidRPr="006F52C5">
          <w:rPr>
            <w:b/>
            <w:bCs/>
            <w:sz w:val="20"/>
            <w:szCs w:val="20"/>
          </w:rPr>
          <w:fldChar w:fldCharType="begin"/>
        </w:r>
        <w:r w:rsidRPr="006F52C5">
          <w:rPr>
            <w:b/>
            <w:bCs/>
            <w:sz w:val="20"/>
            <w:szCs w:val="20"/>
          </w:rPr>
          <w:instrText xml:space="preserve"> PAGE   \* MERGEFORMAT </w:instrText>
        </w:r>
        <w:r w:rsidRPr="006F52C5">
          <w:rPr>
            <w:b/>
            <w:bCs/>
            <w:sz w:val="20"/>
            <w:szCs w:val="20"/>
          </w:rPr>
          <w:fldChar w:fldCharType="separate"/>
        </w:r>
        <w:r w:rsidR="00A24EBE">
          <w:rPr>
            <w:b/>
            <w:bCs/>
            <w:noProof/>
            <w:sz w:val="20"/>
            <w:szCs w:val="20"/>
          </w:rPr>
          <w:t>8</w:t>
        </w:r>
        <w:r w:rsidRPr="006F52C5">
          <w:rPr>
            <w:b/>
            <w:bCs/>
            <w:noProof/>
            <w:sz w:val="20"/>
            <w:szCs w:val="20"/>
          </w:rPr>
          <w:fldChar w:fldCharType="end"/>
        </w:r>
      </w:p>
      <w:p w14:paraId="1DA859DF" w14:textId="09793425" w:rsidR="000A646C" w:rsidRPr="006F52C5" w:rsidRDefault="000A646C" w:rsidP="00A24EBE">
        <w:pPr>
          <w:pStyle w:val="Header"/>
          <w:jc w:val="right"/>
          <w:rPr>
            <w:b/>
            <w:bCs/>
            <w:noProof/>
            <w:sz w:val="20"/>
            <w:szCs w:val="20"/>
          </w:rPr>
        </w:pPr>
        <w:r w:rsidRPr="006F52C5">
          <w:rPr>
            <w:b/>
            <w:bCs/>
            <w:noProof/>
            <w:sz w:val="20"/>
            <w:szCs w:val="20"/>
          </w:rPr>
          <w:t>HH</w:t>
        </w:r>
        <w:r w:rsidR="006F52C5" w:rsidRPr="006F52C5">
          <w:rPr>
            <w:b/>
            <w:bCs/>
            <w:noProof/>
            <w:sz w:val="20"/>
            <w:szCs w:val="20"/>
          </w:rPr>
          <w:t xml:space="preserve"> 53-25</w:t>
        </w:r>
      </w:p>
      <w:p w14:paraId="631418D7" w14:textId="0463D2F9" w:rsidR="000A646C" w:rsidRPr="006F52C5" w:rsidRDefault="000A646C" w:rsidP="00A24EBE">
        <w:pPr>
          <w:pStyle w:val="Header"/>
          <w:jc w:val="right"/>
          <w:rPr>
            <w:b/>
            <w:bCs/>
            <w:sz w:val="20"/>
            <w:szCs w:val="20"/>
          </w:rPr>
        </w:pPr>
        <w:r w:rsidRPr="006F52C5">
          <w:rPr>
            <w:b/>
            <w:bCs/>
            <w:noProof/>
            <w:sz w:val="20"/>
            <w:szCs w:val="20"/>
          </w:rPr>
          <w:t>HCHC 121/23</w:t>
        </w:r>
      </w:p>
    </w:sdtContent>
  </w:sdt>
  <w:p w14:paraId="087AC542" w14:textId="77777777" w:rsidR="000A646C" w:rsidRDefault="000A646C" w:rsidP="00A24EBE">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A4905"/>
    <w:multiLevelType w:val="hybridMultilevel"/>
    <w:tmpl w:val="107E24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16474F1"/>
    <w:multiLevelType w:val="hybridMultilevel"/>
    <w:tmpl w:val="224C483A"/>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6C"/>
    <w:rsid w:val="00015E31"/>
    <w:rsid w:val="00021A35"/>
    <w:rsid w:val="0002221F"/>
    <w:rsid w:val="00022889"/>
    <w:rsid w:val="0003117D"/>
    <w:rsid w:val="0003378B"/>
    <w:rsid w:val="00040D62"/>
    <w:rsid w:val="00045F86"/>
    <w:rsid w:val="00090392"/>
    <w:rsid w:val="00090FE0"/>
    <w:rsid w:val="0009155E"/>
    <w:rsid w:val="00095628"/>
    <w:rsid w:val="00095797"/>
    <w:rsid w:val="000971A4"/>
    <w:rsid w:val="000A646C"/>
    <w:rsid w:val="000A700E"/>
    <w:rsid w:val="00101DEB"/>
    <w:rsid w:val="00104C50"/>
    <w:rsid w:val="0012505A"/>
    <w:rsid w:val="00126CE3"/>
    <w:rsid w:val="00184944"/>
    <w:rsid w:val="0019776B"/>
    <w:rsid w:val="001A5816"/>
    <w:rsid w:val="001B43B6"/>
    <w:rsid w:val="001C0744"/>
    <w:rsid w:val="001C1D67"/>
    <w:rsid w:val="001C2712"/>
    <w:rsid w:val="001C59C7"/>
    <w:rsid w:val="001D0928"/>
    <w:rsid w:val="001D52CB"/>
    <w:rsid w:val="001E1DA0"/>
    <w:rsid w:val="001F0479"/>
    <w:rsid w:val="001F59CE"/>
    <w:rsid w:val="001F71C3"/>
    <w:rsid w:val="0020360D"/>
    <w:rsid w:val="00214643"/>
    <w:rsid w:val="002155FE"/>
    <w:rsid w:val="00230C61"/>
    <w:rsid w:val="0023784D"/>
    <w:rsid w:val="00263087"/>
    <w:rsid w:val="0029670C"/>
    <w:rsid w:val="00296988"/>
    <w:rsid w:val="002B651D"/>
    <w:rsid w:val="002C1503"/>
    <w:rsid w:val="002C25BD"/>
    <w:rsid w:val="002C7FF1"/>
    <w:rsid w:val="003055A0"/>
    <w:rsid w:val="00307336"/>
    <w:rsid w:val="00330EE8"/>
    <w:rsid w:val="003315DF"/>
    <w:rsid w:val="00346942"/>
    <w:rsid w:val="0034712F"/>
    <w:rsid w:val="003553D3"/>
    <w:rsid w:val="00362B0B"/>
    <w:rsid w:val="003714DB"/>
    <w:rsid w:val="00381AC8"/>
    <w:rsid w:val="0038213C"/>
    <w:rsid w:val="00386E8E"/>
    <w:rsid w:val="0039143E"/>
    <w:rsid w:val="00392F2B"/>
    <w:rsid w:val="003A5A18"/>
    <w:rsid w:val="003B270E"/>
    <w:rsid w:val="003B75F8"/>
    <w:rsid w:val="003B7807"/>
    <w:rsid w:val="003C1A36"/>
    <w:rsid w:val="003D6084"/>
    <w:rsid w:val="003E67BA"/>
    <w:rsid w:val="003F346A"/>
    <w:rsid w:val="003F7481"/>
    <w:rsid w:val="0040744B"/>
    <w:rsid w:val="004123AC"/>
    <w:rsid w:val="004165ED"/>
    <w:rsid w:val="00423D84"/>
    <w:rsid w:val="00431062"/>
    <w:rsid w:val="00431610"/>
    <w:rsid w:val="00432470"/>
    <w:rsid w:val="00433C04"/>
    <w:rsid w:val="00436355"/>
    <w:rsid w:val="00442548"/>
    <w:rsid w:val="00442E7B"/>
    <w:rsid w:val="00442EFE"/>
    <w:rsid w:val="0046403E"/>
    <w:rsid w:val="004B3683"/>
    <w:rsid w:val="004B4D9B"/>
    <w:rsid w:val="005065BF"/>
    <w:rsid w:val="0051569A"/>
    <w:rsid w:val="00532235"/>
    <w:rsid w:val="0053511A"/>
    <w:rsid w:val="00564B76"/>
    <w:rsid w:val="00567ABA"/>
    <w:rsid w:val="00582F2F"/>
    <w:rsid w:val="005945C9"/>
    <w:rsid w:val="00594CA8"/>
    <w:rsid w:val="005A3C6D"/>
    <w:rsid w:val="005A705A"/>
    <w:rsid w:val="005C0182"/>
    <w:rsid w:val="005E4551"/>
    <w:rsid w:val="006070D5"/>
    <w:rsid w:val="00610842"/>
    <w:rsid w:val="00614FEC"/>
    <w:rsid w:val="00620770"/>
    <w:rsid w:val="00622A80"/>
    <w:rsid w:val="00646B41"/>
    <w:rsid w:val="00681785"/>
    <w:rsid w:val="00683841"/>
    <w:rsid w:val="006868EF"/>
    <w:rsid w:val="0069350A"/>
    <w:rsid w:val="006A3CB4"/>
    <w:rsid w:val="006A799A"/>
    <w:rsid w:val="006F1392"/>
    <w:rsid w:val="006F52C5"/>
    <w:rsid w:val="006F65F1"/>
    <w:rsid w:val="00730607"/>
    <w:rsid w:val="00746BF0"/>
    <w:rsid w:val="00761679"/>
    <w:rsid w:val="0077092E"/>
    <w:rsid w:val="00771DF8"/>
    <w:rsid w:val="007771F4"/>
    <w:rsid w:val="007861D8"/>
    <w:rsid w:val="00795312"/>
    <w:rsid w:val="007A3250"/>
    <w:rsid w:val="007B0DAE"/>
    <w:rsid w:val="007D3EC3"/>
    <w:rsid w:val="00811FE1"/>
    <w:rsid w:val="00812432"/>
    <w:rsid w:val="00812E70"/>
    <w:rsid w:val="0081401D"/>
    <w:rsid w:val="0082396A"/>
    <w:rsid w:val="0082559E"/>
    <w:rsid w:val="00827B08"/>
    <w:rsid w:val="008403AA"/>
    <w:rsid w:val="0084344F"/>
    <w:rsid w:val="00846929"/>
    <w:rsid w:val="0084698A"/>
    <w:rsid w:val="00865452"/>
    <w:rsid w:val="00877FF3"/>
    <w:rsid w:val="00885CC9"/>
    <w:rsid w:val="008A42DC"/>
    <w:rsid w:val="008B6E6F"/>
    <w:rsid w:val="008E6719"/>
    <w:rsid w:val="00921FD7"/>
    <w:rsid w:val="009311D3"/>
    <w:rsid w:val="00976991"/>
    <w:rsid w:val="00982A79"/>
    <w:rsid w:val="00997727"/>
    <w:rsid w:val="009D33C8"/>
    <w:rsid w:val="009D351A"/>
    <w:rsid w:val="009E29D5"/>
    <w:rsid w:val="00A02C3D"/>
    <w:rsid w:val="00A07A41"/>
    <w:rsid w:val="00A1209B"/>
    <w:rsid w:val="00A16090"/>
    <w:rsid w:val="00A247D3"/>
    <w:rsid w:val="00A24EBE"/>
    <w:rsid w:val="00A36A01"/>
    <w:rsid w:val="00A4727D"/>
    <w:rsid w:val="00A53549"/>
    <w:rsid w:val="00A76CDE"/>
    <w:rsid w:val="00A830C4"/>
    <w:rsid w:val="00A9718F"/>
    <w:rsid w:val="00AA1E5D"/>
    <w:rsid w:val="00AB7BAB"/>
    <w:rsid w:val="00AB7BBE"/>
    <w:rsid w:val="00AC75C1"/>
    <w:rsid w:val="00AD642C"/>
    <w:rsid w:val="00AE051C"/>
    <w:rsid w:val="00AE3058"/>
    <w:rsid w:val="00AF7BCA"/>
    <w:rsid w:val="00B441C7"/>
    <w:rsid w:val="00B81333"/>
    <w:rsid w:val="00BA6577"/>
    <w:rsid w:val="00BB6B25"/>
    <w:rsid w:val="00BC7C25"/>
    <w:rsid w:val="00BD0F2B"/>
    <w:rsid w:val="00BD467D"/>
    <w:rsid w:val="00BE09B3"/>
    <w:rsid w:val="00BF469E"/>
    <w:rsid w:val="00C0227F"/>
    <w:rsid w:val="00C3561A"/>
    <w:rsid w:val="00C3622A"/>
    <w:rsid w:val="00C53736"/>
    <w:rsid w:val="00C57550"/>
    <w:rsid w:val="00C7405E"/>
    <w:rsid w:val="00C81DF1"/>
    <w:rsid w:val="00CA2ABB"/>
    <w:rsid w:val="00CB4BBF"/>
    <w:rsid w:val="00CC2DEB"/>
    <w:rsid w:val="00CC62E7"/>
    <w:rsid w:val="00D07021"/>
    <w:rsid w:val="00D15FE9"/>
    <w:rsid w:val="00D30024"/>
    <w:rsid w:val="00D50F88"/>
    <w:rsid w:val="00D87D90"/>
    <w:rsid w:val="00DA1E77"/>
    <w:rsid w:val="00DC1193"/>
    <w:rsid w:val="00DC36E3"/>
    <w:rsid w:val="00DD4E6B"/>
    <w:rsid w:val="00DE624E"/>
    <w:rsid w:val="00E06A7B"/>
    <w:rsid w:val="00E90751"/>
    <w:rsid w:val="00E90E35"/>
    <w:rsid w:val="00EB49DB"/>
    <w:rsid w:val="00ED5421"/>
    <w:rsid w:val="00F24069"/>
    <w:rsid w:val="00F70CA2"/>
    <w:rsid w:val="00F7374B"/>
    <w:rsid w:val="00F74996"/>
    <w:rsid w:val="00F7682E"/>
    <w:rsid w:val="00F76E55"/>
    <w:rsid w:val="00F774D0"/>
    <w:rsid w:val="00F8388F"/>
    <w:rsid w:val="00F92381"/>
    <w:rsid w:val="00F9659A"/>
    <w:rsid w:val="00FA176F"/>
    <w:rsid w:val="00FB48F1"/>
    <w:rsid w:val="00FC3DC2"/>
    <w:rsid w:val="00FC4218"/>
    <w:rsid w:val="00FE1DF3"/>
    <w:rsid w:val="00FE3E69"/>
    <w:rsid w:val="00FE63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CA6B"/>
  <w15:chartTrackingRefBased/>
  <w15:docId w15:val="{1FE65B69-380B-49AC-82DA-674EAA7E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46C"/>
  </w:style>
  <w:style w:type="paragraph" w:styleId="Footer">
    <w:name w:val="footer"/>
    <w:basedOn w:val="Normal"/>
    <w:link w:val="FooterChar"/>
    <w:uiPriority w:val="99"/>
    <w:unhideWhenUsed/>
    <w:rsid w:val="000A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46C"/>
  </w:style>
  <w:style w:type="paragraph" w:styleId="NoSpacing">
    <w:name w:val="No Spacing"/>
    <w:uiPriority w:val="1"/>
    <w:qFormat/>
    <w:rsid w:val="00582F2F"/>
    <w:pPr>
      <w:spacing w:after="0" w:line="240" w:lineRule="auto"/>
    </w:pPr>
  </w:style>
  <w:style w:type="paragraph" w:styleId="FootnoteText">
    <w:name w:val="footnote text"/>
    <w:basedOn w:val="Normal"/>
    <w:link w:val="FootnoteTextChar"/>
    <w:uiPriority w:val="99"/>
    <w:semiHidden/>
    <w:unhideWhenUsed/>
    <w:rsid w:val="007709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92E"/>
    <w:rPr>
      <w:sz w:val="20"/>
      <w:szCs w:val="20"/>
    </w:rPr>
  </w:style>
  <w:style w:type="character" w:styleId="FootnoteReference">
    <w:name w:val="footnote reference"/>
    <w:basedOn w:val="DefaultParagraphFont"/>
    <w:uiPriority w:val="99"/>
    <w:semiHidden/>
    <w:unhideWhenUsed/>
    <w:rsid w:val="0077092E"/>
    <w:rPr>
      <w:vertAlign w:val="superscript"/>
    </w:rPr>
  </w:style>
  <w:style w:type="paragraph" w:styleId="ListParagraph">
    <w:name w:val="List Paragraph"/>
    <w:basedOn w:val="Normal"/>
    <w:uiPriority w:val="34"/>
    <w:qFormat/>
    <w:rsid w:val="00F96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6163</Words>
  <Characters>35132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Chilimbe J</dc:creator>
  <cp:keywords/>
  <dc:description/>
  <cp:lastModifiedBy>JSC</cp:lastModifiedBy>
  <cp:revision>2</cp:revision>
  <cp:lastPrinted>2025-02-04T16:40:00Z</cp:lastPrinted>
  <dcterms:created xsi:type="dcterms:W3CDTF">2025-02-06T07:55:00Z</dcterms:created>
  <dcterms:modified xsi:type="dcterms:W3CDTF">2025-02-06T07:55:00Z</dcterms:modified>
</cp:coreProperties>
</file>