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E3" w:rsidRDefault="00A96374" w:rsidP="00143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ZVINAVAKOBVU</w:t>
      </w:r>
    </w:p>
    <w:p w:rsidR="00A96374" w:rsidRDefault="00A96374" w:rsidP="00143B7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A96374" w:rsidRDefault="00A96374" w:rsidP="00143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ZVINAVAKOBVU LAW CHAMBERS </w:t>
      </w:r>
    </w:p>
    <w:p w:rsidR="00A96374" w:rsidRDefault="00A96374" w:rsidP="00143B7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96374" w:rsidRDefault="00A96374" w:rsidP="00143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CITY OF HARARE </w:t>
      </w:r>
    </w:p>
    <w:p w:rsidR="00A96374" w:rsidRDefault="00A96374" w:rsidP="00143B70">
      <w:pPr>
        <w:spacing w:after="0" w:line="240" w:lineRule="auto"/>
        <w:jc w:val="both"/>
        <w:rPr>
          <w:rFonts w:ascii="Times New Roman" w:hAnsi="Times New Roman" w:cs="Times New Roman"/>
          <w:sz w:val="24"/>
          <w:szCs w:val="24"/>
        </w:rPr>
      </w:pPr>
    </w:p>
    <w:p w:rsidR="00A96374" w:rsidRDefault="00A96374" w:rsidP="00143B70">
      <w:pPr>
        <w:spacing w:after="0" w:line="240" w:lineRule="auto"/>
        <w:jc w:val="both"/>
        <w:rPr>
          <w:rFonts w:ascii="Times New Roman" w:hAnsi="Times New Roman" w:cs="Times New Roman"/>
          <w:sz w:val="24"/>
          <w:szCs w:val="24"/>
        </w:rPr>
      </w:pPr>
    </w:p>
    <w:p w:rsidR="00A96374" w:rsidRDefault="00A96374" w:rsidP="00143B70">
      <w:pPr>
        <w:spacing w:after="0" w:line="240" w:lineRule="auto"/>
        <w:jc w:val="both"/>
        <w:rPr>
          <w:rFonts w:ascii="Times New Roman" w:hAnsi="Times New Roman" w:cs="Times New Roman"/>
          <w:sz w:val="24"/>
          <w:szCs w:val="24"/>
        </w:rPr>
      </w:pPr>
    </w:p>
    <w:p w:rsidR="00A96374" w:rsidRDefault="00A96374" w:rsidP="00143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96374" w:rsidRDefault="00A96374" w:rsidP="00143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&amp; MUNANGATI-MANOGWA JJ</w:t>
      </w:r>
    </w:p>
    <w:p w:rsidR="00A96374" w:rsidRDefault="00A96374" w:rsidP="00143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01EED">
        <w:rPr>
          <w:rFonts w:ascii="Times New Roman" w:hAnsi="Times New Roman" w:cs="Times New Roman"/>
          <w:sz w:val="24"/>
          <w:szCs w:val="24"/>
        </w:rPr>
        <w:t>,</w:t>
      </w:r>
      <w:r>
        <w:rPr>
          <w:rFonts w:ascii="Times New Roman" w:hAnsi="Times New Roman" w:cs="Times New Roman"/>
          <w:sz w:val="24"/>
          <w:szCs w:val="24"/>
        </w:rPr>
        <w:t xml:space="preserve"> </w:t>
      </w:r>
      <w:r w:rsidR="00101EED">
        <w:rPr>
          <w:rFonts w:ascii="Times New Roman" w:hAnsi="Times New Roman" w:cs="Times New Roman"/>
          <w:sz w:val="24"/>
          <w:szCs w:val="24"/>
        </w:rPr>
        <w:t xml:space="preserve">29 November </w:t>
      </w:r>
      <w:r>
        <w:rPr>
          <w:rFonts w:ascii="Times New Roman" w:hAnsi="Times New Roman" w:cs="Times New Roman"/>
          <w:sz w:val="24"/>
          <w:szCs w:val="24"/>
        </w:rPr>
        <w:t>2016</w:t>
      </w:r>
      <w:r w:rsidR="00101EED">
        <w:rPr>
          <w:rFonts w:ascii="Times New Roman" w:hAnsi="Times New Roman" w:cs="Times New Roman"/>
          <w:sz w:val="24"/>
          <w:szCs w:val="24"/>
        </w:rPr>
        <w:t xml:space="preserve"> and </w:t>
      </w:r>
      <w:r w:rsidR="00AF2B12">
        <w:rPr>
          <w:rFonts w:ascii="Times New Roman" w:hAnsi="Times New Roman" w:cs="Times New Roman"/>
          <w:sz w:val="24"/>
          <w:szCs w:val="24"/>
        </w:rPr>
        <w:t xml:space="preserve">1 February </w:t>
      </w:r>
      <w:r w:rsidR="007A4D3F">
        <w:rPr>
          <w:rFonts w:ascii="Times New Roman" w:hAnsi="Times New Roman" w:cs="Times New Roman"/>
          <w:sz w:val="24"/>
          <w:szCs w:val="24"/>
        </w:rPr>
        <w:t>2017</w:t>
      </w:r>
    </w:p>
    <w:p w:rsidR="00A96374" w:rsidRDefault="00A96374" w:rsidP="00143B70">
      <w:pPr>
        <w:spacing w:after="0" w:line="240" w:lineRule="auto"/>
        <w:jc w:val="both"/>
        <w:rPr>
          <w:rFonts w:ascii="Times New Roman" w:hAnsi="Times New Roman" w:cs="Times New Roman"/>
          <w:sz w:val="24"/>
          <w:szCs w:val="24"/>
        </w:rPr>
      </w:pPr>
    </w:p>
    <w:p w:rsidR="00A96374" w:rsidRDefault="00A96374" w:rsidP="00143B70">
      <w:pPr>
        <w:spacing w:after="0" w:line="240" w:lineRule="auto"/>
        <w:jc w:val="both"/>
        <w:rPr>
          <w:rFonts w:ascii="Times New Roman" w:hAnsi="Times New Roman" w:cs="Times New Roman"/>
          <w:sz w:val="24"/>
          <w:szCs w:val="24"/>
        </w:rPr>
      </w:pPr>
    </w:p>
    <w:p w:rsidR="00A96374" w:rsidRDefault="00A96374" w:rsidP="00143B70">
      <w:pPr>
        <w:spacing w:after="0" w:line="240" w:lineRule="auto"/>
        <w:jc w:val="both"/>
        <w:rPr>
          <w:rFonts w:ascii="Times New Roman" w:hAnsi="Times New Roman" w:cs="Times New Roman"/>
          <w:sz w:val="24"/>
          <w:szCs w:val="24"/>
        </w:rPr>
      </w:pPr>
    </w:p>
    <w:p w:rsidR="00A96374" w:rsidRPr="007A4D3F" w:rsidRDefault="00A96374" w:rsidP="00143B70">
      <w:pPr>
        <w:spacing w:after="0" w:line="240" w:lineRule="auto"/>
        <w:jc w:val="both"/>
        <w:rPr>
          <w:rFonts w:ascii="Times New Roman" w:hAnsi="Times New Roman" w:cs="Times New Roman"/>
          <w:b/>
          <w:sz w:val="24"/>
          <w:szCs w:val="24"/>
        </w:rPr>
      </w:pPr>
      <w:r w:rsidRPr="007A4D3F">
        <w:rPr>
          <w:rFonts w:ascii="Times New Roman" w:hAnsi="Times New Roman" w:cs="Times New Roman"/>
          <w:b/>
          <w:sz w:val="24"/>
          <w:szCs w:val="24"/>
        </w:rPr>
        <w:t xml:space="preserve">Civil Appeal </w:t>
      </w:r>
    </w:p>
    <w:p w:rsidR="00A96374" w:rsidRDefault="00A96374" w:rsidP="00143B70">
      <w:pPr>
        <w:spacing w:after="0" w:line="240" w:lineRule="auto"/>
        <w:jc w:val="both"/>
        <w:rPr>
          <w:rFonts w:ascii="Times New Roman" w:hAnsi="Times New Roman" w:cs="Times New Roman"/>
          <w:sz w:val="24"/>
          <w:szCs w:val="24"/>
        </w:rPr>
      </w:pPr>
    </w:p>
    <w:p w:rsidR="00ED29A8" w:rsidRDefault="00ED29A8" w:rsidP="00143B70">
      <w:pPr>
        <w:spacing w:after="0" w:line="240" w:lineRule="auto"/>
        <w:jc w:val="both"/>
        <w:rPr>
          <w:rFonts w:ascii="Times New Roman" w:hAnsi="Times New Roman" w:cs="Times New Roman"/>
          <w:sz w:val="24"/>
          <w:szCs w:val="24"/>
        </w:rPr>
      </w:pPr>
    </w:p>
    <w:p w:rsidR="00ED29A8" w:rsidRDefault="00ED29A8" w:rsidP="00143B70">
      <w:pPr>
        <w:spacing w:after="0" w:line="240" w:lineRule="auto"/>
        <w:jc w:val="both"/>
        <w:rPr>
          <w:rFonts w:ascii="Times New Roman" w:hAnsi="Times New Roman" w:cs="Times New Roman"/>
          <w:sz w:val="24"/>
          <w:szCs w:val="24"/>
        </w:rPr>
      </w:pPr>
    </w:p>
    <w:p w:rsidR="00ED29A8" w:rsidRDefault="00943A30" w:rsidP="00143B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sidR="00101EED">
        <w:rPr>
          <w:rFonts w:ascii="Times New Roman" w:hAnsi="Times New Roman" w:cs="Times New Roman"/>
          <w:i/>
          <w:sz w:val="24"/>
          <w:szCs w:val="24"/>
        </w:rPr>
        <w:t>Furidzo</w:t>
      </w:r>
      <w:proofErr w:type="spellEnd"/>
      <w:r w:rsidR="00ED29A8">
        <w:rPr>
          <w:rFonts w:ascii="Times New Roman" w:hAnsi="Times New Roman" w:cs="Times New Roman"/>
          <w:sz w:val="24"/>
          <w:szCs w:val="24"/>
        </w:rPr>
        <w:t xml:space="preserve">, for the applicant </w:t>
      </w:r>
    </w:p>
    <w:p w:rsidR="00C33AD0" w:rsidRDefault="00943A30" w:rsidP="00143B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sidR="00101EED">
        <w:rPr>
          <w:rFonts w:ascii="Times New Roman" w:hAnsi="Times New Roman" w:cs="Times New Roman"/>
          <w:i/>
          <w:sz w:val="24"/>
          <w:szCs w:val="24"/>
        </w:rPr>
        <w:t>Chisekereni</w:t>
      </w:r>
      <w:proofErr w:type="spellEnd"/>
      <w:r w:rsidR="00ED29A8">
        <w:rPr>
          <w:rFonts w:ascii="Times New Roman" w:hAnsi="Times New Roman" w:cs="Times New Roman"/>
          <w:sz w:val="24"/>
          <w:szCs w:val="24"/>
        </w:rPr>
        <w:t>, for the respondent</w:t>
      </w:r>
    </w:p>
    <w:p w:rsidR="00C33AD0" w:rsidRDefault="00C33AD0" w:rsidP="00143B70">
      <w:pPr>
        <w:spacing w:after="0" w:line="240" w:lineRule="auto"/>
        <w:jc w:val="both"/>
        <w:rPr>
          <w:rFonts w:ascii="Times New Roman" w:hAnsi="Times New Roman" w:cs="Times New Roman"/>
          <w:sz w:val="24"/>
          <w:szCs w:val="24"/>
        </w:rPr>
      </w:pPr>
    </w:p>
    <w:p w:rsidR="00C33AD0" w:rsidRDefault="00C33AD0" w:rsidP="00143B70">
      <w:pPr>
        <w:spacing w:after="0" w:line="240" w:lineRule="auto"/>
        <w:jc w:val="both"/>
        <w:rPr>
          <w:rFonts w:ascii="Times New Roman" w:hAnsi="Times New Roman" w:cs="Times New Roman"/>
          <w:sz w:val="24"/>
          <w:szCs w:val="24"/>
        </w:rPr>
      </w:pPr>
    </w:p>
    <w:p w:rsidR="00FE2E61" w:rsidRDefault="00C33AD0" w:rsidP="00C33A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MWAYERA J: The applicant approached the court </w:t>
      </w:r>
      <w:r>
        <w:rPr>
          <w:rFonts w:ascii="Times New Roman" w:hAnsi="Times New Roman" w:cs="Times New Roman"/>
          <w:i/>
          <w:sz w:val="24"/>
          <w:szCs w:val="24"/>
        </w:rPr>
        <w:t>a quo</w:t>
      </w:r>
      <w:r>
        <w:rPr>
          <w:rFonts w:ascii="Times New Roman" w:hAnsi="Times New Roman" w:cs="Times New Roman"/>
          <w:sz w:val="24"/>
          <w:szCs w:val="24"/>
        </w:rPr>
        <w:t xml:space="preserve"> seeking the relief of a spoliation order. The application was dismissed with costs thus occasioning the present appeal</w:t>
      </w:r>
      <w:r w:rsidR="00FE2E61">
        <w:rPr>
          <w:rFonts w:ascii="Times New Roman" w:hAnsi="Times New Roman" w:cs="Times New Roman"/>
          <w:sz w:val="24"/>
          <w:szCs w:val="24"/>
        </w:rPr>
        <w:t xml:space="preserve">. </w:t>
      </w:r>
    </w:p>
    <w:p w:rsidR="00311641" w:rsidRDefault="00FE2E61" w:rsidP="00C33A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mention at the onset that the application which was before the court </w:t>
      </w:r>
      <w:r>
        <w:rPr>
          <w:rFonts w:ascii="Times New Roman" w:hAnsi="Times New Roman" w:cs="Times New Roman"/>
          <w:i/>
          <w:sz w:val="24"/>
          <w:szCs w:val="24"/>
        </w:rPr>
        <w:t>a quo</w:t>
      </w:r>
      <w:r>
        <w:rPr>
          <w:rFonts w:ascii="Times New Roman" w:hAnsi="Times New Roman" w:cs="Times New Roman"/>
          <w:sz w:val="24"/>
          <w:szCs w:val="24"/>
        </w:rPr>
        <w:t xml:space="preserve"> was for a </w:t>
      </w:r>
      <w:proofErr w:type="spellStart"/>
      <w:r>
        <w:rPr>
          <w:rFonts w:ascii="Times New Roman" w:hAnsi="Times New Roman" w:cs="Times New Roman"/>
          <w:sz w:val="24"/>
          <w:szCs w:val="24"/>
        </w:rPr>
        <w:t>spoliatory</w:t>
      </w:r>
      <w:proofErr w:type="spellEnd"/>
      <w:r>
        <w:rPr>
          <w:rFonts w:ascii="Times New Roman" w:hAnsi="Times New Roman" w:cs="Times New Roman"/>
          <w:sz w:val="24"/>
          <w:szCs w:val="24"/>
        </w:rPr>
        <w:t xml:space="preserve"> relief. The brief background being that the </w:t>
      </w:r>
      <w:r w:rsidR="00AD4466">
        <w:rPr>
          <w:rFonts w:ascii="Times New Roman" w:hAnsi="Times New Roman" w:cs="Times New Roman"/>
          <w:sz w:val="24"/>
          <w:szCs w:val="24"/>
        </w:rPr>
        <w:t>appellant</w:t>
      </w:r>
      <w:r>
        <w:rPr>
          <w:rFonts w:ascii="Times New Roman" w:hAnsi="Times New Roman" w:cs="Times New Roman"/>
          <w:sz w:val="24"/>
          <w:szCs w:val="24"/>
        </w:rPr>
        <w:t xml:space="preserve"> who operated business at no. 3 Flint Way Close Hillside Harare was </w:t>
      </w:r>
      <w:r w:rsidR="00BC78D6">
        <w:rPr>
          <w:rFonts w:ascii="Times New Roman" w:hAnsi="Times New Roman" w:cs="Times New Roman"/>
          <w:sz w:val="24"/>
          <w:szCs w:val="24"/>
        </w:rPr>
        <w:t>aggrieved</w:t>
      </w:r>
      <w:r>
        <w:rPr>
          <w:rFonts w:ascii="Times New Roman" w:hAnsi="Times New Roman" w:cs="Times New Roman"/>
          <w:sz w:val="24"/>
          <w:szCs w:val="24"/>
        </w:rPr>
        <w:t xml:space="preserve"> by removal of its notices, </w:t>
      </w:r>
      <w:r w:rsidR="00AD4466">
        <w:rPr>
          <w:rFonts w:ascii="Times New Roman" w:hAnsi="Times New Roman" w:cs="Times New Roman"/>
          <w:sz w:val="24"/>
          <w:szCs w:val="24"/>
        </w:rPr>
        <w:t>directions</w:t>
      </w:r>
      <w:r>
        <w:rPr>
          <w:rFonts w:ascii="Times New Roman" w:hAnsi="Times New Roman" w:cs="Times New Roman"/>
          <w:sz w:val="24"/>
          <w:szCs w:val="24"/>
        </w:rPr>
        <w:t xml:space="preserve"> </w:t>
      </w:r>
      <w:r w:rsidR="00AD4466">
        <w:rPr>
          <w:rFonts w:ascii="Times New Roman" w:hAnsi="Times New Roman" w:cs="Times New Roman"/>
          <w:sz w:val="24"/>
          <w:szCs w:val="24"/>
        </w:rPr>
        <w:t>and</w:t>
      </w:r>
      <w:r>
        <w:rPr>
          <w:rFonts w:ascii="Times New Roman" w:hAnsi="Times New Roman" w:cs="Times New Roman"/>
          <w:sz w:val="24"/>
          <w:szCs w:val="24"/>
        </w:rPr>
        <w:t xml:space="preserve"> information signs by the respondent. The argument presented before the</w:t>
      </w:r>
      <w:r w:rsidR="00AD4466">
        <w:rPr>
          <w:rFonts w:ascii="Times New Roman" w:hAnsi="Times New Roman" w:cs="Times New Roman"/>
          <w:sz w:val="24"/>
          <w:szCs w:val="24"/>
        </w:rPr>
        <w:t xml:space="preserve"> </w:t>
      </w:r>
      <w:r>
        <w:rPr>
          <w:rFonts w:ascii="Times New Roman" w:hAnsi="Times New Roman" w:cs="Times New Roman"/>
          <w:sz w:val="24"/>
          <w:szCs w:val="24"/>
        </w:rPr>
        <w:t xml:space="preserve">court </w:t>
      </w:r>
      <w:r>
        <w:rPr>
          <w:rFonts w:ascii="Times New Roman" w:hAnsi="Times New Roman" w:cs="Times New Roman"/>
          <w:i/>
          <w:sz w:val="24"/>
          <w:szCs w:val="24"/>
        </w:rPr>
        <w:t>a quo</w:t>
      </w:r>
      <w:r>
        <w:rPr>
          <w:rFonts w:ascii="Times New Roman" w:hAnsi="Times New Roman" w:cs="Times New Roman"/>
          <w:sz w:val="24"/>
          <w:szCs w:val="24"/>
        </w:rPr>
        <w:t xml:space="preserve"> by the applicant was basically that prior to </w:t>
      </w:r>
      <w:r w:rsidR="00943A30">
        <w:rPr>
          <w:rFonts w:ascii="Times New Roman" w:hAnsi="Times New Roman" w:cs="Times New Roman"/>
          <w:sz w:val="24"/>
          <w:szCs w:val="24"/>
        </w:rPr>
        <w:t xml:space="preserve">the </w:t>
      </w:r>
      <w:r>
        <w:rPr>
          <w:rFonts w:ascii="Times New Roman" w:hAnsi="Times New Roman" w:cs="Times New Roman"/>
          <w:sz w:val="24"/>
          <w:szCs w:val="24"/>
        </w:rPr>
        <w:t xml:space="preserve">removal of the informative signs the appellant was in peaceful and undisturbed possession. The </w:t>
      </w:r>
      <w:r w:rsidR="00AD4466">
        <w:rPr>
          <w:rFonts w:ascii="Times New Roman" w:hAnsi="Times New Roman" w:cs="Times New Roman"/>
          <w:sz w:val="24"/>
          <w:szCs w:val="24"/>
        </w:rPr>
        <w:t>respondent argues</w:t>
      </w:r>
      <w:r>
        <w:rPr>
          <w:rFonts w:ascii="Times New Roman" w:hAnsi="Times New Roman" w:cs="Times New Roman"/>
          <w:sz w:val="24"/>
          <w:szCs w:val="24"/>
        </w:rPr>
        <w:t xml:space="preserve"> that removal of </w:t>
      </w:r>
      <w:r w:rsidR="00AD4466">
        <w:rPr>
          <w:rFonts w:ascii="Times New Roman" w:hAnsi="Times New Roman" w:cs="Times New Roman"/>
          <w:sz w:val="24"/>
          <w:szCs w:val="24"/>
        </w:rPr>
        <w:t>the signs</w:t>
      </w:r>
      <w:r>
        <w:rPr>
          <w:rFonts w:ascii="Times New Roman" w:hAnsi="Times New Roman" w:cs="Times New Roman"/>
          <w:sz w:val="24"/>
          <w:szCs w:val="24"/>
        </w:rPr>
        <w:t xml:space="preserve"> was in terms of the authority bylaws since they had a mandate to control </w:t>
      </w:r>
      <w:r w:rsidR="00AD4466">
        <w:rPr>
          <w:rFonts w:ascii="Times New Roman" w:hAnsi="Times New Roman" w:cs="Times New Roman"/>
          <w:sz w:val="24"/>
          <w:szCs w:val="24"/>
        </w:rPr>
        <w:t>outdoor</w:t>
      </w:r>
      <w:r>
        <w:rPr>
          <w:rFonts w:ascii="Times New Roman" w:hAnsi="Times New Roman" w:cs="Times New Roman"/>
          <w:sz w:val="24"/>
          <w:szCs w:val="24"/>
        </w:rPr>
        <w:t xml:space="preserve"> advertising</w:t>
      </w:r>
      <w:r w:rsidR="00311641">
        <w:rPr>
          <w:rFonts w:ascii="Times New Roman" w:hAnsi="Times New Roman" w:cs="Times New Roman"/>
          <w:sz w:val="24"/>
          <w:szCs w:val="24"/>
        </w:rPr>
        <w:t xml:space="preserve"> activities.</w:t>
      </w:r>
    </w:p>
    <w:p w:rsidR="00311641" w:rsidRDefault="00311641" w:rsidP="00C33A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advanced 5 grounds of appeal </w:t>
      </w:r>
      <w:r w:rsidR="00943A30">
        <w:rPr>
          <w:rFonts w:ascii="Times New Roman" w:hAnsi="Times New Roman" w:cs="Times New Roman"/>
          <w:sz w:val="24"/>
          <w:szCs w:val="24"/>
        </w:rPr>
        <w:t xml:space="preserve">and </w:t>
      </w:r>
      <w:r>
        <w:rPr>
          <w:rFonts w:ascii="Times New Roman" w:hAnsi="Times New Roman" w:cs="Times New Roman"/>
          <w:sz w:val="24"/>
          <w:szCs w:val="24"/>
        </w:rPr>
        <w:t xml:space="preserve">one </w:t>
      </w:r>
      <w:r w:rsidR="00AD4466">
        <w:rPr>
          <w:rFonts w:ascii="Times New Roman" w:hAnsi="Times New Roman" w:cs="Times New Roman"/>
          <w:sz w:val="24"/>
          <w:szCs w:val="24"/>
        </w:rPr>
        <w:t>supplementary</w:t>
      </w:r>
      <w:r>
        <w:rPr>
          <w:rFonts w:ascii="Times New Roman" w:hAnsi="Times New Roman" w:cs="Times New Roman"/>
          <w:sz w:val="24"/>
          <w:szCs w:val="24"/>
        </w:rPr>
        <w:t xml:space="preserve"> ground of appeal. In the grounds of appeal which were speaking to the respondent having resorted to </w:t>
      </w:r>
      <w:r w:rsidR="00AD4466">
        <w:rPr>
          <w:rFonts w:ascii="Times New Roman" w:hAnsi="Times New Roman" w:cs="Times New Roman"/>
          <w:sz w:val="24"/>
          <w:szCs w:val="24"/>
        </w:rPr>
        <w:t>self-help</w:t>
      </w:r>
      <w:r>
        <w:rPr>
          <w:rFonts w:ascii="Times New Roman" w:hAnsi="Times New Roman" w:cs="Times New Roman"/>
          <w:sz w:val="24"/>
          <w:szCs w:val="24"/>
        </w:rPr>
        <w:t xml:space="preserve"> the applicant mixed </w:t>
      </w:r>
      <w:r w:rsidR="00AD4466">
        <w:rPr>
          <w:rFonts w:ascii="Times New Roman" w:hAnsi="Times New Roman" w:cs="Times New Roman"/>
          <w:sz w:val="24"/>
          <w:szCs w:val="24"/>
        </w:rPr>
        <w:t>up</w:t>
      </w:r>
      <w:r>
        <w:rPr>
          <w:rFonts w:ascii="Times New Roman" w:hAnsi="Times New Roman" w:cs="Times New Roman"/>
          <w:sz w:val="24"/>
          <w:szCs w:val="24"/>
        </w:rPr>
        <w:t xml:space="preserve"> its claim as </w:t>
      </w:r>
      <w:proofErr w:type="spellStart"/>
      <w:r>
        <w:rPr>
          <w:rFonts w:ascii="Times New Roman" w:hAnsi="Times New Roman" w:cs="Times New Roman"/>
          <w:i/>
          <w:sz w:val="24"/>
          <w:szCs w:val="24"/>
        </w:rPr>
        <w:t>re</w:t>
      </w:r>
      <w:r w:rsidR="0077517E">
        <w:rPr>
          <w:rFonts w:ascii="Times New Roman" w:hAnsi="Times New Roman" w:cs="Times New Roman"/>
          <w:i/>
          <w:sz w:val="24"/>
          <w:szCs w:val="24"/>
        </w:rPr>
        <w: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xml:space="preserve">. The </w:t>
      </w:r>
      <w:r w:rsidR="00AD4466">
        <w:rPr>
          <w:rFonts w:ascii="Times New Roman" w:hAnsi="Times New Roman" w:cs="Times New Roman"/>
          <w:sz w:val="24"/>
          <w:szCs w:val="24"/>
        </w:rPr>
        <w:t>appellants’ heads</w:t>
      </w:r>
      <w:r>
        <w:rPr>
          <w:rFonts w:ascii="Times New Roman" w:hAnsi="Times New Roman" w:cs="Times New Roman"/>
          <w:sz w:val="24"/>
          <w:szCs w:val="24"/>
        </w:rPr>
        <w:t xml:space="preserve"> of arguments extensively spoke to spoliation. The respondent’s heads of argument extensively </w:t>
      </w:r>
      <w:r w:rsidR="00AD4466">
        <w:rPr>
          <w:rFonts w:ascii="Times New Roman" w:hAnsi="Times New Roman" w:cs="Times New Roman"/>
          <w:sz w:val="24"/>
          <w:szCs w:val="24"/>
        </w:rPr>
        <w:t>responded</w:t>
      </w:r>
      <w:r>
        <w:rPr>
          <w:rFonts w:ascii="Times New Roman" w:hAnsi="Times New Roman" w:cs="Times New Roman"/>
          <w:sz w:val="24"/>
          <w:szCs w:val="24"/>
        </w:rPr>
        <w:t xml:space="preserve"> to the relevant issue of </w:t>
      </w:r>
      <w:r w:rsidR="00AD4466">
        <w:rPr>
          <w:rFonts w:ascii="Times New Roman" w:hAnsi="Times New Roman" w:cs="Times New Roman"/>
          <w:sz w:val="24"/>
          <w:szCs w:val="24"/>
        </w:rPr>
        <w:t>whether</w:t>
      </w:r>
      <w:r>
        <w:rPr>
          <w:rFonts w:ascii="Times New Roman" w:hAnsi="Times New Roman" w:cs="Times New Roman"/>
          <w:sz w:val="24"/>
          <w:szCs w:val="24"/>
        </w:rPr>
        <w:t xml:space="preserve"> or not the appellant was despoiled. The supplementary heads filed reemphasized spoliation as the issue.</w:t>
      </w:r>
    </w:p>
    <w:p w:rsidR="00DF54B0" w:rsidRDefault="00DF54B0" w:rsidP="00C33A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At the hearing Mr</w:t>
      </w:r>
      <w:r w:rsidR="00BF075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Furidzo</w:t>
      </w:r>
      <w:proofErr w:type="spellEnd"/>
      <w:r>
        <w:rPr>
          <w:rFonts w:ascii="Times New Roman" w:hAnsi="Times New Roman" w:cs="Times New Roman"/>
          <w:sz w:val="24"/>
          <w:szCs w:val="24"/>
        </w:rPr>
        <w:t xml:space="preserve"> raised the query of </w:t>
      </w:r>
      <w:r w:rsidR="00C9066B">
        <w:rPr>
          <w:rFonts w:ascii="Times New Roman" w:hAnsi="Times New Roman" w:cs="Times New Roman"/>
          <w:sz w:val="24"/>
          <w:szCs w:val="24"/>
        </w:rPr>
        <w:t>the</w:t>
      </w:r>
      <w:r w:rsidR="00BF0754">
        <w:rPr>
          <w:rFonts w:ascii="Times New Roman" w:hAnsi="Times New Roman" w:cs="Times New Roman"/>
          <w:sz w:val="24"/>
          <w:szCs w:val="24"/>
        </w:rPr>
        <w:t xml:space="preserve"> </w:t>
      </w:r>
      <w:r w:rsidR="00C9066B">
        <w:rPr>
          <w:rFonts w:ascii="Times New Roman" w:hAnsi="Times New Roman" w:cs="Times New Roman"/>
          <w:sz w:val="24"/>
          <w:szCs w:val="24"/>
        </w:rPr>
        <w:t>use</w:t>
      </w:r>
      <w:r>
        <w:rPr>
          <w:rFonts w:ascii="Times New Roman" w:hAnsi="Times New Roman" w:cs="Times New Roman"/>
          <w:sz w:val="24"/>
          <w:szCs w:val="24"/>
        </w:rPr>
        <w:t xml:space="preserve"> of </w:t>
      </w:r>
      <w:proofErr w:type="spellStart"/>
      <w:r>
        <w:rPr>
          <w:rFonts w:ascii="Times New Roman" w:hAnsi="Times New Roman" w:cs="Times New Roman"/>
          <w:i/>
          <w:sz w:val="24"/>
          <w:szCs w:val="24"/>
        </w:rPr>
        <w:t>rei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vindicatio</w:t>
      </w:r>
      <w:proofErr w:type="spellEnd"/>
      <w:r>
        <w:rPr>
          <w:rFonts w:ascii="Times New Roman" w:hAnsi="Times New Roman" w:cs="Times New Roman"/>
          <w:i/>
          <w:sz w:val="24"/>
          <w:szCs w:val="24"/>
        </w:rPr>
        <w:t xml:space="preserve"> </w:t>
      </w:r>
      <w:r w:rsidR="00FB5950">
        <w:rPr>
          <w:rFonts w:ascii="Times New Roman" w:hAnsi="Times New Roman" w:cs="Times New Roman"/>
          <w:sz w:val="24"/>
          <w:szCs w:val="24"/>
        </w:rPr>
        <w:t xml:space="preserve">in the grounds of appeal and sought to </w:t>
      </w:r>
      <w:proofErr w:type="spellStart"/>
      <w:r w:rsidR="00C9066B">
        <w:rPr>
          <w:rFonts w:ascii="Times New Roman" w:hAnsi="Times New Roman" w:cs="Times New Roman"/>
          <w:sz w:val="24"/>
          <w:szCs w:val="24"/>
        </w:rPr>
        <w:t>impun</w:t>
      </w:r>
      <w:r w:rsidR="00431E29">
        <w:rPr>
          <w:rFonts w:ascii="Times New Roman" w:hAnsi="Times New Roman" w:cs="Times New Roman"/>
          <w:sz w:val="24"/>
          <w:szCs w:val="24"/>
        </w:rPr>
        <w:t>e</w:t>
      </w:r>
      <w:proofErr w:type="spellEnd"/>
      <w:r w:rsidR="00FB5950">
        <w:rPr>
          <w:rFonts w:ascii="Times New Roman" w:hAnsi="Times New Roman" w:cs="Times New Roman"/>
          <w:sz w:val="24"/>
          <w:szCs w:val="24"/>
        </w:rPr>
        <w:t xml:space="preserve"> the appeal on the basis of being fatal</w:t>
      </w:r>
      <w:r w:rsidR="00BC78D6">
        <w:rPr>
          <w:rFonts w:ascii="Times New Roman" w:hAnsi="Times New Roman" w:cs="Times New Roman"/>
          <w:sz w:val="24"/>
          <w:szCs w:val="24"/>
        </w:rPr>
        <w:t>ly</w:t>
      </w:r>
      <w:r w:rsidR="00FB5950">
        <w:rPr>
          <w:rFonts w:ascii="Times New Roman" w:hAnsi="Times New Roman" w:cs="Times New Roman"/>
          <w:sz w:val="24"/>
          <w:szCs w:val="24"/>
        </w:rPr>
        <w:t xml:space="preserve"> defective in failure to comply with the </w:t>
      </w:r>
      <w:r w:rsidR="008C5848">
        <w:rPr>
          <w:rFonts w:ascii="Times New Roman" w:hAnsi="Times New Roman" w:cs="Times New Roman"/>
          <w:sz w:val="24"/>
          <w:szCs w:val="24"/>
        </w:rPr>
        <w:t>Magistrate Court Rules</w:t>
      </w:r>
      <w:r w:rsidR="00FB5950">
        <w:rPr>
          <w:rFonts w:ascii="Times New Roman" w:hAnsi="Times New Roman" w:cs="Times New Roman"/>
          <w:sz w:val="24"/>
          <w:szCs w:val="24"/>
        </w:rPr>
        <w:t>.</w:t>
      </w:r>
      <w:r w:rsidR="00C9066B">
        <w:rPr>
          <w:rFonts w:ascii="Times New Roman" w:hAnsi="Times New Roman" w:cs="Times New Roman"/>
          <w:sz w:val="24"/>
          <w:szCs w:val="24"/>
        </w:rPr>
        <w:t xml:space="preserve"> Mr. </w:t>
      </w:r>
      <w:proofErr w:type="spellStart"/>
      <w:r w:rsidR="00431E29">
        <w:rPr>
          <w:rFonts w:ascii="Times New Roman" w:hAnsi="Times New Roman" w:cs="Times New Roman"/>
          <w:i/>
          <w:sz w:val="24"/>
          <w:szCs w:val="24"/>
        </w:rPr>
        <w:t>Chisek</w:t>
      </w:r>
      <w:r w:rsidR="00C9066B">
        <w:rPr>
          <w:rFonts w:ascii="Times New Roman" w:hAnsi="Times New Roman" w:cs="Times New Roman"/>
          <w:i/>
          <w:sz w:val="24"/>
          <w:szCs w:val="24"/>
        </w:rPr>
        <w:t>er</w:t>
      </w:r>
      <w:r w:rsidR="00431E29">
        <w:rPr>
          <w:rFonts w:ascii="Times New Roman" w:hAnsi="Times New Roman" w:cs="Times New Roman"/>
          <w:i/>
          <w:sz w:val="24"/>
          <w:szCs w:val="24"/>
        </w:rPr>
        <w:t>en</w:t>
      </w:r>
      <w:r w:rsidR="00C9066B">
        <w:rPr>
          <w:rFonts w:ascii="Times New Roman" w:hAnsi="Times New Roman" w:cs="Times New Roman"/>
          <w:i/>
          <w:sz w:val="24"/>
          <w:szCs w:val="24"/>
        </w:rPr>
        <w:t>i</w:t>
      </w:r>
      <w:proofErr w:type="spellEnd"/>
      <w:r w:rsidR="00C9066B">
        <w:rPr>
          <w:rFonts w:ascii="Times New Roman" w:hAnsi="Times New Roman" w:cs="Times New Roman"/>
          <w:sz w:val="24"/>
          <w:szCs w:val="24"/>
        </w:rPr>
        <w:t xml:space="preserve"> for the appellant applied to amend the grounds of appeal by deletion of </w:t>
      </w:r>
      <w:proofErr w:type="spellStart"/>
      <w:r w:rsidR="00C9066B">
        <w:rPr>
          <w:rFonts w:ascii="Times New Roman" w:hAnsi="Times New Roman" w:cs="Times New Roman"/>
          <w:i/>
          <w:sz w:val="24"/>
          <w:szCs w:val="24"/>
        </w:rPr>
        <w:t>rei</w:t>
      </w:r>
      <w:proofErr w:type="spellEnd"/>
      <w:r w:rsidR="00C9066B">
        <w:rPr>
          <w:rFonts w:ascii="Times New Roman" w:hAnsi="Times New Roman" w:cs="Times New Roman"/>
          <w:i/>
          <w:sz w:val="24"/>
          <w:szCs w:val="24"/>
        </w:rPr>
        <w:t xml:space="preserve"> </w:t>
      </w:r>
      <w:proofErr w:type="spellStart"/>
      <w:r w:rsidR="00C9066B">
        <w:rPr>
          <w:rFonts w:ascii="Times New Roman" w:hAnsi="Times New Roman" w:cs="Times New Roman"/>
          <w:i/>
          <w:sz w:val="24"/>
          <w:szCs w:val="24"/>
        </w:rPr>
        <w:t>vindicatio</w:t>
      </w:r>
      <w:proofErr w:type="spellEnd"/>
      <w:r w:rsidR="00C9066B">
        <w:rPr>
          <w:rFonts w:ascii="Times New Roman" w:hAnsi="Times New Roman" w:cs="Times New Roman"/>
          <w:sz w:val="24"/>
          <w:szCs w:val="24"/>
        </w:rPr>
        <w:t xml:space="preserve"> whenever it appeared and pointed out that the record clearly related to spoliation proceedings and so did the supplementary grounds of appeal and heads of argument. </w:t>
      </w:r>
    </w:p>
    <w:p w:rsidR="00274CAA" w:rsidRDefault="00274CAA" w:rsidP="00C33A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787E">
        <w:rPr>
          <w:rFonts w:ascii="Times New Roman" w:hAnsi="Times New Roman" w:cs="Times New Roman"/>
          <w:sz w:val="24"/>
          <w:szCs w:val="24"/>
        </w:rPr>
        <w:t xml:space="preserve">It was apparent the respondent was not prejudiced by the use of the word </w:t>
      </w:r>
      <w:proofErr w:type="spellStart"/>
      <w:r w:rsidR="001E787E">
        <w:rPr>
          <w:rFonts w:ascii="Times New Roman" w:hAnsi="Times New Roman" w:cs="Times New Roman"/>
          <w:i/>
          <w:sz w:val="24"/>
          <w:szCs w:val="24"/>
        </w:rPr>
        <w:t>rei</w:t>
      </w:r>
      <w:proofErr w:type="spellEnd"/>
      <w:r w:rsidR="001E787E">
        <w:rPr>
          <w:rFonts w:ascii="Times New Roman" w:hAnsi="Times New Roman" w:cs="Times New Roman"/>
          <w:i/>
          <w:sz w:val="24"/>
          <w:szCs w:val="24"/>
        </w:rPr>
        <w:t xml:space="preserve"> </w:t>
      </w:r>
      <w:proofErr w:type="spellStart"/>
      <w:r w:rsidR="001E787E">
        <w:rPr>
          <w:rFonts w:ascii="Times New Roman" w:hAnsi="Times New Roman" w:cs="Times New Roman"/>
          <w:i/>
          <w:sz w:val="24"/>
          <w:szCs w:val="24"/>
        </w:rPr>
        <w:t>vindicatio</w:t>
      </w:r>
      <w:proofErr w:type="spellEnd"/>
      <w:r w:rsidR="001E787E">
        <w:rPr>
          <w:rFonts w:ascii="Times New Roman" w:hAnsi="Times New Roman" w:cs="Times New Roman"/>
          <w:sz w:val="24"/>
          <w:szCs w:val="24"/>
        </w:rPr>
        <w:t xml:space="preserve"> in conjunction with spoliation. This is more</w:t>
      </w:r>
      <w:r w:rsidR="00BC78D6">
        <w:rPr>
          <w:rFonts w:ascii="Times New Roman" w:hAnsi="Times New Roman" w:cs="Times New Roman"/>
          <w:sz w:val="24"/>
          <w:szCs w:val="24"/>
        </w:rPr>
        <w:t xml:space="preserve"> so</w:t>
      </w:r>
      <w:r w:rsidR="001E787E">
        <w:rPr>
          <w:rFonts w:ascii="Times New Roman" w:hAnsi="Times New Roman" w:cs="Times New Roman"/>
          <w:sz w:val="24"/>
          <w:szCs w:val="24"/>
        </w:rPr>
        <w:t xml:space="preserve"> when one</w:t>
      </w:r>
      <w:r w:rsidR="00492FFE">
        <w:rPr>
          <w:rFonts w:ascii="Times New Roman" w:hAnsi="Times New Roman" w:cs="Times New Roman"/>
          <w:sz w:val="24"/>
          <w:szCs w:val="24"/>
        </w:rPr>
        <w:t xml:space="preserve"> takes into </w:t>
      </w:r>
      <w:r w:rsidR="005913BB">
        <w:rPr>
          <w:rFonts w:ascii="Times New Roman" w:hAnsi="Times New Roman" w:cs="Times New Roman"/>
          <w:sz w:val="24"/>
          <w:szCs w:val="24"/>
        </w:rPr>
        <w:t>account</w:t>
      </w:r>
      <w:r w:rsidR="00492FFE">
        <w:rPr>
          <w:rFonts w:ascii="Times New Roman" w:hAnsi="Times New Roman" w:cs="Times New Roman"/>
          <w:sz w:val="24"/>
          <w:szCs w:val="24"/>
        </w:rPr>
        <w:t xml:space="preserve"> </w:t>
      </w:r>
      <w:proofErr w:type="spellStart"/>
      <w:r w:rsidR="00492FFE">
        <w:rPr>
          <w:rFonts w:ascii="Times New Roman" w:hAnsi="Times New Roman" w:cs="Times New Roman"/>
          <w:sz w:val="24"/>
          <w:szCs w:val="24"/>
        </w:rPr>
        <w:t>Mr</w:t>
      </w:r>
      <w:proofErr w:type="spellEnd"/>
      <w:r w:rsidR="00492FFE">
        <w:rPr>
          <w:rFonts w:ascii="Times New Roman" w:hAnsi="Times New Roman" w:cs="Times New Roman"/>
          <w:sz w:val="24"/>
          <w:szCs w:val="24"/>
        </w:rPr>
        <w:t xml:space="preserve"> </w:t>
      </w:r>
      <w:proofErr w:type="spellStart"/>
      <w:r w:rsidR="00492FFE">
        <w:rPr>
          <w:rFonts w:ascii="Times New Roman" w:hAnsi="Times New Roman" w:cs="Times New Roman"/>
          <w:i/>
          <w:sz w:val="24"/>
          <w:szCs w:val="24"/>
        </w:rPr>
        <w:t>Furidzo</w:t>
      </w:r>
      <w:r w:rsidR="00492FFE">
        <w:rPr>
          <w:rFonts w:ascii="Times New Roman" w:hAnsi="Times New Roman" w:cs="Times New Roman"/>
          <w:sz w:val="24"/>
          <w:szCs w:val="24"/>
        </w:rPr>
        <w:t>’s</w:t>
      </w:r>
      <w:proofErr w:type="spellEnd"/>
      <w:r w:rsidR="00492FFE">
        <w:rPr>
          <w:rFonts w:ascii="Times New Roman" w:hAnsi="Times New Roman" w:cs="Times New Roman"/>
          <w:sz w:val="24"/>
          <w:szCs w:val="24"/>
        </w:rPr>
        <w:t xml:space="preserve"> submissions and heads of argument </w:t>
      </w:r>
      <w:r w:rsidR="00817FC7">
        <w:rPr>
          <w:rFonts w:ascii="Times New Roman" w:hAnsi="Times New Roman" w:cs="Times New Roman"/>
          <w:sz w:val="24"/>
          <w:szCs w:val="24"/>
        </w:rPr>
        <w:t xml:space="preserve">first </w:t>
      </w:r>
      <w:proofErr w:type="spellStart"/>
      <w:r w:rsidR="00817FC7">
        <w:rPr>
          <w:rFonts w:ascii="Times New Roman" w:hAnsi="Times New Roman" w:cs="Times New Roman"/>
          <w:sz w:val="24"/>
          <w:szCs w:val="24"/>
        </w:rPr>
        <w:t>para</w:t>
      </w:r>
      <w:proofErr w:type="spellEnd"/>
      <w:r w:rsidR="00817FC7">
        <w:rPr>
          <w:rFonts w:ascii="Times New Roman" w:hAnsi="Times New Roman" w:cs="Times New Roman"/>
          <w:sz w:val="24"/>
          <w:szCs w:val="24"/>
        </w:rPr>
        <w:t>:</w:t>
      </w:r>
    </w:p>
    <w:p w:rsidR="00817FC7" w:rsidRDefault="00817FC7" w:rsidP="00A23AA5">
      <w:pPr>
        <w:spacing w:after="0" w:line="240" w:lineRule="auto"/>
        <w:ind w:left="720"/>
        <w:jc w:val="both"/>
        <w:rPr>
          <w:rFonts w:ascii="Times New Roman" w:hAnsi="Times New Roman" w:cs="Times New Roman"/>
        </w:rPr>
      </w:pPr>
      <w:r>
        <w:rPr>
          <w:rFonts w:ascii="Times New Roman" w:hAnsi="Times New Roman" w:cs="Times New Roman"/>
        </w:rPr>
        <w:t xml:space="preserve">“It may be noted that all the appellants’   grounds of appeal save for one are based on the relief of </w:t>
      </w:r>
      <w:proofErr w:type="spellStart"/>
      <w:r>
        <w:rPr>
          <w:rFonts w:ascii="Times New Roman" w:hAnsi="Times New Roman" w:cs="Times New Roman"/>
          <w:i/>
        </w:rPr>
        <w:t>rei</w:t>
      </w:r>
      <w:proofErr w:type="spellEnd"/>
      <w:r>
        <w:rPr>
          <w:rFonts w:ascii="Times New Roman" w:hAnsi="Times New Roman" w:cs="Times New Roman"/>
          <w:i/>
        </w:rPr>
        <w:t xml:space="preserve"> </w:t>
      </w:r>
      <w:proofErr w:type="spellStart"/>
      <w:r>
        <w:rPr>
          <w:rFonts w:ascii="Times New Roman" w:hAnsi="Times New Roman" w:cs="Times New Roman"/>
          <w:i/>
        </w:rPr>
        <w:t>vindicatio</w:t>
      </w:r>
      <w:proofErr w:type="spellEnd"/>
      <w:r>
        <w:rPr>
          <w:rFonts w:ascii="Times New Roman" w:hAnsi="Times New Roman" w:cs="Times New Roman"/>
          <w:i/>
        </w:rPr>
        <w:t xml:space="preserve">. </w:t>
      </w:r>
      <w:r>
        <w:rPr>
          <w:rFonts w:ascii="Times New Roman" w:hAnsi="Times New Roman" w:cs="Times New Roman"/>
        </w:rPr>
        <w:t xml:space="preserve">There is only one ground of appeal contained in the supplementary notice and grounds of appeal which touches on spoliation.”  </w:t>
      </w:r>
    </w:p>
    <w:p w:rsidR="00817FC7" w:rsidRDefault="00817FC7" w:rsidP="00817FC7">
      <w:pPr>
        <w:spacing w:after="0" w:line="240" w:lineRule="auto"/>
        <w:jc w:val="both"/>
        <w:rPr>
          <w:rFonts w:ascii="Times New Roman" w:hAnsi="Times New Roman" w:cs="Times New Roman"/>
        </w:rPr>
      </w:pPr>
    </w:p>
    <w:p w:rsidR="00E5400F" w:rsidRDefault="00817FC7" w:rsidP="00FF1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implication</w:t>
      </w:r>
      <w:r w:rsidR="00BC78D6">
        <w:rPr>
          <w:rFonts w:ascii="Times New Roman" w:hAnsi="Times New Roman" w:cs="Times New Roman"/>
          <w:sz w:val="24"/>
          <w:szCs w:val="24"/>
        </w:rPr>
        <w:t xml:space="preserve"> i</w:t>
      </w:r>
      <w:r>
        <w:rPr>
          <w:rFonts w:ascii="Times New Roman" w:hAnsi="Times New Roman" w:cs="Times New Roman"/>
          <w:sz w:val="24"/>
          <w:szCs w:val="24"/>
        </w:rPr>
        <w:t>s there is one ground of appeal under the realm of spoliation. Even if one was to decline the proposed amendment</w:t>
      </w:r>
      <w:r w:rsidR="00D42208">
        <w:rPr>
          <w:rFonts w:ascii="Times New Roman" w:hAnsi="Times New Roman" w:cs="Times New Roman"/>
          <w:sz w:val="24"/>
          <w:szCs w:val="24"/>
        </w:rPr>
        <w:t xml:space="preserve"> the </w:t>
      </w:r>
      <w:r w:rsidR="009E4D08">
        <w:rPr>
          <w:rFonts w:ascii="Times New Roman" w:hAnsi="Times New Roman" w:cs="Times New Roman"/>
          <w:sz w:val="24"/>
          <w:szCs w:val="24"/>
        </w:rPr>
        <w:t>appea</w:t>
      </w:r>
      <w:r w:rsidR="00004D2B">
        <w:rPr>
          <w:rFonts w:ascii="Times New Roman" w:hAnsi="Times New Roman" w:cs="Times New Roman"/>
          <w:sz w:val="24"/>
          <w:szCs w:val="24"/>
        </w:rPr>
        <w:t>l</w:t>
      </w:r>
      <w:r w:rsidR="00D42208">
        <w:rPr>
          <w:rFonts w:ascii="Times New Roman" w:hAnsi="Times New Roman" w:cs="Times New Roman"/>
          <w:sz w:val="24"/>
          <w:szCs w:val="24"/>
        </w:rPr>
        <w:t xml:space="preserve"> is clear against dismissal of a spoliation relief by the court </w:t>
      </w:r>
      <w:r w:rsidR="00D42208">
        <w:rPr>
          <w:rFonts w:ascii="Times New Roman" w:hAnsi="Times New Roman" w:cs="Times New Roman"/>
          <w:i/>
          <w:sz w:val="24"/>
          <w:szCs w:val="24"/>
        </w:rPr>
        <w:t>a quo</w:t>
      </w:r>
      <w:r w:rsidR="00D42208">
        <w:rPr>
          <w:rFonts w:ascii="Times New Roman" w:hAnsi="Times New Roman" w:cs="Times New Roman"/>
          <w:sz w:val="24"/>
          <w:szCs w:val="24"/>
        </w:rPr>
        <w:t xml:space="preserve">. We did not find any prejudice in </w:t>
      </w:r>
      <w:r w:rsidR="00ED7740">
        <w:rPr>
          <w:rFonts w:ascii="Times New Roman" w:hAnsi="Times New Roman" w:cs="Times New Roman"/>
          <w:sz w:val="24"/>
          <w:szCs w:val="24"/>
        </w:rPr>
        <w:t xml:space="preserve">granting the amendment sought and further the explanation of it being a typo cannot be said to be </w:t>
      </w:r>
      <w:r w:rsidR="00FF171A">
        <w:rPr>
          <w:rFonts w:ascii="Times New Roman" w:hAnsi="Times New Roman" w:cs="Times New Roman"/>
          <w:sz w:val="24"/>
          <w:szCs w:val="24"/>
        </w:rPr>
        <w:t>far-fetched</w:t>
      </w:r>
      <w:r w:rsidR="00ED7740">
        <w:rPr>
          <w:rFonts w:ascii="Times New Roman" w:hAnsi="Times New Roman" w:cs="Times New Roman"/>
          <w:sz w:val="24"/>
          <w:szCs w:val="24"/>
        </w:rPr>
        <w:t xml:space="preserve"> </w:t>
      </w:r>
      <w:r w:rsidR="00FF171A">
        <w:rPr>
          <w:rFonts w:ascii="Times New Roman" w:hAnsi="Times New Roman" w:cs="Times New Roman"/>
          <w:sz w:val="24"/>
          <w:szCs w:val="24"/>
        </w:rPr>
        <w:t xml:space="preserve">given </w:t>
      </w:r>
      <w:r w:rsidR="00031016">
        <w:rPr>
          <w:rFonts w:ascii="Times New Roman" w:hAnsi="Times New Roman" w:cs="Times New Roman"/>
          <w:sz w:val="24"/>
          <w:szCs w:val="24"/>
        </w:rPr>
        <w:t>all the</w:t>
      </w:r>
      <w:r w:rsidR="00FF171A">
        <w:rPr>
          <w:rFonts w:ascii="Times New Roman" w:hAnsi="Times New Roman" w:cs="Times New Roman"/>
          <w:sz w:val="24"/>
          <w:szCs w:val="24"/>
        </w:rPr>
        <w:t xml:space="preserve"> 5 grounds relate</w:t>
      </w:r>
      <w:r w:rsidR="00031016">
        <w:rPr>
          <w:rFonts w:ascii="Times New Roman" w:hAnsi="Times New Roman" w:cs="Times New Roman"/>
          <w:sz w:val="24"/>
          <w:szCs w:val="24"/>
        </w:rPr>
        <w:t xml:space="preserve"> to spoliation </w:t>
      </w:r>
      <w:r w:rsidR="00BC78D6">
        <w:rPr>
          <w:rFonts w:ascii="Times New Roman" w:hAnsi="Times New Roman" w:cs="Times New Roman"/>
          <w:sz w:val="24"/>
          <w:szCs w:val="24"/>
        </w:rPr>
        <w:t>or</w:t>
      </w:r>
      <w:r w:rsidR="00031016">
        <w:rPr>
          <w:rFonts w:ascii="Times New Roman" w:hAnsi="Times New Roman" w:cs="Times New Roman"/>
          <w:sz w:val="24"/>
          <w:szCs w:val="24"/>
        </w:rPr>
        <w:t xml:space="preserve"> self-help.</w:t>
      </w:r>
      <w:r w:rsidR="00C46AE7">
        <w:rPr>
          <w:rFonts w:ascii="Times New Roman" w:hAnsi="Times New Roman" w:cs="Times New Roman"/>
          <w:sz w:val="24"/>
          <w:szCs w:val="24"/>
        </w:rPr>
        <w:t xml:space="preserve"> </w:t>
      </w:r>
      <w:r w:rsidR="00CC0A0B">
        <w:rPr>
          <w:rFonts w:ascii="Times New Roman" w:hAnsi="Times New Roman" w:cs="Times New Roman"/>
          <w:sz w:val="24"/>
          <w:szCs w:val="24"/>
        </w:rPr>
        <w:t xml:space="preserve">If anything the grounds of appeal are simply repetitive in a manner which </w:t>
      </w:r>
      <w:r w:rsidR="007E399C">
        <w:rPr>
          <w:rFonts w:ascii="Times New Roman" w:hAnsi="Times New Roman" w:cs="Times New Roman"/>
          <w:sz w:val="24"/>
          <w:szCs w:val="24"/>
        </w:rPr>
        <w:t xml:space="preserve">does not warrant imputation of fatality of the appeal. Having allowed the amendment of the grounds of appeal the grounds are tabled below for completeness of record otherwise there is only one ground that the court </w:t>
      </w:r>
      <w:r w:rsidR="007E399C">
        <w:rPr>
          <w:rFonts w:ascii="Times New Roman" w:hAnsi="Times New Roman" w:cs="Times New Roman"/>
          <w:i/>
          <w:sz w:val="24"/>
          <w:szCs w:val="24"/>
        </w:rPr>
        <w:t>a quo</w:t>
      </w:r>
      <w:r w:rsidR="007E399C">
        <w:rPr>
          <w:rFonts w:ascii="Times New Roman" w:hAnsi="Times New Roman" w:cs="Times New Roman"/>
          <w:sz w:val="24"/>
          <w:szCs w:val="24"/>
        </w:rPr>
        <w:t xml:space="preserve"> erred in dismissing the </w:t>
      </w:r>
      <w:proofErr w:type="spellStart"/>
      <w:r w:rsidR="007E399C">
        <w:rPr>
          <w:rFonts w:ascii="Times New Roman" w:hAnsi="Times New Roman" w:cs="Times New Roman"/>
          <w:sz w:val="24"/>
          <w:szCs w:val="24"/>
        </w:rPr>
        <w:t>spoliatory</w:t>
      </w:r>
      <w:proofErr w:type="spellEnd"/>
      <w:r w:rsidR="007E399C">
        <w:rPr>
          <w:rFonts w:ascii="Times New Roman" w:hAnsi="Times New Roman" w:cs="Times New Roman"/>
          <w:sz w:val="24"/>
          <w:szCs w:val="24"/>
        </w:rPr>
        <w:t xml:space="preserve"> relief. </w:t>
      </w:r>
      <w:r w:rsidR="00E5400F">
        <w:rPr>
          <w:rFonts w:ascii="Times New Roman" w:hAnsi="Times New Roman" w:cs="Times New Roman"/>
          <w:sz w:val="24"/>
          <w:szCs w:val="24"/>
        </w:rPr>
        <w:t xml:space="preserve">The 5 grounds seek to explain the effect of the order as perceived by the applicants. </w:t>
      </w:r>
    </w:p>
    <w:p w:rsidR="00A96374" w:rsidRDefault="00E5400F" w:rsidP="00FF1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Grounds of appeal:</w:t>
      </w:r>
      <w:r w:rsidR="00031016">
        <w:rPr>
          <w:rFonts w:ascii="Times New Roman" w:hAnsi="Times New Roman" w:cs="Times New Roman"/>
          <w:sz w:val="24"/>
          <w:szCs w:val="24"/>
        </w:rPr>
        <w:t xml:space="preserve"> </w:t>
      </w:r>
      <w:r w:rsidR="00FF171A">
        <w:rPr>
          <w:rFonts w:ascii="Times New Roman" w:hAnsi="Times New Roman" w:cs="Times New Roman"/>
          <w:sz w:val="24"/>
          <w:szCs w:val="24"/>
        </w:rPr>
        <w:t xml:space="preserve"> </w:t>
      </w:r>
    </w:p>
    <w:p w:rsidR="00186D5A" w:rsidRDefault="00113F80" w:rsidP="00186D5A">
      <w:pPr>
        <w:spacing w:after="0" w:line="240" w:lineRule="auto"/>
        <w:ind w:left="1440" w:hanging="720"/>
        <w:jc w:val="both"/>
        <w:rPr>
          <w:rFonts w:ascii="Times New Roman" w:hAnsi="Times New Roman" w:cs="Times New Roman"/>
        </w:rPr>
      </w:pPr>
      <w:r w:rsidRPr="00113F80">
        <w:rPr>
          <w:rFonts w:ascii="Times New Roman" w:hAnsi="Times New Roman" w:cs="Times New Roman"/>
        </w:rPr>
        <w:t>“1.</w:t>
      </w:r>
      <w:r w:rsidRPr="00113F80">
        <w:rPr>
          <w:rFonts w:ascii="Times New Roman" w:hAnsi="Times New Roman" w:cs="Times New Roman"/>
        </w:rPr>
        <w:tab/>
      </w:r>
      <w:r w:rsidR="0096352C" w:rsidRPr="00113F80">
        <w:rPr>
          <w:rFonts w:ascii="Times New Roman" w:hAnsi="Times New Roman" w:cs="Times New Roman"/>
        </w:rPr>
        <w:t xml:space="preserve">The court </w:t>
      </w:r>
      <w:r w:rsidR="0096352C" w:rsidRPr="00113F80">
        <w:rPr>
          <w:rFonts w:ascii="Times New Roman" w:hAnsi="Times New Roman" w:cs="Times New Roman"/>
          <w:i/>
        </w:rPr>
        <w:t>a quo</w:t>
      </w:r>
      <w:r w:rsidR="0096352C" w:rsidRPr="00113F80">
        <w:rPr>
          <w:rFonts w:ascii="Times New Roman" w:hAnsi="Times New Roman" w:cs="Times New Roman"/>
        </w:rPr>
        <w:t xml:space="preserve"> erred </w:t>
      </w:r>
      <w:r w:rsidR="00FC1254" w:rsidRPr="00113F80">
        <w:rPr>
          <w:rFonts w:ascii="Times New Roman" w:hAnsi="Times New Roman" w:cs="Times New Roman"/>
        </w:rPr>
        <w:t xml:space="preserve">and misdirected itself on the law and on the facts in dismissing the </w:t>
      </w:r>
      <w:r w:rsidR="00186D5A">
        <w:rPr>
          <w:rFonts w:ascii="Times New Roman" w:hAnsi="Times New Roman" w:cs="Times New Roman"/>
        </w:rPr>
        <w:t xml:space="preserve">appellants’ claim </w:t>
      </w:r>
      <w:r w:rsidR="00004D2B">
        <w:rPr>
          <w:rFonts w:ascii="Times New Roman" w:hAnsi="Times New Roman" w:cs="Times New Roman"/>
        </w:rPr>
        <w:t>when</w:t>
      </w:r>
      <w:r w:rsidR="00186D5A">
        <w:rPr>
          <w:rFonts w:ascii="Times New Roman" w:hAnsi="Times New Roman" w:cs="Times New Roman"/>
        </w:rPr>
        <w:t xml:space="preserve"> </w:t>
      </w:r>
      <w:r w:rsidR="00BC78D6">
        <w:rPr>
          <w:rFonts w:ascii="Times New Roman" w:hAnsi="Times New Roman" w:cs="Times New Roman"/>
        </w:rPr>
        <w:t xml:space="preserve">the </w:t>
      </w:r>
      <w:r w:rsidR="00186D5A">
        <w:rPr>
          <w:rFonts w:ascii="Times New Roman" w:hAnsi="Times New Roman" w:cs="Times New Roman"/>
        </w:rPr>
        <w:t>conduct of the respondent in remaining the appellant’s directing and neon signs without their consent o</w:t>
      </w:r>
      <w:r w:rsidR="00737CCA">
        <w:rPr>
          <w:rFonts w:ascii="Times New Roman" w:hAnsi="Times New Roman" w:cs="Times New Roman"/>
        </w:rPr>
        <w:t>r</w:t>
      </w:r>
      <w:r w:rsidR="00186D5A">
        <w:rPr>
          <w:rFonts w:ascii="Times New Roman" w:hAnsi="Times New Roman" w:cs="Times New Roman"/>
        </w:rPr>
        <w:t xml:space="preserve"> notice clearly amounted to self-help.</w:t>
      </w:r>
    </w:p>
    <w:p w:rsidR="00186D5A" w:rsidRDefault="00186D5A" w:rsidP="00186D5A">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The court </w:t>
      </w:r>
      <w:r>
        <w:rPr>
          <w:rFonts w:ascii="Times New Roman" w:hAnsi="Times New Roman" w:cs="Times New Roman"/>
          <w:i/>
        </w:rPr>
        <w:t>a quo</w:t>
      </w:r>
      <w:r>
        <w:rPr>
          <w:rFonts w:ascii="Times New Roman" w:hAnsi="Times New Roman" w:cs="Times New Roman"/>
        </w:rPr>
        <w:t xml:space="preserve"> erred and misdirected itself by dismissing the appellants claim for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spoliation when there was no doubt the removal was done without the authority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appellants and that the appellants were in peaceful and undisturbed possession and use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property.</w:t>
      </w:r>
    </w:p>
    <w:p w:rsidR="00186D5A" w:rsidRDefault="00186D5A" w:rsidP="00186D5A">
      <w:pPr>
        <w:spacing w:after="0" w:line="240" w:lineRule="auto"/>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xml:space="preserve">The order of the court </w:t>
      </w:r>
      <w:r>
        <w:rPr>
          <w:rFonts w:ascii="Times New Roman" w:hAnsi="Times New Roman" w:cs="Times New Roman"/>
          <w:i/>
        </w:rPr>
        <w:t>a quo</w:t>
      </w:r>
      <w:r>
        <w:rPr>
          <w:rFonts w:ascii="Times New Roman" w:hAnsi="Times New Roman" w:cs="Times New Roman"/>
        </w:rPr>
        <w:t xml:space="preserve"> is grossly unreasonable in that it has allowed the respondent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to hold on to the precedent of an unlawful act. The order is contrary to public policy as it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allows respondent to benefit from its wrongful acts.</w:t>
      </w:r>
    </w:p>
    <w:p w:rsidR="00186D5A" w:rsidRDefault="00186D5A" w:rsidP="00186D5A">
      <w:pPr>
        <w:spacing w:after="0" w:line="240" w:lineRule="auto"/>
        <w:jc w:val="both"/>
        <w:rPr>
          <w:rFonts w:ascii="Times New Roman" w:hAnsi="Times New Roman" w:cs="Times New Roman"/>
        </w:rPr>
      </w:pPr>
      <w:r>
        <w:rPr>
          <w:rFonts w:ascii="Times New Roman" w:hAnsi="Times New Roman" w:cs="Times New Roman"/>
        </w:rPr>
        <w:tab/>
        <w:t>4.</w:t>
      </w:r>
      <w:r>
        <w:rPr>
          <w:rFonts w:ascii="Times New Roman" w:hAnsi="Times New Roman" w:cs="Times New Roman"/>
        </w:rPr>
        <w:tab/>
        <w:t xml:space="preserve">The court </w:t>
      </w:r>
      <w:r>
        <w:rPr>
          <w:rFonts w:ascii="Times New Roman" w:hAnsi="Times New Roman" w:cs="Times New Roman"/>
          <w:i/>
        </w:rPr>
        <w:t>a quo</w:t>
      </w:r>
      <w:r>
        <w:rPr>
          <w:rFonts w:ascii="Times New Roman" w:hAnsi="Times New Roman" w:cs="Times New Roman"/>
        </w:rPr>
        <w:t xml:space="preserve"> erred and misdirected itself when it dwelled into the merits of the matter </w:t>
      </w:r>
      <w:r w:rsidR="00737CCA">
        <w:rPr>
          <w:rFonts w:ascii="Times New Roman" w:hAnsi="Times New Roman" w:cs="Times New Roman"/>
        </w:rPr>
        <w:tab/>
      </w:r>
      <w:r w:rsidR="00737CCA">
        <w:rPr>
          <w:rFonts w:ascii="Times New Roman" w:hAnsi="Times New Roman" w:cs="Times New Roman"/>
        </w:rPr>
        <w:tab/>
      </w:r>
      <w:r w:rsidR="00737CCA">
        <w:rPr>
          <w:rFonts w:ascii="Times New Roman" w:hAnsi="Times New Roman" w:cs="Times New Roman"/>
        </w:rPr>
        <w:tab/>
        <w:t>and dismissed the appellant’</w:t>
      </w:r>
      <w:r>
        <w:rPr>
          <w:rFonts w:ascii="Times New Roman" w:hAnsi="Times New Roman" w:cs="Times New Roman"/>
        </w:rPr>
        <w:t xml:space="preserve">s claim on the basis of the dirty hands doctrine when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relief is simply there to restore the status quo ante. The net effect of the dismissal was </w:t>
      </w:r>
      <w:r>
        <w:rPr>
          <w:rFonts w:ascii="Times New Roman" w:hAnsi="Times New Roman" w:cs="Times New Roman"/>
        </w:rPr>
        <w:tab/>
      </w:r>
      <w:r>
        <w:rPr>
          <w:rFonts w:ascii="Times New Roman" w:hAnsi="Times New Roman" w:cs="Times New Roman"/>
        </w:rPr>
        <w:lastRenderedPageBreak/>
        <w:tab/>
      </w:r>
      <w:r>
        <w:rPr>
          <w:rFonts w:ascii="Times New Roman" w:hAnsi="Times New Roman" w:cs="Times New Roman"/>
        </w:rPr>
        <w:tab/>
        <w:t>that the despoiler was shielded and rewar</w:t>
      </w:r>
      <w:r w:rsidR="00594E04">
        <w:rPr>
          <w:rFonts w:ascii="Times New Roman" w:hAnsi="Times New Roman" w:cs="Times New Roman"/>
        </w:rPr>
        <w:t>ded from the consequences of its</w:t>
      </w:r>
      <w:r>
        <w:rPr>
          <w:rFonts w:ascii="Times New Roman" w:hAnsi="Times New Roman" w:cs="Times New Roman"/>
        </w:rPr>
        <w:t xml:space="preserve"> usurpation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due process.</w:t>
      </w:r>
    </w:p>
    <w:p w:rsidR="00186D5A" w:rsidRDefault="00186D5A" w:rsidP="00186D5A">
      <w:pPr>
        <w:spacing w:after="0" w:line="240" w:lineRule="auto"/>
        <w:jc w:val="both"/>
        <w:rPr>
          <w:rFonts w:ascii="Times New Roman" w:hAnsi="Times New Roman" w:cs="Times New Roman"/>
        </w:rPr>
      </w:pPr>
      <w:r>
        <w:rPr>
          <w:rFonts w:ascii="Times New Roman" w:hAnsi="Times New Roman" w:cs="Times New Roman"/>
        </w:rPr>
        <w:tab/>
        <w:t>5.</w:t>
      </w:r>
      <w:r>
        <w:rPr>
          <w:rFonts w:ascii="Times New Roman" w:hAnsi="Times New Roman" w:cs="Times New Roman"/>
        </w:rPr>
        <w:tab/>
        <w:t xml:space="preserve">The order of the court </w:t>
      </w:r>
      <w:r>
        <w:rPr>
          <w:rFonts w:ascii="Times New Roman" w:hAnsi="Times New Roman" w:cs="Times New Roman"/>
          <w:i/>
        </w:rPr>
        <w:t>a quo</w:t>
      </w:r>
      <w:r>
        <w:rPr>
          <w:rFonts w:ascii="Times New Roman" w:hAnsi="Times New Roman" w:cs="Times New Roman"/>
        </w:rPr>
        <w:t xml:space="preserve"> defies logic and common sense so much that another court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properly applying its mind to the totality of the facts of the matter and law would arrive at </w:t>
      </w:r>
      <w:r>
        <w:rPr>
          <w:rFonts w:ascii="Times New Roman" w:hAnsi="Times New Roman" w:cs="Times New Roman"/>
        </w:rPr>
        <w:tab/>
      </w:r>
      <w:r>
        <w:rPr>
          <w:rFonts w:ascii="Times New Roman" w:hAnsi="Times New Roman" w:cs="Times New Roman"/>
        </w:rPr>
        <w:tab/>
        <w:t>a different conclusion.”</w:t>
      </w:r>
    </w:p>
    <w:p w:rsidR="00186D5A" w:rsidRDefault="00186D5A" w:rsidP="00186D5A">
      <w:pPr>
        <w:spacing w:after="0" w:line="240" w:lineRule="auto"/>
        <w:jc w:val="both"/>
        <w:rPr>
          <w:rFonts w:ascii="Times New Roman" w:hAnsi="Times New Roman" w:cs="Times New Roman"/>
        </w:rPr>
      </w:pPr>
    </w:p>
    <w:p w:rsidR="00186D5A" w:rsidRDefault="00186D5A" w:rsidP="00186D5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 reading of these grounds of appeal is centered on an attack of the decision of the </w:t>
      </w:r>
      <w:r w:rsidR="007A7319">
        <w:rPr>
          <w:rFonts w:ascii="Times New Roman" w:hAnsi="Times New Roman" w:cs="Times New Roman"/>
          <w:sz w:val="24"/>
          <w:szCs w:val="24"/>
        </w:rPr>
        <w:t xml:space="preserve">court </w:t>
      </w:r>
      <w:r w:rsidR="007A7319" w:rsidRPr="007A7319">
        <w:rPr>
          <w:rFonts w:ascii="Times New Roman" w:hAnsi="Times New Roman" w:cs="Times New Roman"/>
          <w:i/>
          <w:sz w:val="24"/>
          <w:szCs w:val="24"/>
        </w:rPr>
        <w:t>a</w:t>
      </w:r>
      <w:r w:rsidRPr="007A7319">
        <w:rPr>
          <w:rFonts w:ascii="Times New Roman" w:hAnsi="Times New Roman" w:cs="Times New Roman"/>
          <w:i/>
          <w:sz w:val="24"/>
          <w:szCs w:val="24"/>
        </w:rPr>
        <w:t xml:space="preserve"> </w:t>
      </w:r>
      <w:r>
        <w:rPr>
          <w:rFonts w:ascii="Times New Roman" w:hAnsi="Times New Roman" w:cs="Times New Roman"/>
          <w:i/>
          <w:sz w:val="24"/>
          <w:szCs w:val="24"/>
        </w:rPr>
        <w:t>quo</w:t>
      </w:r>
      <w:r>
        <w:rPr>
          <w:rFonts w:ascii="Times New Roman" w:hAnsi="Times New Roman" w:cs="Times New Roman"/>
          <w:sz w:val="24"/>
          <w:szCs w:val="24"/>
        </w:rPr>
        <w:t xml:space="preserve"> of dismissal of the spoliation order. Having made a finding that the appeal is valid it is imperative for focus to be on the merits of the matter.</w:t>
      </w:r>
    </w:p>
    <w:p w:rsidR="00186D5A" w:rsidRDefault="00186D5A" w:rsidP="00186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in dispute that the court </w:t>
      </w:r>
      <w:r>
        <w:rPr>
          <w:rFonts w:ascii="Times New Roman" w:hAnsi="Times New Roman" w:cs="Times New Roman"/>
          <w:i/>
          <w:sz w:val="24"/>
          <w:szCs w:val="24"/>
        </w:rPr>
        <w:t>a quo</w:t>
      </w:r>
      <w:r>
        <w:rPr>
          <w:rFonts w:ascii="Times New Roman" w:hAnsi="Times New Roman" w:cs="Times New Roman"/>
          <w:sz w:val="24"/>
          <w:szCs w:val="24"/>
        </w:rPr>
        <w:t xml:space="preserve"> made a determination on an application for spoliation order</w:t>
      </w:r>
      <w:r w:rsidR="00BC78D6">
        <w:rPr>
          <w:rFonts w:ascii="Times New Roman" w:hAnsi="Times New Roman" w:cs="Times New Roman"/>
          <w:sz w:val="24"/>
          <w:szCs w:val="24"/>
        </w:rPr>
        <w:t>,</w:t>
      </w:r>
      <w:r>
        <w:rPr>
          <w:rFonts w:ascii="Times New Roman" w:hAnsi="Times New Roman" w:cs="Times New Roman"/>
          <w:sz w:val="24"/>
          <w:szCs w:val="24"/>
        </w:rPr>
        <w:t xml:space="preserve"> wherein it dismissed the application. It is common cause that the appellant erected a neon sign and direction sign to advertise </w:t>
      </w:r>
      <w:r w:rsidR="00927C99">
        <w:rPr>
          <w:rFonts w:ascii="Times New Roman" w:hAnsi="Times New Roman" w:cs="Times New Roman"/>
          <w:sz w:val="24"/>
          <w:szCs w:val="24"/>
        </w:rPr>
        <w:t>its</w:t>
      </w:r>
      <w:r>
        <w:rPr>
          <w:rFonts w:ascii="Times New Roman" w:hAnsi="Times New Roman" w:cs="Times New Roman"/>
          <w:sz w:val="24"/>
          <w:szCs w:val="24"/>
        </w:rPr>
        <w:t xml:space="preserve"> business on municipal land. Further it is common cause that the respondent removed the advertising signs leading to the chain of </w:t>
      </w:r>
      <w:r w:rsidR="00927C99">
        <w:rPr>
          <w:rFonts w:ascii="Times New Roman" w:hAnsi="Times New Roman" w:cs="Times New Roman"/>
          <w:sz w:val="24"/>
          <w:szCs w:val="24"/>
        </w:rPr>
        <w:t>approach</w:t>
      </w:r>
      <w:r>
        <w:rPr>
          <w:rFonts w:ascii="Times New Roman" w:hAnsi="Times New Roman" w:cs="Times New Roman"/>
          <w:sz w:val="24"/>
          <w:szCs w:val="24"/>
        </w:rPr>
        <w:t xml:space="preserve"> to court.</w:t>
      </w:r>
    </w:p>
    <w:p w:rsidR="00186D5A" w:rsidRDefault="00186D5A" w:rsidP="00186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Faced with an application for spoliation the primary consideration would be whether or not the facts presented meet the requirements of spoliation. It is fairly settle in our law that for a party to succeed in as spoliation relief it must show that:</w:t>
      </w:r>
    </w:p>
    <w:p w:rsidR="00186D5A" w:rsidRDefault="00186D5A" w:rsidP="003D1E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party was in peaceful undisturbed possession.</w:t>
      </w:r>
    </w:p>
    <w:p w:rsidR="00232924" w:rsidRDefault="00186D5A" w:rsidP="003D1E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party was forcefully and wrongful against its wish or consent deprived</w:t>
      </w:r>
      <w:r w:rsidR="00232924">
        <w:rPr>
          <w:rFonts w:ascii="Times New Roman" w:hAnsi="Times New Roman" w:cs="Times New Roman"/>
          <w:sz w:val="24"/>
          <w:szCs w:val="24"/>
        </w:rPr>
        <w:t>.</w:t>
      </w:r>
    </w:p>
    <w:p w:rsidR="007A7319" w:rsidRDefault="00232924" w:rsidP="007A7319">
      <w:pPr>
        <w:spacing w:after="0" w:line="360" w:lineRule="auto"/>
        <w:jc w:val="both"/>
        <w:rPr>
          <w:rFonts w:ascii="Times New Roman" w:hAnsi="Times New Roman" w:cs="Times New Roman"/>
        </w:rPr>
      </w:pPr>
      <w:r>
        <w:rPr>
          <w:rFonts w:ascii="Times New Roman" w:hAnsi="Times New Roman" w:cs="Times New Roman"/>
          <w:sz w:val="24"/>
          <w:szCs w:val="24"/>
        </w:rPr>
        <w:t>I</w:t>
      </w:r>
      <w:r w:rsidR="00186D5A">
        <w:rPr>
          <w:rFonts w:ascii="Times New Roman" w:hAnsi="Times New Roman" w:cs="Times New Roman"/>
          <w:sz w:val="24"/>
          <w:szCs w:val="24"/>
        </w:rPr>
        <w:t xml:space="preserve">n </w:t>
      </w:r>
      <w:proofErr w:type="spellStart"/>
      <w:r w:rsidR="00186D5A">
        <w:rPr>
          <w:rFonts w:ascii="Times New Roman" w:hAnsi="Times New Roman" w:cs="Times New Roman"/>
          <w:i/>
          <w:sz w:val="24"/>
          <w:szCs w:val="24"/>
        </w:rPr>
        <w:t>M</w:t>
      </w:r>
      <w:r w:rsidR="004F57D2">
        <w:rPr>
          <w:rFonts w:ascii="Times New Roman" w:hAnsi="Times New Roman" w:cs="Times New Roman"/>
          <w:i/>
          <w:sz w:val="24"/>
          <w:szCs w:val="24"/>
        </w:rPr>
        <w:t>i</w:t>
      </w:r>
      <w:r w:rsidR="00186D5A">
        <w:rPr>
          <w:rFonts w:ascii="Times New Roman" w:hAnsi="Times New Roman" w:cs="Times New Roman"/>
          <w:i/>
          <w:sz w:val="24"/>
          <w:szCs w:val="24"/>
        </w:rPr>
        <w:t>tsotso</w:t>
      </w:r>
      <w:proofErr w:type="spellEnd"/>
      <w:r w:rsidR="00186D5A">
        <w:rPr>
          <w:rFonts w:ascii="Times New Roman" w:hAnsi="Times New Roman" w:cs="Times New Roman"/>
          <w:sz w:val="24"/>
          <w:szCs w:val="24"/>
        </w:rPr>
        <w:t xml:space="preserve"> and </w:t>
      </w:r>
      <w:proofErr w:type="spellStart"/>
      <w:r w:rsidR="00186D5A">
        <w:rPr>
          <w:rFonts w:ascii="Times New Roman" w:hAnsi="Times New Roman" w:cs="Times New Roman"/>
          <w:i/>
          <w:sz w:val="24"/>
          <w:szCs w:val="24"/>
        </w:rPr>
        <w:t>Ors</w:t>
      </w:r>
      <w:proofErr w:type="spellEnd"/>
      <w:r w:rsidR="00186D5A">
        <w:rPr>
          <w:rFonts w:ascii="Times New Roman" w:hAnsi="Times New Roman" w:cs="Times New Roman"/>
          <w:i/>
          <w:sz w:val="24"/>
          <w:szCs w:val="24"/>
        </w:rPr>
        <w:t xml:space="preserve"> </w:t>
      </w:r>
      <w:r w:rsidR="00186D5A">
        <w:rPr>
          <w:rFonts w:ascii="Times New Roman" w:hAnsi="Times New Roman" w:cs="Times New Roman"/>
          <w:sz w:val="24"/>
          <w:szCs w:val="24"/>
        </w:rPr>
        <w:t>v</w:t>
      </w:r>
      <w:r w:rsidR="00186D5A">
        <w:rPr>
          <w:rFonts w:ascii="Times New Roman" w:hAnsi="Times New Roman" w:cs="Times New Roman"/>
          <w:i/>
          <w:sz w:val="24"/>
          <w:szCs w:val="24"/>
        </w:rPr>
        <w:t xml:space="preserve"> Commissioner of Police and </w:t>
      </w:r>
      <w:proofErr w:type="spellStart"/>
      <w:r w:rsidR="00186D5A">
        <w:rPr>
          <w:rFonts w:ascii="Times New Roman" w:hAnsi="Times New Roman" w:cs="Times New Roman"/>
          <w:i/>
          <w:sz w:val="24"/>
          <w:szCs w:val="24"/>
        </w:rPr>
        <w:t>Anor</w:t>
      </w:r>
      <w:proofErr w:type="spellEnd"/>
      <w:r w:rsidR="00186D5A">
        <w:rPr>
          <w:rFonts w:ascii="Times New Roman" w:hAnsi="Times New Roman" w:cs="Times New Roman"/>
          <w:sz w:val="24"/>
          <w:szCs w:val="24"/>
        </w:rPr>
        <w:t xml:space="preserve"> 1993 (2) ZLR 329 </w:t>
      </w:r>
      <w:r w:rsidR="00186D5A">
        <w:rPr>
          <w:rFonts w:ascii="Times New Roman" w:hAnsi="Times New Roman" w:cs="Times New Roman"/>
          <w:smallCaps/>
          <w:sz w:val="24"/>
          <w:szCs w:val="24"/>
        </w:rPr>
        <w:t>Robinson J</w:t>
      </w:r>
      <w:r w:rsidR="00186D5A">
        <w:rPr>
          <w:rFonts w:ascii="Times New Roman" w:hAnsi="Times New Roman" w:cs="Times New Roman"/>
          <w:sz w:val="24"/>
          <w:szCs w:val="24"/>
        </w:rPr>
        <w:t xml:space="preserve">, quoting other authorities on the subject of spoliation emphasized the fact that in spoliation applications the court is not concerned with the nature of the applicants’ occupation but that the respondent should not take the law into its own hands as such conduct cannot be condoned. In </w:t>
      </w:r>
      <w:proofErr w:type="spellStart"/>
      <w:r w:rsidR="00186D5A">
        <w:rPr>
          <w:rFonts w:ascii="Times New Roman" w:hAnsi="Times New Roman" w:cs="Times New Roman"/>
          <w:i/>
          <w:sz w:val="24"/>
          <w:szCs w:val="24"/>
        </w:rPr>
        <w:t>M</w:t>
      </w:r>
      <w:r w:rsidR="006524E1">
        <w:rPr>
          <w:rFonts w:ascii="Times New Roman" w:hAnsi="Times New Roman" w:cs="Times New Roman"/>
          <w:i/>
          <w:sz w:val="24"/>
          <w:szCs w:val="24"/>
        </w:rPr>
        <w:t>i</w:t>
      </w:r>
      <w:r w:rsidR="00186D5A">
        <w:rPr>
          <w:rFonts w:ascii="Times New Roman" w:hAnsi="Times New Roman" w:cs="Times New Roman"/>
          <w:i/>
          <w:sz w:val="24"/>
          <w:szCs w:val="24"/>
        </w:rPr>
        <w:t>tsoto</w:t>
      </w:r>
      <w:proofErr w:type="spellEnd"/>
      <w:r w:rsidR="00186D5A">
        <w:rPr>
          <w:rFonts w:ascii="Times New Roman" w:hAnsi="Times New Roman" w:cs="Times New Roman"/>
          <w:i/>
          <w:sz w:val="24"/>
          <w:szCs w:val="24"/>
        </w:rPr>
        <w:t xml:space="preserve"> </w:t>
      </w:r>
      <w:r w:rsidR="00186D5A">
        <w:rPr>
          <w:rFonts w:ascii="Times New Roman" w:hAnsi="Times New Roman" w:cs="Times New Roman"/>
          <w:sz w:val="24"/>
          <w:szCs w:val="24"/>
        </w:rPr>
        <w:t xml:space="preserve">case the judge quoted with approval the general principle stated by </w:t>
      </w:r>
      <w:r w:rsidR="00186D5A">
        <w:rPr>
          <w:rFonts w:ascii="Times New Roman" w:hAnsi="Times New Roman" w:cs="Times New Roman"/>
          <w:smallCaps/>
          <w:sz w:val="24"/>
          <w:szCs w:val="24"/>
        </w:rPr>
        <w:t>Innes CJ</w:t>
      </w:r>
      <w:r w:rsidR="00186D5A">
        <w:rPr>
          <w:rFonts w:ascii="Times New Roman" w:hAnsi="Times New Roman" w:cs="Times New Roman"/>
          <w:sz w:val="24"/>
          <w:szCs w:val="24"/>
        </w:rPr>
        <w:t xml:space="preserve"> in </w:t>
      </w:r>
      <w:r w:rsidR="00186D5A">
        <w:rPr>
          <w:rFonts w:ascii="Times New Roman" w:hAnsi="Times New Roman" w:cs="Times New Roman"/>
          <w:i/>
          <w:sz w:val="24"/>
          <w:szCs w:val="24"/>
        </w:rPr>
        <w:t xml:space="preserve">Wino </w:t>
      </w:r>
      <w:proofErr w:type="spellStart"/>
      <w:r w:rsidR="00186D5A">
        <w:rPr>
          <w:rFonts w:ascii="Times New Roman" w:hAnsi="Times New Roman" w:cs="Times New Roman"/>
          <w:i/>
          <w:sz w:val="24"/>
          <w:szCs w:val="24"/>
        </w:rPr>
        <w:t>Bonino</w:t>
      </w:r>
      <w:proofErr w:type="spellEnd"/>
      <w:r w:rsidR="00186D5A">
        <w:rPr>
          <w:rFonts w:ascii="Times New Roman" w:hAnsi="Times New Roman" w:cs="Times New Roman"/>
          <w:i/>
          <w:sz w:val="24"/>
          <w:szCs w:val="24"/>
        </w:rPr>
        <w:t xml:space="preserve"> </w:t>
      </w:r>
      <w:r w:rsidR="00186D5A">
        <w:rPr>
          <w:rFonts w:ascii="Times New Roman" w:hAnsi="Times New Roman" w:cs="Times New Roman"/>
          <w:sz w:val="24"/>
          <w:szCs w:val="24"/>
        </w:rPr>
        <w:t xml:space="preserve">v </w:t>
      </w:r>
      <w:r w:rsidR="00186D5A">
        <w:rPr>
          <w:rFonts w:ascii="Times New Roman" w:hAnsi="Times New Roman" w:cs="Times New Roman"/>
          <w:i/>
          <w:sz w:val="24"/>
          <w:szCs w:val="24"/>
        </w:rPr>
        <w:t xml:space="preserve">de </w:t>
      </w:r>
      <w:proofErr w:type="spellStart"/>
      <w:r w:rsidR="00186D5A">
        <w:rPr>
          <w:rFonts w:ascii="Times New Roman" w:hAnsi="Times New Roman" w:cs="Times New Roman"/>
          <w:i/>
          <w:sz w:val="24"/>
          <w:szCs w:val="24"/>
        </w:rPr>
        <w:t>Longe</w:t>
      </w:r>
      <w:proofErr w:type="spellEnd"/>
      <w:r w:rsidR="00186D5A">
        <w:rPr>
          <w:rFonts w:ascii="Times New Roman" w:hAnsi="Times New Roman" w:cs="Times New Roman"/>
          <w:sz w:val="24"/>
          <w:szCs w:val="24"/>
        </w:rPr>
        <w:t xml:space="preserve"> 1906 TS 120 at 122 thus “it is a fundamental principle that no man is allowed to take the law into his own </w:t>
      </w:r>
      <w:r w:rsidR="00556B28">
        <w:rPr>
          <w:rFonts w:ascii="Times New Roman" w:hAnsi="Times New Roman" w:cs="Times New Roman"/>
          <w:sz w:val="24"/>
          <w:szCs w:val="24"/>
        </w:rPr>
        <w:t>hand</w:t>
      </w:r>
      <w:r w:rsidR="00BC78D6">
        <w:rPr>
          <w:rFonts w:ascii="Times New Roman" w:hAnsi="Times New Roman" w:cs="Times New Roman"/>
          <w:sz w:val="24"/>
          <w:szCs w:val="24"/>
        </w:rPr>
        <w:t>s</w:t>
      </w:r>
      <w:r w:rsidR="007356EE">
        <w:rPr>
          <w:rFonts w:ascii="Times New Roman" w:hAnsi="Times New Roman" w:cs="Times New Roman"/>
          <w:sz w:val="24"/>
          <w:szCs w:val="24"/>
        </w:rPr>
        <w:t>,</w:t>
      </w:r>
      <w:r w:rsidR="00186D5A">
        <w:rPr>
          <w:rFonts w:ascii="Times New Roman" w:hAnsi="Times New Roman" w:cs="Times New Roman"/>
          <w:sz w:val="24"/>
          <w:szCs w:val="24"/>
        </w:rPr>
        <w:t xml:space="preserve"> no one is permitted to dispossess another forcibly or wrongfully and against this consent of the possession of property, whether movable or immovable. If he does so, the court will summarily restore the status </w:t>
      </w:r>
      <w:r w:rsidR="00186D5A">
        <w:rPr>
          <w:rFonts w:ascii="Times New Roman" w:hAnsi="Times New Roman" w:cs="Times New Roman"/>
          <w:i/>
          <w:sz w:val="24"/>
          <w:szCs w:val="24"/>
        </w:rPr>
        <w:t>quo ante</w:t>
      </w:r>
      <w:r w:rsidR="00186D5A">
        <w:rPr>
          <w:rFonts w:ascii="Times New Roman" w:hAnsi="Times New Roman" w:cs="Times New Roman"/>
          <w:sz w:val="24"/>
          <w:szCs w:val="24"/>
        </w:rPr>
        <w:t>, and will do that as a preliminary to any inquiry or investigation into the merits of the dispute”. The law that applie</w:t>
      </w:r>
      <w:r w:rsidR="00BC78D6">
        <w:rPr>
          <w:rFonts w:ascii="Times New Roman" w:hAnsi="Times New Roman" w:cs="Times New Roman"/>
          <w:sz w:val="24"/>
          <w:szCs w:val="24"/>
        </w:rPr>
        <w:t>s</w:t>
      </w:r>
      <w:r w:rsidR="00186D5A">
        <w:rPr>
          <w:rFonts w:ascii="Times New Roman" w:hAnsi="Times New Roman" w:cs="Times New Roman"/>
          <w:sz w:val="24"/>
          <w:szCs w:val="24"/>
        </w:rPr>
        <w:t xml:space="preserve"> to the remedy of </w:t>
      </w:r>
      <w:proofErr w:type="spellStart"/>
      <w:r w:rsidR="00556B28">
        <w:rPr>
          <w:rFonts w:ascii="Times New Roman" w:hAnsi="Times New Roman" w:cs="Times New Roman"/>
          <w:i/>
          <w:sz w:val="24"/>
          <w:szCs w:val="24"/>
        </w:rPr>
        <w:t>mandament</w:t>
      </w:r>
      <w:proofErr w:type="spellEnd"/>
      <w:r w:rsidR="00556B28">
        <w:rPr>
          <w:rFonts w:ascii="Times New Roman" w:hAnsi="Times New Roman" w:cs="Times New Roman"/>
          <w:i/>
          <w:sz w:val="24"/>
          <w:szCs w:val="24"/>
        </w:rPr>
        <w:t xml:space="preserve"> van </w:t>
      </w:r>
      <w:proofErr w:type="spellStart"/>
      <w:r w:rsidR="00556B28">
        <w:rPr>
          <w:rFonts w:ascii="Times New Roman" w:hAnsi="Times New Roman" w:cs="Times New Roman"/>
          <w:i/>
          <w:sz w:val="24"/>
          <w:szCs w:val="24"/>
        </w:rPr>
        <w:t>spolie</w:t>
      </w:r>
      <w:proofErr w:type="spellEnd"/>
      <w:r w:rsidR="00556B28">
        <w:rPr>
          <w:rFonts w:ascii="Times New Roman" w:hAnsi="Times New Roman" w:cs="Times New Roman"/>
          <w:sz w:val="24"/>
          <w:szCs w:val="24"/>
        </w:rPr>
        <w:t xml:space="preserve"> </w:t>
      </w:r>
      <w:r w:rsidR="00186D5A">
        <w:rPr>
          <w:rFonts w:ascii="Times New Roman" w:hAnsi="Times New Roman" w:cs="Times New Roman"/>
          <w:sz w:val="24"/>
          <w:szCs w:val="24"/>
        </w:rPr>
        <w:t xml:space="preserve">is settled. See also </w:t>
      </w:r>
      <w:proofErr w:type="spellStart"/>
      <w:r w:rsidR="006524E1">
        <w:rPr>
          <w:rFonts w:ascii="Times New Roman" w:hAnsi="Times New Roman" w:cs="Times New Roman"/>
          <w:i/>
          <w:sz w:val="24"/>
          <w:szCs w:val="24"/>
        </w:rPr>
        <w:t>D</w:t>
      </w:r>
      <w:r w:rsidR="00186D5A">
        <w:rPr>
          <w:rFonts w:ascii="Times New Roman" w:hAnsi="Times New Roman" w:cs="Times New Roman"/>
          <w:i/>
          <w:sz w:val="24"/>
          <w:szCs w:val="24"/>
        </w:rPr>
        <w:t>inas</w:t>
      </w:r>
      <w:proofErr w:type="spellEnd"/>
      <w:r w:rsidR="00186D5A">
        <w:rPr>
          <w:rFonts w:ascii="Times New Roman" w:hAnsi="Times New Roman" w:cs="Times New Roman"/>
          <w:i/>
          <w:sz w:val="24"/>
          <w:szCs w:val="24"/>
        </w:rPr>
        <w:t xml:space="preserve"> Farm Private Limited </w:t>
      </w:r>
      <w:r w:rsidR="00186D5A">
        <w:rPr>
          <w:rFonts w:ascii="Times New Roman" w:hAnsi="Times New Roman" w:cs="Times New Roman"/>
          <w:sz w:val="24"/>
          <w:szCs w:val="24"/>
        </w:rPr>
        <w:t>v</w:t>
      </w:r>
      <w:r w:rsidR="00186D5A">
        <w:rPr>
          <w:rFonts w:ascii="Times New Roman" w:hAnsi="Times New Roman" w:cs="Times New Roman"/>
          <w:i/>
          <w:sz w:val="24"/>
          <w:szCs w:val="24"/>
        </w:rPr>
        <w:t xml:space="preserve"> </w:t>
      </w:r>
      <w:proofErr w:type="spellStart"/>
      <w:r w:rsidR="00186D5A">
        <w:rPr>
          <w:rFonts w:ascii="Times New Roman" w:hAnsi="Times New Roman" w:cs="Times New Roman"/>
          <w:i/>
          <w:sz w:val="24"/>
          <w:szCs w:val="24"/>
        </w:rPr>
        <w:t>Madond</w:t>
      </w:r>
      <w:proofErr w:type="spellEnd"/>
      <w:r w:rsidR="00186D5A">
        <w:rPr>
          <w:rFonts w:ascii="Times New Roman" w:hAnsi="Times New Roman" w:cs="Times New Roman"/>
          <w:i/>
          <w:sz w:val="24"/>
          <w:szCs w:val="24"/>
        </w:rPr>
        <w:t xml:space="preserve"> N.O and </w:t>
      </w:r>
      <w:proofErr w:type="spellStart"/>
      <w:r w:rsidR="00186D5A">
        <w:rPr>
          <w:rFonts w:ascii="Times New Roman" w:hAnsi="Times New Roman" w:cs="Times New Roman"/>
          <w:i/>
          <w:sz w:val="24"/>
          <w:szCs w:val="24"/>
        </w:rPr>
        <w:t>Anor</w:t>
      </w:r>
      <w:proofErr w:type="spellEnd"/>
      <w:r w:rsidR="00186D5A">
        <w:rPr>
          <w:rFonts w:ascii="Times New Roman" w:hAnsi="Times New Roman" w:cs="Times New Roman"/>
          <w:i/>
          <w:sz w:val="24"/>
          <w:szCs w:val="24"/>
        </w:rPr>
        <w:t xml:space="preserve"> </w:t>
      </w:r>
      <w:r w:rsidR="00186D5A">
        <w:rPr>
          <w:rFonts w:ascii="Times New Roman" w:hAnsi="Times New Roman" w:cs="Times New Roman"/>
          <w:sz w:val="24"/>
          <w:szCs w:val="24"/>
        </w:rPr>
        <w:t xml:space="preserve">1998 92) ZLR 410 and </w:t>
      </w:r>
      <w:r w:rsidR="00186D5A">
        <w:rPr>
          <w:rFonts w:ascii="Times New Roman" w:hAnsi="Times New Roman" w:cs="Times New Roman"/>
          <w:i/>
          <w:sz w:val="24"/>
          <w:szCs w:val="24"/>
        </w:rPr>
        <w:t xml:space="preserve">Davis </w:t>
      </w:r>
      <w:r w:rsidR="00186D5A">
        <w:rPr>
          <w:rFonts w:ascii="Times New Roman" w:hAnsi="Times New Roman" w:cs="Times New Roman"/>
          <w:sz w:val="24"/>
          <w:szCs w:val="24"/>
        </w:rPr>
        <w:t>v</w:t>
      </w:r>
      <w:r w:rsidR="00186D5A">
        <w:rPr>
          <w:rFonts w:ascii="Times New Roman" w:hAnsi="Times New Roman" w:cs="Times New Roman"/>
          <w:i/>
          <w:sz w:val="24"/>
          <w:szCs w:val="24"/>
        </w:rPr>
        <w:t xml:space="preserve"> Davis</w:t>
      </w:r>
      <w:r w:rsidR="00186D5A">
        <w:rPr>
          <w:rFonts w:ascii="Times New Roman" w:hAnsi="Times New Roman" w:cs="Times New Roman"/>
          <w:sz w:val="24"/>
          <w:szCs w:val="24"/>
        </w:rPr>
        <w:t xml:space="preserve"> 1990 (2) ZLR 136 Wherein </w:t>
      </w:r>
      <w:r w:rsidR="00186D5A">
        <w:rPr>
          <w:rFonts w:ascii="Times New Roman" w:hAnsi="Times New Roman" w:cs="Times New Roman"/>
          <w:smallCaps/>
          <w:sz w:val="24"/>
          <w:szCs w:val="24"/>
        </w:rPr>
        <w:t>Adam J</w:t>
      </w:r>
      <w:r w:rsidR="00186D5A">
        <w:rPr>
          <w:rFonts w:ascii="Times New Roman" w:hAnsi="Times New Roman" w:cs="Times New Roman"/>
          <w:sz w:val="24"/>
          <w:szCs w:val="24"/>
        </w:rPr>
        <w:t xml:space="preserve"> </w:t>
      </w:r>
      <w:r w:rsidR="00BF23C7">
        <w:rPr>
          <w:rFonts w:ascii="Times New Roman" w:hAnsi="Times New Roman" w:cs="Times New Roman"/>
          <w:sz w:val="24"/>
          <w:szCs w:val="24"/>
        </w:rPr>
        <w:t>echoed</w:t>
      </w:r>
      <w:r w:rsidR="00186D5A">
        <w:rPr>
          <w:rFonts w:ascii="Times New Roman" w:hAnsi="Times New Roman" w:cs="Times New Roman"/>
          <w:sz w:val="24"/>
          <w:szCs w:val="24"/>
        </w:rPr>
        <w:t xml:space="preserve"> the sentiments of </w:t>
      </w:r>
      <w:proofErr w:type="spellStart"/>
      <w:r w:rsidR="00186D5A">
        <w:rPr>
          <w:rFonts w:ascii="Times New Roman" w:hAnsi="Times New Roman" w:cs="Times New Roman"/>
          <w:smallCaps/>
          <w:sz w:val="24"/>
          <w:szCs w:val="24"/>
        </w:rPr>
        <w:t>Herbstein</w:t>
      </w:r>
      <w:proofErr w:type="spellEnd"/>
      <w:r w:rsidR="00186D5A">
        <w:rPr>
          <w:rFonts w:ascii="Times New Roman" w:hAnsi="Times New Roman" w:cs="Times New Roman"/>
          <w:smallCaps/>
          <w:sz w:val="24"/>
          <w:szCs w:val="24"/>
        </w:rPr>
        <w:t xml:space="preserve"> J</w:t>
      </w:r>
      <w:r w:rsidR="00186D5A">
        <w:rPr>
          <w:rFonts w:ascii="Times New Roman" w:hAnsi="Times New Roman" w:cs="Times New Roman"/>
          <w:sz w:val="24"/>
          <w:szCs w:val="24"/>
        </w:rPr>
        <w:t xml:space="preserve"> in </w:t>
      </w:r>
      <w:r w:rsidR="00186D5A">
        <w:rPr>
          <w:rFonts w:ascii="Times New Roman" w:hAnsi="Times New Roman" w:cs="Times New Roman"/>
          <w:i/>
          <w:sz w:val="24"/>
          <w:szCs w:val="24"/>
        </w:rPr>
        <w:t xml:space="preserve">Kramer </w:t>
      </w:r>
      <w:r w:rsidR="00186D5A">
        <w:rPr>
          <w:rFonts w:ascii="Times New Roman" w:hAnsi="Times New Roman" w:cs="Times New Roman"/>
          <w:sz w:val="24"/>
          <w:szCs w:val="24"/>
        </w:rPr>
        <w:t>v</w:t>
      </w:r>
      <w:r w:rsidR="00186D5A">
        <w:rPr>
          <w:rFonts w:ascii="Times New Roman" w:hAnsi="Times New Roman" w:cs="Times New Roman"/>
          <w:i/>
          <w:sz w:val="24"/>
          <w:szCs w:val="24"/>
        </w:rPr>
        <w:t xml:space="preserve"> Trustees Christian</w:t>
      </w:r>
      <w:r w:rsidR="00186D5A">
        <w:rPr>
          <w:rFonts w:ascii="Times New Roman" w:hAnsi="Times New Roman" w:cs="Times New Roman"/>
          <w:sz w:val="24"/>
          <w:szCs w:val="24"/>
        </w:rPr>
        <w:t xml:space="preserve"> </w:t>
      </w:r>
      <w:proofErr w:type="spellStart"/>
      <w:r w:rsidR="00186D5A">
        <w:rPr>
          <w:rFonts w:ascii="Times New Roman" w:hAnsi="Times New Roman" w:cs="Times New Roman"/>
          <w:i/>
          <w:sz w:val="24"/>
          <w:szCs w:val="24"/>
        </w:rPr>
        <w:t>Coloured</w:t>
      </w:r>
      <w:proofErr w:type="spellEnd"/>
      <w:r w:rsidR="00186D5A">
        <w:rPr>
          <w:rFonts w:ascii="Times New Roman" w:hAnsi="Times New Roman" w:cs="Times New Roman"/>
          <w:i/>
          <w:sz w:val="24"/>
          <w:szCs w:val="24"/>
        </w:rPr>
        <w:t xml:space="preserve"> Vigilance council Grassy</w:t>
      </w:r>
      <w:r w:rsidR="00186D5A">
        <w:rPr>
          <w:rFonts w:ascii="Times New Roman" w:hAnsi="Times New Roman" w:cs="Times New Roman"/>
          <w:sz w:val="24"/>
          <w:szCs w:val="24"/>
        </w:rPr>
        <w:t xml:space="preserve"> </w:t>
      </w:r>
      <w:r w:rsidR="00186D5A">
        <w:rPr>
          <w:rFonts w:ascii="Times New Roman" w:hAnsi="Times New Roman" w:cs="Times New Roman"/>
          <w:i/>
          <w:sz w:val="24"/>
          <w:szCs w:val="24"/>
        </w:rPr>
        <w:t>Park</w:t>
      </w:r>
      <w:r w:rsidR="00186D5A">
        <w:rPr>
          <w:rFonts w:ascii="Times New Roman" w:hAnsi="Times New Roman" w:cs="Times New Roman"/>
          <w:sz w:val="24"/>
          <w:szCs w:val="24"/>
        </w:rPr>
        <w:t xml:space="preserve"> 1948 </w:t>
      </w:r>
      <w:r w:rsidR="00186D5A">
        <w:rPr>
          <w:rFonts w:ascii="Times New Roman" w:hAnsi="Times New Roman" w:cs="Times New Roman"/>
          <w:sz w:val="24"/>
          <w:szCs w:val="24"/>
        </w:rPr>
        <w:lastRenderedPageBreak/>
        <w:t xml:space="preserve">(1) SA 748 on requirements of the remedy of </w:t>
      </w:r>
      <w:proofErr w:type="spellStart"/>
      <w:r w:rsidR="00556B28">
        <w:rPr>
          <w:rFonts w:ascii="Times New Roman" w:hAnsi="Times New Roman" w:cs="Times New Roman"/>
          <w:i/>
          <w:sz w:val="24"/>
          <w:szCs w:val="24"/>
        </w:rPr>
        <w:t>mandament</w:t>
      </w:r>
      <w:proofErr w:type="spellEnd"/>
      <w:r w:rsidR="00556B28">
        <w:rPr>
          <w:rFonts w:ascii="Times New Roman" w:hAnsi="Times New Roman" w:cs="Times New Roman"/>
          <w:i/>
          <w:sz w:val="24"/>
          <w:szCs w:val="24"/>
        </w:rPr>
        <w:t xml:space="preserve"> van </w:t>
      </w:r>
      <w:proofErr w:type="spellStart"/>
      <w:r w:rsidR="00556B28">
        <w:rPr>
          <w:rFonts w:ascii="Times New Roman" w:hAnsi="Times New Roman" w:cs="Times New Roman"/>
          <w:i/>
          <w:sz w:val="24"/>
          <w:szCs w:val="24"/>
        </w:rPr>
        <w:t>spolie</w:t>
      </w:r>
      <w:proofErr w:type="spellEnd"/>
      <w:r w:rsidR="00556B28">
        <w:rPr>
          <w:rFonts w:ascii="Times New Roman" w:hAnsi="Times New Roman" w:cs="Times New Roman"/>
          <w:sz w:val="24"/>
          <w:szCs w:val="24"/>
        </w:rPr>
        <w:t xml:space="preserve"> </w:t>
      </w:r>
      <w:r w:rsidR="00186D5A">
        <w:rPr>
          <w:rFonts w:ascii="Times New Roman" w:hAnsi="Times New Roman" w:cs="Times New Roman"/>
          <w:sz w:val="24"/>
          <w:szCs w:val="24"/>
        </w:rPr>
        <w:t xml:space="preserve">it was stated </w:t>
      </w:r>
      <w:r w:rsidR="00186D5A">
        <w:rPr>
          <w:rFonts w:ascii="Times New Roman" w:hAnsi="Times New Roman" w:cs="Times New Roman"/>
        </w:rPr>
        <w:t xml:space="preserve">“…… two allegations </w:t>
      </w:r>
      <w:r w:rsidR="007A7319">
        <w:rPr>
          <w:rFonts w:ascii="Times New Roman" w:hAnsi="Times New Roman" w:cs="Times New Roman"/>
        </w:rPr>
        <w:t>must be made and proved, namely:</w:t>
      </w:r>
    </w:p>
    <w:p w:rsidR="007A7319" w:rsidRDefault="00186D5A" w:rsidP="007A7319">
      <w:pPr>
        <w:spacing w:after="0" w:line="360" w:lineRule="auto"/>
        <w:ind w:left="1080" w:hanging="360"/>
        <w:jc w:val="both"/>
        <w:rPr>
          <w:rFonts w:ascii="Times New Roman" w:hAnsi="Times New Roman" w:cs="Times New Roman"/>
          <w:sz w:val="24"/>
          <w:szCs w:val="24"/>
        </w:rPr>
      </w:pPr>
      <w:r>
        <w:rPr>
          <w:rFonts w:ascii="Times New Roman" w:hAnsi="Times New Roman" w:cs="Times New Roman"/>
        </w:rPr>
        <w:t xml:space="preserve">(a) </w:t>
      </w:r>
      <w:proofErr w:type="gramStart"/>
      <w:r>
        <w:rPr>
          <w:rFonts w:ascii="Times New Roman" w:hAnsi="Times New Roman" w:cs="Times New Roman"/>
        </w:rPr>
        <w:t>that</w:t>
      </w:r>
      <w:proofErr w:type="gramEnd"/>
      <w:r>
        <w:rPr>
          <w:rFonts w:ascii="Times New Roman" w:hAnsi="Times New Roman" w:cs="Times New Roman"/>
        </w:rPr>
        <w:t xml:space="preserve"> the applicant was in</w:t>
      </w:r>
      <w:r w:rsidR="007A7319">
        <w:rPr>
          <w:rFonts w:ascii="Times New Roman" w:hAnsi="Times New Roman" w:cs="Times New Roman"/>
        </w:rPr>
        <w:t xml:space="preserve"> </w:t>
      </w:r>
      <w:r w:rsidR="007A7319">
        <w:rPr>
          <w:rFonts w:ascii="Times New Roman" w:hAnsi="Times New Roman" w:cs="Times New Roman"/>
          <w:sz w:val="24"/>
          <w:szCs w:val="24"/>
        </w:rPr>
        <w:t xml:space="preserve">peaceful and undisturbed possession of the property and </w:t>
      </w:r>
    </w:p>
    <w:p w:rsidR="007A7319" w:rsidRDefault="007A7319" w:rsidP="007A7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respondent deprived him of possession forcibly or wrongfully against his </w:t>
      </w:r>
      <w:r>
        <w:rPr>
          <w:rFonts w:ascii="Times New Roman" w:hAnsi="Times New Roman" w:cs="Times New Roman"/>
          <w:sz w:val="24"/>
          <w:szCs w:val="24"/>
        </w:rPr>
        <w:tab/>
        <w:t xml:space="preserve">consent. See </w:t>
      </w:r>
      <w:r w:rsidRPr="00057B3E">
        <w:rPr>
          <w:rFonts w:ascii="Times New Roman" w:hAnsi="Times New Roman" w:cs="Times New Roman"/>
          <w:i/>
          <w:sz w:val="24"/>
          <w:szCs w:val="24"/>
        </w:rPr>
        <w:t>also L.S. Waters (</w:t>
      </w:r>
      <w:proofErr w:type="spellStart"/>
      <w:r w:rsidRPr="00057B3E">
        <w:rPr>
          <w:rFonts w:ascii="Times New Roman" w:hAnsi="Times New Roman" w:cs="Times New Roman"/>
          <w:i/>
          <w:sz w:val="24"/>
          <w:szCs w:val="24"/>
        </w:rPr>
        <w:t>Pvt</w:t>
      </w:r>
      <w:proofErr w:type="spellEnd"/>
      <w:r w:rsidRPr="00057B3E">
        <w:rPr>
          <w:rFonts w:ascii="Times New Roman" w:hAnsi="Times New Roman" w:cs="Times New Roman"/>
          <w:i/>
          <w:sz w:val="24"/>
          <w:szCs w:val="24"/>
        </w:rPr>
        <w:t>) Ltd</w:t>
      </w:r>
      <w:r>
        <w:rPr>
          <w:rFonts w:ascii="Times New Roman" w:hAnsi="Times New Roman" w:cs="Times New Roman"/>
          <w:sz w:val="24"/>
          <w:szCs w:val="24"/>
        </w:rPr>
        <w:t xml:space="preserve"> v </w:t>
      </w:r>
      <w:r w:rsidRPr="00057B3E">
        <w:rPr>
          <w:rFonts w:ascii="Times New Roman" w:hAnsi="Times New Roman" w:cs="Times New Roman"/>
          <w:i/>
          <w:sz w:val="24"/>
          <w:szCs w:val="24"/>
        </w:rPr>
        <w:t>Zimbabwe National Authority and Others</w:t>
      </w:r>
      <w:r>
        <w:rPr>
          <w:rFonts w:ascii="Times New Roman" w:hAnsi="Times New Roman" w:cs="Times New Roman"/>
          <w:sz w:val="24"/>
          <w:szCs w:val="24"/>
        </w:rPr>
        <w:t xml:space="preserve"> HH 153</w:t>
      </w:r>
      <w:r w:rsidR="00603BBE">
        <w:rPr>
          <w:rFonts w:ascii="Times New Roman" w:hAnsi="Times New Roman" w:cs="Times New Roman"/>
          <w:sz w:val="24"/>
          <w:szCs w:val="24"/>
        </w:rPr>
        <w:t xml:space="preserve"> </w:t>
      </w:r>
      <w:r>
        <w:rPr>
          <w:rFonts w:ascii="Times New Roman" w:hAnsi="Times New Roman" w:cs="Times New Roman"/>
          <w:sz w:val="24"/>
          <w:szCs w:val="24"/>
        </w:rPr>
        <w:t>J.</w:t>
      </w:r>
    </w:p>
    <w:p w:rsidR="00BF355D" w:rsidRDefault="007A7319" w:rsidP="007A7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the appellants were in peaceful and undisturbed possession of advertisement signs and neon directions to their law chambers. They certainly had some benefit and held over the property to secure their benefit in a manner entitling them to</w:t>
      </w:r>
      <w:r w:rsidR="00BF355D">
        <w:rPr>
          <w:rFonts w:ascii="Times New Roman" w:hAnsi="Times New Roman" w:cs="Times New Roman"/>
          <w:sz w:val="24"/>
          <w:szCs w:val="24"/>
        </w:rPr>
        <w:t xml:space="preserve"> a </w:t>
      </w:r>
      <w:proofErr w:type="spellStart"/>
      <w:r w:rsidR="00BF355D">
        <w:rPr>
          <w:rFonts w:ascii="Times New Roman" w:hAnsi="Times New Roman" w:cs="Times New Roman"/>
          <w:sz w:val="24"/>
          <w:szCs w:val="24"/>
        </w:rPr>
        <w:t>spoliatory</w:t>
      </w:r>
      <w:proofErr w:type="spellEnd"/>
      <w:r w:rsidR="00BF355D">
        <w:rPr>
          <w:rFonts w:ascii="Times New Roman" w:hAnsi="Times New Roman" w:cs="Times New Roman"/>
          <w:sz w:val="24"/>
          <w:szCs w:val="24"/>
        </w:rPr>
        <w:t xml:space="preserve"> remedy in the face</w:t>
      </w:r>
      <w:r>
        <w:rPr>
          <w:rFonts w:ascii="Times New Roman" w:hAnsi="Times New Roman" w:cs="Times New Roman"/>
          <w:sz w:val="24"/>
          <w:szCs w:val="24"/>
        </w:rPr>
        <w:t xml:space="preserve"> of unlawful and forceful deprivation. The case of </w:t>
      </w:r>
      <w:proofErr w:type="spellStart"/>
      <w:r w:rsidRPr="00057B3E">
        <w:rPr>
          <w:rFonts w:ascii="Times New Roman" w:hAnsi="Times New Roman" w:cs="Times New Roman"/>
          <w:i/>
          <w:sz w:val="24"/>
          <w:szCs w:val="24"/>
        </w:rPr>
        <w:t>Bennet</w:t>
      </w:r>
      <w:proofErr w:type="spellEnd"/>
      <w:r w:rsidRPr="00057B3E">
        <w:rPr>
          <w:rFonts w:ascii="Times New Roman" w:hAnsi="Times New Roman" w:cs="Times New Roman"/>
          <w:i/>
          <w:sz w:val="24"/>
          <w:szCs w:val="24"/>
        </w:rPr>
        <w:t xml:space="preserve"> </w:t>
      </w:r>
      <w:proofErr w:type="spellStart"/>
      <w:r w:rsidRPr="00057B3E">
        <w:rPr>
          <w:rFonts w:ascii="Times New Roman" w:hAnsi="Times New Roman" w:cs="Times New Roman"/>
          <w:i/>
          <w:sz w:val="24"/>
          <w:szCs w:val="24"/>
        </w:rPr>
        <w:t>Prigle</w:t>
      </w:r>
      <w:proofErr w:type="spellEnd"/>
      <w:r w:rsidRPr="00057B3E">
        <w:rPr>
          <w:rFonts w:ascii="Times New Roman" w:hAnsi="Times New Roman" w:cs="Times New Roman"/>
          <w:i/>
          <w:sz w:val="24"/>
          <w:szCs w:val="24"/>
        </w:rPr>
        <w:t xml:space="preserve"> (</w:t>
      </w:r>
      <w:proofErr w:type="spellStart"/>
      <w:r w:rsidRPr="00057B3E">
        <w:rPr>
          <w:rFonts w:ascii="Times New Roman" w:hAnsi="Times New Roman" w:cs="Times New Roman"/>
          <w:i/>
          <w:sz w:val="24"/>
          <w:szCs w:val="24"/>
        </w:rPr>
        <w:t>Pvt</w:t>
      </w:r>
      <w:proofErr w:type="spellEnd"/>
      <w:r w:rsidRPr="00057B3E">
        <w:rPr>
          <w:rFonts w:ascii="Times New Roman" w:hAnsi="Times New Roman" w:cs="Times New Roman"/>
          <w:i/>
          <w:sz w:val="24"/>
          <w:szCs w:val="24"/>
        </w:rPr>
        <w:t>) Ltd</w:t>
      </w:r>
      <w:r>
        <w:rPr>
          <w:rFonts w:ascii="Times New Roman" w:hAnsi="Times New Roman" w:cs="Times New Roman"/>
          <w:sz w:val="24"/>
          <w:szCs w:val="24"/>
        </w:rPr>
        <w:t xml:space="preserve"> v </w:t>
      </w:r>
      <w:r w:rsidRPr="00057B3E">
        <w:rPr>
          <w:rFonts w:ascii="Times New Roman" w:hAnsi="Times New Roman" w:cs="Times New Roman"/>
          <w:i/>
          <w:sz w:val="24"/>
          <w:szCs w:val="24"/>
        </w:rPr>
        <w:t>Adelaide Municipality</w:t>
      </w:r>
      <w:r>
        <w:rPr>
          <w:rFonts w:ascii="Times New Roman" w:hAnsi="Times New Roman" w:cs="Times New Roman"/>
          <w:sz w:val="24"/>
          <w:szCs w:val="24"/>
        </w:rPr>
        <w:t xml:space="preserve"> 1977 (1) S</w:t>
      </w:r>
      <w:r w:rsidR="003529A7">
        <w:rPr>
          <w:rFonts w:ascii="Times New Roman" w:hAnsi="Times New Roman" w:cs="Times New Roman"/>
          <w:sz w:val="24"/>
          <w:szCs w:val="24"/>
        </w:rPr>
        <w:t>A</w:t>
      </w:r>
      <w:r>
        <w:rPr>
          <w:rFonts w:ascii="Times New Roman" w:hAnsi="Times New Roman" w:cs="Times New Roman"/>
          <w:sz w:val="24"/>
          <w:szCs w:val="24"/>
        </w:rPr>
        <w:t xml:space="preserve"> 230 cited </w:t>
      </w:r>
      <w:proofErr w:type="spellStart"/>
      <w:r w:rsidRPr="00057B3E">
        <w:rPr>
          <w:rFonts w:ascii="Times New Roman" w:hAnsi="Times New Roman" w:cs="Times New Roman"/>
          <w:i/>
          <w:sz w:val="24"/>
          <w:szCs w:val="24"/>
        </w:rPr>
        <w:t>Militala</w:t>
      </w:r>
      <w:proofErr w:type="spellEnd"/>
      <w:r w:rsidRPr="00057B3E">
        <w:rPr>
          <w:rFonts w:ascii="Times New Roman" w:hAnsi="Times New Roman" w:cs="Times New Roman"/>
          <w:i/>
          <w:sz w:val="24"/>
          <w:szCs w:val="24"/>
        </w:rPr>
        <w:t xml:space="preserve"> N.O and </w:t>
      </w:r>
      <w:proofErr w:type="gramStart"/>
      <w:r w:rsidRPr="00057B3E">
        <w:rPr>
          <w:rFonts w:ascii="Times New Roman" w:hAnsi="Times New Roman" w:cs="Times New Roman"/>
          <w:i/>
          <w:sz w:val="24"/>
          <w:szCs w:val="24"/>
        </w:rPr>
        <w:t>Another</w:t>
      </w:r>
      <w:proofErr w:type="gramEnd"/>
      <w:r>
        <w:rPr>
          <w:rFonts w:ascii="Times New Roman" w:hAnsi="Times New Roman" w:cs="Times New Roman"/>
          <w:sz w:val="24"/>
          <w:szCs w:val="24"/>
        </w:rPr>
        <w:t xml:space="preserve"> v </w:t>
      </w:r>
      <w:r w:rsidRPr="00057B3E">
        <w:rPr>
          <w:rFonts w:ascii="Times New Roman" w:hAnsi="Times New Roman" w:cs="Times New Roman"/>
          <w:i/>
          <w:sz w:val="24"/>
          <w:szCs w:val="24"/>
        </w:rPr>
        <w:t xml:space="preserve">Mutual Finance </w:t>
      </w:r>
      <w:proofErr w:type="spellStart"/>
      <w:r w:rsidRPr="00057B3E">
        <w:rPr>
          <w:rFonts w:ascii="Times New Roman" w:hAnsi="Times New Roman" w:cs="Times New Roman"/>
          <w:i/>
          <w:sz w:val="24"/>
          <w:szCs w:val="24"/>
        </w:rPr>
        <w:t>Pvt</w:t>
      </w:r>
      <w:proofErr w:type="spellEnd"/>
      <w:r w:rsidRPr="00057B3E">
        <w:rPr>
          <w:rFonts w:ascii="Times New Roman" w:hAnsi="Times New Roman" w:cs="Times New Roman"/>
          <w:i/>
          <w:sz w:val="24"/>
          <w:szCs w:val="24"/>
        </w:rPr>
        <w:t xml:space="preserve"> Ltd and Others</w:t>
      </w:r>
      <w:r>
        <w:rPr>
          <w:rFonts w:ascii="Times New Roman" w:hAnsi="Times New Roman" w:cs="Times New Roman"/>
          <w:sz w:val="24"/>
          <w:szCs w:val="24"/>
        </w:rPr>
        <w:t xml:space="preserve"> HC 670/14 is instructive</w:t>
      </w:r>
      <w:r w:rsidR="00BF355D">
        <w:rPr>
          <w:rFonts w:ascii="Times New Roman" w:hAnsi="Times New Roman" w:cs="Times New Roman"/>
          <w:sz w:val="24"/>
          <w:szCs w:val="24"/>
        </w:rPr>
        <w:t>.</w:t>
      </w:r>
      <w:r>
        <w:rPr>
          <w:rFonts w:ascii="Times New Roman" w:hAnsi="Times New Roman" w:cs="Times New Roman"/>
          <w:sz w:val="24"/>
          <w:szCs w:val="24"/>
        </w:rPr>
        <w:t xml:space="preserve"> </w:t>
      </w:r>
      <w:r w:rsidR="00BF355D">
        <w:rPr>
          <w:rFonts w:ascii="Times New Roman" w:hAnsi="Times New Roman" w:cs="Times New Roman"/>
          <w:sz w:val="24"/>
          <w:szCs w:val="24"/>
        </w:rPr>
        <w:t>O</w:t>
      </w:r>
      <w:r>
        <w:rPr>
          <w:rFonts w:ascii="Times New Roman" w:hAnsi="Times New Roman" w:cs="Times New Roman"/>
          <w:sz w:val="24"/>
          <w:szCs w:val="24"/>
        </w:rPr>
        <w:t>nce it is proved the party was in peaceful and undisturbed possess of property th</w:t>
      </w:r>
      <w:r w:rsidR="00BF355D">
        <w:rPr>
          <w:rFonts w:ascii="Times New Roman" w:hAnsi="Times New Roman" w:cs="Times New Roman"/>
          <w:sz w:val="24"/>
          <w:szCs w:val="24"/>
        </w:rPr>
        <w:t>e</w:t>
      </w:r>
      <w:r>
        <w:rPr>
          <w:rFonts w:ascii="Times New Roman" w:hAnsi="Times New Roman" w:cs="Times New Roman"/>
          <w:sz w:val="24"/>
          <w:szCs w:val="24"/>
        </w:rPr>
        <w:t xml:space="preserve">n any forceful; deprivation of such ought to be redressed by a </w:t>
      </w:r>
      <w:proofErr w:type="spellStart"/>
      <w:r>
        <w:rPr>
          <w:rFonts w:ascii="Times New Roman" w:hAnsi="Times New Roman" w:cs="Times New Roman"/>
          <w:sz w:val="24"/>
          <w:szCs w:val="24"/>
        </w:rPr>
        <w:t>sp</w:t>
      </w:r>
      <w:r w:rsidR="0015322F">
        <w:rPr>
          <w:rFonts w:ascii="Times New Roman" w:hAnsi="Times New Roman" w:cs="Times New Roman"/>
          <w:sz w:val="24"/>
          <w:szCs w:val="24"/>
        </w:rPr>
        <w:t>oliatory</w:t>
      </w:r>
      <w:proofErr w:type="spellEnd"/>
      <w:r w:rsidR="0015322F">
        <w:rPr>
          <w:rFonts w:ascii="Times New Roman" w:hAnsi="Times New Roman" w:cs="Times New Roman"/>
          <w:sz w:val="24"/>
          <w:szCs w:val="24"/>
        </w:rPr>
        <w:t xml:space="preserve"> order. The appellants’</w:t>
      </w:r>
      <w:bookmarkStart w:id="0" w:name="_GoBack"/>
      <w:bookmarkEnd w:id="0"/>
      <w:r>
        <w:rPr>
          <w:rFonts w:ascii="Times New Roman" w:hAnsi="Times New Roman" w:cs="Times New Roman"/>
          <w:sz w:val="24"/>
          <w:szCs w:val="24"/>
        </w:rPr>
        <w:t xml:space="preserve"> direction and neon signs were strategically positioned to direct and advertise the appellant’s clients to the appellant’s business premises. Naturally these signs assisted the appellants derive benefit from the said property. Such was the </w:t>
      </w:r>
      <w:r w:rsidRPr="00D74EA5">
        <w:rPr>
          <w:rFonts w:ascii="Times New Roman" w:hAnsi="Times New Roman" w:cs="Times New Roman"/>
          <w:i/>
          <w:sz w:val="24"/>
          <w:szCs w:val="24"/>
        </w:rPr>
        <w:t>status quo</w:t>
      </w:r>
      <w:r>
        <w:rPr>
          <w:rFonts w:ascii="Times New Roman" w:hAnsi="Times New Roman" w:cs="Times New Roman"/>
          <w:sz w:val="24"/>
          <w:szCs w:val="24"/>
        </w:rPr>
        <w:t xml:space="preserve"> disrupted by the respondent’s employees and agent between March and April when they took it upon themselves to remove the neon and direction sign without the consent of the appellant. The dispossession was not in terms of the law as the respondent without any court order</w:t>
      </w:r>
      <w:r w:rsidR="003529A7">
        <w:rPr>
          <w:rFonts w:ascii="Times New Roman" w:hAnsi="Times New Roman" w:cs="Times New Roman"/>
          <w:sz w:val="24"/>
          <w:szCs w:val="24"/>
        </w:rPr>
        <w:t>,</w:t>
      </w:r>
      <w:r>
        <w:rPr>
          <w:rFonts w:ascii="Times New Roman" w:hAnsi="Times New Roman" w:cs="Times New Roman"/>
          <w:sz w:val="24"/>
          <w:szCs w:val="24"/>
        </w:rPr>
        <w:t xml:space="preserve"> took upon themselves to remove the advertisement and directions signs simply because they are the relevant authority in which the property was erected. The </w:t>
      </w:r>
      <w:r w:rsidR="00D82FDE">
        <w:rPr>
          <w:rFonts w:ascii="Times New Roman" w:hAnsi="Times New Roman" w:cs="Times New Roman"/>
          <w:sz w:val="24"/>
          <w:szCs w:val="24"/>
        </w:rPr>
        <w:t xml:space="preserve">saying </w:t>
      </w:r>
      <w:r w:rsidR="00BF355D">
        <w:rPr>
          <w:rFonts w:ascii="Times New Roman" w:hAnsi="Times New Roman" w:cs="Times New Roman"/>
          <w:sz w:val="24"/>
          <w:szCs w:val="24"/>
        </w:rPr>
        <w:t>“</w:t>
      </w:r>
      <w:r w:rsidR="00D82FDE">
        <w:rPr>
          <w:rFonts w:ascii="Times New Roman" w:hAnsi="Times New Roman" w:cs="Times New Roman"/>
          <w:sz w:val="24"/>
          <w:szCs w:val="24"/>
        </w:rPr>
        <w:t>no</w:t>
      </w:r>
      <w:r>
        <w:rPr>
          <w:rFonts w:ascii="Times New Roman" w:hAnsi="Times New Roman" w:cs="Times New Roman"/>
          <w:sz w:val="24"/>
          <w:szCs w:val="24"/>
        </w:rPr>
        <w:t xml:space="preserve"> one is above the law</w:t>
      </w:r>
      <w:r w:rsidR="00BF355D">
        <w:rPr>
          <w:rFonts w:ascii="Times New Roman" w:hAnsi="Times New Roman" w:cs="Times New Roman"/>
          <w:sz w:val="24"/>
          <w:szCs w:val="24"/>
        </w:rPr>
        <w:t>”</w:t>
      </w:r>
      <w:r>
        <w:rPr>
          <w:rFonts w:ascii="Times New Roman" w:hAnsi="Times New Roman" w:cs="Times New Roman"/>
          <w:sz w:val="24"/>
          <w:szCs w:val="24"/>
        </w:rPr>
        <w:t xml:space="preserve"> is clear cutting across the board to ensure there is no chaos and anarchy brought about by lawlessness. </w:t>
      </w:r>
      <w:proofErr w:type="gramStart"/>
      <w:r>
        <w:rPr>
          <w:rFonts w:ascii="Times New Roman" w:hAnsi="Times New Roman" w:cs="Times New Roman"/>
          <w:sz w:val="24"/>
          <w:szCs w:val="24"/>
        </w:rPr>
        <w:t>Given the facts of this case that the appellant were in peaceful and undisturbed possession</w:t>
      </w:r>
      <w:r w:rsidR="00BF355D">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7A7319" w:rsidRDefault="00BF355D" w:rsidP="00BF3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A7319">
        <w:rPr>
          <w:rFonts w:ascii="Times New Roman" w:hAnsi="Times New Roman" w:cs="Times New Roman"/>
          <w:sz w:val="24"/>
          <w:szCs w:val="24"/>
        </w:rPr>
        <w:t xml:space="preserve">he forceful deprivation at the hands of the respondent ought to have been redressed by a </w:t>
      </w:r>
      <w:proofErr w:type="spellStart"/>
      <w:r w:rsidR="007A7319">
        <w:rPr>
          <w:rFonts w:ascii="Times New Roman" w:hAnsi="Times New Roman" w:cs="Times New Roman"/>
          <w:sz w:val="24"/>
          <w:szCs w:val="24"/>
        </w:rPr>
        <w:t>spoliatory</w:t>
      </w:r>
      <w:proofErr w:type="spellEnd"/>
      <w:r w:rsidR="007A7319">
        <w:rPr>
          <w:rFonts w:ascii="Times New Roman" w:hAnsi="Times New Roman" w:cs="Times New Roman"/>
          <w:sz w:val="24"/>
          <w:szCs w:val="24"/>
        </w:rPr>
        <w:t xml:space="preserve"> order. The court </w:t>
      </w:r>
      <w:r w:rsidR="007A7319" w:rsidRPr="00D74EA5">
        <w:rPr>
          <w:rFonts w:ascii="Times New Roman" w:hAnsi="Times New Roman" w:cs="Times New Roman"/>
          <w:i/>
          <w:sz w:val="24"/>
          <w:szCs w:val="24"/>
        </w:rPr>
        <w:t>a quo</w:t>
      </w:r>
      <w:r w:rsidR="007A7319">
        <w:rPr>
          <w:rFonts w:ascii="Times New Roman" w:hAnsi="Times New Roman" w:cs="Times New Roman"/>
          <w:sz w:val="24"/>
          <w:szCs w:val="24"/>
        </w:rPr>
        <w:t xml:space="preserve"> in dismissing the </w:t>
      </w:r>
      <w:proofErr w:type="spellStart"/>
      <w:r w:rsidR="007A7319">
        <w:rPr>
          <w:rFonts w:ascii="Times New Roman" w:hAnsi="Times New Roman" w:cs="Times New Roman"/>
          <w:sz w:val="24"/>
          <w:szCs w:val="24"/>
        </w:rPr>
        <w:t>spoliatory</w:t>
      </w:r>
      <w:proofErr w:type="spellEnd"/>
      <w:r w:rsidR="007A7319">
        <w:rPr>
          <w:rFonts w:ascii="Times New Roman" w:hAnsi="Times New Roman" w:cs="Times New Roman"/>
          <w:sz w:val="24"/>
          <w:szCs w:val="24"/>
        </w:rPr>
        <w:t xml:space="preserve"> relief misdirected itself by failing to appreciate the established rationale of the remedy for spoliation which is to preserve law and order to prevent people resorting to self-help. The restoration of the </w:t>
      </w:r>
      <w:r w:rsidR="007A7319" w:rsidRPr="00D74EA5">
        <w:rPr>
          <w:rFonts w:ascii="Times New Roman" w:hAnsi="Times New Roman" w:cs="Times New Roman"/>
          <w:i/>
          <w:sz w:val="24"/>
          <w:szCs w:val="24"/>
        </w:rPr>
        <w:t>status quo ante</w:t>
      </w:r>
      <w:r w:rsidR="007A7319">
        <w:rPr>
          <w:rFonts w:ascii="Times New Roman" w:hAnsi="Times New Roman" w:cs="Times New Roman"/>
          <w:sz w:val="24"/>
          <w:szCs w:val="24"/>
        </w:rPr>
        <w:t xml:space="preserve"> ought to have been the primary consideration and not the merits of the </w:t>
      </w:r>
      <w:proofErr w:type="gramStart"/>
      <w:r w:rsidR="007A7319">
        <w:rPr>
          <w:rFonts w:ascii="Times New Roman" w:hAnsi="Times New Roman" w:cs="Times New Roman"/>
          <w:sz w:val="24"/>
          <w:szCs w:val="24"/>
        </w:rPr>
        <w:t>parties</w:t>
      </w:r>
      <w:proofErr w:type="gramEnd"/>
      <w:r w:rsidR="007A7319">
        <w:rPr>
          <w:rFonts w:ascii="Times New Roman" w:hAnsi="Times New Roman" w:cs="Times New Roman"/>
          <w:sz w:val="24"/>
          <w:szCs w:val="24"/>
        </w:rPr>
        <w:t xml:space="preserve"> rights.</w:t>
      </w:r>
    </w:p>
    <w:p w:rsidR="007A7319" w:rsidRDefault="007A7319" w:rsidP="007A7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apparent the respondents without due process and in the absence of a court order </w:t>
      </w:r>
      <w:r w:rsidR="003D72DE">
        <w:rPr>
          <w:rFonts w:ascii="Times New Roman" w:hAnsi="Times New Roman" w:cs="Times New Roman"/>
          <w:sz w:val="24"/>
          <w:szCs w:val="24"/>
        </w:rPr>
        <w:t>forcefully</w:t>
      </w:r>
      <w:r>
        <w:rPr>
          <w:rFonts w:ascii="Times New Roman" w:hAnsi="Times New Roman" w:cs="Times New Roman"/>
          <w:sz w:val="24"/>
          <w:szCs w:val="24"/>
        </w:rPr>
        <w:t xml:space="preserve"> dispossessed the appellants. This called for a restoration of the </w:t>
      </w:r>
      <w:r w:rsidRPr="00E759E0">
        <w:rPr>
          <w:rFonts w:ascii="Times New Roman" w:hAnsi="Times New Roman" w:cs="Times New Roman"/>
          <w:i/>
          <w:sz w:val="24"/>
          <w:szCs w:val="24"/>
        </w:rPr>
        <w:t>status quo</w:t>
      </w:r>
      <w:r>
        <w:rPr>
          <w:rFonts w:ascii="Times New Roman" w:hAnsi="Times New Roman" w:cs="Times New Roman"/>
          <w:sz w:val="24"/>
          <w:szCs w:val="24"/>
        </w:rPr>
        <w:t xml:space="preserve"> order and as such the relief of </w:t>
      </w:r>
      <w:r w:rsidRPr="00C03319">
        <w:rPr>
          <w:rFonts w:ascii="Times New Roman" w:hAnsi="Times New Roman" w:cs="Times New Roman"/>
          <w:i/>
          <w:sz w:val="24"/>
          <w:szCs w:val="24"/>
        </w:rPr>
        <w:t xml:space="preserve">mandamus van </w:t>
      </w:r>
      <w:proofErr w:type="spellStart"/>
      <w:r w:rsidRPr="00C03319">
        <w:rPr>
          <w:rFonts w:ascii="Times New Roman" w:hAnsi="Times New Roman" w:cs="Times New Roman"/>
          <w:i/>
          <w:sz w:val="24"/>
          <w:szCs w:val="24"/>
        </w:rPr>
        <w:t>spolie</w:t>
      </w:r>
      <w:proofErr w:type="spellEnd"/>
      <w:r>
        <w:rPr>
          <w:rFonts w:ascii="Times New Roman" w:hAnsi="Times New Roman" w:cs="Times New Roman"/>
          <w:sz w:val="24"/>
          <w:szCs w:val="24"/>
        </w:rPr>
        <w:t xml:space="preserve"> ought to have been granted by the court </w:t>
      </w:r>
      <w:r w:rsidRPr="00E759E0">
        <w:rPr>
          <w:rFonts w:ascii="Times New Roman" w:hAnsi="Times New Roman" w:cs="Times New Roman"/>
          <w:i/>
          <w:sz w:val="24"/>
          <w:szCs w:val="24"/>
        </w:rPr>
        <w:t>a quo</w:t>
      </w:r>
      <w:r>
        <w:rPr>
          <w:rFonts w:ascii="Times New Roman" w:hAnsi="Times New Roman" w:cs="Times New Roman"/>
          <w:sz w:val="24"/>
          <w:szCs w:val="24"/>
        </w:rPr>
        <w:t>.</w:t>
      </w:r>
    </w:p>
    <w:p w:rsidR="007A7319" w:rsidRDefault="007A7319" w:rsidP="007A7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7A7319" w:rsidRDefault="007A7319" w:rsidP="007A73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7A7319" w:rsidRDefault="007A7319" w:rsidP="007A73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sidRPr="00717663">
        <w:rPr>
          <w:rFonts w:ascii="Times New Roman" w:hAnsi="Times New Roman" w:cs="Times New Roman"/>
          <w:i/>
          <w:sz w:val="24"/>
          <w:szCs w:val="24"/>
        </w:rPr>
        <w:t>a quo</w:t>
      </w:r>
      <w:r>
        <w:rPr>
          <w:rFonts w:ascii="Times New Roman" w:hAnsi="Times New Roman" w:cs="Times New Roman"/>
          <w:sz w:val="24"/>
          <w:szCs w:val="24"/>
        </w:rPr>
        <w:t xml:space="preserve"> is set aside and substitute</w:t>
      </w:r>
      <w:r w:rsidR="00BF355D">
        <w:rPr>
          <w:rFonts w:ascii="Times New Roman" w:hAnsi="Times New Roman" w:cs="Times New Roman"/>
          <w:sz w:val="24"/>
          <w:szCs w:val="24"/>
        </w:rPr>
        <w:t>d</w:t>
      </w:r>
      <w:r>
        <w:rPr>
          <w:rFonts w:ascii="Times New Roman" w:hAnsi="Times New Roman" w:cs="Times New Roman"/>
          <w:sz w:val="24"/>
          <w:szCs w:val="24"/>
        </w:rPr>
        <w:t xml:space="preserve"> as follow</w:t>
      </w:r>
      <w:r w:rsidR="00BF355D">
        <w:rPr>
          <w:rFonts w:ascii="Times New Roman" w:hAnsi="Times New Roman" w:cs="Times New Roman"/>
          <w:sz w:val="24"/>
          <w:szCs w:val="24"/>
        </w:rPr>
        <w:t>s</w:t>
      </w:r>
      <w:r>
        <w:rPr>
          <w:rFonts w:ascii="Times New Roman" w:hAnsi="Times New Roman" w:cs="Times New Roman"/>
          <w:sz w:val="24"/>
          <w:szCs w:val="24"/>
        </w:rPr>
        <w:t>:</w:t>
      </w:r>
    </w:p>
    <w:p w:rsidR="007A7319" w:rsidRDefault="007A7319" w:rsidP="007A73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respondent with immediate effect release</w:t>
      </w:r>
      <w:proofErr w:type="gramEnd"/>
      <w:r>
        <w:rPr>
          <w:rFonts w:ascii="Times New Roman" w:hAnsi="Times New Roman" w:cs="Times New Roman"/>
          <w:sz w:val="24"/>
          <w:szCs w:val="24"/>
        </w:rPr>
        <w:t xml:space="preserve"> the direction and neon signs into the custody of the appellants.</w:t>
      </w:r>
    </w:p>
    <w:p w:rsidR="007A7319" w:rsidRDefault="007A7319" w:rsidP="007A73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suit on attorney client scale.</w:t>
      </w:r>
    </w:p>
    <w:p w:rsidR="004D63CD" w:rsidRDefault="004D63CD" w:rsidP="004D63CD">
      <w:pPr>
        <w:spacing w:after="0" w:line="360" w:lineRule="auto"/>
        <w:jc w:val="both"/>
        <w:rPr>
          <w:rFonts w:ascii="Times New Roman" w:hAnsi="Times New Roman" w:cs="Times New Roman"/>
          <w:sz w:val="24"/>
          <w:szCs w:val="24"/>
        </w:rPr>
      </w:pPr>
    </w:p>
    <w:p w:rsidR="004D63CD" w:rsidRDefault="004D63CD" w:rsidP="004D63CD">
      <w:pPr>
        <w:spacing w:after="0" w:line="360" w:lineRule="auto"/>
        <w:jc w:val="both"/>
        <w:rPr>
          <w:rFonts w:ascii="Times New Roman" w:hAnsi="Times New Roman" w:cs="Times New Roman"/>
          <w:sz w:val="24"/>
          <w:szCs w:val="24"/>
        </w:rPr>
      </w:pPr>
    </w:p>
    <w:p w:rsidR="004D63CD" w:rsidRDefault="004D63CD" w:rsidP="004D63CD">
      <w:pPr>
        <w:spacing w:after="0" w:line="240" w:lineRule="auto"/>
        <w:jc w:val="both"/>
        <w:rPr>
          <w:rFonts w:ascii="Times New Roman" w:hAnsi="Times New Roman" w:cs="Times New Roman"/>
          <w:sz w:val="24"/>
          <w:szCs w:val="24"/>
        </w:rPr>
      </w:pPr>
    </w:p>
    <w:p w:rsidR="00090B1C" w:rsidRDefault="00090B1C" w:rsidP="004D63CD">
      <w:pPr>
        <w:spacing w:after="0" w:line="240" w:lineRule="auto"/>
        <w:jc w:val="both"/>
        <w:rPr>
          <w:rFonts w:ascii="Times New Roman" w:hAnsi="Times New Roman" w:cs="Times New Roman"/>
          <w:sz w:val="24"/>
          <w:szCs w:val="24"/>
        </w:rPr>
      </w:pPr>
    </w:p>
    <w:p w:rsidR="004D63CD" w:rsidRDefault="00BA1130" w:rsidP="004D63C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Zvinavakobvu</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appellant’s legal practitioners </w:t>
      </w:r>
    </w:p>
    <w:p w:rsidR="00BA1130" w:rsidRPr="00BA1130" w:rsidRDefault="00BA1130" w:rsidP="004D63C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Kanokanga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w:t>
      </w:r>
      <w:r w:rsidR="00F64EE9">
        <w:rPr>
          <w:rFonts w:ascii="Times New Roman" w:hAnsi="Times New Roman" w:cs="Times New Roman"/>
          <w:sz w:val="24"/>
          <w:szCs w:val="24"/>
        </w:rPr>
        <w:t xml:space="preserve">respondent’s legal practitioners </w:t>
      </w:r>
    </w:p>
    <w:p w:rsidR="007A7319" w:rsidRPr="0091247E" w:rsidRDefault="007A7319" w:rsidP="007A7319">
      <w:pPr>
        <w:spacing w:after="0" w:line="360" w:lineRule="auto"/>
        <w:jc w:val="both"/>
        <w:rPr>
          <w:rFonts w:ascii="Times New Roman" w:hAnsi="Times New Roman" w:cs="Times New Roman"/>
          <w:sz w:val="24"/>
          <w:szCs w:val="24"/>
        </w:rPr>
      </w:pPr>
    </w:p>
    <w:p w:rsidR="00186D5A" w:rsidRDefault="00186D5A" w:rsidP="003D1E94">
      <w:pPr>
        <w:spacing w:after="0" w:line="360" w:lineRule="auto"/>
        <w:ind w:firstLine="720"/>
        <w:jc w:val="both"/>
        <w:rPr>
          <w:rFonts w:ascii="Times New Roman" w:hAnsi="Times New Roman" w:cs="Times New Roman"/>
        </w:rPr>
      </w:pPr>
    </w:p>
    <w:p w:rsidR="0096352C" w:rsidRPr="00113F80" w:rsidRDefault="0096352C" w:rsidP="00113F80">
      <w:pPr>
        <w:spacing w:after="0" w:line="240" w:lineRule="auto"/>
        <w:ind w:left="1440" w:hanging="720"/>
        <w:jc w:val="both"/>
        <w:rPr>
          <w:rFonts w:ascii="Times New Roman" w:hAnsi="Times New Roman" w:cs="Times New Roman"/>
        </w:rPr>
      </w:pPr>
    </w:p>
    <w:p w:rsidR="00A96374" w:rsidRPr="00113F80" w:rsidRDefault="00A96374" w:rsidP="00113F80">
      <w:pPr>
        <w:spacing w:after="0" w:line="240" w:lineRule="auto"/>
        <w:jc w:val="both"/>
        <w:rPr>
          <w:rFonts w:ascii="Times New Roman" w:hAnsi="Times New Roman" w:cs="Times New Roman"/>
        </w:rPr>
      </w:pPr>
    </w:p>
    <w:sectPr w:rsidR="00A96374" w:rsidRPr="00113F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62" w:rsidRDefault="004F0362" w:rsidP="005E6A2C">
      <w:pPr>
        <w:spacing w:after="0" w:line="240" w:lineRule="auto"/>
      </w:pPr>
      <w:r>
        <w:separator/>
      </w:r>
    </w:p>
  </w:endnote>
  <w:endnote w:type="continuationSeparator" w:id="0">
    <w:p w:rsidR="004F0362" w:rsidRDefault="004F0362" w:rsidP="005E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62" w:rsidRDefault="004F0362" w:rsidP="005E6A2C">
      <w:pPr>
        <w:spacing w:after="0" w:line="240" w:lineRule="auto"/>
      </w:pPr>
      <w:r>
        <w:separator/>
      </w:r>
    </w:p>
  </w:footnote>
  <w:footnote w:type="continuationSeparator" w:id="0">
    <w:p w:rsidR="004F0362" w:rsidRDefault="004F0362" w:rsidP="005E6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627939"/>
      <w:docPartObj>
        <w:docPartGallery w:val="Page Numbers (Top of Page)"/>
        <w:docPartUnique/>
      </w:docPartObj>
    </w:sdtPr>
    <w:sdtEndPr>
      <w:rPr>
        <w:noProof/>
      </w:rPr>
    </w:sdtEndPr>
    <w:sdtContent>
      <w:p w:rsidR="005E6A2C" w:rsidRDefault="005E6A2C">
        <w:pPr>
          <w:pStyle w:val="Header"/>
          <w:jc w:val="right"/>
          <w:rPr>
            <w:noProof/>
          </w:rPr>
        </w:pPr>
        <w:r>
          <w:fldChar w:fldCharType="begin"/>
        </w:r>
        <w:r>
          <w:instrText xml:space="preserve"> PAGE   \* MERGEFORMAT </w:instrText>
        </w:r>
        <w:r>
          <w:fldChar w:fldCharType="separate"/>
        </w:r>
        <w:r w:rsidR="0015322F">
          <w:rPr>
            <w:noProof/>
          </w:rPr>
          <w:t>5</w:t>
        </w:r>
        <w:r>
          <w:rPr>
            <w:noProof/>
          </w:rPr>
          <w:fldChar w:fldCharType="end"/>
        </w:r>
      </w:p>
      <w:p w:rsidR="005E6A2C" w:rsidRDefault="005E6A2C">
        <w:pPr>
          <w:pStyle w:val="Header"/>
          <w:jc w:val="right"/>
          <w:rPr>
            <w:noProof/>
          </w:rPr>
        </w:pPr>
        <w:r>
          <w:rPr>
            <w:noProof/>
          </w:rPr>
          <w:t>HH</w:t>
        </w:r>
        <w:r w:rsidR="00BF4CD8">
          <w:rPr>
            <w:noProof/>
          </w:rPr>
          <w:t xml:space="preserve"> 55-17</w:t>
        </w:r>
      </w:p>
      <w:p w:rsidR="005E6A2C" w:rsidRDefault="007A4791">
        <w:pPr>
          <w:pStyle w:val="Header"/>
          <w:jc w:val="right"/>
        </w:pPr>
        <w:r>
          <w:rPr>
            <w:noProof/>
          </w:rPr>
          <w:t>CIV “A” 280/16</w:t>
        </w:r>
      </w:p>
    </w:sdtContent>
  </w:sdt>
  <w:p w:rsidR="005E6A2C" w:rsidRDefault="005E6A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50D4"/>
    <w:multiLevelType w:val="hybridMultilevel"/>
    <w:tmpl w:val="5274AE82"/>
    <w:lvl w:ilvl="0" w:tplc="0FFC96B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B831462"/>
    <w:multiLevelType w:val="hybridMultilevel"/>
    <w:tmpl w:val="4C2E1A24"/>
    <w:lvl w:ilvl="0" w:tplc="21E0CF2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65A36A4B"/>
    <w:multiLevelType w:val="hybridMultilevel"/>
    <w:tmpl w:val="22BE1D86"/>
    <w:lvl w:ilvl="0" w:tplc="75281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08F77BC"/>
    <w:multiLevelType w:val="hybridMultilevel"/>
    <w:tmpl w:val="A3964F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3F"/>
    <w:rsid w:val="00004D2B"/>
    <w:rsid w:val="00031016"/>
    <w:rsid w:val="000744EC"/>
    <w:rsid w:val="00090B1C"/>
    <w:rsid w:val="000D5A7E"/>
    <w:rsid w:val="00101EED"/>
    <w:rsid w:val="00106E92"/>
    <w:rsid w:val="00113F80"/>
    <w:rsid w:val="00143B70"/>
    <w:rsid w:val="0015322F"/>
    <w:rsid w:val="00185915"/>
    <w:rsid w:val="00186D5A"/>
    <w:rsid w:val="00190486"/>
    <w:rsid w:val="001E787E"/>
    <w:rsid w:val="00232924"/>
    <w:rsid w:val="002654CF"/>
    <w:rsid w:val="00274CAA"/>
    <w:rsid w:val="002B0562"/>
    <w:rsid w:val="0030586C"/>
    <w:rsid w:val="00311641"/>
    <w:rsid w:val="003529A7"/>
    <w:rsid w:val="00353A80"/>
    <w:rsid w:val="003D1E94"/>
    <w:rsid w:val="003D72DE"/>
    <w:rsid w:val="00431E29"/>
    <w:rsid w:val="00444F2C"/>
    <w:rsid w:val="00492FFE"/>
    <w:rsid w:val="004A1CC8"/>
    <w:rsid w:val="004D63CD"/>
    <w:rsid w:val="004F0362"/>
    <w:rsid w:val="004F57D2"/>
    <w:rsid w:val="00546BC7"/>
    <w:rsid w:val="00556B28"/>
    <w:rsid w:val="005913BB"/>
    <w:rsid w:val="00594E04"/>
    <w:rsid w:val="005E6A2C"/>
    <w:rsid w:val="00603BBE"/>
    <w:rsid w:val="00635AB5"/>
    <w:rsid w:val="006524E1"/>
    <w:rsid w:val="00674279"/>
    <w:rsid w:val="006827E3"/>
    <w:rsid w:val="006910AE"/>
    <w:rsid w:val="006C66D5"/>
    <w:rsid w:val="006F2F3F"/>
    <w:rsid w:val="00713457"/>
    <w:rsid w:val="007356EE"/>
    <w:rsid w:val="00737CCA"/>
    <w:rsid w:val="0077517E"/>
    <w:rsid w:val="007A036C"/>
    <w:rsid w:val="007A4791"/>
    <w:rsid w:val="007A4D3F"/>
    <w:rsid w:val="007A5913"/>
    <w:rsid w:val="007A7319"/>
    <w:rsid w:val="007D2A84"/>
    <w:rsid w:val="007E399C"/>
    <w:rsid w:val="00817FC7"/>
    <w:rsid w:val="008B634B"/>
    <w:rsid w:val="008C5848"/>
    <w:rsid w:val="00927C99"/>
    <w:rsid w:val="00943A30"/>
    <w:rsid w:val="0096352C"/>
    <w:rsid w:val="009D539C"/>
    <w:rsid w:val="009E4D08"/>
    <w:rsid w:val="00A23AA5"/>
    <w:rsid w:val="00A4691F"/>
    <w:rsid w:val="00A96374"/>
    <w:rsid w:val="00AA1EF7"/>
    <w:rsid w:val="00AD4466"/>
    <w:rsid w:val="00AF2B12"/>
    <w:rsid w:val="00B03F4D"/>
    <w:rsid w:val="00B20A41"/>
    <w:rsid w:val="00B2266D"/>
    <w:rsid w:val="00BA1130"/>
    <w:rsid w:val="00BC6358"/>
    <w:rsid w:val="00BC78D6"/>
    <w:rsid w:val="00BF0754"/>
    <w:rsid w:val="00BF23C7"/>
    <w:rsid w:val="00BF355D"/>
    <w:rsid w:val="00BF4CD8"/>
    <w:rsid w:val="00C33AD0"/>
    <w:rsid w:val="00C46AE7"/>
    <w:rsid w:val="00C9066B"/>
    <w:rsid w:val="00CC0A0B"/>
    <w:rsid w:val="00D34CEE"/>
    <w:rsid w:val="00D42208"/>
    <w:rsid w:val="00D47FA7"/>
    <w:rsid w:val="00D8010C"/>
    <w:rsid w:val="00D82FDE"/>
    <w:rsid w:val="00DA2283"/>
    <w:rsid w:val="00DB2C57"/>
    <w:rsid w:val="00DB4846"/>
    <w:rsid w:val="00DE3953"/>
    <w:rsid w:val="00DF54B0"/>
    <w:rsid w:val="00E5400F"/>
    <w:rsid w:val="00ED1045"/>
    <w:rsid w:val="00ED29A8"/>
    <w:rsid w:val="00ED7740"/>
    <w:rsid w:val="00F27ABC"/>
    <w:rsid w:val="00F45188"/>
    <w:rsid w:val="00F64EE9"/>
    <w:rsid w:val="00F654E3"/>
    <w:rsid w:val="00F74732"/>
    <w:rsid w:val="00FB5950"/>
    <w:rsid w:val="00FC1254"/>
    <w:rsid w:val="00FE2E61"/>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4CF"/>
    <w:pPr>
      <w:ind w:left="720"/>
      <w:contextualSpacing/>
    </w:pPr>
  </w:style>
  <w:style w:type="paragraph" w:styleId="Header">
    <w:name w:val="header"/>
    <w:basedOn w:val="Normal"/>
    <w:link w:val="HeaderChar"/>
    <w:uiPriority w:val="99"/>
    <w:unhideWhenUsed/>
    <w:rsid w:val="005E6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A2C"/>
  </w:style>
  <w:style w:type="paragraph" w:styleId="Footer">
    <w:name w:val="footer"/>
    <w:basedOn w:val="Normal"/>
    <w:link w:val="FooterChar"/>
    <w:uiPriority w:val="99"/>
    <w:unhideWhenUsed/>
    <w:rsid w:val="005E6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4CF"/>
    <w:pPr>
      <w:ind w:left="720"/>
      <w:contextualSpacing/>
    </w:pPr>
  </w:style>
  <w:style w:type="paragraph" w:styleId="Header">
    <w:name w:val="header"/>
    <w:basedOn w:val="Normal"/>
    <w:link w:val="HeaderChar"/>
    <w:uiPriority w:val="99"/>
    <w:unhideWhenUsed/>
    <w:rsid w:val="005E6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A2C"/>
  </w:style>
  <w:style w:type="paragraph" w:styleId="Footer">
    <w:name w:val="footer"/>
    <w:basedOn w:val="Normal"/>
    <w:link w:val="FooterChar"/>
    <w:uiPriority w:val="99"/>
    <w:unhideWhenUsed/>
    <w:rsid w:val="005E6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6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3</cp:revision>
  <dcterms:created xsi:type="dcterms:W3CDTF">2017-01-30T14:21:00Z</dcterms:created>
  <dcterms:modified xsi:type="dcterms:W3CDTF">2017-01-30T14:24:00Z</dcterms:modified>
</cp:coreProperties>
</file>