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4B" w:rsidRDefault="0068284B" w:rsidP="0068284B">
      <w:pPr>
        <w:pStyle w:val="NoSpacing"/>
        <w:jc w:val="both"/>
        <w:rPr>
          <w:b/>
        </w:rPr>
      </w:pPr>
      <w:r>
        <w:rPr>
          <w:b/>
        </w:rPr>
        <w:t>THE STATE</w:t>
      </w:r>
      <w:r w:rsidR="00B63E4F">
        <w:rPr>
          <w:b/>
        </w:rPr>
        <w:t>1</w:t>
      </w:r>
    </w:p>
    <w:p w:rsidR="0068284B" w:rsidRDefault="0068284B" w:rsidP="0068284B">
      <w:pPr>
        <w:pStyle w:val="NoSpacing"/>
        <w:jc w:val="both"/>
        <w:rPr>
          <w:b/>
        </w:rPr>
      </w:pPr>
    </w:p>
    <w:p w:rsidR="0068284B" w:rsidRDefault="0068284B" w:rsidP="0068284B">
      <w:pPr>
        <w:pStyle w:val="NoSpacing"/>
        <w:jc w:val="both"/>
        <w:rPr>
          <w:b/>
        </w:rPr>
      </w:pPr>
      <w:r>
        <w:rPr>
          <w:b/>
        </w:rPr>
        <w:t>Versus</w:t>
      </w:r>
    </w:p>
    <w:p w:rsidR="0068284B" w:rsidRDefault="0068284B" w:rsidP="0068284B">
      <w:pPr>
        <w:pStyle w:val="NoSpacing"/>
        <w:jc w:val="both"/>
        <w:rPr>
          <w:b/>
        </w:rPr>
      </w:pPr>
    </w:p>
    <w:p w:rsidR="0068284B" w:rsidRDefault="0068284B" w:rsidP="0068284B">
      <w:pPr>
        <w:pStyle w:val="NoSpacing"/>
        <w:jc w:val="both"/>
        <w:rPr>
          <w:b/>
        </w:rPr>
      </w:pPr>
      <w:r>
        <w:rPr>
          <w:b/>
        </w:rPr>
        <w:t xml:space="preserve">TRUST NDLOVU </w:t>
      </w:r>
    </w:p>
    <w:p w:rsidR="0068284B" w:rsidRDefault="0068284B" w:rsidP="0068284B">
      <w:pPr>
        <w:pStyle w:val="NoSpacing"/>
        <w:jc w:val="both"/>
        <w:rPr>
          <w:b/>
        </w:rPr>
      </w:pPr>
    </w:p>
    <w:p w:rsidR="0068284B" w:rsidRDefault="0068284B" w:rsidP="0068284B">
      <w:pPr>
        <w:pStyle w:val="NoSpacing"/>
        <w:jc w:val="both"/>
      </w:pPr>
      <w:r>
        <w:t>IN THE HIGH COURT OF ZIMBABWE</w:t>
      </w:r>
    </w:p>
    <w:p w:rsidR="0068284B" w:rsidRDefault="0068284B" w:rsidP="0068284B">
      <w:pPr>
        <w:pStyle w:val="NoSpacing"/>
        <w:jc w:val="both"/>
      </w:pPr>
      <w:r>
        <w:t xml:space="preserve">DUBE-BANDA J with </w:t>
      </w:r>
      <w:r w:rsidR="0041248B">
        <w:t>Assessors Mr</w:t>
      </w:r>
      <w:r w:rsidR="002B70E5">
        <w:t xml:space="preserve"> </w:t>
      </w:r>
      <w:r w:rsidR="0041248B">
        <w:t>Ndlovu and Mr</w:t>
      </w:r>
      <w:r w:rsidR="002B70E5">
        <w:t xml:space="preserve"> </w:t>
      </w:r>
      <w:r w:rsidR="0041248B">
        <w:t>Bazwi</w:t>
      </w:r>
    </w:p>
    <w:p w:rsidR="0068284B" w:rsidRDefault="00277DD0" w:rsidP="0068284B">
      <w:pPr>
        <w:pStyle w:val="NoSpacing"/>
        <w:jc w:val="both"/>
      </w:pPr>
      <w:r>
        <w:t>HWANGE CIRCUIT COURT 5 OCTOBER</w:t>
      </w:r>
      <w:r w:rsidR="0068284B">
        <w:t xml:space="preserve"> 2020</w:t>
      </w:r>
    </w:p>
    <w:p w:rsidR="0068284B" w:rsidRDefault="0068284B" w:rsidP="0068284B">
      <w:pPr>
        <w:pStyle w:val="NoSpacing"/>
        <w:jc w:val="both"/>
      </w:pPr>
    </w:p>
    <w:p w:rsidR="0068284B" w:rsidRDefault="0068284B" w:rsidP="0068284B">
      <w:pPr>
        <w:pStyle w:val="NoSpacing"/>
        <w:jc w:val="both"/>
        <w:rPr>
          <w:b/>
        </w:rPr>
      </w:pPr>
      <w:r>
        <w:rPr>
          <w:b/>
        </w:rPr>
        <w:t>Criminal Trial</w:t>
      </w:r>
    </w:p>
    <w:p w:rsidR="0068284B" w:rsidRDefault="0068284B" w:rsidP="0068284B">
      <w:pPr>
        <w:pStyle w:val="NoSpacing"/>
        <w:jc w:val="both"/>
        <w:rPr>
          <w:b/>
        </w:rPr>
      </w:pPr>
    </w:p>
    <w:p w:rsidR="0068284B" w:rsidRDefault="0068284B" w:rsidP="0068284B">
      <w:pPr>
        <w:pStyle w:val="NoSpacing"/>
        <w:jc w:val="both"/>
      </w:pPr>
      <w:r>
        <w:rPr>
          <w:i/>
        </w:rPr>
        <w:t>Mrs M. Cheda</w:t>
      </w:r>
      <w:r>
        <w:t>for the state</w:t>
      </w:r>
    </w:p>
    <w:p w:rsidR="0068284B" w:rsidRDefault="0068284B" w:rsidP="0068284B">
      <w:pPr>
        <w:pStyle w:val="NoSpacing"/>
        <w:jc w:val="both"/>
      </w:pPr>
      <w:r>
        <w:rPr>
          <w:i/>
        </w:rPr>
        <w:t xml:space="preserve">Miss J. Change, </w:t>
      </w:r>
      <w:r>
        <w:t>for the accused</w:t>
      </w:r>
    </w:p>
    <w:p w:rsidR="0068284B" w:rsidRDefault="0068284B" w:rsidP="0068284B">
      <w:pPr>
        <w:pStyle w:val="NoSpacing"/>
        <w:jc w:val="both"/>
      </w:pPr>
    </w:p>
    <w:p w:rsidR="005A7FC8" w:rsidRPr="0068284B" w:rsidRDefault="0068284B" w:rsidP="0068284B">
      <w:pPr>
        <w:pStyle w:val="Default"/>
        <w:spacing w:line="360" w:lineRule="auto"/>
        <w:ind w:firstLine="720"/>
        <w:jc w:val="both"/>
        <w:rPr>
          <w:rFonts w:ascii="Arial" w:hAnsi="Arial" w:cs="Arial"/>
        </w:rPr>
      </w:pPr>
      <w:r w:rsidRPr="002B70E5">
        <w:rPr>
          <w:b/>
        </w:rPr>
        <w:t>DUBE-BANDAJ:</w:t>
      </w:r>
      <w:r w:rsidRPr="004714D8">
        <w:rPr>
          <w:b/>
        </w:rPr>
        <w:tab/>
      </w:r>
      <w:r w:rsidR="00C970B9" w:rsidRPr="004714D8">
        <w:t>The accused is charged w</w:t>
      </w:r>
      <w:r w:rsidR="007D1DA1" w:rsidRPr="004714D8">
        <w:t>ith the crime of murder</w:t>
      </w:r>
      <w:r w:rsidR="00C970B9" w:rsidRPr="004714D8">
        <w:t xml:space="preserve"> as defined in section </w:t>
      </w:r>
      <w:r w:rsidR="00C970B9" w:rsidRPr="000F03BD">
        <w:t xml:space="preserve">47 of the Criminal Law (Codification and Reform) Chapter 9:23. It is alleged that </w:t>
      </w:r>
      <w:r w:rsidR="007D1DA1" w:rsidRPr="000F03BD">
        <w:t>on the 20</w:t>
      </w:r>
      <w:r w:rsidR="007D1DA1" w:rsidRPr="000F03BD">
        <w:rPr>
          <w:vertAlign w:val="superscript"/>
        </w:rPr>
        <w:t>th</w:t>
      </w:r>
      <w:r w:rsidR="007D1DA1" w:rsidRPr="000F03BD">
        <w:t xml:space="preserve"> January 2020 at Tshongo</w:t>
      </w:r>
      <w:r w:rsidR="0078515F">
        <w:t>kwe Business Centre, Chief Mabhi</w:t>
      </w:r>
      <w:r w:rsidR="007D1DA1" w:rsidRPr="000F03BD">
        <w:t>kwa</w:t>
      </w:r>
      <w:r w:rsidR="0078515F">
        <w:t>,</w:t>
      </w:r>
      <w:r w:rsidR="00277DD0">
        <w:t xml:space="preserve"> </w:t>
      </w:r>
      <w:r w:rsidR="007D1DA1" w:rsidRPr="000F03BD">
        <w:t>Jotsh</w:t>
      </w:r>
      <w:r w:rsidR="00F62D5F">
        <w:t>o</w:t>
      </w:r>
      <w:r w:rsidR="007D1DA1" w:rsidRPr="000F03BD">
        <w:t>lo, the accused unlawfully struck Themba</w:t>
      </w:r>
      <w:r w:rsidR="00277DD0">
        <w:t xml:space="preserve"> </w:t>
      </w:r>
      <w:r w:rsidR="007D1DA1" w:rsidRPr="000F03BD">
        <w:t>Ndlovu</w:t>
      </w:r>
      <w:r w:rsidR="0078515F">
        <w:t xml:space="preserve"> (deceased)</w:t>
      </w:r>
      <w:r w:rsidR="007D1DA1" w:rsidRPr="000F03BD">
        <w:t xml:space="preserve"> once on the head and once on the face with an axe intending to kill him or realising that there was a real risk and possibility that his conduct may cause his death but continued to engage in that conduct despite the risk or possibility.</w:t>
      </w:r>
      <w:r w:rsidR="005A7FC8" w:rsidRPr="000F03BD">
        <w:t xml:space="preserve"> The accused denies the allegations and raises the defence of provocation.  </w:t>
      </w:r>
    </w:p>
    <w:p w:rsidR="00957EE7" w:rsidRPr="00957EE7" w:rsidRDefault="00957EE7" w:rsidP="00957EE7">
      <w:pPr>
        <w:autoSpaceDE w:val="0"/>
        <w:autoSpaceDN w:val="0"/>
        <w:adjustRightInd w:val="0"/>
        <w:spacing w:after="0" w:line="240" w:lineRule="auto"/>
        <w:rPr>
          <w:rFonts w:ascii="Times New Roman" w:hAnsi="Times New Roman" w:cs="Times New Roman"/>
          <w:color w:val="000000"/>
          <w:sz w:val="24"/>
          <w:szCs w:val="24"/>
          <w:lang w:val="en-ZW"/>
        </w:rPr>
      </w:pPr>
    </w:p>
    <w:p w:rsidR="006715C7" w:rsidRPr="006715C7" w:rsidRDefault="00957EE7" w:rsidP="00957EE7">
      <w:pPr>
        <w:spacing w:line="360" w:lineRule="auto"/>
        <w:jc w:val="both"/>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ab/>
      </w:r>
      <w:r w:rsidRPr="006715C7">
        <w:rPr>
          <w:rFonts w:ascii="Times New Roman" w:hAnsi="Times New Roman" w:cs="Times New Roman"/>
          <w:color w:val="000000"/>
          <w:sz w:val="24"/>
          <w:szCs w:val="24"/>
          <w:lang w:val="en-ZW"/>
        </w:rPr>
        <w:t xml:space="preserve">The accused pleaded not guilty to the charge. He was legally represented throughout the trial. </w:t>
      </w:r>
      <w:r w:rsidR="0078515F">
        <w:rPr>
          <w:rFonts w:ascii="Times New Roman" w:hAnsi="Times New Roman" w:cs="Times New Roman"/>
          <w:sz w:val="24"/>
          <w:szCs w:val="24"/>
        </w:rPr>
        <w:t>The S</w:t>
      </w:r>
      <w:r w:rsidR="006715C7" w:rsidRPr="006715C7">
        <w:rPr>
          <w:rFonts w:ascii="Times New Roman" w:hAnsi="Times New Roman" w:cs="Times New Roman"/>
          <w:sz w:val="24"/>
          <w:szCs w:val="24"/>
        </w:rPr>
        <w:t xml:space="preserve">tate tendered an outline of the state case. It shall not be necessary to repeat the entire contents of the state outline. It now forms part </w:t>
      </w:r>
      <w:r w:rsidR="00B63E4F">
        <w:rPr>
          <w:rFonts w:ascii="Times New Roman" w:hAnsi="Times New Roman" w:cs="Times New Roman"/>
          <w:sz w:val="24"/>
          <w:szCs w:val="24"/>
        </w:rPr>
        <w:t>of the record. T</w:t>
      </w:r>
      <w:r w:rsidR="006715C7" w:rsidRPr="006715C7">
        <w:rPr>
          <w:rFonts w:ascii="Times New Roman" w:hAnsi="Times New Roman" w:cs="Times New Roman"/>
          <w:sz w:val="24"/>
          <w:szCs w:val="24"/>
        </w:rPr>
        <w:t xml:space="preserve">he accused tendered into the record an outline of his defence case. </w:t>
      </w:r>
    </w:p>
    <w:p w:rsidR="00D9158F" w:rsidRPr="00D9158F" w:rsidRDefault="005A7FC8" w:rsidP="00D915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disputed that the</w:t>
      </w:r>
      <w:r w:rsidR="00D9158F" w:rsidRPr="00D9158F">
        <w:rPr>
          <w:rFonts w:ascii="Times New Roman" w:hAnsi="Times New Roman" w:cs="Times New Roman"/>
          <w:sz w:val="24"/>
          <w:szCs w:val="24"/>
        </w:rPr>
        <w:t xml:space="preserve"> a</w:t>
      </w:r>
      <w:r w:rsidR="00781462">
        <w:rPr>
          <w:rFonts w:ascii="Times New Roman" w:hAnsi="Times New Roman" w:cs="Times New Roman"/>
          <w:sz w:val="24"/>
          <w:szCs w:val="24"/>
        </w:rPr>
        <w:t>ccused and the deceased at a</w:t>
      </w:r>
      <w:r w:rsidR="00D9158F" w:rsidRPr="00D9158F">
        <w:rPr>
          <w:rFonts w:ascii="Times New Roman" w:hAnsi="Times New Roman" w:cs="Times New Roman"/>
          <w:sz w:val="24"/>
          <w:szCs w:val="24"/>
        </w:rPr>
        <w:t xml:space="preserve"> g</w:t>
      </w:r>
      <w:r w:rsidR="00781462">
        <w:rPr>
          <w:rFonts w:ascii="Times New Roman" w:hAnsi="Times New Roman" w:cs="Times New Roman"/>
          <w:sz w:val="24"/>
          <w:szCs w:val="24"/>
        </w:rPr>
        <w:t xml:space="preserve">ambling school. </w:t>
      </w:r>
      <w:r w:rsidR="00D9158F" w:rsidRPr="00D9158F">
        <w:rPr>
          <w:rFonts w:ascii="Times New Roman" w:hAnsi="Times New Roman" w:cs="Times New Roman"/>
          <w:sz w:val="24"/>
          <w:szCs w:val="24"/>
        </w:rPr>
        <w:t xml:space="preserve">The accused discovered that he had lost his wallet and suspected that </w:t>
      </w:r>
      <w:r w:rsidR="0078515F">
        <w:rPr>
          <w:rFonts w:ascii="Times New Roman" w:hAnsi="Times New Roman" w:cs="Times New Roman"/>
          <w:sz w:val="24"/>
          <w:szCs w:val="24"/>
        </w:rPr>
        <w:t xml:space="preserve">the deceased </w:t>
      </w:r>
      <w:r>
        <w:rPr>
          <w:rFonts w:ascii="Times New Roman" w:hAnsi="Times New Roman" w:cs="Times New Roman"/>
          <w:sz w:val="24"/>
          <w:szCs w:val="24"/>
        </w:rPr>
        <w:t>had stolen it.</w:t>
      </w:r>
      <w:r w:rsidR="00781462">
        <w:rPr>
          <w:rFonts w:ascii="Times New Roman" w:hAnsi="Times New Roman" w:cs="Times New Roman"/>
          <w:sz w:val="24"/>
          <w:szCs w:val="24"/>
        </w:rPr>
        <w:t xml:space="preserve"> He</w:t>
      </w:r>
      <w:r w:rsidR="0078515F">
        <w:rPr>
          <w:rFonts w:ascii="Times New Roman" w:hAnsi="Times New Roman" w:cs="Times New Roman"/>
          <w:sz w:val="24"/>
          <w:szCs w:val="24"/>
        </w:rPr>
        <w:t xml:space="preserve"> struck the deceased</w:t>
      </w:r>
      <w:r w:rsidR="00D9158F" w:rsidRPr="00D9158F">
        <w:rPr>
          <w:rFonts w:ascii="Times New Roman" w:hAnsi="Times New Roman" w:cs="Times New Roman"/>
          <w:sz w:val="24"/>
          <w:szCs w:val="24"/>
        </w:rPr>
        <w:t xml:space="preserve"> with an axe once on the back of the head and once on the face. The deceased died on the spot</w:t>
      </w:r>
      <w:r w:rsidR="00D9158F">
        <w:rPr>
          <w:rFonts w:ascii="Times New Roman" w:hAnsi="Times New Roman" w:cs="Times New Roman"/>
          <w:sz w:val="24"/>
          <w:szCs w:val="24"/>
        </w:rPr>
        <w:t xml:space="preserve">. </w:t>
      </w:r>
    </w:p>
    <w:p w:rsidR="00957EE7" w:rsidRPr="00957EE7" w:rsidRDefault="00957EE7" w:rsidP="00957EE7">
      <w:pPr>
        <w:autoSpaceDE w:val="0"/>
        <w:autoSpaceDN w:val="0"/>
        <w:adjustRightInd w:val="0"/>
        <w:spacing w:after="0" w:line="240" w:lineRule="auto"/>
        <w:rPr>
          <w:rFonts w:ascii="Times New Roman" w:hAnsi="Times New Roman" w:cs="Times New Roman"/>
          <w:color w:val="000000"/>
          <w:sz w:val="24"/>
          <w:szCs w:val="24"/>
          <w:lang w:val="en-ZW"/>
        </w:rPr>
      </w:pPr>
    </w:p>
    <w:p w:rsidR="006715C7" w:rsidRPr="004E4547" w:rsidRDefault="006715C7" w:rsidP="006715C7">
      <w:pPr>
        <w:spacing w:line="360" w:lineRule="auto"/>
        <w:ind w:firstLine="720"/>
        <w:jc w:val="both"/>
        <w:rPr>
          <w:rFonts w:ascii="Times New Roman" w:hAnsi="Times New Roman" w:cs="Times New Roman"/>
          <w:sz w:val="24"/>
          <w:szCs w:val="24"/>
        </w:rPr>
      </w:pPr>
      <w:r w:rsidRPr="004E4547">
        <w:rPr>
          <w:rFonts w:ascii="Times New Roman" w:hAnsi="Times New Roman" w:cs="Times New Roman"/>
          <w:sz w:val="24"/>
          <w:szCs w:val="24"/>
        </w:rPr>
        <w:t>The state produced a confirmed warned and cautioned statement recorded by the police at ZRP Jotsholo on 20 January 2020. The statement was confirmed by a magistrate on the 4</w:t>
      </w:r>
      <w:r w:rsidRPr="004E4547">
        <w:rPr>
          <w:rFonts w:ascii="Times New Roman" w:hAnsi="Times New Roman" w:cs="Times New Roman"/>
          <w:sz w:val="24"/>
          <w:szCs w:val="24"/>
          <w:vertAlign w:val="superscript"/>
        </w:rPr>
        <w:t>th</w:t>
      </w:r>
      <w:r w:rsidRPr="004E4547">
        <w:rPr>
          <w:rFonts w:ascii="Times New Roman" w:hAnsi="Times New Roman" w:cs="Times New Roman"/>
          <w:sz w:val="24"/>
          <w:szCs w:val="24"/>
        </w:rPr>
        <w:t xml:space="preserve"> January 2020. The statement reads: </w:t>
      </w:r>
    </w:p>
    <w:p w:rsidR="006715C7" w:rsidRDefault="006715C7" w:rsidP="004E4547">
      <w:pPr>
        <w:spacing w:line="276" w:lineRule="auto"/>
        <w:ind w:left="720"/>
        <w:jc w:val="both"/>
        <w:rPr>
          <w:rFonts w:ascii="Times New Roman" w:hAnsi="Times New Roman" w:cs="Times New Roman"/>
        </w:rPr>
      </w:pPr>
      <w:r w:rsidRPr="006715C7">
        <w:rPr>
          <w:rFonts w:ascii="Times New Roman" w:hAnsi="Times New Roman" w:cs="Times New Roman"/>
        </w:rPr>
        <w:t>I admit the charge of killing Themba</w:t>
      </w:r>
      <w:r w:rsidR="00277DD0">
        <w:rPr>
          <w:rFonts w:ascii="Times New Roman" w:hAnsi="Times New Roman" w:cs="Times New Roman"/>
        </w:rPr>
        <w:t xml:space="preserve"> </w:t>
      </w:r>
      <w:r w:rsidRPr="006715C7">
        <w:rPr>
          <w:rFonts w:ascii="Times New Roman" w:hAnsi="Times New Roman" w:cs="Times New Roman"/>
        </w:rPr>
        <w:t>Ndlovu on the 20</w:t>
      </w:r>
      <w:r w:rsidRPr="006715C7">
        <w:rPr>
          <w:rFonts w:ascii="Times New Roman" w:hAnsi="Times New Roman" w:cs="Times New Roman"/>
          <w:vertAlign w:val="superscript"/>
        </w:rPr>
        <w:t>th</w:t>
      </w:r>
      <w:r w:rsidRPr="006715C7">
        <w:rPr>
          <w:rFonts w:ascii="Times New Roman" w:hAnsi="Times New Roman" w:cs="Times New Roman"/>
        </w:rPr>
        <w:t xml:space="preserve"> January 2020 which is preferred against me. I struck the deceased person with the back side of an axe upon suspicion that he </w:t>
      </w:r>
      <w:r w:rsidRPr="006715C7">
        <w:rPr>
          <w:rFonts w:ascii="Times New Roman" w:hAnsi="Times New Roman" w:cs="Times New Roman"/>
        </w:rPr>
        <w:lastRenderedPageBreak/>
        <w:t>had stolen money from my wallet while I was asleep at gambling school. On asking him about it he denied and instead he became aggressive bracing for a fight. At the time I noticed that, I was frightened for he was known in the village to be bullying other villages. I therefore decided to attack him first for fear he would hurt me if given a chance to attack first. It was not my intention to kill the deceased person but meant to act in self-defence.</w:t>
      </w:r>
    </w:p>
    <w:p w:rsidR="004E4547" w:rsidRPr="004E4547" w:rsidRDefault="004E4547" w:rsidP="004E4547">
      <w:pPr>
        <w:spacing w:line="276" w:lineRule="auto"/>
        <w:ind w:left="720"/>
        <w:jc w:val="both"/>
        <w:rPr>
          <w:rFonts w:ascii="Times New Roman" w:hAnsi="Times New Roman" w:cs="Times New Roman"/>
        </w:rPr>
      </w:pPr>
    </w:p>
    <w:p w:rsidR="007D1DA1" w:rsidRPr="005D66EF" w:rsidRDefault="006715C7" w:rsidP="006715C7">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t xml:space="preserve"> The state tendered a post mortem report</w:t>
      </w:r>
      <w:r w:rsidR="004E4547" w:rsidRPr="005D66EF">
        <w:rPr>
          <w:rFonts w:ascii="Times New Roman" w:hAnsi="Times New Roman" w:cs="Times New Roman"/>
          <w:sz w:val="24"/>
          <w:szCs w:val="24"/>
        </w:rPr>
        <w:t xml:space="preserve"> compiled by Dr Juana Rodriguez Gregori</w:t>
      </w:r>
      <w:r w:rsidRPr="005D66EF">
        <w:rPr>
          <w:rFonts w:ascii="Times New Roman" w:hAnsi="Times New Roman" w:cs="Times New Roman"/>
          <w:sz w:val="24"/>
          <w:szCs w:val="24"/>
        </w:rPr>
        <w:t xml:space="preserve"> at United Bul</w:t>
      </w:r>
      <w:r w:rsidR="004E4547" w:rsidRPr="005D66EF">
        <w:rPr>
          <w:rFonts w:ascii="Times New Roman" w:hAnsi="Times New Roman" w:cs="Times New Roman"/>
          <w:sz w:val="24"/>
          <w:szCs w:val="24"/>
        </w:rPr>
        <w:t>awayo Hospitals on 21 January 2020.  F</w:t>
      </w:r>
      <w:r w:rsidRPr="005D66EF">
        <w:rPr>
          <w:rFonts w:ascii="Times New Roman" w:hAnsi="Times New Roman" w:cs="Times New Roman"/>
          <w:sz w:val="24"/>
          <w:szCs w:val="24"/>
        </w:rPr>
        <w:t>ollowing an examination</w:t>
      </w:r>
      <w:r w:rsidR="004E4547" w:rsidRPr="005D66EF">
        <w:rPr>
          <w:rFonts w:ascii="Times New Roman" w:hAnsi="Times New Roman" w:cs="Times New Roman"/>
          <w:sz w:val="24"/>
          <w:szCs w:val="24"/>
        </w:rPr>
        <w:t xml:space="preserve"> of the remains of the deceased, the</w:t>
      </w:r>
      <w:r w:rsidRPr="005D66EF">
        <w:rPr>
          <w:rFonts w:ascii="Times New Roman" w:hAnsi="Times New Roman" w:cs="Times New Roman"/>
          <w:sz w:val="24"/>
          <w:szCs w:val="24"/>
        </w:rPr>
        <w:t xml:space="preserve"> pathologist concluded that the cause of death was:</w:t>
      </w:r>
    </w:p>
    <w:p w:rsidR="004E4547" w:rsidRPr="005D66EF" w:rsidRDefault="004E4547" w:rsidP="004E4547">
      <w:pPr>
        <w:pStyle w:val="ListParagraph"/>
        <w:numPr>
          <w:ilvl w:val="0"/>
          <w:numId w:val="1"/>
        </w:numPr>
        <w:spacing w:line="360" w:lineRule="auto"/>
        <w:jc w:val="both"/>
        <w:rPr>
          <w:rFonts w:ascii="Times New Roman" w:hAnsi="Times New Roman" w:cs="Times New Roman"/>
          <w:sz w:val="24"/>
          <w:szCs w:val="24"/>
        </w:rPr>
      </w:pPr>
      <w:r w:rsidRPr="005D66EF">
        <w:rPr>
          <w:rFonts w:ascii="Times New Roman" w:hAnsi="Times New Roman" w:cs="Times New Roman"/>
          <w:sz w:val="24"/>
          <w:szCs w:val="24"/>
        </w:rPr>
        <w:t>subdural haematoma</w:t>
      </w:r>
    </w:p>
    <w:p w:rsidR="004E4547" w:rsidRPr="005D66EF" w:rsidRDefault="004E4547" w:rsidP="004E4547">
      <w:pPr>
        <w:pStyle w:val="ListParagraph"/>
        <w:numPr>
          <w:ilvl w:val="0"/>
          <w:numId w:val="1"/>
        </w:numPr>
        <w:spacing w:line="360" w:lineRule="auto"/>
        <w:jc w:val="both"/>
        <w:rPr>
          <w:rFonts w:ascii="Times New Roman" w:hAnsi="Times New Roman" w:cs="Times New Roman"/>
          <w:sz w:val="24"/>
          <w:szCs w:val="24"/>
        </w:rPr>
      </w:pPr>
      <w:r w:rsidRPr="005D66EF">
        <w:rPr>
          <w:rFonts w:ascii="Times New Roman" w:hAnsi="Times New Roman" w:cs="Times New Roman"/>
          <w:sz w:val="24"/>
          <w:szCs w:val="24"/>
        </w:rPr>
        <w:t>skull bones fracture</w:t>
      </w:r>
    </w:p>
    <w:p w:rsidR="004E4547" w:rsidRPr="005D66EF" w:rsidRDefault="004E4547" w:rsidP="004E4547">
      <w:pPr>
        <w:pStyle w:val="ListParagraph"/>
        <w:numPr>
          <w:ilvl w:val="0"/>
          <w:numId w:val="1"/>
        </w:numPr>
        <w:spacing w:line="360" w:lineRule="auto"/>
        <w:jc w:val="both"/>
        <w:rPr>
          <w:rFonts w:ascii="Times New Roman" w:hAnsi="Times New Roman" w:cs="Times New Roman"/>
          <w:sz w:val="24"/>
          <w:szCs w:val="24"/>
        </w:rPr>
      </w:pPr>
      <w:r w:rsidRPr="005D66EF">
        <w:rPr>
          <w:rFonts w:ascii="Times New Roman" w:hAnsi="Times New Roman" w:cs="Times New Roman"/>
          <w:sz w:val="24"/>
          <w:szCs w:val="24"/>
        </w:rPr>
        <w:t>head trauma</w:t>
      </w:r>
    </w:p>
    <w:p w:rsidR="005950E8" w:rsidRPr="005D66EF" w:rsidRDefault="00744706" w:rsidP="00744706">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t xml:space="preserve">An axe recovered at the scene was produced by the state as an exhibit. Its measurements are as follows:  length of handle 9.65 cm; circumference of handle 9.5 cm; length of axe blade 8 cm; width of axe blade 12 cm. </w:t>
      </w:r>
    </w:p>
    <w:p w:rsidR="00761B88" w:rsidRPr="00761B88" w:rsidRDefault="00761B88" w:rsidP="00761B88">
      <w:pPr>
        <w:spacing w:line="360" w:lineRule="auto"/>
        <w:jc w:val="both"/>
        <w:rPr>
          <w:rFonts w:ascii="Times New Roman" w:hAnsi="Times New Roman" w:cs="Times New Roman"/>
          <w:b/>
        </w:rPr>
      </w:pPr>
      <w:r w:rsidRPr="005D66EF">
        <w:rPr>
          <w:rFonts w:ascii="Times New Roman" w:hAnsi="Times New Roman" w:cs="Times New Roman"/>
          <w:b/>
          <w:sz w:val="24"/>
          <w:szCs w:val="24"/>
        </w:rPr>
        <w:t>State ca</w:t>
      </w:r>
      <w:r w:rsidRPr="00761B88">
        <w:rPr>
          <w:rFonts w:ascii="Times New Roman" w:hAnsi="Times New Roman" w:cs="Times New Roman"/>
          <w:b/>
        </w:rPr>
        <w:t xml:space="preserve">se </w:t>
      </w:r>
    </w:p>
    <w:p w:rsidR="00223BF4" w:rsidRDefault="00744706" w:rsidP="00223BF4">
      <w:pPr>
        <w:spacing w:line="360" w:lineRule="auto"/>
        <w:ind w:firstLine="720"/>
        <w:jc w:val="both"/>
        <w:rPr>
          <w:rFonts w:ascii="Times New Roman" w:hAnsi="Times New Roman" w:cs="Times New Roman"/>
          <w:sz w:val="24"/>
          <w:szCs w:val="24"/>
        </w:rPr>
      </w:pPr>
      <w:r w:rsidRPr="00223BF4">
        <w:rPr>
          <w:rFonts w:ascii="Times New Roman" w:hAnsi="Times New Roman" w:cs="Times New Roman"/>
          <w:sz w:val="24"/>
          <w:szCs w:val="24"/>
        </w:rPr>
        <w:t xml:space="preserve">The state led oral testimony from three witnesses. The first to testify </w:t>
      </w:r>
      <w:r w:rsidR="0078515F">
        <w:rPr>
          <w:rFonts w:ascii="Times New Roman" w:hAnsi="Times New Roman" w:cs="Times New Roman"/>
          <w:sz w:val="24"/>
          <w:szCs w:val="24"/>
        </w:rPr>
        <w:t xml:space="preserve">was </w:t>
      </w:r>
      <w:r w:rsidRPr="00223BF4">
        <w:rPr>
          <w:rFonts w:ascii="Times New Roman" w:hAnsi="Times New Roman" w:cs="Times New Roman"/>
          <w:sz w:val="24"/>
          <w:szCs w:val="24"/>
        </w:rPr>
        <w:t>Sibonginkosi</w:t>
      </w:r>
      <w:r w:rsidR="00277DD0">
        <w:rPr>
          <w:rFonts w:ascii="Times New Roman" w:hAnsi="Times New Roman" w:cs="Times New Roman"/>
          <w:sz w:val="24"/>
          <w:szCs w:val="24"/>
        </w:rPr>
        <w:t xml:space="preserve"> </w:t>
      </w:r>
      <w:r w:rsidRPr="00223BF4">
        <w:rPr>
          <w:rFonts w:ascii="Times New Roman" w:hAnsi="Times New Roman" w:cs="Times New Roman"/>
          <w:sz w:val="24"/>
          <w:szCs w:val="24"/>
        </w:rPr>
        <w:t xml:space="preserve">Sibanda.  </w:t>
      </w:r>
      <w:r w:rsidR="00223BF4" w:rsidRPr="00223BF4">
        <w:rPr>
          <w:rFonts w:ascii="Times New Roman" w:hAnsi="Times New Roman" w:cs="Times New Roman"/>
          <w:sz w:val="24"/>
          <w:szCs w:val="24"/>
        </w:rPr>
        <w:t>He resides at his own homestead, Buyu Village, Chief Mabhikwa, Jotsholo. He is known to the accused. He knew the deceased during his lifetime.</w:t>
      </w:r>
      <w:r w:rsidR="00223BF4">
        <w:rPr>
          <w:rFonts w:ascii="Times New Roman" w:hAnsi="Times New Roman" w:cs="Times New Roman"/>
          <w:sz w:val="24"/>
          <w:szCs w:val="24"/>
        </w:rPr>
        <w:t xml:space="preserve"> On the 20</w:t>
      </w:r>
      <w:r w:rsidR="00223BF4" w:rsidRPr="00223BF4">
        <w:rPr>
          <w:rFonts w:ascii="Times New Roman" w:hAnsi="Times New Roman" w:cs="Times New Roman"/>
          <w:sz w:val="24"/>
          <w:szCs w:val="24"/>
          <w:vertAlign w:val="superscript"/>
        </w:rPr>
        <w:t>th</w:t>
      </w:r>
      <w:r w:rsidR="00223BF4">
        <w:rPr>
          <w:rFonts w:ascii="Times New Roman" w:hAnsi="Times New Roman" w:cs="Times New Roman"/>
          <w:sz w:val="24"/>
          <w:szCs w:val="24"/>
        </w:rPr>
        <w:t xml:space="preserve"> January 2020, at around 0600 hours, this witness was at Tshongokwe Business Centre waiting for transport to go to Jotsholo Business Centre. He saw the deceased sitting by the side of the road facing MK General Dealer Shop recharging his cell phone. This witness saw the accused taking an axe from a scotch cart belonging to Nqobile</w:t>
      </w:r>
      <w:r w:rsidR="00277DD0">
        <w:rPr>
          <w:rFonts w:ascii="Times New Roman" w:hAnsi="Times New Roman" w:cs="Times New Roman"/>
          <w:sz w:val="24"/>
          <w:szCs w:val="24"/>
        </w:rPr>
        <w:t xml:space="preserve"> </w:t>
      </w:r>
      <w:r w:rsidR="00223BF4">
        <w:rPr>
          <w:rFonts w:ascii="Times New Roman" w:hAnsi="Times New Roman" w:cs="Times New Roman"/>
          <w:sz w:val="24"/>
          <w:szCs w:val="24"/>
        </w:rPr>
        <w:t xml:space="preserve">Nkomazana. The accused crossed the road to where the deceased was, </w:t>
      </w:r>
      <w:r w:rsidR="00D748DE">
        <w:rPr>
          <w:rFonts w:ascii="Times New Roman" w:hAnsi="Times New Roman" w:cs="Times New Roman"/>
          <w:sz w:val="24"/>
          <w:szCs w:val="24"/>
        </w:rPr>
        <w:t>and struck him once on the back of the head. The deceased fell down facing upwards. The witness heard the accused say “you take my money I worked hard for.” The witness told the accused that “you will kill someone.” The accused struck the</w:t>
      </w:r>
      <w:r w:rsidR="0078515F">
        <w:rPr>
          <w:rFonts w:ascii="Times New Roman" w:hAnsi="Times New Roman" w:cs="Times New Roman"/>
          <w:sz w:val="24"/>
          <w:szCs w:val="24"/>
        </w:rPr>
        <w:t xml:space="preserve"> deceased once again on the face with the</w:t>
      </w:r>
      <w:r w:rsidR="00D748DE">
        <w:rPr>
          <w:rFonts w:ascii="Times New Roman" w:hAnsi="Times New Roman" w:cs="Times New Roman"/>
          <w:sz w:val="24"/>
          <w:szCs w:val="24"/>
        </w:rPr>
        <w:t xml:space="preserve"> axe. </w:t>
      </w:r>
    </w:p>
    <w:p w:rsidR="004E4CC4" w:rsidRPr="0068284B" w:rsidRDefault="00D748DE" w:rsidP="004E4CC4">
      <w:pPr>
        <w:spacing w:line="360" w:lineRule="auto"/>
        <w:ind w:firstLine="720"/>
        <w:jc w:val="both"/>
        <w:rPr>
          <w:rFonts w:ascii="Times New Roman" w:hAnsi="Times New Roman" w:cs="Times New Roman"/>
          <w:sz w:val="24"/>
          <w:szCs w:val="24"/>
        </w:rPr>
      </w:pPr>
      <w:r w:rsidRPr="0068284B">
        <w:rPr>
          <w:rFonts w:ascii="Times New Roman" w:hAnsi="Times New Roman" w:cs="Times New Roman"/>
          <w:sz w:val="24"/>
          <w:szCs w:val="24"/>
        </w:rPr>
        <w:t>The witness went to the scene and observed the deceased body</w:t>
      </w:r>
      <w:r w:rsidR="00781462">
        <w:rPr>
          <w:rFonts w:ascii="Times New Roman" w:hAnsi="Times New Roman" w:cs="Times New Roman"/>
          <w:sz w:val="24"/>
          <w:szCs w:val="24"/>
        </w:rPr>
        <w:t>’s</w:t>
      </w:r>
      <w:r w:rsidRPr="0068284B">
        <w:rPr>
          <w:rFonts w:ascii="Times New Roman" w:hAnsi="Times New Roman" w:cs="Times New Roman"/>
          <w:sz w:val="24"/>
          <w:szCs w:val="24"/>
        </w:rPr>
        <w:t xml:space="preserve"> lying in a pool of blood. The deceased was bleeding in the mouth, nose and ears. He had a wound at the back of the head and a cut on the face</w:t>
      </w:r>
      <w:r w:rsidR="00781462">
        <w:rPr>
          <w:rFonts w:ascii="Times New Roman" w:hAnsi="Times New Roman" w:cs="Times New Roman"/>
          <w:sz w:val="24"/>
          <w:szCs w:val="24"/>
        </w:rPr>
        <w:t>,</w:t>
      </w:r>
      <w:r w:rsidRPr="0068284B">
        <w:rPr>
          <w:rFonts w:ascii="Times New Roman" w:hAnsi="Times New Roman" w:cs="Times New Roman"/>
          <w:sz w:val="24"/>
          <w:szCs w:val="24"/>
        </w:rPr>
        <w:t xml:space="preserve"> on the left chin. </w:t>
      </w:r>
      <w:r w:rsidR="000F03BD" w:rsidRPr="0068284B">
        <w:rPr>
          <w:rFonts w:ascii="Times New Roman" w:hAnsi="Times New Roman" w:cs="Times New Roman"/>
          <w:sz w:val="24"/>
          <w:szCs w:val="24"/>
        </w:rPr>
        <w:t>The witn</w:t>
      </w:r>
      <w:r w:rsidR="0078515F">
        <w:rPr>
          <w:rFonts w:ascii="Times New Roman" w:hAnsi="Times New Roman" w:cs="Times New Roman"/>
          <w:sz w:val="24"/>
          <w:szCs w:val="24"/>
        </w:rPr>
        <w:t>ess checked and saw that the</w:t>
      </w:r>
      <w:r w:rsidR="000F03BD" w:rsidRPr="0068284B">
        <w:rPr>
          <w:rFonts w:ascii="Times New Roman" w:hAnsi="Times New Roman" w:cs="Times New Roman"/>
          <w:sz w:val="24"/>
          <w:szCs w:val="24"/>
        </w:rPr>
        <w:t xml:space="preserve"> deceased had died. </w:t>
      </w:r>
      <w:r w:rsidRPr="0068284B">
        <w:rPr>
          <w:rFonts w:ascii="Times New Roman" w:hAnsi="Times New Roman" w:cs="Times New Roman"/>
          <w:sz w:val="24"/>
          <w:szCs w:val="24"/>
        </w:rPr>
        <w:t>After the as</w:t>
      </w:r>
      <w:r w:rsidR="000F03BD" w:rsidRPr="0068284B">
        <w:rPr>
          <w:rFonts w:ascii="Times New Roman" w:hAnsi="Times New Roman" w:cs="Times New Roman"/>
          <w:sz w:val="24"/>
          <w:szCs w:val="24"/>
        </w:rPr>
        <w:t>sault on the deceased the accus</w:t>
      </w:r>
      <w:r w:rsidRPr="0068284B">
        <w:rPr>
          <w:rFonts w:ascii="Times New Roman" w:hAnsi="Times New Roman" w:cs="Times New Roman"/>
          <w:sz w:val="24"/>
          <w:szCs w:val="24"/>
        </w:rPr>
        <w:t xml:space="preserve">ed tried to flee, he was however </w:t>
      </w:r>
      <w:r w:rsidRPr="0068284B">
        <w:rPr>
          <w:rFonts w:ascii="Times New Roman" w:hAnsi="Times New Roman" w:cs="Times New Roman"/>
          <w:sz w:val="24"/>
          <w:szCs w:val="24"/>
        </w:rPr>
        <w:lastRenderedPageBreak/>
        <w:t>stopped by Nqobile</w:t>
      </w:r>
      <w:r w:rsidR="00277DD0">
        <w:rPr>
          <w:rFonts w:ascii="Times New Roman" w:hAnsi="Times New Roman" w:cs="Times New Roman"/>
          <w:sz w:val="24"/>
          <w:szCs w:val="24"/>
        </w:rPr>
        <w:t xml:space="preserve"> </w:t>
      </w:r>
      <w:r w:rsidRPr="0068284B">
        <w:rPr>
          <w:rFonts w:ascii="Times New Roman" w:hAnsi="Times New Roman" w:cs="Times New Roman"/>
          <w:sz w:val="24"/>
          <w:szCs w:val="24"/>
        </w:rPr>
        <w:t xml:space="preserve">Nkomazana who picked stones </w:t>
      </w:r>
      <w:r w:rsidR="000F03BD" w:rsidRPr="0068284B">
        <w:rPr>
          <w:rFonts w:ascii="Times New Roman" w:hAnsi="Times New Roman" w:cs="Times New Roman"/>
          <w:sz w:val="24"/>
          <w:szCs w:val="24"/>
        </w:rPr>
        <w:t xml:space="preserve">and warned him not to flee. The accused was then tied to a mopane tree awaiting the arrival of the police. </w:t>
      </w:r>
    </w:p>
    <w:p w:rsidR="004E4CC4" w:rsidRPr="009E56DF" w:rsidRDefault="000F03BD" w:rsidP="004E4CC4">
      <w:pPr>
        <w:spacing w:line="360" w:lineRule="auto"/>
        <w:ind w:firstLine="720"/>
        <w:jc w:val="both"/>
        <w:rPr>
          <w:rFonts w:ascii="Times New Roman" w:hAnsi="Times New Roman" w:cs="Times New Roman"/>
          <w:sz w:val="24"/>
          <w:szCs w:val="24"/>
        </w:rPr>
      </w:pPr>
      <w:r w:rsidRPr="000F03BD">
        <w:rPr>
          <w:rFonts w:ascii="Times New Roman" w:hAnsi="Times New Roman" w:cs="Times New Roman"/>
          <w:sz w:val="24"/>
          <w:szCs w:val="24"/>
        </w:rPr>
        <w:t>The next witness for the state was Nqobile</w:t>
      </w:r>
      <w:r w:rsidR="00277DD0">
        <w:rPr>
          <w:rFonts w:ascii="Times New Roman" w:hAnsi="Times New Roman" w:cs="Times New Roman"/>
          <w:sz w:val="24"/>
          <w:szCs w:val="24"/>
        </w:rPr>
        <w:t xml:space="preserve"> </w:t>
      </w:r>
      <w:r w:rsidRPr="000F03BD">
        <w:rPr>
          <w:rFonts w:ascii="Times New Roman" w:hAnsi="Times New Roman" w:cs="Times New Roman"/>
          <w:sz w:val="24"/>
          <w:szCs w:val="24"/>
        </w:rPr>
        <w:t xml:space="preserve">Nkomazana. He knew both the accused and the deceased as they were villagers in Jotsholo. </w:t>
      </w:r>
      <w:r>
        <w:rPr>
          <w:rFonts w:ascii="Times New Roman" w:hAnsi="Times New Roman" w:cs="Times New Roman"/>
          <w:sz w:val="24"/>
          <w:szCs w:val="24"/>
        </w:rPr>
        <w:t xml:space="preserve">On the 20 January 2020, at around 0600 hours this witness was at Tshongokwe Business Centre. He was sleeping in a scotch cart. He was awakened by noise from a group of people that had gathered across the road shouting </w:t>
      </w:r>
      <w:r w:rsidR="006D416B">
        <w:rPr>
          <w:rFonts w:ascii="Times New Roman" w:hAnsi="Times New Roman" w:cs="Times New Roman"/>
          <w:sz w:val="24"/>
          <w:szCs w:val="24"/>
        </w:rPr>
        <w:t>“you have killed someone.” The witness saw the accused striking the now deceased once on the left chin with an axe. The deceased was lying on the ground facing upwards. The accused left the axe next to the deceased. The witness observed the deceased lying in a pool of blood, bleeding from the mouth, nose and ears.</w:t>
      </w:r>
      <w:r w:rsidR="005D66EF">
        <w:rPr>
          <w:rFonts w:ascii="Times New Roman" w:hAnsi="Times New Roman" w:cs="Times New Roman"/>
          <w:sz w:val="24"/>
          <w:szCs w:val="24"/>
        </w:rPr>
        <w:t xml:space="preserve"> He had a woun</w:t>
      </w:r>
      <w:r w:rsidR="006D416B">
        <w:rPr>
          <w:rFonts w:ascii="Times New Roman" w:hAnsi="Times New Roman" w:cs="Times New Roman"/>
          <w:sz w:val="24"/>
          <w:szCs w:val="24"/>
        </w:rPr>
        <w:t>d on the back of the head and a cut on the face on the left chin. The axe that was used by the accused belonged to this witness. The accused attempted to flee, the witness picked up stones and threatened to stone him if he ran away. The wi</w:t>
      </w:r>
      <w:r w:rsidR="00BD6F6B">
        <w:rPr>
          <w:rFonts w:ascii="Times New Roman" w:hAnsi="Times New Roman" w:cs="Times New Roman"/>
          <w:sz w:val="24"/>
          <w:szCs w:val="24"/>
        </w:rPr>
        <w:t>tness apprehended the accused</w:t>
      </w:r>
      <w:r w:rsidR="004E4CC4" w:rsidRPr="009E56DF">
        <w:rPr>
          <w:rFonts w:ascii="Times New Roman" w:hAnsi="Times New Roman" w:cs="Times New Roman"/>
        </w:rPr>
        <w:t>.</w:t>
      </w:r>
    </w:p>
    <w:p w:rsidR="006D416B" w:rsidRDefault="006D416B" w:rsidP="00223BF4">
      <w:pPr>
        <w:spacing w:line="360" w:lineRule="auto"/>
        <w:ind w:firstLine="720"/>
        <w:jc w:val="both"/>
        <w:rPr>
          <w:rFonts w:ascii="Times New Roman" w:hAnsi="Times New Roman" w:cs="Times New Roman"/>
          <w:sz w:val="24"/>
          <w:szCs w:val="24"/>
        </w:rPr>
      </w:pPr>
      <w:r w:rsidRPr="009E56DF">
        <w:rPr>
          <w:rFonts w:ascii="Times New Roman" w:hAnsi="Times New Roman" w:cs="Times New Roman"/>
          <w:sz w:val="24"/>
          <w:szCs w:val="24"/>
        </w:rPr>
        <w:t>The last witness for the stat</w:t>
      </w:r>
      <w:r>
        <w:rPr>
          <w:rFonts w:ascii="Times New Roman" w:hAnsi="Times New Roman" w:cs="Times New Roman"/>
          <w:sz w:val="24"/>
          <w:szCs w:val="24"/>
        </w:rPr>
        <w:t>e was Sergeant Mutanga. He is a member of the Zimbabwe Republic Police stationed at Jotsholo. He did not know the accused and the deceased. On the 20 January</w:t>
      </w:r>
      <w:r w:rsidR="003925E3">
        <w:rPr>
          <w:rFonts w:ascii="Times New Roman" w:hAnsi="Times New Roman" w:cs="Times New Roman"/>
          <w:sz w:val="24"/>
          <w:szCs w:val="24"/>
        </w:rPr>
        <w:t>,</w:t>
      </w:r>
      <w:r>
        <w:rPr>
          <w:rFonts w:ascii="Times New Roman" w:hAnsi="Times New Roman" w:cs="Times New Roman"/>
          <w:sz w:val="24"/>
          <w:szCs w:val="24"/>
        </w:rPr>
        <w:t xml:space="preserve"> he attended a murder scene accompanied by other police officers. This witnes</w:t>
      </w:r>
      <w:r w:rsidR="004E4CC4">
        <w:rPr>
          <w:rFonts w:ascii="Times New Roman" w:hAnsi="Times New Roman" w:cs="Times New Roman"/>
          <w:sz w:val="24"/>
          <w:szCs w:val="24"/>
        </w:rPr>
        <w:t>s examined</w:t>
      </w:r>
      <w:r>
        <w:rPr>
          <w:rFonts w:ascii="Times New Roman" w:hAnsi="Times New Roman" w:cs="Times New Roman"/>
          <w:sz w:val="24"/>
          <w:szCs w:val="24"/>
        </w:rPr>
        <w:t xml:space="preserve"> the body of the deceased and </w:t>
      </w:r>
      <w:r w:rsidR="004E4CC4">
        <w:rPr>
          <w:rFonts w:ascii="Times New Roman" w:hAnsi="Times New Roman" w:cs="Times New Roman"/>
          <w:sz w:val="24"/>
          <w:szCs w:val="24"/>
        </w:rPr>
        <w:t>observed injuries at the back of the head and a cut on the face. The deceased was bleeding from the mouth, nose and ears. The witness searched the pockets of the deceased’s clothes and re</w:t>
      </w:r>
      <w:r w:rsidR="00BD6F6B">
        <w:rPr>
          <w:rFonts w:ascii="Times New Roman" w:hAnsi="Times New Roman" w:cs="Times New Roman"/>
          <w:sz w:val="24"/>
          <w:szCs w:val="24"/>
        </w:rPr>
        <w:t>covered a cellphone and</w:t>
      </w:r>
      <w:r w:rsidR="004E4CC4">
        <w:rPr>
          <w:rFonts w:ascii="Times New Roman" w:hAnsi="Times New Roman" w:cs="Times New Roman"/>
          <w:sz w:val="24"/>
          <w:szCs w:val="24"/>
        </w:rPr>
        <w:t xml:space="preserve"> a brown wallet</w:t>
      </w:r>
      <w:r w:rsidR="00BD6F6B">
        <w:rPr>
          <w:rFonts w:ascii="Times New Roman" w:hAnsi="Times New Roman" w:cs="Times New Roman"/>
          <w:sz w:val="24"/>
          <w:szCs w:val="24"/>
        </w:rPr>
        <w:t xml:space="preserve"> containing 6 bond notes</w:t>
      </w:r>
      <w:r w:rsidR="004E4CC4">
        <w:rPr>
          <w:rFonts w:ascii="Times New Roman" w:hAnsi="Times New Roman" w:cs="Times New Roman"/>
          <w:sz w:val="24"/>
          <w:szCs w:val="24"/>
        </w:rPr>
        <w:t xml:space="preserve">. Inside the wallet there was an I.D. card for the deceased. He had a box of matches and </w:t>
      </w:r>
      <w:r w:rsidR="00277DD0">
        <w:rPr>
          <w:rFonts w:ascii="Times New Roman" w:hAnsi="Times New Roman" w:cs="Times New Roman"/>
          <w:sz w:val="24"/>
          <w:szCs w:val="24"/>
        </w:rPr>
        <w:t>E</w:t>
      </w:r>
      <w:r w:rsidR="004E4CC4">
        <w:rPr>
          <w:rFonts w:ascii="Times New Roman" w:hAnsi="Times New Roman" w:cs="Times New Roman"/>
          <w:sz w:val="24"/>
          <w:szCs w:val="24"/>
        </w:rPr>
        <w:t xml:space="preserve">conet recharge cards.  </w:t>
      </w:r>
    </w:p>
    <w:p w:rsidR="004C2C3E" w:rsidRPr="004C2C3E" w:rsidRDefault="004C2C3E" w:rsidP="00AD33AC">
      <w:pPr>
        <w:spacing w:line="360" w:lineRule="auto"/>
        <w:ind w:firstLine="720"/>
        <w:jc w:val="both"/>
        <w:rPr>
          <w:rFonts w:ascii="Times New Roman" w:hAnsi="Times New Roman" w:cs="Times New Roman"/>
          <w:sz w:val="24"/>
          <w:szCs w:val="24"/>
        </w:rPr>
      </w:pPr>
      <w:r w:rsidRPr="004C2C3E">
        <w:rPr>
          <w:rFonts w:ascii="Times New Roman" w:hAnsi="Times New Roman" w:cs="Times New Roman"/>
          <w:sz w:val="24"/>
          <w:szCs w:val="24"/>
        </w:rPr>
        <w:t xml:space="preserve">We have had the opportunity of watching all the state witnesses when they testified in this court. All the state witnesses gave their evidence in a calm, sequential and relaxed manner. We distinctly formed an impression that they were truthful, honest and reliable as witnesses in this court.We can say here without any shadow of doubt that the state witnesses did not embellish their versions to disadvantage the accused. We have no reason to reject or disregard their testimonies. </w:t>
      </w:r>
      <w:bookmarkStart w:id="0" w:name="_GoBack"/>
      <w:bookmarkEnd w:id="0"/>
    </w:p>
    <w:p w:rsidR="00761B88" w:rsidRPr="00761B88" w:rsidRDefault="00761B88" w:rsidP="00761B88">
      <w:pPr>
        <w:spacing w:line="360" w:lineRule="auto"/>
        <w:jc w:val="both"/>
        <w:rPr>
          <w:rFonts w:ascii="Times New Roman" w:hAnsi="Times New Roman" w:cs="Times New Roman"/>
          <w:b/>
          <w:sz w:val="24"/>
          <w:szCs w:val="24"/>
        </w:rPr>
      </w:pPr>
      <w:r w:rsidRPr="00761B88">
        <w:rPr>
          <w:rFonts w:ascii="Times New Roman" w:hAnsi="Times New Roman" w:cs="Times New Roman"/>
          <w:b/>
          <w:sz w:val="24"/>
          <w:szCs w:val="24"/>
        </w:rPr>
        <w:t xml:space="preserve">Defence case </w:t>
      </w:r>
    </w:p>
    <w:p w:rsidR="00761B88" w:rsidRDefault="00761B88" w:rsidP="00223BF4">
      <w:pPr>
        <w:spacing w:line="360" w:lineRule="auto"/>
        <w:ind w:firstLine="720"/>
        <w:jc w:val="both"/>
        <w:rPr>
          <w:rFonts w:ascii="Times New Roman" w:hAnsi="Times New Roman" w:cs="Times New Roman"/>
          <w:sz w:val="24"/>
          <w:szCs w:val="24"/>
        </w:rPr>
      </w:pPr>
      <w:r w:rsidRPr="00761B88">
        <w:rPr>
          <w:rFonts w:ascii="Times New Roman" w:hAnsi="Times New Roman" w:cs="Times New Roman"/>
          <w:sz w:val="24"/>
          <w:szCs w:val="24"/>
        </w:rPr>
        <w:t xml:space="preserve">The accused elected to give evidence under oath. </w:t>
      </w:r>
      <w:r>
        <w:rPr>
          <w:rFonts w:ascii="Times New Roman" w:hAnsi="Times New Roman" w:cs="Times New Roman"/>
          <w:sz w:val="24"/>
          <w:szCs w:val="24"/>
        </w:rPr>
        <w:t>He testified that he was 30 years old. Prior to his arrest</w:t>
      </w:r>
      <w:r w:rsidR="003925E3">
        <w:rPr>
          <w:rFonts w:ascii="Times New Roman" w:hAnsi="Times New Roman" w:cs="Times New Roman"/>
          <w:sz w:val="24"/>
          <w:szCs w:val="24"/>
        </w:rPr>
        <w:t>,</w:t>
      </w:r>
      <w:r>
        <w:rPr>
          <w:rFonts w:ascii="Times New Roman" w:hAnsi="Times New Roman" w:cs="Times New Roman"/>
          <w:sz w:val="24"/>
          <w:szCs w:val="24"/>
        </w:rPr>
        <w:t xml:space="preserve"> he was employed in Botswana. He knew the deceased during his life-</w:t>
      </w:r>
      <w:r>
        <w:rPr>
          <w:rFonts w:ascii="Times New Roman" w:hAnsi="Times New Roman" w:cs="Times New Roman"/>
          <w:sz w:val="24"/>
          <w:szCs w:val="24"/>
        </w:rPr>
        <w:lastRenderedPageBreak/>
        <w:t>time. The deceased was a problem</w:t>
      </w:r>
      <w:r w:rsidR="00742E3F">
        <w:rPr>
          <w:rFonts w:ascii="Times New Roman" w:hAnsi="Times New Roman" w:cs="Times New Roman"/>
          <w:sz w:val="24"/>
          <w:szCs w:val="24"/>
        </w:rPr>
        <w:t>atic</w:t>
      </w:r>
      <w:r>
        <w:rPr>
          <w:rFonts w:ascii="Times New Roman" w:hAnsi="Times New Roman" w:cs="Times New Roman"/>
          <w:sz w:val="24"/>
          <w:szCs w:val="24"/>
        </w:rPr>
        <w:t xml:space="preserve"> person, he was a thief,</w:t>
      </w:r>
      <w:r w:rsidR="00742E3F">
        <w:rPr>
          <w:rFonts w:ascii="Times New Roman" w:hAnsi="Times New Roman" w:cs="Times New Roman"/>
          <w:sz w:val="24"/>
          <w:szCs w:val="24"/>
        </w:rPr>
        <w:t xml:space="preserve"> and he would assault people. The accused</w:t>
      </w:r>
      <w:r>
        <w:rPr>
          <w:rFonts w:ascii="Times New Roman" w:hAnsi="Times New Roman" w:cs="Times New Roman"/>
          <w:sz w:val="24"/>
          <w:szCs w:val="24"/>
        </w:rPr>
        <w:t xml:space="preserve"> did not like to be associated with such a person. </w:t>
      </w:r>
    </w:p>
    <w:p w:rsidR="009E56DF" w:rsidRDefault="00761B88" w:rsidP="004C2C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before the incident, he accompanied his father and his wife to get transport </w:t>
      </w:r>
      <w:r w:rsidR="004D2E65">
        <w:rPr>
          <w:rFonts w:ascii="Times New Roman" w:hAnsi="Times New Roman" w:cs="Times New Roman"/>
          <w:sz w:val="24"/>
          <w:szCs w:val="24"/>
        </w:rPr>
        <w:t>to travel to his wife’s homestead. The purpose of their travel was to pay a bride-price (</w:t>
      </w:r>
      <w:r w:rsidR="004D2E65" w:rsidRPr="004D2E65">
        <w:rPr>
          <w:rFonts w:ascii="Times New Roman" w:hAnsi="Times New Roman" w:cs="Times New Roman"/>
          <w:i/>
          <w:sz w:val="24"/>
          <w:szCs w:val="24"/>
        </w:rPr>
        <w:t>lobola</w:t>
      </w:r>
      <w:r w:rsidR="004D2E65">
        <w:rPr>
          <w:rFonts w:ascii="Times New Roman" w:hAnsi="Times New Roman" w:cs="Times New Roman"/>
          <w:sz w:val="24"/>
          <w:szCs w:val="24"/>
        </w:rPr>
        <w:t>) to his wife’s family. At the shopping centre</w:t>
      </w:r>
      <w:r w:rsidR="00742E3F">
        <w:rPr>
          <w:rFonts w:ascii="Times New Roman" w:hAnsi="Times New Roman" w:cs="Times New Roman"/>
          <w:sz w:val="24"/>
          <w:szCs w:val="24"/>
        </w:rPr>
        <w:t>,</w:t>
      </w:r>
      <w:r w:rsidR="004D2E65">
        <w:rPr>
          <w:rFonts w:ascii="Times New Roman" w:hAnsi="Times New Roman" w:cs="Times New Roman"/>
          <w:sz w:val="24"/>
          <w:szCs w:val="24"/>
        </w:rPr>
        <w:t xml:space="preserve"> he drank alcohol until 1 a. m. He slept at the shopping c</w:t>
      </w:r>
      <w:r w:rsidR="00742E3F">
        <w:rPr>
          <w:rFonts w:ascii="Times New Roman" w:hAnsi="Times New Roman" w:cs="Times New Roman"/>
          <w:sz w:val="24"/>
          <w:szCs w:val="24"/>
        </w:rPr>
        <w:t>entre hoping to get transport</w:t>
      </w:r>
      <w:r w:rsidR="004D2E65">
        <w:rPr>
          <w:rFonts w:ascii="Times New Roman" w:hAnsi="Times New Roman" w:cs="Times New Roman"/>
          <w:sz w:val="24"/>
          <w:szCs w:val="24"/>
        </w:rPr>
        <w:t xml:space="preserve"> home in Nqobile</w:t>
      </w:r>
      <w:r w:rsidR="00277DD0">
        <w:rPr>
          <w:rFonts w:ascii="Times New Roman" w:hAnsi="Times New Roman" w:cs="Times New Roman"/>
          <w:sz w:val="24"/>
          <w:szCs w:val="24"/>
        </w:rPr>
        <w:t xml:space="preserve"> </w:t>
      </w:r>
      <w:r w:rsidR="004D2E65">
        <w:rPr>
          <w:rFonts w:ascii="Times New Roman" w:hAnsi="Times New Roman" w:cs="Times New Roman"/>
          <w:sz w:val="24"/>
          <w:szCs w:val="24"/>
        </w:rPr>
        <w:t xml:space="preserve">Nkomazana’s scotch cart. When he woke up in the morning he discovered that his wallet was missing. It also turned out that the wallet of </w:t>
      </w:r>
      <w:r w:rsidR="00BD6F6B">
        <w:rPr>
          <w:rFonts w:ascii="Times New Roman" w:hAnsi="Times New Roman" w:cs="Times New Roman"/>
          <w:sz w:val="24"/>
          <w:szCs w:val="24"/>
        </w:rPr>
        <w:t xml:space="preserve">accused’s friend, one </w:t>
      </w:r>
      <w:r w:rsidR="004D2E65">
        <w:rPr>
          <w:rFonts w:ascii="Times New Roman" w:hAnsi="Times New Roman" w:cs="Times New Roman"/>
          <w:sz w:val="24"/>
          <w:szCs w:val="24"/>
        </w:rPr>
        <w:t>ThandolwenkosiKhumalo, was also missing. He made inquiries, and was told that his wallet was stolen by the now deceased. His wall</w:t>
      </w:r>
      <w:r w:rsidR="009E56DF">
        <w:rPr>
          <w:rFonts w:ascii="Times New Roman" w:hAnsi="Times New Roman" w:cs="Times New Roman"/>
          <w:sz w:val="24"/>
          <w:szCs w:val="24"/>
        </w:rPr>
        <w:t>et had 800 Pula and USD$20.00. H</w:t>
      </w:r>
      <w:r w:rsidR="004D2E65">
        <w:rPr>
          <w:rFonts w:ascii="Times New Roman" w:hAnsi="Times New Roman" w:cs="Times New Roman"/>
          <w:sz w:val="24"/>
          <w:szCs w:val="24"/>
        </w:rPr>
        <w:t xml:space="preserve">e approached the deceased who became very arrogant and threatening. </w:t>
      </w:r>
      <w:r w:rsidR="009E56DF">
        <w:rPr>
          <w:rFonts w:ascii="Times New Roman" w:hAnsi="Times New Roman" w:cs="Times New Roman"/>
          <w:sz w:val="24"/>
          <w:szCs w:val="24"/>
        </w:rPr>
        <w:t>He moved to Nqobile</w:t>
      </w:r>
      <w:r w:rsidR="00277DD0">
        <w:rPr>
          <w:rFonts w:ascii="Times New Roman" w:hAnsi="Times New Roman" w:cs="Times New Roman"/>
          <w:sz w:val="24"/>
          <w:szCs w:val="24"/>
        </w:rPr>
        <w:t xml:space="preserve"> </w:t>
      </w:r>
      <w:r w:rsidR="009E56DF">
        <w:rPr>
          <w:rFonts w:ascii="Times New Roman" w:hAnsi="Times New Roman" w:cs="Times New Roman"/>
          <w:sz w:val="24"/>
          <w:szCs w:val="24"/>
        </w:rPr>
        <w:t xml:space="preserve">Nkomazana’s scotch cart, picked </w:t>
      </w:r>
      <w:r w:rsidR="00BD6F6B">
        <w:rPr>
          <w:rFonts w:ascii="Times New Roman" w:hAnsi="Times New Roman" w:cs="Times New Roman"/>
          <w:sz w:val="24"/>
          <w:szCs w:val="24"/>
        </w:rPr>
        <w:t xml:space="preserve">up </w:t>
      </w:r>
      <w:r w:rsidR="009E56DF">
        <w:rPr>
          <w:rFonts w:ascii="Times New Roman" w:hAnsi="Times New Roman" w:cs="Times New Roman"/>
          <w:sz w:val="24"/>
          <w:szCs w:val="24"/>
        </w:rPr>
        <w:t xml:space="preserve">an axe, walked across the road, where the deceased was, him on the back of the head and on the chin with the axe. The deceased was not aware that he was about to be hit with an axe. He hit the deceased because he was afraid of him. </w:t>
      </w:r>
    </w:p>
    <w:p w:rsidR="004C2C3E" w:rsidRDefault="004C2C3E" w:rsidP="004C2C3E">
      <w:pPr>
        <w:spacing w:line="360" w:lineRule="auto"/>
        <w:ind w:firstLine="720"/>
        <w:jc w:val="both"/>
        <w:rPr>
          <w:rFonts w:ascii="Times New Roman" w:hAnsi="Times New Roman" w:cs="Times New Roman"/>
          <w:sz w:val="24"/>
          <w:szCs w:val="24"/>
        </w:rPr>
      </w:pPr>
      <w:r w:rsidRPr="004C2C3E">
        <w:rPr>
          <w:rFonts w:ascii="Times New Roman" w:hAnsi="Times New Roman" w:cs="Times New Roman"/>
          <w:sz w:val="24"/>
          <w:szCs w:val="24"/>
        </w:rPr>
        <w:t xml:space="preserve">There are instances where the accused was untruthful, unreliable and untrustworthy as a witness. </w:t>
      </w:r>
      <w:r w:rsidR="005D66EF">
        <w:rPr>
          <w:rFonts w:ascii="Times New Roman" w:hAnsi="Times New Roman" w:cs="Times New Roman"/>
          <w:sz w:val="24"/>
          <w:szCs w:val="24"/>
        </w:rPr>
        <w:t xml:space="preserve">For instance when he said he wanted to strike the deceased and make him to fall to the ground, then he accused will report the theft of his money to the police. How do you report a person whom you have axed? They are many such falsehoods. </w:t>
      </w:r>
      <w:r w:rsidRPr="004C2C3E">
        <w:rPr>
          <w:rFonts w:ascii="Times New Roman" w:hAnsi="Times New Roman" w:cs="Times New Roman"/>
          <w:sz w:val="24"/>
          <w:szCs w:val="24"/>
        </w:rPr>
        <w:t xml:space="preserve"> Where his version contradicts that of state witnesses, we reject it as false beyond a reasonable </w:t>
      </w:r>
      <w:r>
        <w:rPr>
          <w:rFonts w:ascii="Times New Roman" w:hAnsi="Times New Roman" w:cs="Times New Roman"/>
          <w:sz w:val="24"/>
          <w:szCs w:val="24"/>
        </w:rPr>
        <w:t xml:space="preserve">doubt. </w:t>
      </w:r>
    </w:p>
    <w:p w:rsidR="009E56DF" w:rsidRPr="009E56DF" w:rsidRDefault="009E56DF" w:rsidP="009E56DF">
      <w:pPr>
        <w:spacing w:line="360" w:lineRule="auto"/>
        <w:jc w:val="both"/>
        <w:rPr>
          <w:rFonts w:ascii="Times New Roman" w:hAnsi="Times New Roman" w:cs="Times New Roman"/>
          <w:b/>
          <w:sz w:val="24"/>
          <w:szCs w:val="24"/>
        </w:rPr>
      </w:pPr>
      <w:r w:rsidRPr="009E56DF">
        <w:rPr>
          <w:rFonts w:ascii="Times New Roman" w:hAnsi="Times New Roman" w:cs="Times New Roman"/>
          <w:b/>
          <w:sz w:val="24"/>
          <w:szCs w:val="24"/>
        </w:rPr>
        <w:t xml:space="preserve">Analysis of the evidence </w:t>
      </w:r>
    </w:p>
    <w:p w:rsidR="00744706" w:rsidRDefault="00D870C9" w:rsidP="00415C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suspected that the deceased had stolen his wallet that contained some money. He approached the deceased, and did not get any co-operation. He picked an axe from a scotch cart, struck the deceased twice, on the back of the head, and on the left chin. He used the back side of an axe, colloquially referred to a</w:t>
      </w:r>
      <w:r w:rsidR="00235FD9">
        <w:rPr>
          <w:rFonts w:ascii="Times New Roman" w:hAnsi="Times New Roman" w:cs="Times New Roman"/>
          <w:sz w:val="24"/>
          <w:szCs w:val="24"/>
        </w:rPr>
        <w:t xml:space="preserve">s the dark side of the axe. Accused used severe force in striking the deceased. The </w:t>
      </w:r>
      <w:r>
        <w:rPr>
          <w:rFonts w:ascii="Times New Roman" w:hAnsi="Times New Roman" w:cs="Times New Roman"/>
          <w:sz w:val="24"/>
          <w:szCs w:val="24"/>
        </w:rPr>
        <w:t xml:space="preserve">first witness who was approximately 30 metres away from the scene, could </w:t>
      </w:r>
      <w:r w:rsidR="00235FD9">
        <w:rPr>
          <w:rFonts w:ascii="Times New Roman" w:hAnsi="Times New Roman" w:cs="Times New Roman"/>
          <w:sz w:val="24"/>
          <w:szCs w:val="24"/>
        </w:rPr>
        <w:t>hear the sound of the axe landing on the head of the deceased. Again, the post mortem report shows that severe force was used to strike the deceased, he suffered subdural haematoma,</w:t>
      </w:r>
      <w:r w:rsidR="00235FD9">
        <w:rPr>
          <w:rStyle w:val="FootnoteReference"/>
          <w:rFonts w:ascii="Times New Roman" w:hAnsi="Times New Roman" w:cs="Times New Roman"/>
          <w:sz w:val="24"/>
          <w:szCs w:val="24"/>
        </w:rPr>
        <w:footnoteReference w:id="2"/>
      </w:r>
      <w:r w:rsidR="00415CE2">
        <w:rPr>
          <w:rFonts w:ascii="Times New Roman" w:hAnsi="Times New Roman" w:cs="Times New Roman"/>
          <w:sz w:val="24"/>
          <w:szCs w:val="24"/>
        </w:rPr>
        <w:t xml:space="preserve"> skull bones fracture and head trauma. The </w:t>
      </w:r>
      <w:r w:rsidR="00742E3F">
        <w:rPr>
          <w:rFonts w:ascii="Times New Roman" w:hAnsi="Times New Roman" w:cs="Times New Roman"/>
          <w:sz w:val="24"/>
          <w:szCs w:val="24"/>
        </w:rPr>
        <w:t>s</w:t>
      </w:r>
      <w:r w:rsidR="00415CE2">
        <w:rPr>
          <w:rFonts w:ascii="Times New Roman" w:hAnsi="Times New Roman" w:cs="Times New Roman"/>
          <w:sz w:val="24"/>
          <w:szCs w:val="24"/>
        </w:rPr>
        <w:t xml:space="preserve">trikes where directed at the head. </w:t>
      </w:r>
      <w:r w:rsidR="00235FD9">
        <w:rPr>
          <w:rFonts w:ascii="Times New Roman" w:hAnsi="Times New Roman" w:cs="Times New Roman"/>
          <w:sz w:val="24"/>
          <w:szCs w:val="24"/>
        </w:rPr>
        <w:t xml:space="preserve">After the first strike, the </w:t>
      </w:r>
      <w:r w:rsidR="00BD6F6B">
        <w:rPr>
          <w:rFonts w:ascii="Times New Roman" w:hAnsi="Times New Roman" w:cs="Times New Roman"/>
          <w:sz w:val="24"/>
          <w:szCs w:val="24"/>
        </w:rPr>
        <w:t xml:space="preserve">first </w:t>
      </w:r>
      <w:r w:rsidR="00235FD9">
        <w:rPr>
          <w:rFonts w:ascii="Times New Roman" w:hAnsi="Times New Roman" w:cs="Times New Roman"/>
          <w:sz w:val="24"/>
          <w:szCs w:val="24"/>
        </w:rPr>
        <w:t xml:space="preserve">witness warned the accused that he will kill </w:t>
      </w:r>
      <w:r w:rsidR="00235FD9">
        <w:rPr>
          <w:rFonts w:ascii="Times New Roman" w:hAnsi="Times New Roman" w:cs="Times New Roman"/>
          <w:sz w:val="24"/>
          <w:szCs w:val="24"/>
        </w:rPr>
        <w:lastRenderedPageBreak/>
        <w:t xml:space="preserve">someone, notwithstanding the warning, the accused landed a second blow on the left chin of the deceased. The deceased died on the spot. </w:t>
      </w:r>
    </w:p>
    <w:p w:rsidR="00415CE2" w:rsidRDefault="00BD6F6B" w:rsidP="00415C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742E3F">
        <w:rPr>
          <w:rFonts w:ascii="Times New Roman" w:hAnsi="Times New Roman" w:cs="Times New Roman"/>
          <w:sz w:val="24"/>
          <w:szCs w:val="24"/>
        </w:rPr>
        <w:t>n</w:t>
      </w:r>
      <w:r>
        <w:rPr>
          <w:rFonts w:ascii="Times New Roman" w:hAnsi="Times New Roman" w:cs="Times New Roman"/>
          <w:sz w:val="24"/>
          <w:szCs w:val="24"/>
        </w:rPr>
        <w:t xml:space="preserve"> his evidence before court, and in</w:t>
      </w:r>
      <w:r w:rsidR="00415CE2">
        <w:rPr>
          <w:rFonts w:ascii="Times New Roman" w:hAnsi="Times New Roman" w:cs="Times New Roman"/>
          <w:sz w:val="24"/>
          <w:szCs w:val="24"/>
        </w:rPr>
        <w:t xml:space="preserve"> his confirmed warned and cautioned statement,</w:t>
      </w:r>
      <w:r w:rsidR="00415CE2">
        <w:rPr>
          <w:rStyle w:val="FootnoteReference"/>
          <w:rFonts w:ascii="Times New Roman" w:hAnsi="Times New Roman" w:cs="Times New Roman"/>
          <w:sz w:val="24"/>
          <w:szCs w:val="24"/>
        </w:rPr>
        <w:footnoteReference w:id="3"/>
      </w:r>
      <w:r w:rsidR="00415CE2">
        <w:rPr>
          <w:rFonts w:ascii="Times New Roman" w:hAnsi="Times New Roman" w:cs="Times New Roman"/>
          <w:sz w:val="24"/>
          <w:szCs w:val="24"/>
        </w:rPr>
        <w:t xml:space="preserve"> and in his defence outline </w:t>
      </w:r>
      <w:r w:rsidR="00415CE2">
        <w:rPr>
          <w:rStyle w:val="FootnoteReference"/>
          <w:rFonts w:ascii="Times New Roman" w:hAnsi="Times New Roman" w:cs="Times New Roman"/>
          <w:sz w:val="24"/>
          <w:szCs w:val="24"/>
        </w:rPr>
        <w:footnoteReference w:id="4"/>
      </w:r>
      <w:r w:rsidR="00415CE2">
        <w:rPr>
          <w:rFonts w:ascii="Times New Roman" w:hAnsi="Times New Roman" w:cs="Times New Roman"/>
          <w:sz w:val="24"/>
          <w:szCs w:val="24"/>
        </w:rPr>
        <w:t xml:space="preserve"> the accused does not dispute, in fact he accepts the version of the state witnesses in respect of the striking of the deceased </w:t>
      </w:r>
      <w:r w:rsidR="008A70B3">
        <w:rPr>
          <w:rFonts w:ascii="Times New Roman" w:hAnsi="Times New Roman" w:cs="Times New Roman"/>
          <w:sz w:val="24"/>
          <w:szCs w:val="24"/>
        </w:rPr>
        <w:t xml:space="preserve">with an axe. The facts around the striking </w:t>
      </w:r>
      <w:r>
        <w:rPr>
          <w:rFonts w:ascii="Times New Roman" w:hAnsi="Times New Roman" w:cs="Times New Roman"/>
          <w:sz w:val="24"/>
          <w:szCs w:val="24"/>
        </w:rPr>
        <w:t xml:space="preserve">with an axe </w:t>
      </w:r>
      <w:r w:rsidR="008A70B3">
        <w:rPr>
          <w:rFonts w:ascii="Times New Roman" w:hAnsi="Times New Roman" w:cs="Times New Roman"/>
          <w:sz w:val="24"/>
          <w:szCs w:val="24"/>
        </w:rPr>
        <w:t xml:space="preserve">are common cause. </w:t>
      </w:r>
    </w:p>
    <w:p w:rsidR="008A70B3" w:rsidRDefault="008A70B3" w:rsidP="00415C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raises a defence of provocation. </w:t>
      </w:r>
      <w:r w:rsidRPr="008A70B3">
        <w:rPr>
          <w:rFonts w:ascii="Times New Roman" w:hAnsi="Times New Roman" w:cs="Times New Roman"/>
          <w:sz w:val="24"/>
          <w:szCs w:val="24"/>
        </w:rPr>
        <w:t xml:space="preserve">He alleges that he was provoked and acted out of loss of self-control. This defence is provided in section 239 of the Criminal Law [Codification and Reform] Act, Chapter 9:07. </w:t>
      </w:r>
      <w:r>
        <w:rPr>
          <w:rFonts w:ascii="Times New Roman" w:hAnsi="Times New Roman" w:cs="Times New Roman"/>
          <w:sz w:val="24"/>
          <w:szCs w:val="24"/>
        </w:rPr>
        <w:t xml:space="preserve">The law accepts that when a person is provoked by the words or actions of another, he may lose his temper and cause harm to the person who provoked him. </w:t>
      </w:r>
      <w:r w:rsidR="006E210C">
        <w:rPr>
          <w:rFonts w:ascii="Times New Roman" w:hAnsi="Times New Roman" w:cs="Times New Roman"/>
          <w:sz w:val="24"/>
          <w:szCs w:val="24"/>
        </w:rPr>
        <w:t>Despite the fact that in provocation cases the accused is responding to provocative behaviour, nonetheless the broad social policy must be to require persons to show restraint when subjected to provocation. In the process of social interaction, situations often ari</w:t>
      </w:r>
      <w:r w:rsidR="00EC5E7F">
        <w:rPr>
          <w:rFonts w:ascii="Times New Roman" w:hAnsi="Times New Roman" w:cs="Times New Roman"/>
          <w:sz w:val="24"/>
          <w:szCs w:val="24"/>
        </w:rPr>
        <w:t>se where people are provoked, if</w:t>
      </w:r>
      <w:r w:rsidR="006E210C">
        <w:rPr>
          <w:rFonts w:ascii="Times New Roman" w:hAnsi="Times New Roman" w:cs="Times New Roman"/>
          <w:sz w:val="24"/>
          <w:szCs w:val="24"/>
        </w:rPr>
        <w:t xml:space="preserve"> the law allowed any type of provocation to justify violent action there would be anarchy. The law therefore seeks to encourage people to use self-restraint and to deter people from causing harm to others when they are provoked.</w:t>
      </w:r>
      <w:r w:rsidR="006E210C">
        <w:rPr>
          <w:rStyle w:val="FootnoteReference"/>
          <w:rFonts w:ascii="Times New Roman" w:hAnsi="Times New Roman" w:cs="Times New Roman"/>
          <w:sz w:val="24"/>
          <w:szCs w:val="24"/>
        </w:rPr>
        <w:footnoteReference w:id="5"/>
      </w:r>
    </w:p>
    <w:p w:rsidR="00121108" w:rsidRPr="005D66EF" w:rsidRDefault="00EC5E7F" w:rsidP="00415CE2">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t>Accused alleges that</w:t>
      </w:r>
      <w:r w:rsidR="006E210C" w:rsidRPr="005D66EF">
        <w:rPr>
          <w:rFonts w:ascii="Times New Roman" w:hAnsi="Times New Roman" w:cs="Times New Roman"/>
          <w:sz w:val="24"/>
          <w:szCs w:val="24"/>
        </w:rPr>
        <w:t xml:space="preserve"> he was provoked because the deceased stole hi</w:t>
      </w:r>
      <w:r w:rsidR="00D41A65" w:rsidRPr="005D66EF">
        <w:rPr>
          <w:rFonts w:ascii="Times New Roman" w:hAnsi="Times New Roman" w:cs="Times New Roman"/>
          <w:sz w:val="24"/>
          <w:szCs w:val="24"/>
        </w:rPr>
        <w:t>s money, and that</w:t>
      </w:r>
      <w:r w:rsidR="00742E3F">
        <w:rPr>
          <w:rFonts w:ascii="Times New Roman" w:hAnsi="Times New Roman" w:cs="Times New Roman"/>
          <w:sz w:val="24"/>
          <w:szCs w:val="24"/>
        </w:rPr>
        <w:t xml:space="preserve"> when he confronted him he reacted violently</w:t>
      </w:r>
      <w:r w:rsidR="00D41A65" w:rsidRPr="005D66EF">
        <w:rPr>
          <w:rFonts w:ascii="Times New Roman" w:hAnsi="Times New Roman" w:cs="Times New Roman"/>
          <w:sz w:val="24"/>
          <w:szCs w:val="24"/>
        </w:rPr>
        <w:t>. In his confirmed warned and caut</w:t>
      </w:r>
      <w:r w:rsidRPr="005D66EF">
        <w:rPr>
          <w:rFonts w:ascii="Times New Roman" w:hAnsi="Times New Roman" w:cs="Times New Roman"/>
          <w:sz w:val="24"/>
          <w:szCs w:val="24"/>
        </w:rPr>
        <w:t>ioned statement the accused avers that he</w:t>
      </w:r>
      <w:r w:rsidR="00D41A65" w:rsidRPr="005D66EF">
        <w:rPr>
          <w:rFonts w:ascii="Times New Roman" w:hAnsi="Times New Roman" w:cs="Times New Roman"/>
          <w:sz w:val="24"/>
          <w:szCs w:val="24"/>
        </w:rPr>
        <w:t xml:space="preserve"> struck the deceased person with the back side of an axe upon suspicion that he had stolen money from his</w:t>
      </w:r>
      <w:r w:rsidRPr="005D66EF">
        <w:rPr>
          <w:rFonts w:ascii="Times New Roman" w:hAnsi="Times New Roman" w:cs="Times New Roman"/>
          <w:sz w:val="24"/>
          <w:szCs w:val="24"/>
        </w:rPr>
        <w:t xml:space="preserve"> wallet while he</w:t>
      </w:r>
      <w:r w:rsidR="00D41A65" w:rsidRPr="005D66EF">
        <w:rPr>
          <w:rFonts w:ascii="Times New Roman" w:hAnsi="Times New Roman" w:cs="Times New Roman"/>
          <w:sz w:val="24"/>
          <w:szCs w:val="24"/>
        </w:rPr>
        <w:t xml:space="preserve"> was asleep at gambling school. It was just a suspicion. The accused picked an axe, walked between six to seven metres to strike the de</w:t>
      </w:r>
      <w:r w:rsidRPr="005D66EF">
        <w:rPr>
          <w:rFonts w:ascii="Times New Roman" w:hAnsi="Times New Roman" w:cs="Times New Roman"/>
          <w:sz w:val="24"/>
          <w:szCs w:val="24"/>
        </w:rPr>
        <w:t>ceased. He could not have walked</w:t>
      </w:r>
      <w:r w:rsidR="00D41A65" w:rsidRPr="005D66EF">
        <w:rPr>
          <w:rFonts w:ascii="Times New Roman" w:hAnsi="Times New Roman" w:cs="Times New Roman"/>
          <w:sz w:val="24"/>
          <w:szCs w:val="24"/>
        </w:rPr>
        <w:t xml:space="preserve"> that distance under the spell of provocation. He struck the deceased for the first time, he was warned he would kill someone, he continued to land the second heavy blow on the deceased.  </w:t>
      </w:r>
      <w:r w:rsidR="005D66EF">
        <w:rPr>
          <w:rFonts w:ascii="Times New Roman" w:hAnsi="Times New Roman" w:cs="Times New Roman"/>
          <w:sz w:val="24"/>
          <w:szCs w:val="24"/>
        </w:rPr>
        <w:t xml:space="preserve">Under cross examination, he said he wanted to cause the deceased pain, these are not the actions of a person who had lost self-control due to provocation. </w:t>
      </w:r>
    </w:p>
    <w:p w:rsidR="00121108" w:rsidRPr="00121108" w:rsidRDefault="00121108" w:rsidP="00121108">
      <w:pPr>
        <w:spacing w:line="360" w:lineRule="auto"/>
        <w:ind w:firstLine="720"/>
        <w:jc w:val="both"/>
        <w:rPr>
          <w:rFonts w:ascii="Times New Roman" w:hAnsi="Times New Roman" w:cs="Times New Roman"/>
        </w:rPr>
      </w:pPr>
      <w:r w:rsidRPr="00121108">
        <w:rPr>
          <w:rFonts w:ascii="Times New Roman" w:hAnsi="Times New Roman" w:cs="Times New Roman"/>
          <w:sz w:val="24"/>
          <w:szCs w:val="24"/>
        </w:rPr>
        <w:lastRenderedPageBreak/>
        <w:t xml:space="preserve">We must pause here to observe that the accused has a clear recollection of the events of the day, and how he struck the deceased with an axe despite his claims for provocation and loss of self-control. </w:t>
      </w:r>
      <w:r>
        <w:rPr>
          <w:rFonts w:ascii="Times New Roman" w:hAnsi="Times New Roman" w:cs="Times New Roman"/>
        </w:rPr>
        <w:t xml:space="preserve">This is not the behaviour of a person under provocation. </w:t>
      </w:r>
      <w:r w:rsidR="005C16FA">
        <w:rPr>
          <w:rFonts w:ascii="Times New Roman" w:hAnsi="Times New Roman" w:cs="Times New Roman"/>
        </w:rPr>
        <w:t xml:space="preserve">We reject the defence of provocation. </w:t>
      </w:r>
    </w:p>
    <w:p w:rsidR="00121108" w:rsidRDefault="00D41A65" w:rsidP="00121108">
      <w:pPr>
        <w:spacing w:line="360" w:lineRule="auto"/>
        <w:ind w:firstLine="720"/>
        <w:jc w:val="both"/>
        <w:rPr>
          <w:rFonts w:ascii="Times New Roman" w:hAnsi="Times New Roman" w:cs="Times New Roman"/>
        </w:rPr>
      </w:pPr>
      <w:r>
        <w:rPr>
          <w:rFonts w:ascii="Times New Roman" w:hAnsi="Times New Roman" w:cs="Times New Roman"/>
        </w:rPr>
        <w:t>We were told by almost</w:t>
      </w:r>
      <w:r w:rsidR="00EC5E7F">
        <w:rPr>
          <w:rFonts w:ascii="Times New Roman" w:hAnsi="Times New Roman" w:cs="Times New Roman"/>
        </w:rPr>
        <w:t xml:space="preserve"> all state witnesses, and </w:t>
      </w:r>
      <w:r>
        <w:rPr>
          <w:rFonts w:ascii="Times New Roman" w:hAnsi="Times New Roman" w:cs="Times New Roman"/>
        </w:rPr>
        <w:t>the accused that the deceased was a thief, a trouble maker, and perennial criminal. However, all this</w:t>
      </w:r>
      <w:r w:rsidR="00121108">
        <w:rPr>
          <w:rFonts w:ascii="Times New Roman" w:hAnsi="Times New Roman" w:cs="Times New Roman"/>
        </w:rPr>
        <w:t>, on the facts of this case, does</w:t>
      </w:r>
      <w:r>
        <w:rPr>
          <w:rFonts w:ascii="Times New Roman" w:hAnsi="Times New Roman" w:cs="Times New Roman"/>
        </w:rPr>
        <w:t xml:space="preserve"> not justify the actions of the accused. </w:t>
      </w:r>
    </w:p>
    <w:p w:rsidR="00121108" w:rsidRPr="005F0C5F" w:rsidRDefault="00121108" w:rsidP="005F0C5F">
      <w:pPr>
        <w:spacing w:line="360" w:lineRule="auto"/>
        <w:ind w:firstLine="720"/>
        <w:jc w:val="both"/>
        <w:rPr>
          <w:rFonts w:ascii="Times New Roman" w:hAnsi="Times New Roman" w:cs="Times New Roman"/>
          <w:sz w:val="24"/>
          <w:szCs w:val="24"/>
        </w:rPr>
      </w:pPr>
      <w:r w:rsidRPr="00121108">
        <w:rPr>
          <w:rFonts w:ascii="Times New Roman" w:hAnsi="Times New Roman" w:cs="Times New Roman"/>
          <w:sz w:val="24"/>
          <w:szCs w:val="24"/>
        </w:rPr>
        <w:t xml:space="preserve">Proof beyond reasonable doubt does mean proof beyond the shadow of a doubt. The law would fail to protect the community if it admitted fanciful possibilities to deflect the course of justice. If the evidence is so strong against a man as to leave only a remote possibility in his favour which can be dismissed with the sentence “of course it is possible, but not in the least probable”, the case is proved beyond reasonable doubt, but nothing short of that will suffice’. See </w:t>
      </w:r>
      <w:r w:rsidRPr="00121108">
        <w:rPr>
          <w:rFonts w:ascii="Times New Roman" w:hAnsi="Times New Roman" w:cs="Times New Roman"/>
          <w:i/>
          <w:sz w:val="24"/>
          <w:szCs w:val="24"/>
        </w:rPr>
        <w:t>Miller v Minister of Pensions</w:t>
      </w:r>
      <w:r w:rsidRPr="00121108">
        <w:rPr>
          <w:rFonts w:ascii="Times New Roman" w:hAnsi="Times New Roman" w:cs="Times New Roman"/>
          <w:sz w:val="24"/>
          <w:szCs w:val="24"/>
        </w:rPr>
        <w:t xml:space="preserve"> [1947] ALL ER 372 at 373.</w:t>
      </w:r>
      <w:r w:rsidR="005F0C5F" w:rsidRPr="005F0C5F">
        <w:rPr>
          <w:rFonts w:ascii="Times New Roman" w:hAnsi="Times New Roman" w:cs="Times New Roman"/>
          <w:sz w:val="24"/>
          <w:szCs w:val="24"/>
        </w:rPr>
        <w:t>The h</w:t>
      </w:r>
      <w:r w:rsidRPr="005F0C5F">
        <w:rPr>
          <w:rFonts w:ascii="Times New Roman" w:hAnsi="Times New Roman" w:cs="Times New Roman"/>
          <w:sz w:val="24"/>
          <w:szCs w:val="24"/>
        </w:rPr>
        <w:t xml:space="preserve">eadnote in the matter of </w:t>
      </w:r>
      <w:r w:rsidRPr="005F0C5F">
        <w:rPr>
          <w:rFonts w:ascii="Times New Roman" w:hAnsi="Times New Roman" w:cs="Times New Roman"/>
          <w:i/>
          <w:sz w:val="24"/>
          <w:szCs w:val="24"/>
        </w:rPr>
        <w:t>S v Glegg</w:t>
      </w:r>
      <w:r w:rsidRPr="005F0C5F">
        <w:rPr>
          <w:rFonts w:ascii="Times New Roman" w:hAnsi="Times New Roman" w:cs="Times New Roman"/>
          <w:sz w:val="24"/>
          <w:szCs w:val="24"/>
        </w:rPr>
        <w:t>1973 (1) SA 34 AD it is put this way:</w:t>
      </w:r>
    </w:p>
    <w:p w:rsidR="00121108" w:rsidRDefault="00121108" w:rsidP="00742E3F">
      <w:pPr>
        <w:pStyle w:val="ListParagraph"/>
        <w:spacing w:after="0" w:line="360" w:lineRule="auto"/>
        <w:jc w:val="both"/>
        <w:rPr>
          <w:rFonts w:ascii="Times New Roman" w:hAnsi="Times New Roman" w:cs="Times New Roman"/>
          <w:sz w:val="24"/>
          <w:szCs w:val="24"/>
        </w:rPr>
      </w:pPr>
      <w:r w:rsidRPr="005F0C5F">
        <w:rPr>
          <w:rFonts w:ascii="Times New Roman" w:hAnsi="Times New Roman" w:cs="Times New Roman"/>
          <w:sz w:val="24"/>
          <w:szCs w:val="24"/>
        </w:rPr>
        <w:t>The phrase “reasonable doubt” in the phrase “proof beyond reasonable doubt” cannot be precisely defined but it can well be said that it is a doubt which exists because of probab</w:t>
      </w:r>
      <w:r w:rsidR="005F0C5F">
        <w:rPr>
          <w:rFonts w:ascii="Times New Roman" w:hAnsi="Times New Roman" w:cs="Times New Roman"/>
          <w:sz w:val="24"/>
          <w:szCs w:val="24"/>
        </w:rPr>
        <w:t xml:space="preserve">ilities or possibilities which </w:t>
      </w:r>
      <w:r w:rsidRPr="005F0C5F">
        <w:rPr>
          <w:rFonts w:ascii="Times New Roman" w:hAnsi="Times New Roman" w:cs="Times New Roman"/>
          <w:sz w:val="24"/>
          <w:szCs w:val="24"/>
        </w:rPr>
        <w:t xml:space="preserve">can be regarded as reasonable on the ground of generally accepted human knowledge and experience. Proof beyond reasonable doubt cannot be put on the same level as proof beyond the slightest doubt, because the </w:t>
      </w:r>
      <w:r w:rsidRPr="005F0C5F">
        <w:rPr>
          <w:rFonts w:ascii="Times New Roman" w:hAnsi="Times New Roman" w:cs="Times New Roman"/>
          <w:i/>
          <w:sz w:val="24"/>
          <w:szCs w:val="24"/>
        </w:rPr>
        <w:t xml:space="preserve">onus </w:t>
      </w:r>
      <w:r w:rsidRPr="005F0C5F">
        <w:rPr>
          <w:rFonts w:ascii="Times New Roman" w:hAnsi="Times New Roman" w:cs="Times New Roman"/>
          <w:sz w:val="24"/>
          <w:szCs w:val="24"/>
        </w:rPr>
        <w:t>of adducing proof as high as that would in practice lead to defeating the ends of criminal justice.</w:t>
      </w:r>
    </w:p>
    <w:p w:rsidR="00742E3F" w:rsidRPr="00742E3F" w:rsidRDefault="00742E3F" w:rsidP="00742E3F">
      <w:pPr>
        <w:pStyle w:val="ListParagraph"/>
        <w:spacing w:after="0" w:line="360" w:lineRule="auto"/>
        <w:jc w:val="both"/>
        <w:rPr>
          <w:rFonts w:ascii="Times New Roman" w:hAnsi="Times New Roman" w:cs="Times New Roman"/>
          <w:sz w:val="24"/>
          <w:szCs w:val="24"/>
        </w:rPr>
      </w:pPr>
    </w:p>
    <w:p w:rsidR="004C2C3E" w:rsidRPr="00742E3F" w:rsidRDefault="005F0C5F" w:rsidP="00742E3F">
      <w:pPr>
        <w:autoSpaceDE w:val="0"/>
        <w:autoSpaceDN w:val="0"/>
        <w:adjustRightInd w:val="0"/>
        <w:spacing w:after="0" w:line="360" w:lineRule="auto"/>
        <w:ind w:firstLine="720"/>
        <w:jc w:val="both"/>
        <w:rPr>
          <w:rFonts w:ascii="Times New Roman" w:hAnsi="Times New Roman" w:cs="Times New Roman"/>
          <w:sz w:val="24"/>
          <w:szCs w:val="24"/>
        </w:rPr>
      </w:pPr>
      <w:r w:rsidRPr="005F0C5F">
        <w:rPr>
          <w:rFonts w:ascii="Times New Roman" w:hAnsi="Times New Roman" w:cs="Times New Roman"/>
          <w:sz w:val="24"/>
          <w:szCs w:val="24"/>
          <w:lang w:val="en-ZW"/>
        </w:rPr>
        <w:t>In terms of section 47 (1) (b) of the Criminal Law [Codification and Reform] Act</w:t>
      </w:r>
      <w:r w:rsidR="00742E3F">
        <w:rPr>
          <w:rFonts w:ascii="Times New Roman" w:hAnsi="Times New Roman" w:cs="Times New Roman"/>
          <w:sz w:val="24"/>
          <w:szCs w:val="24"/>
          <w:lang w:val="en-ZW"/>
        </w:rPr>
        <w:t>,</w:t>
      </w:r>
      <w:r w:rsidRPr="005F0C5F">
        <w:rPr>
          <w:rFonts w:ascii="Times New Roman" w:hAnsi="Times New Roman" w:cs="Times New Roman"/>
          <w:sz w:val="24"/>
          <w:szCs w:val="24"/>
          <w:lang w:val="en-ZW"/>
        </w:rPr>
        <w:t xml:space="preserve"> any person who causes the death of another person; realising that there is a real risk or possibility that his or her conduct may cause death, and continues to engage in that conduct despite the risk or possibility; shall be guilty of murder. </w:t>
      </w:r>
      <w:r w:rsidRPr="005F0C5F">
        <w:rPr>
          <w:rFonts w:ascii="Times New Roman" w:hAnsi="Times New Roman" w:cs="Times New Roman"/>
          <w:sz w:val="24"/>
          <w:szCs w:val="24"/>
        </w:rPr>
        <w:t xml:space="preserve">To deliberately strike another human with an axe, twice on the head entails an awareness of the real risk or possibility of death. </w:t>
      </w:r>
      <w:r w:rsidR="00EC5E7F">
        <w:rPr>
          <w:rFonts w:ascii="Times New Roman" w:hAnsi="Times New Roman" w:cs="Times New Roman"/>
          <w:sz w:val="24"/>
          <w:szCs w:val="24"/>
        </w:rPr>
        <w:t xml:space="preserve">The strikes were directed at a delicate and vulnerable part of the body. A lethal weapon was used. </w:t>
      </w:r>
      <w:r w:rsidRPr="005F0C5F">
        <w:rPr>
          <w:rFonts w:ascii="Times New Roman" w:hAnsi="Times New Roman" w:cs="Times New Roman"/>
          <w:sz w:val="24"/>
          <w:szCs w:val="24"/>
        </w:rPr>
        <w:t xml:space="preserve">The accused must have realized the real risk or possibility of the fatal consequences of his conduct.  </w:t>
      </w:r>
      <w:r w:rsidRPr="005F0C5F">
        <w:rPr>
          <w:rFonts w:ascii="Times New Roman" w:hAnsi="Times New Roman" w:cs="Times New Roman"/>
          <w:color w:val="1F1F1F"/>
          <w:sz w:val="24"/>
          <w:szCs w:val="24"/>
        </w:rPr>
        <w:t xml:space="preserve">These facts, in our view, are sufficient to establish beyond a reasonable doubt a realization </w:t>
      </w:r>
      <w:r w:rsidRPr="005F0C5F">
        <w:rPr>
          <w:rFonts w:ascii="Times New Roman" w:hAnsi="Times New Roman" w:cs="Times New Roman"/>
          <w:sz w:val="24"/>
          <w:szCs w:val="24"/>
        </w:rPr>
        <w:t xml:space="preserve">by the accused that there was a real risk or possibility that the conduct embarked </w:t>
      </w:r>
      <w:r w:rsidRPr="005F0C5F">
        <w:rPr>
          <w:rFonts w:ascii="Times New Roman" w:hAnsi="Times New Roman" w:cs="Times New Roman"/>
          <w:sz w:val="24"/>
          <w:szCs w:val="24"/>
        </w:rPr>
        <w:lastRenderedPageBreak/>
        <w:t xml:space="preserve">on by him may result in the death of the deceased and he continued to engage in such conduct despite the awareness of the risk or possibility of death. </w:t>
      </w:r>
    </w:p>
    <w:p w:rsidR="004C2C3E" w:rsidRDefault="005F0C5F" w:rsidP="00F62D5F">
      <w:pPr>
        <w:autoSpaceDE w:val="0"/>
        <w:autoSpaceDN w:val="0"/>
        <w:adjustRightInd w:val="0"/>
        <w:spacing w:after="0" w:line="360" w:lineRule="auto"/>
        <w:ind w:firstLine="720"/>
        <w:jc w:val="both"/>
        <w:rPr>
          <w:rFonts w:ascii="Times New Roman" w:hAnsi="Times New Roman" w:cs="Times New Roman"/>
          <w:sz w:val="24"/>
          <w:szCs w:val="24"/>
        </w:rPr>
      </w:pPr>
      <w:r w:rsidRPr="005F0C5F">
        <w:rPr>
          <w:rFonts w:ascii="Times New Roman" w:hAnsi="Times New Roman" w:cs="Times New Roman"/>
          <w:sz w:val="24"/>
          <w:szCs w:val="24"/>
        </w:rPr>
        <w:t xml:space="preserve">We are satisfied therefore, taking into account the entire conspectus of the evidence that the State had discharged the </w:t>
      </w:r>
      <w:r w:rsidRPr="005F0C5F">
        <w:rPr>
          <w:rFonts w:ascii="Times New Roman" w:hAnsi="Times New Roman" w:cs="Times New Roman"/>
          <w:i/>
          <w:iCs/>
          <w:sz w:val="24"/>
          <w:szCs w:val="24"/>
        </w:rPr>
        <w:t xml:space="preserve">onus </w:t>
      </w:r>
      <w:r w:rsidRPr="005F0C5F">
        <w:rPr>
          <w:rFonts w:ascii="Times New Roman" w:hAnsi="Times New Roman" w:cs="Times New Roman"/>
          <w:sz w:val="24"/>
          <w:szCs w:val="24"/>
        </w:rPr>
        <w:t>resting upon it to prove the guilt of the accused beyond reasonable doubt.</w:t>
      </w:r>
    </w:p>
    <w:p w:rsidR="00277DD0" w:rsidRDefault="00277DD0" w:rsidP="004C2C3E">
      <w:pPr>
        <w:pStyle w:val="Default"/>
        <w:rPr>
          <w:b/>
          <w:bCs/>
          <w:sz w:val="23"/>
          <w:szCs w:val="23"/>
        </w:rPr>
      </w:pPr>
    </w:p>
    <w:p w:rsidR="004C2C3E" w:rsidRDefault="004C2C3E" w:rsidP="004C2C3E">
      <w:pPr>
        <w:pStyle w:val="Default"/>
        <w:rPr>
          <w:b/>
          <w:bCs/>
          <w:sz w:val="23"/>
          <w:szCs w:val="23"/>
        </w:rPr>
      </w:pPr>
      <w:r>
        <w:rPr>
          <w:b/>
          <w:bCs/>
          <w:sz w:val="23"/>
          <w:szCs w:val="23"/>
        </w:rPr>
        <w:t xml:space="preserve">Verdict </w:t>
      </w:r>
    </w:p>
    <w:p w:rsidR="004C2C3E" w:rsidRPr="004C2C3E" w:rsidRDefault="004C2C3E" w:rsidP="004C2C3E">
      <w:pPr>
        <w:pStyle w:val="Default"/>
      </w:pPr>
    </w:p>
    <w:p w:rsidR="004C2C3E" w:rsidRPr="004C2C3E" w:rsidRDefault="004C2C3E" w:rsidP="004C2C3E">
      <w:pPr>
        <w:autoSpaceDE w:val="0"/>
        <w:autoSpaceDN w:val="0"/>
        <w:adjustRightInd w:val="0"/>
        <w:spacing w:after="0" w:line="360" w:lineRule="auto"/>
        <w:ind w:firstLine="720"/>
        <w:jc w:val="both"/>
        <w:rPr>
          <w:rFonts w:ascii="Times New Roman" w:hAnsi="Times New Roman" w:cs="Times New Roman"/>
          <w:sz w:val="24"/>
          <w:szCs w:val="24"/>
          <w:lang w:val="en-ZW"/>
        </w:rPr>
      </w:pPr>
      <w:r w:rsidRPr="004C2C3E">
        <w:rPr>
          <w:rFonts w:ascii="Times New Roman" w:hAnsi="Times New Roman" w:cs="Times New Roman"/>
          <w:sz w:val="24"/>
          <w:szCs w:val="24"/>
        </w:rPr>
        <w:t>Having carefully weighed the evidence adduced as a whole in the trial, the accused is found guilty of murder as defined in terms section 47 (1) (b) of the Criminal Law (Codification &amp; Reform Act) [</w:t>
      </w:r>
      <w:r w:rsidRPr="004C2C3E">
        <w:rPr>
          <w:rFonts w:ascii="Times New Roman" w:hAnsi="Times New Roman" w:cs="Times New Roman"/>
          <w:i/>
          <w:iCs/>
          <w:sz w:val="24"/>
          <w:szCs w:val="24"/>
        </w:rPr>
        <w:t>Chapter 9:23</w:t>
      </w:r>
      <w:r w:rsidRPr="004C2C3E">
        <w:rPr>
          <w:rFonts w:ascii="Times New Roman" w:hAnsi="Times New Roman" w:cs="Times New Roman"/>
          <w:sz w:val="24"/>
          <w:szCs w:val="24"/>
        </w:rPr>
        <w:t>].</w:t>
      </w:r>
    </w:p>
    <w:p w:rsidR="0068284B" w:rsidRPr="00F62D5F" w:rsidRDefault="0068284B" w:rsidP="00D870C9">
      <w:pPr>
        <w:pStyle w:val="Default"/>
        <w:rPr>
          <w:b/>
        </w:rPr>
      </w:pPr>
    </w:p>
    <w:p w:rsidR="00EC5E7F" w:rsidRDefault="00F62D5F" w:rsidP="00D870C9">
      <w:pPr>
        <w:pStyle w:val="Default"/>
        <w:rPr>
          <w:b/>
        </w:rPr>
      </w:pPr>
      <w:r w:rsidRPr="00F62D5F">
        <w:rPr>
          <w:b/>
        </w:rPr>
        <w:t xml:space="preserve">Sentence </w:t>
      </w:r>
    </w:p>
    <w:p w:rsidR="00F62D5F" w:rsidRDefault="00F62D5F" w:rsidP="00D870C9">
      <w:pPr>
        <w:pStyle w:val="Default"/>
        <w:rPr>
          <w:b/>
        </w:rPr>
      </w:pPr>
    </w:p>
    <w:p w:rsidR="00F62D5F" w:rsidRDefault="00F62D5F" w:rsidP="00742E3F">
      <w:pPr>
        <w:spacing w:line="360" w:lineRule="auto"/>
        <w:ind w:firstLine="720"/>
        <w:jc w:val="both"/>
        <w:rPr>
          <w:rFonts w:ascii="Times New Roman" w:hAnsi="Times New Roman" w:cs="Times New Roman"/>
          <w:color w:val="232020"/>
          <w:sz w:val="24"/>
          <w:szCs w:val="24"/>
        </w:rPr>
      </w:pPr>
      <w:r w:rsidRPr="004917EF">
        <w:rPr>
          <w:rFonts w:ascii="Times New Roman" w:hAnsi="Times New Roman" w:cs="Times New Roman"/>
          <w:color w:val="232020"/>
          <w:sz w:val="24"/>
          <w:szCs w:val="24"/>
        </w:rPr>
        <w:t xml:space="preserve">Mr </w:t>
      </w:r>
      <w:r>
        <w:rPr>
          <w:rFonts w:ascii="Times New Roman" w:hAnsi="Times New Roman" w:cs="Times New Roman"/>
          <w:iCs/>
          <w:color w:val="232020"/>
          <w:sz w:val="24"/>
          <w:szCs w:val="24"/>
        </w:rPr>
        <w:t>Ndlovu</w:t>
      </w:r>
      <w:r w:rsidRPr="004917EF">
        <w:rPr>
          <w:rFonts w:ascii="Times New Roman" w:hAnsi="Times New Roman" w:cs="Times New Roman"/>
          <w:color w:val="232020"/>
          <w:sz w:val="24"/>
          <w:szCs w:val="24"/>
        </w:rPr>
        <w:t>, this Court must now decide what sentence is appropriate for the offence for which you have been found guilty. To arrive at the appropriate sentence to be imposed, this Court will look at your personal circumstances, take into account the nature of the offence you have been convicted of, factor in the interests of society, weigh same against the others and then blend them with the requisite measure of mercy.</w:t>
      </w:r>
    </w:p>
    <w:p w:rsidR="00F62D5F" w:rsidRDefault="00F62D5F" w:rsidP="00742E3F">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The state has conceded that the murder you have been convicted of was not committed in aggravating circumstances. We take the view that the concession was properly made. </w:t>
      </w:r>
    </w:p>
    <w:p w:rsidR="00F62D5F" w:rsidRDefault="00F62D5F" w:rsidP="00F62D5F">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We have been informed that you are 30 years old. You are a first offender. Married with one child. Bread winner in your family. You were employed in Botswana earning 2500 pula per month</w:t>
      </w:r>
      <w:r w:rsidR="00742E3F">
        <w:rPr>
          <w:rFonts w:ascii="Times New Roman" w:hAnsi="Times New Roman" w:cs="Times New Roman"/>
          <w:color w:val="232020"/>
          <w:sz w:val="24"/>
          <w:szCs w:val="24"/>
        </w:rPr>
        <w:t>. You have spent 10 months in</w:t>
      </w:r>
      <w:r>
        <w:rPr>
          <w:rFonts w:ascii="Times New Roman" w:hAnsi="Times New Roman" w:cs="Times New Roman"/>
          <w:color w:val="232020"/>
          <w:sz w:val="24"/>
          <w:szCs w:val="24"/>
        </w:rPr>
        <w:t xml:space="preserve"> custody awaiting this trial.</w:t>
      </w:r>
    </w:p>
    <w:p w:rsidR="00F62D5F" w:rsidRPr="004917EF" w:rsidRDefault="00F62D5F" w:rsidP="00F62D5F">
      <w:pPr>
        <w:pStyle w:val="Default"/>
        <w:spacing w:line="360" w:lineRule="auto"/>
        <w:ind w:firstLine="720"/>
        <w:jc w:val="both"/>
      </w:pPr>
      <w:r w:rsidRPr="004917EF">
        <w:t>The offence for which you have been convicted of is a grave and serious offence. The prevalence of the crime of murder is such that cognisance is sometimes lost of the extreme consequences that flow from it. A life is ended. And with it the enjoyment of all of the rights vested in that person: the right to dignity, the right to equality and freedom, and the right to life itself. Not only is a life ended, but the lives of family and friends are irreparably altered</w:t>
      </w:r>
      <w:r>
        <w:t xml:space="preserve"> and damaged. </w:t>
      </w:r>
    </w:p>
    <w:p w:rsidR="00F62D5F" w:rsidRPr="004917EF" w:rsidRDefault="00F62D5F" w:rsidP="00F62D5F">
      <w:pPr>
        <w:pStyle w:val="Default"/>
        <w:spacing w:line="360" w:lineRule="auto"/>
      </w:pPr>
    </w:p>
    <w:p w:rsidR="00F62D5F" w:rsidRDefault="00F62D5F" w:rsidP="00F62D5F">
      <w:pPr>
        <w:pStyle w:val="Default"/>
        <w:spacing w:line="360" w:lineRule="auto"/>
        <w:ind w:firstLine="720"/>
        <w:jc w:val="both"/>
      </w:pPr>
      <w:r w:rsidRPr="00222A67">
        <w:t xml:space="preserve">The act of punishment serves as retribution. It serves also to signify that such crimes will not be tolerated, that there is a significant and serious consequence to be suffered by the </w:t>
      </w:r>
      <w:r w:rsidRPr="00222A67">
        <w:lastRenderedPageBreak/>
        <w:t xml:space="preserve">perpetrator. This is the task that a sentencing court is called upon to carry out. It is required to take proper cognisance of the nature of the crime and to determine a sentence which balances the competing interests of the society and the individual perpetrator while meeting the objectives of punishment. It is a task rightly considered to be very difficult.  </w:t>
      </w:r>
    </w:p>
    <w:p w:rsidR="00F62D5F" w:rsidRDefault="00F62D5F" w:rsidP="00F62D5F">
      <w:pPr>
        <w:pStyle w:val="Default"/>
        <w:spacing w:line="360" w:lineRule="auto"/>
        <w:ind w:firstLine="720"/>
        <w:jc w:val="both"/>
      </w:pPr>
    </w:p>
    <w:p w:rsidR="00F62D5F" w:rsidRDefault="00F62D5F" w:rsidP="00F62D5F">
      <w:pPr>
        <w:pStyle w:val="Default"/>
        <w:spacing w:line="360" w:lineRule="auto"/>
        <w:ind w:firstLine="720"/>
        <w:jc w:val="both"/>
      </w:pPr>
      <w:r w:rsidRPr="003A46F1">
        <w:t>The mitigating factors in your favour pale into insignificance when consideration is given to the nature of the crime. The evidence shows that an extraordinary degree of violence was deplo</w:t>
      </w:r>
      <w:r>
        <w:t xml:space="preserve">yed against another human being. </w:t>
      </w:r>
      <w:r w:rsidRPr="003A46F1">
        <w:t xml:space="preserve">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punished, and punished severely. </w:t>
      </w:r>
    </w:p>
    <w:p w:rsidR="00F62D5F" w:rsidRDefault="00F62D5F" w:rsidP="00F62D5F">
      <w:pPr>
        <w:pStyle w:val="Default"/>
        <w:spacing w:line="360" w:lineRule="auto"/>
        <w:ind w:firstLine="720"/>
        <w:jc w:val="both"/>
      </w:pPr>
    </w:p>
    <w:p w:rsidR="00F62D5F" w:rsidRPr="00742E3F" w:rsidRDefault="00F62D5F" w:rsidP="00F62D5F">
      <w:pPr>
        <w:pStyle w:val="Default"/>
        <w:spacing w:line="360" w:lineRule="auto"/>
        <w:ind w:firstLine="720"/>
        <w:jc w:val="both"/>
      </w:pPr>
      <w:r w:rsidRPr="00742E3F">
        <w:t>The fact that you suspected the deceased to have stolen your money, did not permit you to axe him to death. Imagine if all people would axe to death the persons they suspect have stolen from them, there would be total anarchy. This court will not allow such a situation of anarchy to prevail in society. This court must send a proper message and a proper signal that no one, is allowed to ta</w:t>
      </w:r>
      <w:r w:rsidR="00742E3F" w:rsidRPr="00742E3F">
        <w:t>ke the life of another. The use</w:t>
      </w:r>
      <w:r w:rsidRPr="00742E3F">
        <w:t xml:space="preserve"> of axes in settling</w:t>
      </w:r>
      <w:r w:rsidR="00742E3F">
        <w:t xml:space="preserve"> scores must come to an</w:t>
      </w:r>
      <w:r w:rsidRPr="00742E3F">
        <w:t xml:space="preserve"> end. No human being should be axed to death. </w:t>
      </w:r>
    </w:p>
    <w:p w:rsidR="00F62D5F" w:rsidRPr="00742E3F" w:rsidRDefault="00F62D5F" w:rsidP="00F62D5F">
      <w:pPr>
        <w:pStyle w:val="Default"/>
        <w:spacing w:line="360" w:lineRule="auto"/>
        <w:ind w:firstLine="720"/>
        <w:jc w:val="both"/>
      </w:pPr>
    </w:p>
    <w:p w:rsidR="00F62D5F" w:rsidRPr="00742E3F" w:rsidRDefault="00F62D5F" w:rsidP="00F62D5F">
      <w:pPr>
        <w:pStyle w:val="Default"/>
        <w:spacing w:line="360" w:lineRule="auto"/>
        <w:ind w:firstLine="720"/>
        <w:jc w:val="both"/>
        <w:rPr>
          <w:color w:val="232020"/>
        </w:rPr>
      </w:pPr>
      <w:r w:rsidRPr="00742E3F">
        <w:t xml:space="preserve">However, after </w:t>
      </w:r>
      <w:r w:rsidRPr="00742E3F">
        <w:rPr>
          <w:color w:val="232020"/>
        </w:rPr>
        <w:t xml:space="preserve">taking all factors in account we are of the view that the following sentence will meet the justice of this case.  In the result: </w:t>
      </w:r>
    </w:p>
    <w:p w:rsidR="00F62D5F" w:rsidRPr="00742E3F" w:rsidRDefault="00F62D5F" w:rsidP="00F62D5F">
      <w:pPr>
        <w:pStyle w:val="Default"/>
        <w:spacing w:line="360" w:lineRule="auto"/>
        <w:jc w:val="both"/>
        <w:rPr>
          <w:color w:val="232020"/>
        </w:rPr>
      </w:pPr>
    </w:p>
    <w:p w:rsidR="00F62D5F" w:rsidRPr="00222A67" w:rsidRDefault="00F62D5F" w:rsidP="00F62D5F">
      <w:pPr>
        <w:spacing w:line="360" w:lineRule="auto"/>
        <w:ind w:firstLine="720"/>
        <w:jc w:val="both"/>
        <w:rPr>
          <w:rFonts w:ascii="Times New Roman" w:hAnsi="Times New Roman" w:cs="Times New Roman"/>
          <w:sz w:val="23"/>
          <w:szCs w:val="23"/>
        </w:rPr>
      </w:pPr>
      <w:r>
        <w:rPr>
          <w:rFonts w:ascii="Times New Roman" w:hAnsi="Times New Roman" w:cs="Times New Roman"/>
          <w:color w:val="232020"/>
          <w:sz w:val="23"/>
          <w:szCs w:val="23"/>
        </w:rPr>
        <w:t xml:space="preserve">You are sentenced to 15 </w:t>
      </w:r>
      <w:r w:rsidRPr="00222A67">
        <w:rPr>
          <w:rFonts w:ascii="Times New Roman" w:hAnsi="Times New Roman" w:cs="Times New Roman"/>
          <w:color w:val="232020"/>
          <w:sz w:val="23"/>
          <w:szCs w:val="23"/>
        </w:rPr>
        <w:t>years imprisonment.</w:t>
      </w:r>
    </w:p>
    <w:p w:rsidR="00F62D5F" w:rsidRDefault="00F62D5F" w:rsidP="00D870C9">
      <w:pPr>
        <w:pStyle w:val="Default"/>
        <w:rPr>
          <w:b/>
        </w:rPr>
      </w:pPr>
    </w:p>
    <w:p w:rsidR="005D6CF5" w:rsidRDefault="005D6CF5" w:rsidP="00D870C9">
      <w:pPr>
        <w:pStyle w:val="Default"/>
        <w:rPr>
          <w:b/>
        </w:rPr>
      </w:pPr>
    </w:p>
    <w:p w:rsidR="005D6CF5" w:rsidRPr="00F62D5F" w:rsidRDefault="005D6CF5" w:rsidP="00D870C9">
      <w:pPr>
        <w:pStyle w:val="Default"/>
        <w:rPr>
          <w:b/>
        </w:rPr>
      </w:pPr>
    </w:p>
    <w:p w:rsidR="0068284B" w:rsidRDefault="0068284B" w:rsidP="0068284B">
      <w:pPr>
        <w:pStyle w:val="NoSpacing"/>
        <w:jc w:val="both"/>
      </w:pPr>
      <w:r w:rsidRPr="00153DE8">
        <w:rPr>
          <w:i/>
        </w:rPr>
        <w:t>National Prosecuting Authority,</w:t>
      </w:r>
      <w:r>
        <w:t xml:space="preserve"> state’s legal practitioners</w:t>
      </w:r>
    </w:p>
    <w:p w:rsidR="0068284B" w:rsidRPr="00196D07" w:rsidRDefault="0068284B" w:rsidP="0068284B">
      <w:pPr>
        <w:pStyle w:val="NoSpacing"/>
        <w:jc w:val="both"/>
      </w:pPr>
      <w:r w:rsidRPr="0068284B">
        <w:rPr>
          <w:i/>
        </w:rPr>
        <w:t>Mvhiringi</w:t>
      </w:r>
      <w:r w:rsidR="00277DD0">
        <w:rPr>
          <w:i/>
        </w:rPr>
        <w:t xml:space="preserve"> </w:t>
      </w:r>
      <w:r w:rsidRPr="00153DE8">
        <w:rPr>
          <w:i/>
        </w:rPr>
        <w:t>&amp; Associates</w:t>
      </w:r>
      <w:r>
        <w:t>, accused’s legal practitioners</w:t>
      </w:r>
    </w:p>
    <w:p w:rsidR="0068284B" w:rsidRDefault="0068284B" w:rsidP="00D870C9">
      <w:pPr>
        <w:pStyle w:val="Default"/>
        <w:rPr>
          <w:sz w:val="23"/>
          <w:szCs w:val="23"/>
        </w:rPr>
      </w:pPr>
    </w:p>
    <w:sectPr w:rsidR="0068284B" w:rsidSect="00507660">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839" w:rsidRDefault="00B10839" w:rsidP="00235FD9">
      <w:pPr>
        <w:spacing w:after="0" w:line="240" w:lineRule="auto"/>
      </w:pPr>
      <w:r>
        <w:separator/>
      </w:r>
    </w:p>
  </w:endnote>
  <w:endnote w:type="continuationSeparator" w:id="1">
    <w:p w:rsidR="00B10839" w:rsidRDefault="00B10839" w:rsidP="00235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839" w:rsidRDefault="00B10839" w:rsidP="00235FD9">
      <w:pPr>
        <w:spacing w:after="0" w:line="240" w:lineRule="auto"/>
      </w:pPr>
      <w:r>
        <w:separator/>
      </w:r>
    </w:p>
  </w:footnote>
  <w:footnote w:type="continuationSeparator" w:id="1">
    <w:p w:rsidR="00B10839" w:rsidRDefault="00B10839" w:rsidP="00235FD9">
      <w:pPr>
        <w:spacing w:after="0" w:line="240" w:lineRule="auto"/>
      </w:pPr>
      <w:r>
        <w:continuationSeparator/>
      </w:r>
    </w:p>
  </w:footnote>
  <w:footnote w:id="2">
    <w:p w:rsidR="00235FD9" w:rsidRPr="00415CE2" w:rsidRDefault="00235FD9">
      <w:pPr>
        <w:pStyle w:val="FootnoteText"/>
        <w:rPr>
          <w:rFonts w:ascii="Times New Roman" w:hAnsi="Times New Roman" w:cs="Times New Roman"/>
        </w:rPr>
      </w:pPr>
      <w:r w:rsidRPr="00415CE2">
        <w:rPr>
          <w:rStyle w:val="FootnoteReference"/>
          <w:rFonts w:ascii="Times New Roman" w:hAnsi="Times New Roman" w:cs="Times New Roman"/>
        </w:rPr>
        <w:footnoteRef/>
      </w:r>
      <w:r w:rsidRPr="00415CE2">
        <w:rPr>
          <w:rFonts w:ascii="Times New Roman" w:hAnsi="Times New Roman" w:cs="Times New Roman"/>
        </w:rPr>
        <w:t xml:space="preserve"> A </w:t>
      </w:r>
      <w:r w:rsidRPr="00415CE2">
        <w:rPr>
          <w:rFonts w:ascii="Times New Roman" w:hAnsi="Times New Roman" w:cs="Times New Roman"/>
          <w:bCs/>
        </w:rPr>
        <w:t>subdural hematoma</w:t>
      </w:r>
      <w:r w:rsidRPr="00415CE2">
        <w:rPr>
          <w:rFonts w:ascii="Times New Roman" w:hAnsi="Times New Roman" w:cs="Times New Roman"/>
        </w:rPr>
        <w:t> (SDH) is a type of bleeding in which a collection of blood—usually associated with a traumatic brain injury—gathers between the inner layer of the dura mater and the arachnoid mater of the meninges surrounding the brain.</w:t>
      </w:r>
    </w:p>
  </w:footnote>
  <w:footnote w:id="3">
    <w:p w:rsidR="00415CE2" w:rsidRPr="00415CE2" w:rsidRDefault="00415CE2">
      <w:pPr>
        <w:pStyle w:val="FootnoteText"/>
        <w:rPr>
          <w:rFonts w:ascii="Times New Roman" w:hAnsi="Times New Roman" w:cs="Times New Roman"/>
        </w:rPr>
      </w:pPr>
      <w:r w:rsidRPr="00415CE2">
        <w:rPr>
          <w:rStyle w:val="FootnoteReference"/>
          <w:rFonts w:ascii="Times New Roman" w:hAnsi="Times New Roman" w:cs="Times New Roman"/>
        </w:rPr>
        <w:footnoteRef/>
      </w:r>
      <w:r w:rsidRPr="00415CE2">
        <w:rPr>
          <w:rFonts w:ascii="Times New Roman" w:hAnsi="Times New Roman" w:cs="Times New Roman"/>
        </w:rPr>
        <w:t xml:space="preserve"> I admit the charge of killing Themba</w:t>
      </w:r>
      <w:r w:rsidR="00277DD0">
        <w:rPr>
          <w:rFonts w:ascii="Times New Roman" w:hAnsi="Times New Roman" w:cs="Times New Roman"/>
        </w:rPr>
        <w:t xml:space="preserve"> </w:t>
      </w:r>
      <w:r w:rsidRPr="00415CE2">
        <w:rPr>
          <w:rFonts w:ascii="Times New Roman" w:hAnsi="Times New Roman" w:cs="Times New Roman"/>
        </w:rPr>
        <w:t>Ndlovu on the 20</w:t>
      </w:r>
      <w:r w:rsidRPr="00415CE2">
        <w:rPr>
          <w:rFonts w:ascii="Times New Roman" w:hAnsi="Times New Roman" w:cs="Times New Roman"/>
          <w:vertAlign w:val="superscript"/>
        </w:rPr>
        <w:t>th</w:t>
      </w:r>
      <w:r w:rsidRPr="00415CE2">
        <w:rPr>
          <w:rFonts w:ascii="Times New Roman" w:hAnsi="Times New Roman" w:cs="Times New Roman"/>
        </w:rPr>
        <w:t xml:space="preserve"> January 2020 which is preferred against me. I struck the deceased person with the back side of an axe upon suspicion that he had stolen money from my wallet while I was asleep at gambling school.</w:t>
      </w:r>
    </w:p>
  </w:footnote>
  <w:footnote w:id="4">
    <w:p w:rsidR="00415CE2" w:rsidRPr="00415CE2" w:rsidRDefault="00415CE2">
      <w:pPr>
        <w:pStyle w:val="FootnoteText"/>
        <w:rPr>
          <w:rFonts w:ascii="Times New Roman" w:hAnsi="Times New Roman" w:cs="Times New Roman"/>
          <w:lang w:val="en-ZW"/>
        </w:rPr>
      </w:pPr>
      <w:r w:rsidRPr="00415CE2">
        <w:rPr>
          <w:rStyle w:val="FootnoteReference"/>
          <w:rFonts w:ascii="Times New Roman" w:hAnsi="Times New Roman" w:cs="Times New Roman"/>
        </w:rPr>
        <w:footnoteRef/>
      </w:r>
      <w:r w:rsidRPr="00415CE2">
        <w:rPr>
          <w:rFonts w:ascii="Times New Roman" w:hAnsi="Times New Roman" w:cs="Times New Roman"/>
        </w:rPr>
        <w:t xml:space="preserve"> Accused then picked up an axe from the scotch car a few metres away and struck the deceased once at the back of his head and once on his face before falling down to the ground.</w:t>
      </w:r>
    </w:p>
  </w:footnote>
  <w:footnote w:id="5">
    <w:p w:rsidR="006E210C" w:rsidRPr="006E210C" w:rsidRDefault="006E210C" w:rsidP="006E210C">
      <w:pPr>
        <w:pStyle w:val="FootnoteText"/>
        <w:rPr>
          <w:rFonts w:ascii="Times New Roman" w:hAnsi="Times New Roman" w:cs="Times New Roman"/>
        </w:rPr>
      </w:pPr>
      <w:r w:rsidRPr="006E210C">
        <w:rPr>
          <w:rStyle w:val="FootnoteReference"/>
          <w:rFonts w:ascii="Times New Roman" w:hAnsi="Times New Roman" w:cs="Times New Roman"/>
        </w:rPr>
        <w:footnoteRef/>
      </w:r>
      <w:r w:rsidRPr="006E210C">
        <w:rPr>
          <w:rFonts w:ascii="Times New Roman" w:hAnsi="Times New Roman" w:cs="Times New Roman"/>
        </w:rPr>
        <w:t xml:space="preserve"> G. Feltoe A Guilde to the Criminal Law in Zimbabwe 29. </w:t>
      </w:r>
    </w:p>
    <w:p w:rsidR="006E210C" w:rsidRPr="006E210C" w:rsidRDefault="006E210C">
      <w:pPr>
        <w:pStyle w:val="FootnoteText"/>
        <w:rPr>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45536"/>
      <w:docPartObj>
        <w:docPartGallery w:val="Page Numbers (Top of Page)"/>
        <w:docPartUnique/>
      </w:docPartObj>
    </w:sdtPr>
    <w:sdtContent>
      <w:p w:rsidR="00277DD0" w:rsidRDefault="00DA785A">
        <w:pPr>
          <w:pStyle w:val="Header"/>
          <w:jc w:val="right"/>
        </w:pPr>
        <w:fldSimple w:instr=" PAGE   \* MERGEFORMAT ">
          <w:r w:rsidR="003C7EC4">
            <w:rPr>
              <w:noProof/>
            </w:rPr>
            <w:t>1</w:t>
          </w:r>
        </w:fldSimple>
      </w:p>
      <w:p w:rsidR="00277DD0" w:rsidRDefault="00277DD0">
        <w:pPr>
          <w:pStyle w:val="Header"/>
          <w:jc w:val="right"/>
        </w:pPr>
        <w:r>
          <w:t>HB 242/20</w:t>
        </w:r>
      </w:p>
      <w:p w:rsidR="00277DD0" w:rsidRDefault="00277DD0">
        <w:pPr>
          <w:pStyle w:val="Header"/>
          <w:jc w:val="right"/>
        </w:pPr>
        <w:r>
          <w:t>HC (CRB) 102/20</w:t>
        </w:r>
      </w:p>
    </w:sdtContent>
  </w:sdt>
  <w:p w:rsidR="00277DD0" w:rsidRDefault="00277D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C4E2B"/>
    <w:multiLevelType w:val="hybridMultilevel"/>
    <w:tmpl w:val="F3A0CDC0"/>
    <w:lvl w:ilvl="0" w:tplc="A2E49870">
      <w:start w:val="1"/>
      <w:numFmt w:val="decimal"/>
      <w:lvlText w:val="[%1]"/>
      <w:lvlJc w:val="left"/>
      <w:pPr>
        <w:ind w:left="360" w:hanging="360"/>
      </w:pPr>
      <w:rPr>
        <w:rFonts w:hint="default"/>
      </w:rPr>
    </w:lvl>
    <w:lvl w:ilvl="1" w:tplc="1C090019" w:tentative="1">
      <w:start w:val="1"/>
      <w:numFmt w:val="lowerLetter"/>
      <w:lvlText w:val="%2."/>
      <w:lvlJc w:val="left"/>
      <w:pPr>
        <w:ind w:left="1473" w:hanging="360"/>
      </w:pPr>
    </w:lvl>
    <w:lvl w:ilvl="2" w:tplc="1C09001B" w:tentative="1">
      <w:start w:val="1"/>
      <w:numFmt w:val="lowerRoman"/>
      <w:lvlText w:val="%3."/>
      <w:lvlJc w:val="right"/>
      <w:pPr>
        <w:ind w:left="2193" w:hanging="180"/>
      </w:pPr>
    </w:lvl>
    <w:lvl w:ilvl="3" w:tplc="1C09000F" w:tentative="1">
      <w:start w:val="1"/>
      <w:numFmt w:val="decimal"/>
      <w:lvlText w:val="%4."/>
      <w:lvlJc w:val="left"/>
      <w:pPr>
        <w:ind w:left="2913" w:hanging="360"/>
      </w:pPr>
    </w:lvl>
    <w:lvl w:ilvl="4" w:tplc="1C090019" w:tentative="1">
      <w:start w:val="1"/>
      <w:numFmt w:val="lowerLetter"/>
      <w:lvlText w:val="%5."/>
      <w:lvlJc w:val="left"/>
      <w:pPr>
        <w:ind w:left="3633" w:hanging="360"/>
      </w:pPr>
    </w:lvl>
    <w:lvl w:ilvl="5" w:tplc="1C09001B" w:tentative="1">
      <w:start w:val="1"/>
      <w:numFmt w:val="lowerRoman"/>
      <w:lvlText w:val="%6."/>
      <w:lvlJc w:val="right"/>
      <w:pPr>
        <w:ind w:left="4353" w:hanging="180"/>
      </w:pPr>
    </w:lvl>
    <w:lvl w:ilvl="6" w:tplc="1C09000F" w:tentative="1">
      <w:start w:val="1"/>
      <w:numFmt w:val="decimal"/>
      <w:lvlText w:val="%7."/>
      <w:lvlJc w:val="left"/>
      <w:pPr>
        <w:ind w:left="5073" w:hanging="360"/>
      </w:pPr>
    </w:lvl>
    <w:lvl w:ilvl="7" w:tplc="1C090019" w:tentative="1">
      <w:start w:val="1"/>
      <w:numFmt w:val="lowerLetter"/>
      <w:lvlText w:val="%8."/>
      <w:lvlJc w:val="left"/>
      <w:pPr>
        <w:ind w:left="5793" w:hanging="360"/>
      </w:pPr>
    </w:lvl>
    <w:lvl w:ilvl="8" w:tplc="1C09001B" w:tentative="1">
      <w:start w:val="1"/>
      <w:numFmt w:val="lowerRoman"/>
      <w:lvlText w:val="%9."/>
      <w:lvlJc w:val="right"/>
      <w:pPr>
        <w:ind w:left="6513" w:hanging="180"/>
      </w:pPr>
    </w:lvl>
  </w:abstractNum>
  <w:abstractNum w:abstractNumId="1">
    <w:nsid w:val="4453687D"/>
    <w:multiLevelType w:val="hybridMultilevel"/>
    <w:tmpl w:val="E69A1E98"/>
    <w:lvl w:ilvl="0" w:tplc="891091B2">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0B9"/>
    <w:rsid w:val="000F03BD"/>
    <w:rsid w:val="00121108"/>
    <w:rsid w:val="00223BF4"/>
    <w:rsid w:val="00235FD9"/>
    <w:rsid w:val="00277DD0"/>
    <w:rsid w:val="002B70E5"/>
    <w:rsid w:val="003925E3"/>
    <w:rsid w:val="003C7EC4"/>
    <w:rsid w:val="0041248B"/>
    <w:rsid w:val="00415CE2"/>
    <w:rsid w:val="004714D8"/>
    <w:rsid w:val="004C2C3E"/>
    <w:rsid w:val="004D2E65"/>
    <w:rsid w:val="004E4547"/>
    <w:rsid w:val="004E4CC4"/>
    <w:rsid w:val="00507660"/>
    <w:rsid w:val="005950E8"/>
    <w:rsid w:val="005A7FC8"/>
    <w:rsid w:val="005C16FA"/>
    <w:rsid w:val="005D66EF"/>
    <w:rsid w:val="005D6CF5"/>
    <w:rsid w:val="005F0C5F"/>
    <w:rsid w:val="00640DE8"/>
    <w:rsid w:val="006715C7"/>
    <w:rsid w:val="0068284B"/>
    <w:rsid w:val="006D416B"/>
    <w:rsid w:val="006E210C"/>
    <w:rsid w:val="00742E3F"/>
    <w:rsid w:val="00744706"/>
    <w:rsid w:val="00761B88"/>
    <w:rsid w:val="00781462"/>
    <w:rsid w:val="0078515F"/>
    <w:rsid w:val="007D1DA1"/>
    <w:rsid w:val="008A70B3"/>
    <w:rsid w:val="008C7827"/>
    <w:rsid w:val="00957EE7"/>
    <w:rsid w:val="009D1092"/>
    <w:rsid w:val="009E56DF"/>
    <w:rsid w:val="00A17893"/>
    <w:rsid w:val="00AA2816"/>
    <w:rsid w:val="00AD33AC"/>
    <w:rsid w:val="00B10839"/>
    <w:rsid w:val="00B63E4F"/>
    <w:rsid w:val="00BD3C2F"/>
    <w:rsid w:val="00BD6F6B"/>
    <w:rsid w:val="00C34425"/>
    <w:rsid w:val="00C970B9"/>
    <w:rsid w:val="00D41A65"/>
    <w:rsid w:val="00D748DE"/>
    <w:rsid w:val="00D870C9"/>
    <w:rsid w:val="00D9158F"/>
    <w:rsid w:val="00DA785A"/>
    <w:rsid w:val="00EC5E7F"/>
    <w:rsid w:val="00F62D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70B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950E8"/>
    <w:pPr>
      <w:ind w:left="720"/>
      <w:contextualSpacing/>
    </w:pPr>
  </w:style>
  <w:style w:type="paragraph" w:styleId="FootnoteText">
    <w:name w:val="footnote text"/>
    <w:basedOn w:val="Normal"/>
    <w:link w:val="FootnoteTextChar"/>
    <w:uiPriority w:val="99"/>
    <w:semiHidden/>
    <w:unhideWhenUsed/>
    <w:rsid w:val="00235F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FD9"/>
    <w:rPr>
      <w:sz w:val="20"/>
      <w:szCs w:val="20"/>
    </w:rPr>
  </w:style>
  <w:style w:type="character" w:styleId="FootnoteReference">
    <w:name w:val="footnote reference"/>
    <w:basedOn w:val="DefaultParagraphFont"/>
    <w:uiPriority w:val="99"/>
    <w:semiHidden/>
    <w:unhideWhenUsed/>
    <w:rsid w:val="00235FD9"/>
    <w:rPr>
      <w:vertAlign w:val="superscript"/>
    </w:rPr>
  </w:style>
  <w:style w:type="paragraph" w:styleId="NoSpacing">
    <w:name w:val="No Spacing"/>
    <w:uiPriority w:val="1"/>
    <w:qFormat/>
    <w:rsid w:val="0068284B"/>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4714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4D8"/>
    <w:rPr>
      <w:rFonts w:ascii="Segoe UI" w:hAnsi="Segoe UI" w:cs="Segoe UI"/>
      <w:sz w:val="18"/>
      <w:szCs w:val="18"/>
    </w:rPr>
  </w:style>
  <w:style w:type="paragraph" w:styleId="Header">
    <w:name w:val="header"/>
    <w:basedOn w:val="Normal"/>
    <w:link w:val="HeaderChar"/>
    <w:uiPriority w:val="99"/>
    <w:unhideWhenUsed/>
    <w:rsid w:val="00277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DD0"/>
  </w:style>
  <w:style w:type="paragraph" w:styleId="Footer">
    <w:name w:val="footer"/>
    <w:basedOn w:val="Normal"/>
    <w:link w:val="FooterChar"/>
    <w:uiPriority w:val="99"/>
    <w:semiHidden/>
    <w:unhideWhenUsed/>
    <w:rsid w:val="00277D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7DD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9ABA-4F6B-4F0A-9DB9-F6BA1A1F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sabawu</cp:lastModifiedBy>
  <cp:revision>2</cp:revision>
  <cp:lastPrinted>2020-10-26T10:33:00Z</cp:lastPrinted>
  <dcterms:created xsi:type="dcterms:W3CDTF">2020-11-10T10:17:00Z</dcterms:created>
  <dcterms:modified xsi:type="dcterms:W3CDTF">2020-11-10T10:17:00Z</dcterms:modified>
</cp:coreProperties>
</file>