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19DC" w:rsidRPr="003960B6" w:rsidRDefault="009819DC" w:rsidP="009819DC">
      <w:pPr>
        <w:spacing w:after="0" w:line="240" w:lineRule="auto"/>
        <w:rPr>
          <w:rFonts w:ascii="Times New Roman" w:hAnsi="Times New Roman"/>
          <w:sz w:val="24"/>
          <w:szCs w:val="24"/>
        </w:rPr>
      </w:pPr>
      <w:bookmarkStart w:id="0" w:name="_GoBack"/>
      <w:bookmarkEnd w:id="0"/>
      <w:r>
        <w:rPr>
          <w:rFonts w:ascii="Times New Roman" w:hAnsi="Times New Roman"/>
          <w:sz w:val="24"/>
          <w:szCs w:val="24"/>
        </w:rPr>
        <w:t>1.</w:t>
      </w:r>
      <w:r>
        <w:rPr>
          <w:rFonts w:ascii="Times New Roman" w:hAnsi="Times New Roman"/>
          <w:sz w:val="24"/>
          <w:szCs w:val="24"/>
        </w:rPr>
        <w:tab/>
      </w:r>
      <w:r w:rsidRPr="003960B6">
        <w:rPr>
          <w:rFonts w:ascii="Times New Roman" w:hAnsi="Times New Roman"/>
          <w:sz w:val="24"/>
          <w:szCs w:val="24"/>
        </w:rPr>
        <w:t xml:space="preserve">STATE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CRB CHG 1874/20</w:t>
      </w:r>
    </w:p>
    <w:p w:rsidR="009819DC" w:rsidRPr="003960B6" w:rsidRDefault="009819DC" w:rsidP="009819DC">
      <w:pPr>
        <w:spacing w:after="0" w:line="240" w:lineRule="auto"/>
        <w:rPr>
          <w:rFonts w:ascii="Times New Roman" w:hAnsi="Times New Roman"/>
          <w:sz w:val="24"/>
          <w:szCs w:val="24"/>
        </w:rPr>
      </w:pPr>
      <w:r>
        <w:rPr>
          <w:rFonts w:ascii="Times New Roman" w:hAnsi="Times New Roman"/>
          <w:sz w:val="24"/>
          <w:szCs w:val="24"/>
        </w:rPr>
        <w:tab/>
      </w:r>
      <w:r w:rsidRPr="003960B6">
        <w:rPr>
          <w:rFonts w:ascii="Times New Roman" w:hAnsi="Times New Roman"/>
          <w:sz w:val="24"/>
          <w:szCs w:val="24"/>
        </w:rPr>
        <w:t xml:space="preserve">versus </w:t>
      </w:r>
    </w:p>
    <w:p w:rsidR="009819DC" w:rsidRDefault="009819DC" w:rsidP="009819DC">
      <w:pPr>
        <w:spacing w:after="0" w:line="240" w:lineRule="auto"/>
        <w:rPr>
          <w:rFonts w:ascii="Times New Roman" w:hAnsi="Times New Roman"/>
          <w:sz w:val="24"/>
          <w:szCs w:val="24"/>
        </w:rPr>
      </w:pPr>
      <w:r>
        <w:rPr>
          <w:rFonts w:ascii="Times New Roman" w:hAnsi="Times New Roman"/>
          <w:sz w:val="24"/>
          <w:szCs w:val="24"/>
        </w:rPr>
        <w:tab/>
        <w:t>TINASHE MASHAMI</w:t>
      </w:r>
    </w:p>
    <w:p w:rsidR="009819DC" w:rsidRDefault="009819DC" w:rsidP="009819DC">
      <w:pPr>
        <w:spacing w:after="0" w:line="240" w:lineRule="auto"/>
        <w:rPr>
          <w:rFonts w:ascii="Times New Roman" w:hAnsi="Times New Roman"/>
          <w:sz w:val="24"/>
          <w:szCs w:val="24"/>
        </w:rPr>
      </w:pPr>
    </w:p>
    <w:p w:rsidR="009819DC" w:rsidRDefault="009819DC" w:rsidP="009819DC">
      <w:pPr>
        <w:spacing w:after="0" w:line="240" w:lineRule="auto"/>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STATE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CRB CHG 114-7/20</w:t>
      </w:r>
    </w:p>
    <w:p w:rsidR="009819DC" w:rsidRDefault="009819DC" w:rsidP="009819DC">
      <w:pPr>
        <w:spacing w:after="0" w:line="240" w:lineRule="auto"/>
        <w:rPr>
          <w:rFonts w:ascii="Times New Roman" w:hAnsi="Times New Roman"/>
          <w:sz w:val="24"/>
          <w:szCs w:val="24"/>
        </w:rPr>
      </w:pPr>
      <w:r>
        <w:rPr>
          <w:rFonts w:ascii="Times New Roman" w:hAnsi="Times New Roman"/>
          <w:sz w:val="24"/>
          <w:szCs w:val="24"/>
        </w:rPr>
        <w:tab/>
        <w:t>Versus</w:t>
      </w:r>
    </w:p>
    <w:p w:rsidR="009819DC" w:rsidRPr="003960B6" w:rsidRDefault="009819DC" w:rsidP="009819DC">
      <w:pPr>
        <w:spacing w:after="0" w:line="240" w:lineRule="auto"/>
        <w:rPr>
          <w:rFonts w:ascii="Times New Roman" w:hAnsi="Times New Roman"/>
          <w:sz w:val="24"/>
          <w:szCs w:val="24"/>
        </w:rPr>
      </w:pPr>
      <w:r>
        <w:rPr>
          <w:rFonts w:ascii="Times New Roman" w:hAnsi="Times New Roman"/>
          <w:sz w:val="24"/>
          <w:szCs w:val="24"/>
        </w:rPr>
        <w:tab/>
        <w:t xml:space="preserve">MIKE </w:t>
      </w:r>
      <w:r w:rsidR="008472B0">
        <w:rPr>
          <w:rFonts w:ascii="Times New Roman" w:hAnsi="Times New Roman"/>
          <w:sz w:val="24"/>
          <w:szCs w:val="24"/>
        </w:rPr>
        <w:t>YO</w:t>
      </w:r>
      <w:r>
        <w:rPr>
          <w:rFonts w:ascii="Times New Roman" w:hAnsi="Times New Roman"/>
          <w:sz w:val="24"/>
          <w:szCs w:val="24"/>
        </w:rPr>
        <w:t>NASI AND 3 OTHERS</w:t>
      </w:r>
      <w:r w:rsidRPr="003960B6">
        <w:rPr>
          <w:rFonts w:ascii="Times New Roman" w:hAnsi="Times New Roman"/>
          <w:sz w:val="24"/>
          <w:szCs w:val="24"/>
        </w:rPr>
        <w:t xml:space="preserve"> </w:t>
      </w:r>
    </w:p>
    <w:p w:rsidR="009819DC" w:rsidRPr="003960B6" w:rsidRDefault="009819DC" w:rsidP="009819DC">
      <w:pPr>
        <w:rPr>
          <w:rFonts w:ascii="Times New Roman" w:hAnsi="Times New Roman"/>
          <w:sz w:val="24"/>
          <w:szCs w:val="24"/>
        </w:rPr>
      </w:pPr>
    </w:p>
    <w:p w:rsidR="00E216DB" w:rsidRDefault="00E216DB" w:rsidP="009819DC">
      <w:pPr>
        <w:spacing w:after="0" w:line="240" w:lineRule="auto"/>
        <w:rPr>
          <w:rFonts w:ascii="Times New Roman" w:hAnsi="Times New Roman"/>
          <w:sz w:val="24"/>
          <w:szCs w:val="24"/>
        </w:rPr>
      </w:pPr>
    </w:p>
    <w:p w:rsidR="009819DC" w:rsidRPr="003960B6" w:rsidRDefault="009819DC" w:rsidP="009819DC">
      <w:pPr>
        <w:spacing w:after="0" w:line="240" w:lineRule="auto"/>
        <w:rPr>
          <w:rFonts w:ascii="Times New Roman" w:hAnsi="Times New Roman"/>
          <w:sz w:val="24"/>
          <w:szCs w:val="24"/>
        </w:rPr>
      </w:pPr>
      <w:r w:rsidRPr="003960B6">
        <w:rPr>
          <w:rFonts w:ascii="Times New Roman" w:hAnsi="Times New Roman"/>
          <w:sz w:val="24"/>
          <w:szCs w:val="24"/>
        </w:rPr>
        <w:t>HIGH COURT OF ZIMBABWE</w:t>
      </w:r>
    </w:p>
    <w:p w:rsidR="009819DC" w:rsidRPr="003960B6" w:rsidRDefault="009819DC" w:rsidP="009819DC">
      <w:pPr>
        <w:spacing w:after="0" w:line="240" w:lineRule="auto"/>
        <w:rPr>
          <w:rFonts w:ascii="Times New Roman" w:hAnsi="Times New Roman"/>
          <w:sz w:val="24"/>
          <w:szCs w:val="24"/>
        </w:rPr>
      </w:pPr>
      <w:r w:rsidRPr="003960B6">
        <w:rPr>
          <w:rFonts w:ascii="Times New Roman" w:hAnsi="Times New Roman"/>
          <w:sz w:val="24"/>
          <w:szCs w:val="24"/>
        </w:rPr>
        <w:t>CHI</w:t>
      </w:r>
      <w:r>
        <w:rPr>
          <w:rFonts w:ascii="Times New Roman" w:hAnsi="Times New Roman"/>
          <w:sz w:val="24"/>
          <w:szCs w:val="24"/>
        </w:rPr>
        <w:t xml:space="preserve">TAPI </w:t>
      </w:r>
      <w:r w:rsidR="00BA4FEE">
        <w:rPr>
          <w:rFonts w:ascii="Times New Roman" w:hAnsi="Times New Roman"/>
          <w:sz w:val="24"/>
          <w:szCs w:val="24"/>
        </w:rPr>
        <w:t xml:space="preserve"> &amp; MUSITHU J</w:t>
      </w:r>
      <w:r w:rsidRPr="003960B6">
        <w:rPr>
          <w:rFonts w:ascii="Times New Roman" w:hAnsi="Times New Roman"/>
          <w:sz w:val="24"/>
          <w:szCs w:val="24"/>
        </w:rPr>
        <w:t>J</w:t>
      </w:r>
    </w:p>
    <w:p w:rsidR="009819DC" w:rsidRPr="003960B6" w:rsidRDefault="009819DC" w:rsidP="009819DC">
      <w:pPr>
        <w:spacing w:after="0" w:line="240" w:lineRule="auto"/>
        <w:rPr>
          <w:rFonts w:ascii="Times New Roman" w:hAnsi="Times New Roman"/>
          <w:sz w:val="24"/>
          <w:szCs w:val="24"/>
        </w:rPr>
      </w:pPr>
      <w:r w:rsidRPr="003960B6">
        <w:rPr>
          <w:rFonts w:ascii="Times New Roman" w:hAnsi="Times New Roman"/>
          <w:sz w:val="24"/>
          <w:szCs w:val="24"/>
        </w:rPr>
        <w:t xml:space="preserve">HARARE, </w:t>
      </w:r>
      <w:r w:rsidR="00AD25A7">
        <w:rPr>
          <w:rFonts w:ascii="Times New Roman" w:hAnsi="Times New Roman"/>
          <w:sz w:val="24"/>
          <w:szCs w:val="24"/>
        </w:rPr>
        <w:t>2</w:t>
      </w:r>
      <w:r w:rsidR="003A6F75">
        <w:rPr>
          <w:rFonts w:ascii="Times New Roman" w:hAnsi="Times New Roman"/>
          <w:sz w:val="24"/>
          <w:szCs w:val="24"/>
        </w:rPr>
        <w:t>1 April, 2021</w:t>
      </w:r>
      <w:r>
        <w:rPr>
          <w:rFonts w:ascii="Times New Roman" w:hAnsi="Times New Roman"/>
          <w:sz w:val="24"/>
          <w:szCs w:val="24"/>
        </w:rPr>
        <w:t>.</w:t>
      </w:r>
    </w:p>
    <w:p w:rsidR="009819DC" w:rsidRDefault="009819DC" w:rsidP="009819DC">
      <w:pPr>
        <w:rPr>
          <w:sz w:val="24"/>
          <w:szCs w:val="24"/>
        </w:rPr>
      </w:pPr>
    </w:p>
    <w:p w:rsidR="009819DC" w:rsidRPr="00680E9A" w:rsidRDefault="009819DC" w:rsidP="009819DC">
      <w:pPr>
        <w:rPr>
          <w:rFonts w:ascii="Times New Roman" w:hAnsi="Times New Roman"/>
          <w:b/>
          <w:sz w:val="24"/>
          <w:szCs w:val="24"/>
        </w:rPr>
      </w:pPr>
      <w:r w:rsidRPr="00680E9A">
        <w:rPr>
          <w:rFonts w:ascii="Times New Roman" w:hAnsi="Times New Roman"/>
          <w:b/>
          <w:sz w:val="24"/>
          <w:szCs w:val="24"/>
        </w:rPr>
        <w:t>Review</w:t>
      </w:r>
      <w:r>
        <w:rPr>
          <w:rFonts w:ascii="Times New Roman" w:hAnsi="Times New Roman"/>
          <w:b/>
          <w:sz w:val="24"/>
          <w:szCs w:val="24"/>
        </w:rPr>
        <w:t xml:space="preserve"> Judgment</w:t>
      </w:r>
      <w:r w:rsidRPr="00680E9A">
        <w:rPr>
          <w:rFonts w:ascii="Times New Roman" w:hAnsi="Times New Roman"/>
          <w:b/>
          <w:sz w:val="24"/>
          <w:szCs w:val="24"/>
        </w:rPr>
        <w:t xml:space="preserve"> </w:t>
      </w:r>
    </w:p>
    <w:p w:rsidR="009819DC" w:rsidRDefault="009819DC" w:rsidP="009819DC">
      <w:pPr>
        <w:jc w:val="both"/>
        <w:rPr>
          <w:b/>
          <w:sz w:val="24"/>
          <w:szCs w:val="24"/>
        </w:rPr>
      </w:pPr>
    </w:p>
    <w:p w:rsidR="00B94A36" w:rsidRPr="00B55B53" w:rsidRDefault="009819DC" w:rsidP="00B55B53">
      <w:pPr>
        <w:spacing w:after="0" w:line="360" w:lineRule="auto"/>
        <w:jc w:val="both"/>
        <w:rPr>
          <w:rFonts w:ascii="Times New Roman" w:hAnsi="Times New Roman"/>
          <w:sz w:val="24"/>
          <w:szCs w:val="24"/>
        </w:rPr>
      </w:pPr>
      <w:r>
        <w:rPr>
          <w:rFonts w:ascii="Times New Roman" w:hAnsi="Times New Roman"/>
          <w:sz w:val="24"/>
          <w:szCs w:val="24"/>
        </w:rPr>
        <w:tab/>
      </w:r>
      <w:r w:rsidRPr="00B55B53">
        <w:rPr>
          <w:rFonts w:ascii="Times New Roman" w:hAnsi="Times New Roman"/>
          <w:sz w:val="24"/>
          <w:szCs w:val="24"/>
        </w:rPr>
        <w:t>CHITAPI J: The proceedings in the two mat</w:t>
      </w:r>
      <w:r w:rsidR="00B55B53">
        <w:rPr>
          <w:rFonts w:ascii="Times New Roman" w:hAnsi="Times New Roman"/>
          <w:sz w:val="24"/>
          <w:szCs w:val="24"/>
        </w:rPr>
        <w:t>t</w:t>
      </w:r>
      <w:r w:rsidRPr="00B55B53">
        <w:rPr>
          <w:rFonts w:ascii="Times New Roman" w:hAnsi="Times New Roman"/>
          <w:sz w:val="24"/>
          <w:szCs w:val="24"/>
        </w:rPr>
        <w:t>ers under review suffer from the same irregularity</w:t>
      </w:r>
      <w:r w:rsidR="003A6F75">
        <w:rPr>
          <w:rFonts w:ascii="Times New Roman" w:hAnsi="Times New Roman"/>
          <w:sz w:val="24"/>
          <w:szCs w:val="24"/>
        </w:rPr>
        <w:t>. They</w:t>
      </w:r>
      <w:r w:rsidRPr="00B55B53">
        <w:rPr>
          <w:rFonts w:ascii="Times New Roman" w:hAnsi="Times New Roman"/>
          <w:sz w:val="24"/>
          <w:szCs w:val="24"/>
        </w:rPr>
        <w:t xml:space="preserve"> were dealt with by</w:t>
      </w:r>
      <w:r w:rsidR="00B55B53">
        <w:rPr>
          <w:rFonts w:ascii="Times New Roman" w:hAnsi="Times New Roman"/>
          <w:sz w:val="24"/>
          <w:szCs w:val="24"/>
        </w:rPr>
        <w:t xml:space="preserve"> </w:t>
      </w:r>
      <w:r w:rsidRPr="00B55B53">
        <w:rPr>
          <w:rFonts w:ascii="Times New Roman" w:hAnsi="Times New Roman"/>
          <w:sz w:val="24"/>
          <w:szCs w:val="24"/>
        </w:rPr>
        <w:t>the same learned provincial magistrate who to her credit has acknowledged her</w:t>
      </w:r>
      <w:r w:rsidR="003A6F75">
        <w:rPr>
          <w:rFonts w:ascii="Times New Roman" w:hAnsi="Times New Roman"/>
          <w:sz w:val="24"/>
          <w:szCs w:val="24"/>
        </w:rPr>
        <w:t xml:space="preserve"> acts of</w:t>
      </w:r>
      <w:r w:rsidRPr="00B55B53">
        <w:rPr>
          <w:rFonts w:ascii="Times New Roman" w:hAnsi="Times New Roman"/>
          <w:sz w:val="24"/>
          <w:szCs w:val="24"/>
        </w:rPr>
        <w:t xml:space="preserve"> omission. Upon my perusal of the two records on review, I raised a query that it did not appear on record that the learned provincial magistrate had complied with the provision</w:t>
      </w:r>
      <w:r w:rsidR="003A6F75">
        <w:rPr>
          <w:rFonts w:ascii="Times New Roman" w:hAnsi="Times New Roman"/>
          <w:sz w:val="24"/>
          <w:szCs w:val="24"/>
        </w:rPr>
        <w:t>s</w:t>
      </w:r>
      <w:r w:rsidRPr="00B55B53">
        <w:rPr>
          <w:rFonts w:ascii="Times New Roman" w:hAnsi="Times New Roman"/>
          <w:sz w:val="24"/>
          <w:szCs w:val="24"/>
        </w:rPr>
        <w:t xml:space="preserve"> of s </w:t>
      </w:r>
      <w:r w:rsidR="00B55B53">
        <w:rPr>
          <w:rFonts w:ascii="Times New Roman" w:hAnsi="Times New Roman"/>
          <w:sz w:val="24"/>
          <w:szCs w:val="24"/>
        </w:rPr>
        <w:t>163</w:t>
      </w:r>
      <w:r w:rsidRPr="00B55B53">
        <w:rPr>
          <w:rFonts w:ascii="Times New Roman" w:hAnsi="Times New Roman"/>
          <w:sz w:val="24"/>
          <w:szCs w:val="24"/>
        </w:rPr>
        <w:t xml:space="preserve">A of the Criminal Procedure and Evidence Act, </w:t>
      </w:r>
      <w:r w:rsidR="00B55B53">
        <w:rPr>
          <w:rFonts w:ascii="Times New Roman" w:hAnsi="Times New Roman"/>
          <w:sz w:val="24"/>
          <w:szCs w:val="24"/>
        </w:rPr>
        <w:t>[</w:t>
      </w:r>
      <w:r w:rsidRPr="00B55B53">
        <w:rPr>
          <w:rFonts w:ascii="Times New Roman" w:hAnsi="Times New Roman"/>
          <w:i/>
          <w:sz w:val="24"/>
          <w:szCs w:val="24"/>
        </w:rPr>
        <w:t>Chapter 9:07</w:t>
      </w:r>
      <w:r w:rsidR="00B55B53">
        <w:rPr>
          <w:rFonts w:ascii="Times New Roman" w:hAnsi="Times New Roman"/>
          <w:i/>
          <w:sz w:val="24"/>
          <w:szCs w:val="24"/>
        </w:rPr>
        <w:t>]</w:t>
      </w:r>
      <w:r w:rsidRPr="00B55B53">
        <w:rPr>
          <w:rFonts w:ascii="Times New Roman" w:hAnsi="Times New Roman"/>
          <w:sz w:val="24"/>
          <w:szCs w:val="24"/>
        </w:rPr>
        <w:t xml:space="preserve"> at the commencement of the two trials. I therefore revert to s 163A aforesaid. It provides as follows:</w:t>
      </w:r>
    </w:p>
    <w:p w:rsidR="009819DC" w:rsidRPr="00B55B53" w:rsidRDefault="009819DC" w:rsidP="00B55B53">
      <w:pPr>
        <w:spacing w:after="0" w:line="240" w:lineRule="auto"/>
        <w:jc w:val="both"/>
        <w:rPr>
          <w:rFonts w:ascii="Times New Roman" w:hAnsi="Times New Roman"/>
        </w:rPr>
      </w:pPr>
      <w:r w:rsidRPr="00B55B53">
        <w:rPr>
          <w:rFonts w:ascii="Times New Roman" w:hAnsi="Times New Roman"/>
          <w:sz w:val="24"/>
          <w:szCs w:val="24"/>
        </w:rPr>
        <w:tab/>
      </w:r>
      <w:r w:rsidRPr="00B55B53">
        <w:rPr>
          <w:rFonts w:ascii="Times New Roman" w:hAnsi="Times New Roman"/>
        </w:rPr>
        <w:t>“163A</w:t>
      </w:r>
      <w:r w:rsidRPr="00B55B53">
        <w:rPr>
          <w:rFonts w:ascii="Times New Roman" w:hAnsi="Times New Roman"/>
        </w:rPr>
        <w:tab/>
      </w:r>
      <w:r w:rsidRPr="00B55B53">
        <w:rPr>
          <w:rFonts w:ascii="Times New Roman" w:hAnsi="Times New Roman"/>
          <w:b/>
        </w:rPr>
        <w:t>Accu</w:t>
      </w:r>
      <w:r w:rsidR="00B55B53" w:rsidRPr="00B55B53">
        <w:rPr>
          <w:rFonts w:ascii="Times New Roman" w:hAnsi="Times New Roman"/>
          <w:b/>
        </w:rPr>
        <w:t>s</w:t>
      </w:r>
      <w:r w:rsidRPr="00B55B53">
        <w:rPr>
          <w:rFonts w:ascii="Times New Roman" w:hAnsi="Times New Roman"/>
          <w:b/>
        </w:rPr>
        <w:t>sed in magistrates court to be informed of section 191 rights</w:t>
      </w:r>
    </w:p>
    <w:p w:rsidR="009819DC" w:rsidRPr="00B55B53" w:rsidRDefault="009819DC" w:rsidP="00B55B53">
      <w:pPr>
        <w:spacing w:after="0" w:line="240" w:lineRule="auto"/>
        <w:jc w:val="both"/>
        <w:rPr>
          <w:rFonts w:ascii="Times New Roman" w:hAnsi="Times New Roman"/>
        </w:rPr>
      </w:pPr>
      <w:r w:rsidRPr="00B55B53">
        <w:rPr>
          <w:rFonts w:ascii="Times New Roman" w:hAnsi="Times New Roman"/>
        </w:rPr>
        <w:tab/>
        <w:t>(1)</w:t>
      </w:r>
      <w:r w:rsidRPr="00B55B53">
        <w:rPr>
          <w:rFonts w:ascii="Times New Roman" w:hAnsi="Times New Roman"/>
        </w:rPr>
        <w:tab/>
        <w:t>At the commenc</w:t>
      </w:r>
      <w:r w:rsidR="00B55B53">
        <w:rPr>
          <w:rFonts w:ascii="Times New Roman" w:hAnsi="Times New Roman"/>
        </w:rPr>
        <w:t>e</w:t>
      </w:r>
      <w:r w:rsidRPr="00B55B53">
        <w:rPr>
          <w:rFonts w:ascii="Times New Roman" w:hAnsi="Times New Roman"/>
        </w:rPr>
        <w:t>ment of any trial in a magistr</w:t>
      </w:r>
      <w:r w:rsidR="00B55B53">
        <w:rPr>
          <w:rFonts w:ascii="Times New Roman" w:hAnsi="Times New Roman"/>
        </w:rPr>
        <w:t>a</w:t>
      </w:r>
      <w:r w:rsidRPr="00B55B53">
        <w:rPr>
          <w:rFonts w:ascii="Times New Roman" w:hAnsi="Times New Roman"/>
        </w:rPr>
        <w:t xml:space="preserve">tes court before the accused is called upon </w:t>
      </w:r>
      <w:r w:rsidR="00B55B53">
        <w:rPr>
          <w:rFonts w:ascii="Times New Roman" w:hAnsi="Times New Roman"/>
        </w:rPr>
        <w:tab/>
      </w:r>
      <w:r w:rsidR="00B55B53">
        <w:rPr>
          <w:rFonts w:ascii="Times New Roman" w:hAnsi="Times New Roman"/>
        </w:rPr>
        <w:tab/>
      </w:r>
      <w:r w:rsidRPr="00B55B53">
        <w:rPr>
          <w:rFonts w:ascii="Times New Roman" w:hAnsi="Times New Roman"/>
        </w:rPr>
        <w:t>to plead to the summons or charge, the ac</w:t>
      </w:r>
      <w:r w:rsidR="00B55B53">
        <w:rPr>
          <w:rFonts w:ascii="Times New Roman" w:hAnsi="Times New Roman"/>
        </w:rPr>
        <w:t>c</w:t>
      </w:r>
      <w:r w:rsidRPr="00B55B53">
        <w:rPr>
          <w:rFonts w:ascii="Times New Roman" w:hAnsi="Times New Roman"/>
        </w:rPr>
        <w:t xml:space="preserve">used shall be informed by the magistrate of his </w:t>
      </w:r>
      <w:r w:rsidR="00B55B53">
        <w:rPr>
          <w:rFonts w:ascii="Times New Roman" w:hAnsi="Times New Roman"/>
        </w:rPr>
        <w:tab/>
      </w:r>
      <w:r w:rsidR="00B55B53">
        <w:rPr>
          <w:rFonts w:ascii="Times New Roman" w:hAnsi="Times New Roman"/>
        </w:rPr>
        <w:tab/>
      </w:r>
      <w:r w:rsidRPr="00B55B53">
        <w:rPr>
          <w:rFonts w:ascii="Times New Roman" w:hAnsi="Times New Roman"/>
        </w:rPr>
        <w:t>or her right in terms of s 191 to legal or other representation</w:t>
      </w:r>
    </w:p>
    <w:p w:rsidR="009819DC" w:rsidRDefault="009819DC" w:rsidP="00B55B53">
      <w:pPr>
        <w:spacing w:after="0" w:line="240" w:lineRule="auto"/>
        <w:jc w:val="both"/>
        <w:rPr>
          <w:rFonts w:ascii="Times New Roman" w:hAnsi="Times New Roman"/>
        </w:rPr>
      </w:pPr>
      <w:r w:rsidRPr="00B55B53">
        <w:rPr>
          <w:rFonts w:ascii="Times New Roman" w:hAnsi="Times New Roman"/>
        </w:rPr>
        <w:tab/>
        <w:t>(2)</w:t>
      </w:r>
      <w:r w:rsidRPr="00B55B53">
        <w:rPr>
          <w:rFonts w:ascii="Times New Roman" w:hAnsi="Times New Roman"/>
        </w:rPr>
        <w:tab/>
        <w:t>the magistrate shall record the fact that the accus</w:t>
      </w:r>
      <w:r w:rsidR="00B55B53">
        <w:rPr>
          <w:rFonts w:ascii="Times New Roman" w:hAnsi="Times New Roman"/>
        </w:rPr>
        <w:t>e</w:t>
      </w:r>
      <w:r w:rsidRPr="00B55B53">
        <w:rPr>
          <w:rFonts w:ascii="Times New Roman" w:hAnsi="Times New Roman"/>
        </w:rPr>
        <w:t xml:space="preserve">d has been given the information referred </w:t>
      </w:r>
      <w:r w:rsidR="00B55B53">
        <w:rPr>
          <w:rFonts w:ascii="Times New Roman" w:hAnsi="Times New Roman"/>
        </w:rPr>
        <w:tab/>
      </w:r>
      <w:r w:rsidR="00B55B53">
        <w:rPr>
          <w:rFonts w:ascii="Times New Roman" w:hAnsi="Times New Roman"/>
        </w:rPr>
        <w:tab/>
      </w:r>
      <w:r w:rsidRPr="00B55B53">
        <w:rPr>
          <w:rFonts w:ascii="Times New Roman" w:hAnsi="Times New Roman"/>
        </w:rPr>
        <w:t>to in subsection (1), and the accused’s response to it.”</w:t>
      </w:r>
    </w:p>
    <w:p w:rsidR="00B55B53" w:rsidRPr="00B55B53" w:rsidRDefault="00B55B53" w:rsidP="00B55B53">
      <w:pPr>
        <w:spacing w:after="0" w:line="240" w:lineRule="auto"/>
        <w:jc w:val="both"/>
        <w:rPr>
          <w:rFonts w:ascii="Times New Roman" w:hAnsi="Times New Roman"/>
        </w:rPr>
      </w:pPr>
    </w:p>
    <w:p w:rsidR="009819DC" w:rsidRPr="00B55B53" w:rsidRDefault="009819DC" w:rsidP="00B55B53">
      <w:pPr>
        <w:spacing w:after="0" w:line="360" w:lineRule="auto"/>
        <w:jc w:val="both"/>
        <w:rPr>
          <w:rFonts w:ascii="Times New Roman" w:hAnsi="Times New Roman"/>
          <w:sz w:val="24"/>
          <w:szCs w:val="24"/>
        </w:rPr>
      </w:pPr>
      <w:r w:rsidRPr="00B55B53">
        <w:rPr>
          <w:rFonts w:ascii="Times New Roman" w:hAnsi="Times New Roman"/>
          <w:sz w:val="24"/>
          <w:szCs w:val="24"/>
        </w:rPr>
        <w:tab/>
        <w:t>The section 191 rights referred to in s 163A are provided for as follows:</w:t>
      </w:r>
    </w:p>
    <w:p w:rsidR="00F65CD5" w:rsidRPr="00B55B53" w:rsidRDefault="00F65CD5" w:rsidP="00B55B53">
      <w:pPr>
        <w:spacing w:after="0" w:line="240" w:lineRule="auto"/>
        <w:jc w:val="both"/>
        <w:rPr>
          <w:rFonts w:ascii="Times New Roman" w:hAnsi="Times New Roman"/>
        </w:rPr>
      </w:pPr>
      <w:r w:rsidRPr="00B55B53">
        <w:rPr>
          <w:rFonts w:ascii="Times New Roman" w:hAnsi="Times New Roman"/>
          <w:sz w:val="24"/>
          <w:szCs w:val="24"/>
        </w:rPr>
        <w:tab/>
      </w:r>
      <w:r w:rsidRPr="00B55B53">
        <w:rPr>
          <w:rFonts w:ascii="Times New Roman" w:hAnsi="Times New Roman"/>
        </w:rPr>
        <w:t>“191</w:t>
      </w:r>
      <w:r w:rsidRPr="00B55B53">
        <w:rPr>
          <w:rFonts w:ascii="Times New Roman" w:hAnsi="Times New Roman"/>
        </w:rPr>
        <w:tab/>
      </w:r>
      <w:r w:rsidRPr="00B55B53">
        <w:rPr>
          <w:rFonts w:ascii="Times New Roman" w:hAnsi="Times New Roman"/>
          <w:b/>
        </w:rPr>
        <w:t>Legal representation</w:t>
      </w:r>
      <w:r w:rsidRPr="00B55B53">
        <w:rPr>
          <w:rFonts w:ascii="Times New Roman" w:hAnsi="Times New Roman"/>
        </w:rPr>
        <w:t xml:space="preserve"> </w:t>
      </w:r>
    </w:p>
    <w:p w:rsidR="00F65CD5" w:rsidRPr="00B55B53" w:rsidRDefault="00F65CD5" w:rsidP="00B55B53">
      <w:pPr>
        <w:spacing w:after="0" w:line="240" w:lineRule="auto"/>
        <w:jc w:val="both"/>
        <w:rPr>
          <w:rFonts w:ascii="Times New Roman" w:hAnsi="Times New Roman"/>
        </w:rPr>
      </w:pPr>
      <w:r w:rsidRPr="00B55B53">
        <w:rPr>
          <w:rFonts w:ascii="Times New Roman" w:hAnsi="Times New Roman"/>
        </w:rPr>
        <w:tab/>
        <w:t>Every person charged with an offence may make his de</w:t>
      </w:r>
      <w:r w:rsidR="00B55B53">
        <w:rPr>
          <w:rFonts w:ascii="Times New Roman" w:hAnsi="Times New Roman"/>
        </w:rPr>
        <w:t>f</w:t>
      </w:r>
      <w:r w:rsidRPr="00B55B53">
        <w:rPr>
          <w:rFonts w:ascii="Times New Roman" w:hAnsi="Times New Roman"/>
        </w:rPr>
        <w:t xml:space="preserve">ence at his trial and have the witnesses </w:t>
      </w:r>
      <w:r w:rsidR="00B55B53">
        <w:rPr>
          <w:rFonts w:ascii="Times New Roman" w:hAnsi="Times New Roman"/>
        </w:rPr>
        <w:tab/>
      </w:r>
      <w:r w:rsidRPr="00B55B53">
        <w:rPr>
          <w:rFonts w:ascii="Times New Roman" w:hAnsi="Times New Roman"/>
        </w:rPr>
        <w:t>examined or cross examined-</w:t>
      </w:r>
    </w:p>
    <w:p w:rsidR="00F65CD5" w:rsidRPr="00B55B53" w:rsidRDefault="00F65CD5" w:rsidP="00B55B53">
      <w:pPr>
        <w:spacing w:after="0" w:line="240" w:lineRule="auto"/>
        <w:jc w:val="both"/>
        <w:rPr>
          <w:rFonts w:ascii="Times New Roman" w:hAnsi="Times New Roman"/>
        </w:rPr>
      </w:pPr>
      <w:r w:rsidRPr="00B55B53">
        <w:rPr>
          <w:rFonts w:ascii="Times New Roman" w:hAnsi="Times New Roman"/>
        </w:rPr>
        <w:tab/>
        <w:t>(a)</w:t>
      </w:r>
      <w:r w:rsidRPr="00B55B53">
        <w:rPr>
          <w:rFonts w:ascii="Times New Roman" w:hAnsi="Times New Roman"/>
        </w:rPr>
        <w:tab/>
        <w:t>by a legal practitioner representin</w:t>
      </w:r>
      <w:r w:rsidR="00B55B53">
        <w:rPr>
          <w:rFonts w:ascii="Times New Roman" w:hAnsi="Times New Roman"/>
        </w:rPr>
        <w:t>g</w:t>
      </w:r>
      <w:r w:rsidRPr="00B55B53">
        <w:rPr>
          <w:rFonts w:ascii="Times New Roman" w:hAnsi="Times New Roman"/>
        </w:rPr>
        <w:t xml:space="preserve"> him; or</w:t>
      </w:r>
    </w:p>
    <w:p w:rsidR="00F65CD5" w:rsidRPr="00B55B53" w:rsidRDefault="00F65CD5" w:rsidP="00B55B53">
      <w:pPr>
        <w:spacing w:after="0" w:line="240" w:lineRule="auto"/>
        <w:jc w:val="both"/>
        <w:rPr>
          <w:rFonts w:ascii="Times New Roman" w:hAnsi="Times New Roman"/>
        </w:rPr>
      </w:pPr>
      <w:r w:rsidRPr="00B55B53">
        <w:rPr>
          <w:rFonts w:ascii="Times New Roman" w:hAnsi="Times New Roman"/>
        </w:rPr>
        <w:tab/>
        <w:t>(b)</w:t>
      </w:r>
      <w:r w:rsidRPr="00B55B53">
        <w:rPr>
          <w:rFonts w:ascii="Times New Roman" w:hAnsi="Times New Roman"/>
        </w:rPr>
        <w:tab/>
        <w:t xml:space="preserve">in the case of an accused person under the age of sixteen years who is being tried in the </w:t>
      </w:r>
      <w:r w:rsidR="00B55B53">
        <w:rPr>
          <w:rFonts w:ascii="Times New Roman" w:hAnsi="Times New Roman"/>
        </w:rPr>
        <w:tab/>
      </w:r>
      <w:r w:rsidR="00B55B53">
        <w:rPr>
          <w:rFonts w:ascii="Times New Roman" w:hAnsi="Times New Roman"/>
        </w:rPr>
        <w:tab/>
      </w:r>
      <w:r w:rsidR="00B55B53">
        <w:rPr>
          <w:rFonts w:ascii="Times New Roman" w:hAnsi="Times New Roman"/>
        </w:rPr>
        <w:tab/>
      </w:r>
      <w:r w:rsidRPr="00B55B53">
        <w:rPr>
          <w:rFonts w:ascii="Times New Roman" w:hAnsi="Times New Roman"/>
        </w:rPr>
        <w:t>magistrates court, by his natural or legal guardian; or</w:t>
      </w:r>
    </w:p>
    <w:p w:rsidR="00F65CD5" w:rsidRDefault="00F65CD5" w:rsidP="00B55B53">
      <w:pPr>
        <w:spacing w:after="0" w:line="240" w:lineRule="auto"/>
        <w:jc w:val="both"/>
        <w:rPr>
          <w:rFonts w:ascii="Times New Roman" w:hAnsi="Times New Roman"/>
        </w:rPr>
      </w:pPr>
      <w:r w:rsidRPr="00B55B53">
        <w:rPr>
          <w:rFonts w:ascii="Times New Roman" w:hAnsi="Times New Roman"/>
        </w:rPr>
        <w:tab/>
        <w:t>(c)</w:t>
      </w:r>
      <w:r w:rsidRPr="00B55B53">
        <w:rPr>
          <w:rFonts w:ascii="Times New Roman" w:hAnsi="Times New Roman"/>
        </w:rPr>
        <w:tab/>
        <w:t>where the court considers he requires the assistance of another person, a</w:t>
      </w:r>
      <w:r w:rsidR="00B55B53">
        <w:rPr>
          <w:rFonts w:ascii="Times New Roman" w:hAnsi="Times New Roman"/>
        </w:rPr>
        <w:t>n</w:t>
      </w:r>
      <w:r w:rsidRPr="00B55B53">
        <w:rPr>
          <w:rFonts w:ascii="Times New Roman" w:hAnsi="Times New Roman"/>
        </w:rPr>
        <w:t xml:space="preserve">d has permitted </w:t>
      </w:r>
      <w:r w:rsidR="00B55B53">
        <w:rPr>
          <w:rFonts w:ascii="Times New Roman" w:hAnsi="Times New Roman"/>
        </w:rPr>
        <w:tab/>
      </w:r>
      <w:r w:rsidR="00B55B53">
        <w:rPr>
          <w:rFonts w:ascii="Times New Roman" w:hAnsi="Times New Roman"/>
        </w:rPr>
        <w:tab/>
      </w:r>
      <w:r w:rsidR="00B55B53">
        <w:rPr>
          <w:rFonts w:ascii="Times New Roman" w:hAnsi="Times New Roman"/>
        </w:rPr>
        <w:tab/>
      </w:r>
      <w:r w:rsidRPr="00B55B53">
        <w:rPr>
          <w:rFonts w:ascii="Times New Roman" w:hAnsi="Times New Roman"/>
        </w:rPr>
        <w:t>him to be so assisted, by that other person.”</w:t>
      </w:r>
    </w:p>
    <w:p w:rsidR="00B55B53" w:rsidRPr="00B55B53" w:rsidRDefault="00B55B53" w:rsidP="00B55B53">
      <w:pPr>
        <w:spacing w:after="0" w:line="240" w:lineRule="auto"/>
        <w:jc w:val="both"/>
        <w:rPr>
          <w:rFonts w:ascii="Times New Roman" w:hAnsi="Times New Roman"/>
        </w:rPr>
      </w:pPr>
    </w:p>
    <w:p w:rsidR="00F65CD5" w:rsidRPr="00B55B53" w:rsidRDefault="00F65CD5" w:rsidP="00B55B53">
      <w:pPr>
        <w:spacing w:after="0" w:line="360" w:lineRule="auto"/>
        <w:jc w:val="both"/>
        <w:rPr>
          <w:rFonts w:ascii="Times New Roman" w:hAnsi="Times New Roman"/>
          <w:sz w:val="24"/>
          <w:szCs w:val="24"/>
        </w:rPr>
      </w:pPr>
      <w:r w:rsidRPr="00B55B53">
        <w:rPr>
          <w:rFonts w:ascii="Times New Roman" w:hAnsi="Times New Roman"/>
          <w:sz w:val="24"/>
          <w:szCs w:val="24"/>
        </w:rPr>
        <w:tab/>
        <w:t xml:space="preserve">In the two cases herein, the learned provincial magistrate in response to my query explained her omission to comply with the provisions of s 163A at the commencement of trial by submitting </w:t>
      </w:r>
      <w:r w:rsidRPr="00B55B53">
        <w:rPr>
          <w:rFonts w:ascii="Times New Roman" w:hAnsi="Times New Roman"/>
          <w:sz w:val="24"/>
          <w:szCs w:val="24"/>
        </w:rPr>
        <w:lastRenderedPageBreak/>
        <w:t>that she mistakenly though</w:t>
      </w:r>
      <w:r w:rsidR="00B55B53">
        <w:rPr>
          <w:rFonts w:ascii="Times New Roman" w:hAnsi="Times New Roman"/>
          <w:sz w:val="24"/>
          <w:szCs w:val="24"/>
        </w:rPr>
        <w:t>t</w:t>
      </w:r>
      <w:r w:rsidRPr="00B55B53">
        <w:rPr>
          <w:rFonts w:ascii="Times New Roman" w:hAnsi="Times New Roman"/>
          <w:sz w:val="24"/>
          <w:szCs w:val="24"/>
        </w:rPr>
        <w:t xml:space="preserve"> that since the accused persons had been infor</w:t>
      </w:r>
      <w:r w:rsidR="00B55B53">
        <w:rPr>
          <w:rFonts w:ascii="Times New Roman" w:hAnsi="Times New Roman"/>
          <w:sz w:val="24"/>
          <w:szCs w:val="24"/>
        </w:rPr>
        <w:t>m</w:t>
      </w:r>
      <w:r w:rsidRPr="00B55B53">
        <w:rPr>
          <w:rFonts w:ascii="Times New Roman" w:hAnsi="Times New Roman"/>
          <w:sz w:val="24"/>
          <w:szCs w:val="24"/>
        </w:rPr>
        <w:t>ed of the rights to legal representation when they appeared before the court for initial remand, it was no longer necessary</w:t>
      </w:r>
      <w:r w:rsidR="0065370F" w:rsidRPr="00B55B53">
        <w:rPr>
          <w:rFonts w:ascii="Times New Roman" w:hAnsi="Times New Roman"/>
          <w:sz w:val="24"/>
          <w:szCs w:val="24"/>
        </w:rPr>
        <w:t xml:space="preserve"> to advise or inform the accused perso</w:t>
      </w:r>
      <w:r w:rsidR="00B55B53">
        <w:rPr>
          <w:rFonts w:ascii="Times New Roman" w:hAnsi="Times New Roman"/>
          <w:sz w:val="24"/>
          <w:szCs w:val="24"/>
        </w:rPr>
        <w:t>n</w:t>
      </w:r>
      <w:r w:rsidR="0065370F" w:rsidRPr="00B55B53">
        <w:rPr>
          <w:rFonts w:ascii="Times New Roman" w:hAnsi="Times New Roman"/>
          <w:sz w:val="24"/>
          <w:szCs w:val="24"/>
        </w:rPr>
        <w:t>s of the right at the commencement of their trials.</w:t>
      </w:r>
    </w:p>
    <w:p w:rsidR="0065370F" w:rsidRPr="00B55B53" w:rsidRDefault="0065370F" w:rsidP="00B55B53">
      <w:pPr>
        <w:spacing w:after="0" w:line="360" w:lineRule="auto"/>
        <w:jc w:val="both"/>
        <w:rPr>
          <w:rFonts w:ascii="Times New Roman" w:hAnsi="Times New Roman"/>
          <w:sz w:val="24"/>
          <w:szCs w:val="24"/>
        </w:rPr>
      </w:pPr>
      <w:r w:rsidRPr="00B55B53">
        <w:rPr>
          <w:rFonts w:ascii="Times New Roman" w:hAnsi="Times New Roman"/>
          <w:sz w:val="24"/>
          <w:szCs w:val="24"/>
        </w:rPr>
        <w:tab/>
      </w:r>
      <w:r w:rsidR="003A6F75">
        <w:rPr>
          <w:rFonts w:ascii="Times New Roman" w:hAnsi="Times New Roman"/>
          <w:sz w:val="24"/>
          <w:szCs w:val="24"/>
        </w:rPr>
        <w:t>T</w:t>
      </w:r>
      <w:r w:rsidRPr="00B55B53">
        <w:rPr>
          <w:rFonts w:ascii="Times New Roman" w:hAnsi="Times New Roman"/>
          <w:sz w:val="24"/>
          <w:szCs w:val="24"/>
        </w:rPr>
        <w:t xml:space="preserve">here are two stages which an arrested person goes </w:t>
      </w:r>
      <w:r w:rsidR="003A6F75">
        <w:rPr>
          <w:rFonts w:ascii="Times New Roman" w:hAnsi="Times New Roman"/>
          <w:sz w:val="24"/>
          <w:szCs w:val="24"/>
        </w:rPr>
        <w:t>through after such person’s arrest.</w:t>
      </w:r>
      <w:r w:rsidRPr="00B55B53">
        <w:rPr>
          <w:rFonts w:ascii="Times New Roman" w:hAnsi="Times New Roman"/>
          <w:sz w:val="24"/>
          <w:szCs w:val="24"/>
        </w:rPr>
        <w:t xml:space="preserve"> The first stage is </w:t>
      </w:r>
      <w:r w:rsidR="003A6F75">
        <w:rPr>
          <w:rFonts w:ascii="Times New Roman" w:hAnsi="Times New Roman"/>
          <w:sz w:val="24"/>
          <w:szCs w:val="24"/>
        </w:rPr>
        <w:t>the</w:t>
      </w:r>
      <w:r w:rsidRPr="00B55B53">
        <w:rPr>
          <w:rFonts w:ascii="Times New Roman" w:hAnsi="Times New Roman"/>
          <w:sz w:val="24"/>
          <w:szCs w:val="24"/>
        </w:rPr>
        <w:t xml:space="preserve"> arrested person’s initial appearance before the court from the hands or control of the police. The initial appearance which is colloquially referred to as initial remand is a constitutional im</w:t>
      </w:r>
      <w:r w:rsidR="00B55B53">
        <w:rPr>
          <w:rFonts w:ascii="Times New Roman" w:hAnsi="Times New Roman"/>
          <w:sz w:val="24"/>
          <w:szCs w:val="24"/>
        </w:rPr>
        <w:t>p</w:t>
      </w:r>
      <w:r w:rsidRPr="00B55B53">
        <w:rPr>
          <w:rFonts w:ascii="Times New Roman" w:hAnsi="Times New Roman"/>
          <w:sz w:val="24"/>
          <w:szCs w:val="24"/>
        </w:rPr>
        <w:t>erative under s 50 (2) of the constitution</w:t>
      </w:r>
      <w:r w:rsidR="003A6F75">
        <w:rPr>
          <w:rFonts w:ascii="Times New Roman" w:hAnsi="Times New Roman"/>
          <w:sz w:val="24"/>
          <w:szCs w:val="24"/>
        </w:rPr>
        <w:t>,</w:t>
      </w:r>
      <w:r w:rsidRPr="00B55B53">
        <w:rPr>
          <w:rFonts w:ascii="Times New Roman" w:hAnsi="Times New Roman"/>
          <w:sz w:val="24"/>
          <w:szCs w:val="24"/>
        </w:rPr>
        <w:t xml:space="preserve"> which obliges police to bring to court an arrested or detaine</w:t>
      </w:r>
      <w:r w:rsidR="00B55B53">
        <w:rPr>
          <w:rFonts w:ascii="Times New Roman" w:hAnsi="Times New Roman"/>
          <w:sz w:val="24"/>
          <w:szCs w:val="24"/>
        </w:rPr>
        <w:t>d</w:t>
      </w:r>
      <w:r w:rsidRPr="00B55B53">
        <w:rPr>
          <w:rFonts w:ascii="Times New Roman" w:hAnsi="Times New Roman"/>
          <w:sz w:val="24"/>
          <w:szCs w:val="24"/>
        </w:rPr>
        <w:t xml:space="preserve"> person for an alleged offence within forty eight ho</w:t>
      </w:r>
      <w:r w:rsidR="00B55B53">
        <w:rPr>
          <w:rFonts w:ascii="Times New Roman" w:hAnsi="Times New Roman"/>
          <w:sz w:val="24"/>
          <w:szCs w:val="24"/>
        </w:rPr>
        <w:t>u</w:t>
      </w:r>
      <w:r w:rsidRPr="00B55B53">
        <w:rPr>
          <w:rFonts w:ascii="Times New Roman" w:hAnsi="Times New Roman"/>
          <w:sz w:val="24"/>
          <w:szCs w:val="24"/>
        </w:rPr>
        <w:t>rs of the arrest failing which the person should be released uncondi</w:t>
      </w:r>
      <w:r w:rsidR="00B55B53">
        <w:rPr>
          <w:rFonts w:ascii="Times New Roman" w:hAnsi="Times New Roman"/>
          <w:sz w:val="24"/>
          <w:szCs w:val="24"/>
        </w:rPr>
        <w:t>tio</w:t>
      </w:r>
      <w:r w:rsidRPr="00B55B53">
        <w:rPr>
          <w:rFonts w:ascii="Times New Roman" w:hAnsi="Times New Roman"/>
          <w:sz w:val="24"/>
          <w:szCs w:val="24"/>
        </w:rPr>
        <w:t>nally</w:t>
      </w:r>
      <w:r w:rsidR="003A6F75">
        <w:rPr>
          <w:rFonts w:ascii="Times New Roman" w:hAnsi="Times New Roman"/>
          <w:sz w:val="24"/>
          <w:szCs w:val="24"/>
        </w:rPr>
        <w:t xml:space="preserve"> unless the further detention is properly sanctioned by the court</w:t>
      </w:r>
      <w:r w:rsidRPr="00B55B53">
        <w:rPr>
          <w:rFonts w:ascii="Times New Roman" w:hAnsi="Times New Roman"/>
          <w:sz w:val="24"/>
          <w:szCs w:val="24"/>
        </w:rPr>
        <w:t>. In terms</w:t>
      </w:r>
      <w:r w:rsidR="00B55B53">
        <w:rPr>
          <w:rFonts w:ascii="Times New Roman" w:hAnsi="Times New Roman"/>
          <w:sz w:val="24"/>
          <w:szCs w:val="24"/>
        </w:rPr>
        <w:t xml:space="preserve"> </w:t>
      </w:r>
      <w:r w:rsidRPr="00B55B53">
        <w:rPr>
          <w:rFonts w:ascii="Times New Roman" w:hAnsi="Times New Roman"/>
          <w:sz w:val="24"/>
          <w:szCs w:val="24"/>
        </w:rPr>
        <w:t>of</w:t>
      </w:r>
      <w:r w:rsidR="000A2907" w:rsidRPr="00B55B53">
        <w:rPr>
          <w:rFonts w:ascii="Times New Roman" w:hAnsi="Times New Roman"/>
          <w:sz w:val="24"/>
          <w:szCs w:val="24"/>
        </w:rPr>
        <w:t xml:space="preserve"> the provis</w:t>
      </w:r>
      <w:r w:rsidR="00B55B53">
        <w:rPr>
          <w:rFonts w:ascii="Times New Roman" w:hAnsi="Times New Roman"/>
          <w:sz w:val="24"/>
          <w:szCs w:val="24"/>
        </w:rPr>
        <w:t>i</w:t>
      </w:r>
      <w:r w:rsidR="000A2907" w:rsidRPr="00B55B53">
        <w:rPr>
          <w:rFonts w:ascii="Times New Roman" w:hAnsi="Times New Roman"/>
          <w:sz w:val="24"/>
          <w:szCs w:val="24"/>
        </w:rPr>
        <w:t>ons of para (d) of subs (4) of s 50 of the constitution the arrested person should at his or her first appearance be charged or b</w:t>
      </w:r>
      <w:r w:rsidR="00B55B53">
        <w:rPr>
          <w:rFonts w:ascii="Times New Roman" w:hAnsi="Times New Roman"/>
          <w:sz w:val="24"/>
          <w:szCs w:val="24"/>
        </w:rPr>
        <w:t>e</w:t>
      </w:r>
      <w:r w:rsidR="000A2907" w:rsidRPr="00B55B53">
        <w:rPr>
          <w:rFonts w:ascii="Times New Roman" w:hAnsi="Times New Roman"/>
          <w:sz w:val="24"/>
          <w:szCs w:val="24"/>
        </w:rPr>
        <w:t xml:space="preserve"> informed of the reason for the person’s contin</w:t>
      </w:r>
      <w:r w:rsidR="00514289">
        <w:rPr>
          <w:rFonts w:ascii="Times New Roman" w:hAnsi="Times New Roman"/>
          <w:sz w:val="24"/>
          <w:szCs w:val="24"/>
        </w:rPr>
        <w:t>u</w:t>
      </w:r>
      <w:r w:rsidR="000A2907" w:rsidRPr="00B55B53">
        <w:rPr>
          <w:rFonts w:ascii="Times New Roman" w:hAnsi="Times New Roman"/>
          <w:sz w:val="24"/>
          <w:szCs w:val="24"/>
        </w:rPr>
        <w:t>ed detention or be released. It is at this stage that the accused in the two cases were informed of their ri</w:t>
      </w:r>
      <w:r w:rsidR="00514289">
        <w:rPr>
          <w:rFonts w:ascii="Times New Roman" w:hAnsi="Times New Roman"/>
          <w:sz w:val="24"/>
          <w:szCs w:val="24"/>
        </w:rPr>
        <w:t>g</w:t>
      </w:r>
      <w:r w:rsidR="000A2907" w:rsidRPr="00B55B53">
        <w:rPr>
          <w:rFonts w:ascii="Times New Roman" w:hAnsi="Times New Roman"/>
          <w:sz w:val="24"/>
          <w:szCs w:val="24"/>
        </w:rPr>
        <w:t xml:space="preserve">hts to legal </w:t>
      </w:r>
      <w:r w:rsidR="00514289">
        <w:rPr>
          <w:rFonts w:ascii="Times New Roman" w:hAnsi="Times New Roman"/>
          <w:sz w:val="24"/>
          <w:szCs w:val="24"/>
        </w:rPr>
        <w:t>re</w:t>
      </w:r>
      <w:r w:rsidR="000A2907" w:rsidRPr="00B55B53">
        <w:rPr>
          <w:rFonts w:ascii="Times New Roman" w:hAnsi="Times New Roman"/>
          <w:sz w:val="24"/>
          <w:szCs w:val="24"/>
        </w:rPr>
        <w:t>presentation. They were however not tried b</w:t>
      </w:r>
      <w:r w:rsidR="00514289">
        <w:rPr>
          <w:rFonts w:ascii="Times New Roman" w:hAnsi="Times New Roman"/>
          <w:sz w:val="24"/>
          <w:szCs w:val="24"/>
        </w:rPr>
        <w:t>u</w:t>
      </w:r>
      <w:r w:rsidR="000A2907" w:rsidRPr="00B55B53">
        <w:rPr>
          <w:rFonts w:ascii="Times New Roman" w:hAnsi="Times New Roman"/>
          <w:sz w:val="24"/>
          <w:szCs w:val="24"/>
        </w:rPr>
        <w:t xml:space="preserve">t placed on remand, bail </w:t>
      </w:r>
      <w:r w:rsidR="00B34A11">
        <w:rPr>
          <w:rFonts w:ascii="Times New Roman" w:hAnsi="Times New Roman"/>
          <w:sz w:val="24"/>
          <w:szCs w:val="24"/>
        </w:rPr>
        <w:t xml:space="preserve">being subsequently </w:t>
      </w:r>
      <w:r w:rsidR="000A2907" w:rsidRPr="00B55B53">
        <w:rPr>
          <w:rFonts w:ascii="Times New Roman" w:hAnsi="Times New Roman"/>
          <w:sz w:val="24"/>
          <w:szCs w:val="24"/>
        </w:rPr>
        <w:t>denied.</w:t>
      </w:r>
    </w:p>
    <w:p w:rsidR="000A2907" w:rsidRPr="00B55B53" w:rsidRDefault="00514289" w:rsidP="00B55B53">
      <w:pPr>
        <w:spacing w:after="0" w:line="360" w:lineRule="auto"/>
        <w:jc w:val="both"/>
        <w:rPr>
          <w:rFonts w:ascii="Times New Roman" w:hAnsi="Times New Roman"/>
          <w:sz w:val="24"/>
          <w:szCs w:val="24"/>
        </w:rPr>
      </w:pPr>
      <w:r>
        <w:rPr>
          <w:rFonts w:ascii="Times New Roman" w:hAnsi="Times New Roman"/>
          <w:sz w:val="24"/>
          <w:szCs w:val="24"/>
        </w:rPr>
        <w:tab/>
      </w:r>
      <w:r w:rsidR="000A2907" w:rsidRPr="00B55B53">
        <w:rPr>
          <w:rFonts w:ascii="Times New Roman" w:hAnsi="Times New Roman"/>
          <w:sz w:val="24"/>
          <w:szCs w:val="24"/>
        </w:rPr>
        <w:t xml:space="preserve">In the case of </w:t>
      </w:r>
      <w:r w:rsidR="000A2907" w:rsidRPr="00B34A11">
        <w:rPr>
          <w:rFonts w:ascii="Times New Roman" w:hAnsi="Times New Roman"/>
          <w:i/>
          <w:sz w:val="24"/>
          <w:szCs w:val="24"/>
        </w:rPr>
        <w:t>Tinashe M</w:t>
      </w:r>
      <w:r w:rsidRPr="00B34A11">
        <w:rPr>
          <w:rFonts w:ascii="Times New Roman" w:hAnsi="Times New Roman"/>
          <w:i/>
          <w:sz w:val="24"/>
          <w:szCs w:val="24"/>
        </w:rPr>
        <w:t>a</w:t>
      </w:r>
      <w:r w:rsidR="000A2907" w:rsidRPr="00B34A11">
        <w:rPr>
          <w:rFonts w:ascii="Times New Roman" w:hAnsi="Times New Roman"/>
          <w:i/>
          <w:sz w:val="24"/>
          <w:szCs w:val="24"/>
        </w:rPr>
        <w:t>shami</w:t>
      </w:r>
      <w:r w:rsidR="000A2907" w:rsidRPr="00B55B53">
        <w:rPr>
          <w:rFonts w:ascii="Times New Roman" w:hAnsi="Times New Roman"/>
          <w:sz w:val="24"/>
          <w:szCs w:val="24"/>
        </w:rPr>
        <w:t xml:space="preserve"> all ther</w:t>
      </w:r>
      <w:r>
        <w:rPr>
          <w:rFonts w:ascii="Times New Roman" w:hAnsi="Times New Roman"/>
          <w:sz w:val="24"/>
          <w:szCs w:val="24"/>
        </w:rPr>
        <w:t>e</w:t>
      </w:r>
      <w:r w:rsidR="000A2907" w:rsidRPr="00B55B53">
        <w:rPr>
          <w:rFonts w:ascii="Times New Roman" w:hAnsi="Times New Roman"/>
          <w:sz w:val="24"/>
          <w:szCs w:val="24"/>
        </w:rPr>
        <w:t xml:space="preserve"> is on record is that on 6 February, 2020 he appeared before a magistrate w</w:t>
      </w:r>
      <w:r w:rsidR="00EA3ED6">
        <w:rPr>
          <w:rFonts w:ascii="Times New Roman" w:hAnsi="Times New Roman"/>
          <w:sz w:val="24"/>
          <w:szCs w:val="24"/>
        </w:rPr>
        <w:t>ho</w:t>
      </w:r>
      <w:r w:rsidR="000A2907" w:rsidRPr="00B55B53">
        <w:rPr>
          <w:rFonts w:ascii="Times New Roman" w:hAnsi="Times New Roman"/>
          <w:sz w:val="24"/>
          <w:szCs w:val="24"/>
        </w:rPr>
        <w:t xml:space="preserve"> remanded</w:t>
      </w:r>
      <w:r w:rsidR="00EA3ED6">
        <w:rPr>
          <w:rFonts w:ascii="Times New Roman" w:hAnsi="Times New Roman"/>
          <w:sz w:val="24"/>
          <w:szCs w:val="24"/>
        </w:rPr>
        <w:t xml:space="preserve"> him</w:t>
      </w:r>
      <w:r w:rsidR="000A2907" w:rsidRPr="00B55B53">
        <w:rPr>
          <w:rFonts w:ascii="Times New Roman" w:hAnsi="Times New Roman"/>
          <w:sz w:val="24"/>
          <w:szCs w:val="24"/>
        </w:rPr>
        <w:t xml:space="preserve"> in custody and</w:t>
      </w:r>
      <w:r w:rsidR="00B34A11">
        <w:rPr>
          <w:rFonts w:ascii="Times New Roman" w:hAnsi="Times New Roman"/>
          <w:sz w:val="24"/>
          <w:szCs w:val="24"/>
        </w:rPr>
        <w:t xml:space="preserve"> </w:t>
      </w:r>
      <w:r w:rsidR="000A2907" w:rsidRPr="00B55B53">
        <w:rPr>
          <w:rFonts w:ascii="Times New Roman" w:hAnsi="Times New Roman"/>
          <w:sz w:val="24"/>
          <w:szCs w:val="24"/>
        </w:rPr>
        <w:t>ordered</w:t>
      </w:r>
      <w:r w:rsidR="00EA3ED6">
        <w:rPr>
          <w:rFonts w:ascii="Times New Roman" w:hAnsi="Times New Roman"/>
          <w:sz w:val="24"/>
          <w:szCs w:val="24"/>
        </w:rPr>
        <w:t xml:space="preserve"> him</w:t>
      </w:r>
      <w:r w:rsidR="000A2907" w:rsidRPr="00B55B53">
        <w:rPr>
          <w:rFonts w:ascii="Times New Roman" w:hAnsi="Times New Roman"/>
          <w:sz w:val="24"/>
          <w:szCs w:val="24"/>
        </w:rPr>
        <w:t xml:space="preserve"> to return to court on 12 February, 2020. The</w:t>
      </w:r>
      <w:r>
        <w:rPr>
          <w:rFonts w:ascii="Times New Roman" w:hAnsi="Times New Roman"/>
          <w:sz w:val="24"/>
          <w:szCs w:val="24"/>
        </w:rPr>
        <w:t>r</w:t>
      </w:r>
      <w:r w:rsidR="000A2907" w:rsidRPr="00B55B53">
        <w:rPr>
          <w:rFonts w:ascii="Times New Roman" w:hAnsi="Times New Roman"/>
          <w:sz w:val="24"/>
          <w:szCs w:val="24"/>
        </w:rPr>
        <w:t>e is no indication that he was advised of the rights to legal representation contrary to what the learned provincial magistrate indicated in her response to m</w:t>
      </w:r>
      <w:r>
        <w:rPr>
          <w:rFonts w:ascii="Times New Roman" w:hAnsi="Times New Roman"/>
          <w:sz w:val="24"/>
          <w:szCs w:val="24"/>
        </w:rPr>
        <w:t>y</w:t>
      </w:r>
      <w:r w:rsidR="000A2907" w:rsidRPr="00B55B53">
        <w:rPr>
          <w:rFonts w:ascii="Times New Roman" w:hAnsi="Times New Roman"/>
          <w:sz w:val="24"/>
          <w:szCs w:val="24"/>
        </w:rPr>
        <w:t xml:space="preserve"> query. Be that as it may, trial commenced on 12 February, 2020. There is no indication on re</w:t>
      </w:r>
      <w:r>
        <w:rPr>
          <w:rFonts w:ascii="Times New Roman" w:hAnsi="Times New Roman"/>
          <w:sz w:val="24"/>
          <w:szCs w:val="24"/>
        </w:rPr>
        <w:t>c</w:t>
      </w:r>
      <w:r w:rsidR="000A2907" w:rsidRPr="00B55B53">
        <w:rPr>
          <w:rFonts w:ascii="Times New Roman" w:hAnsi="Times New Roman"/>
          <w:sz w:val="24"/>
          <w:szCs w:val="24"/>
        </w:rPr>
        <w:t>ord that the provisions of s 163A aforesaid were complied with. I have already noted that the learned provincial magistrate admitted that she did not act in terms thereof. To complete the picture in regard to this case, some flesh on what the case e</w:t>
      </w:r>
      <w:r w:rsidR="00EE3797" w:rsidRPr="00B55B53">
        <w:rPr>
          <w:rFonts w:ascii="Times New Roman" w:hAnsi="Times New Roman"/>
          <w:sz w:val="24"/>
          <w:szCs w:val="24"/>
        </w:rPr>
        <w:t>ntailed is set out herein below.</w:t>
      </w:r>
    </w:p>
    <w:p w:rsidR="00EE3797" w:rsidRPr="00B55B53" w:rsidRDefault="00EE3797" w:rsidP="00B55B53">
      <w:pPr>
        <w:spacing w:after="0" w:line="360" w:lineRule="auto"/>
        <w:jc w:val="both"/>
        <w:rPr>
          <w:rFonts w:ascii="Times New Roman" w:hAnsi="Times New Roman"/>
          <w:sz w:val="24"/>
          <w:szCs w:val="24"/>
        </w:rPr>
      </w:pPr>
      <w:r w:rsidRPr="00B55B53">
        <w:rPr>
          <w:rFonts w:ascii="Times New Roman" w:hAnsi="Times New Roman"/>
          <w:sz w:val="24"/>
          <w:szCs w:val="24"/>
        </w:rPr>
        <w:tab/>
        <w:t xml:space="preserve">The accused </w:t>
      </w:r>
      <w:r w:rsidRPr="00B34A11">
        <w:rPr>
          <w:rFonts w:ascii="Times New Roman" w:hAnsi="Times New Roman"/>
          <w:i/>
          <w:sz w:val="24"/>
          <w:szCs w:val="24"/>
        </w:rPr>
        <w:t>Tinashe M</w:t>
      </w:r>
      <w:r w:rsidR="00514289" w:rsidRPr="00B34A11">
        <w:rPr>
          <w:rFonts w:ascii="Times New Roman" w:hAnsi="Times New Roman"/>
          <w:i/>
          <w:sz w:val="24"/>
          <w:szCs w:val="24"/>
        </w:rPr>
        <w:t>a</w:t>
      </w:r>
      <w:r w:rsidRPr="00B34A11">
        <w:rPr>
          <w:rFonts w:ascii="Times New Roman" w:hAnsi="Times New Roman"/>
          <w:i/>
          <w:sz w:val="24"/>
          <w:szCs w:val="24"/>
        </w:rPr>
        <w:t>shami</w:t>
      </w:r>
      <w:r w:rsidRPr="00B55B53">
        <w:rPr>
          <w:rFonts w:ascii="Times New Roman" w:hAnsi="Times New Roman"/>
          <w:sz w:val="24"/>
          <w:szCs w:val="24"/>
        </w:rPr>
        <w:t xml:space="preserve"> was charged with the offence of robbery as defined in s 126 of the Criminal Law (Codification and Reform) Act </w:t>
      </w:r>
      <w:r w:rsidR="00514289">
        <w:rPr>
          <w:rFonts w:ascii="Times New Roman" w:hAnsi="Times New Roman"/>
          <w:sz w:val="24"/>
          <w:szCs w:val="24"/>
        </w:rPr>
        <w:t>[</w:t>
      </w:r>
      <w:r w:rsidRPr="00514289">
        <w:rPr>
          <w:rFonts w:ascii="Times New Roman" w:hAnsi="Times New Roman"/>
          <w:i/>
          <w:sz w:val="24"/>
          <w:szCs w:val="24"/>
        </w:rPr>
        <w:t>Chapter 9:23</w:t>
      </w:r>
      <w:r w:rsidR="00514289">
        <w:rPr>
          <w:rFonts w:ascii="Times New Roman" w:hAnsi="Times New Roman"/>
          <w:i/>
          <w:sz w:val="24"/>
          <w:szCs w:val="24"/>
        </w:rPr>
        <w:t>]</w:t>
      </w:r>
      <w:r w:rsidRPr="00B55B53">
        <w:rPr>
          <w:rFonts w:ascii="Times New Roman" w:hAnsi="Times New Roman"/>
          <w:sz w:val="24"/>
          <w:szCs w:val="24"/>
        </w:rPr>
        <w:t>. The details of the charge were that on 21 December 2019 at aroun</w:t>
      </w:r>
      <w:r w:rsidR="00514289">
        <w:rPr>
          <w:rFonts w:ascii="Times New Roman" w:hAnsi="Times New Roman"/>
          <w:sz w:val="24"/>
          <w:szCs w:val="24"/>
        </w:rPr>
        <w:t>d</w:t>
      </w:r>
      <w:r w:rsidRPr="00B55B53">
        <w:rPr>
          <w:rFonts w:ascii="Times New Roman" w:hAnsi="Times New Roman"/>
          <w:sz w:val="24"/>
          <w:szCs w:val="24"/>
        </w:rPr>
        <w:t xml:space="preserve"> 0200 hours and at Chakari Rural Council, the accused in the company of six other persons, used violence or threats of violence and assaulted one Stewart Munatsi all over his body using machetes, logs and knives. It was alleged that the accused took from the complainant two cell phone</w:t>
      </w:r>
      <w:r w:rsidR="00B34A11">
        <w:rPr>
          <w:rFonts w:ascii="Times New Roman" w:hAnsi="Times New Roman"/>
          <w:sz w:val="24"/>
          <w:szCs w:val="24"/>
        </w:rPr>
        <w:t xml:space="preserve"> handsets,</w:t>
      </w:r>
      <w:r w:rsidRPr="00B55B53">
        <w:rPr>
          <w:rFonts w:ascii="Times New Roman" w:hAnsi="Times New Roman"/>
          <w:sz w:val="24"/>
          <w:szCs w:val="24"/>
        </w:rPr>
        <w:t xml:space="preserve"> two buddie sim cards and cash amounting to USD420.00 ZWL$682</w:t>
      </w:r>
      <w:r w:rsidR="00B34A11">
        <w:rPr>
          <w:rFonts w:ascii="Times New Roman" w:hAnsi="Times New Roman"/>
          <w:sz w:val="24"/>
          <w:szCs w:val="24"/>
        </w:rPr>
        <w:t xml:space="preserve">. The gang took a </w:t>
      </w:r>
      <w:r w:rsidRPr="00B55B53">
        <w:rPr>
          <w:rFonts w:ascii="Times New Roman" w:hAnsi="Times New Roman"/>
          <w:sz w:val="24"/>
          <w:szCs w:val="24"/>
        </w:rPr>
        <w:t>further USD1 380 from the complainant’s house after disclosure of its whereabouts by the complainant</w:t>
      </w:r>
      <w:r w:rsidR="00514289">
        <w:rPr>
          <w:rFonts w:ascii="Times New Roman" w:hAnsi="Times New Roman"/>
          <w:sz w:val="24"/>
          <w:szCs w:val="24"/>
        </w:rPr>
        <w:t>’</w:t>
      </w:r>
      <w:r w:rsidRPr="00B55B53">
        <w:rPr>
          <w:rFonts w:ascii="Times New Roman" w:hAnsi="Times New Roman"/>
          <w:sz w:val="24"/>
          <w:szCs w:val="24"/>
        </w:rPr>
        <w:t>s wife who felt fearful after witnessing the vicious assault on h</w:t>
      </w:r>
      <w:r w:rsidR="00EA3ED6">
        <w:rPr>
          <w:rFonts w:ascii="Times New Roman" w:hAnsi="Times New Roman"/>
          <w:sz w:val="24"/>
          <w:szCs w:val="24"/>
        </w:rPr>
        <w:t>er</w:t>
      </w:r>
      <w:r w:rsidRPr="00B55B53">
        <w:rPr>
          <w:rFonts w:ascii="Times New Roman" w:hAnsi="Times New Roman"/>
          <w:sz w:val="24"/>
          <w:szCs w:val="24"/>
        </w:rPr>
        <w:t xml:space="preserve"> hus</w:t>
      </w:r>
      <w:r w:rsidR="00514289">
        <w:rPr>
          <w:rFonts w:ascii="Times New Roman" w:hAnsi="Times New Roman"/>
          <w:sz w:val="24"/>
          <w:szCs w:val="24"/>
        </w:rPr>
        <w:t>b</w:t>
      </w:r>
      <w:r w:rsidRPr="00B55B53">
        <w:rPr>
          <w:rFonts w:ascii="Times New Roman" w:hAnsi="Times New Roman"/>
          <w:sz w:val="24"/>
          <w:szCs w:val="24"/>
        </w:rPr>
        <w:t>and by the accused and his accomplices</w:t>
      </w:r>
      <w:r w:rsidR="00EA3ED6">
        <w:rPr>
          <w:rFonts w:ascii="Times New Roman" w:hAnsi="Times New Roman"/>
          <w:sz w:val="24"/>
          <w:szCs w:val="24"/>
        </w:rPr>
        <w:t>. She then disclosed to</w:t>
      </w:r>
      <w:r w:rsidR="00B34A11">
        <w:rPr>
          <w:rFonts w:ascii="Times New Roman" w:hAnsi="Times New Roman"/>
          <w:sz w:val="24"/>
          <w:szCs w:val="24"/>
        </w:rPr>
        <w:t xml:space="preserve"> the gang </w:t>
      </w:r>
      <w:r w:rsidR="00B34A11">
        <w:rPr>
          <w:rFonts w:ascii="Times New Roman" w:hAnsi="Times New Roman"/>
          <w:sz w:val="24"/>
          <w:szCs w:val="24"/>
        </w:rPr>
        <w:lastRenderedPageBreak/>
        <w:t>where the money was kept in the house</w:t>
      </w:r>
      <w:r w:rsidRPr="00B55B53">
        <w:rPr>
          <w:rFonts w:ascii="Times New Roman" w:hAnsi="Times New Roman"/>
          <w:sz w:val="24"/>
          <w:szCs w:val="24"/>
        </w:rPr>
        <w:t>. The robbery was committed consequent upon a forced unlawful entry into the complainant’s house by the accused and his accomplices. Nothing of the stolen property was recovered. The accused therefore committed two crimes of unlawful entry and robbery. It was competent to charge the accused of the more serious offence of robbery albeit the robbery was committed in consequence of the unlawful entry having been first committed.</w:t>
      </w:r>
    </w:p>
    <w:p w:rsidR="00EE3797" w:rsidRPr="00B55B53" w:rsidRDefault="00EE3797" w:rsidP="00B55B53">
      <w:pPr>
        <w:spacing w:after="0" w:line="360" w:lineRule="auto"/>
        <w:jc w:val="both"/>
        <w:rPr>
          <w:rFonts w:ascii="Times New Roman" w:hAnsi="Times New Roman"/>
          <w:sz w:val="24"/>
          <w:szCs w:val="24"/>
        </w:rPr>
      </w:pPr>
      <w:r w:rsidRPr="00B55B53">
        <w:rPr>
          <w:rFonts w:ascii="Times New Roman" w:hAnsi="Times New Roman"/>
          <w:sz w:val="24"/>
          <w:szCs w:val="24"/>
        </w:rPr>
        <w:tab/>
        <w:t>The accused wa</w:t>
      </w:r>
      <w:r w:rsidR="00514289">
        <w:rPr>
          <w:rFonts w:ascii="Times New Roman" w:hAnsi="Times New Roman"/>
          <w:sz w:val="24"/>
          <w:szCs w:val="24"/>
        </w:rPr>
        <w:t>s</w:t>
      </w:r>
      <w:r w:rsidRPr="00B55B53">
        <w:rPr>
          <w:rFonts w:ascii="Times New Roman" w:hAnsi="Times New Roman"/>
          <w:sz w:val="24"/>
          <w:szCs w:val="24"/>
        </w:rPr>
        <w:t xml:space="preserve"> convicted as charged following a full trial. The learned provincial magistrate sentenced the accused person to four years imprisonment before suspending one year imprisonment for five years on condition of good behaviour and a further one year on condition o</w:t>
      </w:r>
      <w:r w:rsidR="00EA3ED6">
        <w:rPr>
          <w:rFonts w:ascii="Times New Roman" w:hAnsi="Times New Roman"/>
          <w:sz w:val="24"/>
          <w:szCs w:val="24"/>
        </w:rPr>
        <w:t>f</w:t>
      </w:r>
      <w:r w:rsidRPr="00B55B53">
        <w:rPr>
          <w:rFonts w:ascii="Times New Roman" w:hAnsi="Times New Roman"/>
          <w:sz w:val="24"/>
          <w:szCs w:val="24"/>
        </w:rPr>
        <w:t xml:space="preserve"> restitution. The effective sentence was two years imprisonment. The accused was sentenced on 28 February, 2020. I need to com</w:t>
      </w:r>
      <w:r w:rsidR="00514289">
        <w:rPr>
          <w:rFonts w:ascii="Times New Roman" w:hAnsi="Times New Roman"/>
          <w:sz w:val="24"/>
          <w:szCs w:val="24"/>
        </w:rPr>
        <w:t>m</w:t>
      </w:r>
      <w:r w:rsidRPr="00B55B53">
        <w:rPr>
          <w:rFonts w:ascii="Times New Roman" w:hAnsi="Times New Roman"/>
          <w:sz w:val="24"/>
          <w:szCs w:val="24"/>
        </w:rPr>
        <w:t>ent on the reasons for sentence. The learned provincial magistrate after convicting the accused called upo</w:t>
      </w:r>
      <w:r w:rsidR="00514289">
        <w:rPr>
          <w:rFonts w:ascii="Times New Roman" w:hAnsi="Times New Roman"/>
          <w:sz w:val="24"/>
          <w:szCs w:val="24"/>
        </w:rPr>
        <w:t>n</w:t>
      </w:r>
      <w:r w:rsidRPr="00B55B53">
        <w:rPr>
          <w:rFonts w:ascii="Times New Roman" w:hAnsi="Times New Roman"/>
          <w:sz w:val="24"/>
          <w:szCs w:val="24"/>
        </w:rPr>
        <w:t xml:space="preserve"> the accused to </w:t>
      </w:r>
      <w:r w:rsidR="005E21EA" w:rsidRPr="00B55B53">
        <w:rPr>
          <w:rFonts w:ascii="Times New Roman" w:hAnsi="Times New Roman"/>
          <w:sz w:val="24"/>
          <w:szCs w:val="24"/>
        </w:rPr>
        <w:t>make submissions in mitigation. The following appears from the record”</w:t>
      </w:r>
    </w:p>
    <w:p w:rsidR="005E21EA" w:rsidRPr="00514289" w:rsidRDefault="005E21EA" w:rsidP="00514289">
      <w:pPr>
        <w:spacing w:after="0" w:line="240" w:lineRule="auto"/>
        <w:jc w:val="both"/>
        <w:rPr>
          <w:rFonts w:ascii="Times New Roman" w:hAnsi="Times New Roman"/>
        </w:rPr>
      </w:pPr>
      <w:r w:rsidRPr="00B55B53">
        <w:rPr>
          <w:rFonts w:ascii="Times New Roman" w:hAnsi="Times New Roman"/>
          <w:sz w:val="24"/>
          <w:szCs w:val="24"/>
        </w:rPr>
        <w:tab/>
      </w:r>
      <w:r w:rsidRPr="00514289">
        <w:rPr>
          <w:rFonts w:ascii="Times New Roman" w:hAnsi="Times New Roman"/>
        </w:rPr>
        <w:t>“MITIGATION</w:t>
      </w:r>
    </w:p>
    <w:p w:rsidR="005E21EA" w:rsidRPr="00514289" w:rsidRDefault="005E21EA" w:rsidP="00514289">
      <w:pPr>
        <w:pStyle w:val="ListParagraph"/>
        <w:numPr>
          <w:ilvl w:val="0"/>
          <w:numId w:val="1"/>
        </w:numPr>
        <w:spacing w:after="0" w:line="240" w:lineRule="auto"/>
        <w:jc w:val="both"/>
        <w:rPr>
          <w:rFonts w:ascii="Times New Roman" w:hAnsi="Times New Roman"/>
        </w:rPr>
      </w:pPr>
      <w:r w:rsidRPr="00514289">
        <w:rPr>
          <w:rFonts w:ascii="Times New Roman" w:hAnsi="Times New Roman"/>
        </w:rPr>
        <w:t>39 years old</w:t>
      </w:r>
    </w:p>
    <w:p w:rsidR="005E21EA" w:rsidRPr="00514289" w:rsidRDefault="00514289" w:rsidP="00514289">
      <w:pPr>
        <w:pStyle w:val="ListParagraph"/>
        <w:numPr>
          <w:ilvl w:val="0"/>
          <w:numId w:val="1"/>
        </w:numPr>
        <w:spacing w:after="0" w:line="240" w:lineRule="auto"/>
        <w:jc w:val="both"/>
        <w:rPr>
          <w:rFonts w:ascii="Times New Roman" w:hAnsi="Times New Roman"/>
        </w:rPr>
      </w:pPr>
      <w:r>
        <w:rPr>
          <w:rFonts w:ascii="Times New Roman" w:hAnsi="Times New Roman"/>
        </w:rPr>
        <w:t>m</w:t>
      </w:r>
      <w:r w:rsidR="005E21EA" w:rsidRPr="00514289">
        <w:rPr>
          <w:rFonts w:ascii="Times New Roman" w:hAnsi="Times New Roman"/>
        </w:rPr>
        <w:t>arried</w:t>
      </w:r>
    </w:p>
    <w:p w:rsidR="005E21EA" w:rsidRPr="00514289" w:rsidRDefault="00514289" w:rsidP="00514289">
      <w:pPr>
        <w:pStyle w:val="ListParagraph"/>
        <w:numPr>
          <w:ilvl w:val="0"/>
          <w:numId w:val="1"/>
        </w:numPr>
        <w:spacing w:after="0" w:line="240" w:lineRule="auto"/>
        <w:jc w:val="both"/>
        <w:rPr>
          <w:rFonts w:ascii="Times New Roman" w:hAnsi="Times New Roman"/>
        </w:rPr>
      </w:pPr>
      <w:r>
        <w:rPr>
          <w:rFonts w:ascii="Times New Roman" w:hAnsi="Times New Roman"/>
        </w:rPr>
        <w:t>h</w:t>
      </w:r>
      <w:r w:rsidR="005E21EA" w:rsidRPr="00514289">
        <w:rPr>
          <w:rFonts w:ascii="Times New Roman" w:hAnsi="Times New Roman"/>
        </w:rPr>
        <w:t>ave 2 children</w:t>
      </w:r>
    </w:p>
    <w:p w:rsidR="005E21EA" w:rsidRPr="00514289" w:rsidRDefault="005E21EA" w:rsidP="00514289">
      <w:pPr>
        <w:pStyle w:val="ListParagraph"/>
        <w:numPr>
          <w:ilvl w:val="0"/>
          <w:numId w:val="1"/>
        </w:numPr>
        <w:spacing w:after="0" w:line="240" w:lineRule="auto"/>
        <w:jc w:val="both"/>
        <w:rPr>
          <w:rFonts w:ascii="Times New Roman" w:hAnsi="Times New Roman"/>
        </w:rPr>
      </w:pPr>
      <w:r w:rsidRPr="00514289">
        <w:rPr>
          <w:rFonts w:ascii="Times New Roman" w:hAnsi="Times New Roman"/>
        </w:rPr>
        <w:t>Aged  and 2 years old</w:t>
      </w:r>
    </w:p>
    <w:p w:rsidR="005E21EA" w:rsidRPr="00514289" w:rsidRDefault="005E21EA" w:rsidP="00514289">
      <w:pPr>
        <w:pStyle w:val="ListParagraph"/>
        <w:numPr>
          <w:ilvl w:val="0"/>
          <w:numId w:val="1"/>
        </w:numPr>
        <w:spacing w:after="0" w:line="240" w:lineRule="auto"/>
        <w:jc w:val="both"/>
        <w:rPr>
          <w:rFonts w:ascii="Times New Roman" w:hAnsi="Times New Roman"/>
        </w:rPr>
      </w:pPr>
      <w:r w:rsidRPr="00514289">
        <w:rPr>
          <w:rFonts w:ascii="Times New Roman" w:hAnsi="Times New Roman"/>
        </w:rPr>
        <w:t>Not employed</w:t>
      </w:r>
    </w:p>
    <w:p w:rsidR="005E21EA" w:rsidRPr="00514289" w:rsidRDefault="005E21EA" w:rsidP="00514289">
      <w:pPr>
        <w:pStyle w:val="ListParagraph"/>
        <w:numPr>
          <w:ilvl w:val="0"/>
          <w:numId w:val="1"/>
        </w:numPr>
        <w:spacing w:after="0" w:line="240" w:lineRule="auto"/>
        <w:jc w:val="both"/>
        <w:rPr>
          <w:rFonts w:ascii="Times New Roman" w:hAnsi="Times New Roman"/>
        </w:rPr>
      </w:pPr>
      <w:r w:rsidRPr="00514289">
        <w:rPr>
          <w:rFonts w:ascii="Times New Roman" w:hAnsi="Times New Roman"/>
        </w:rPr>
        <w:t>Do piece jobs</w:t>
      </w:r>
    </w:p>
    <w:p w:rsidR="005E21EA" w:rsidRPr="00514289" w:rsidRDefault="005E21EA" w:rsidP="00514289">
      <w:pPr>
        <w:pStyle w:val="ListParagraph"/>
        <w:numPr>
          <w:ilvl w:val="0"/>
          <w:numId w:val="1"/>
        </w:numPr>
        <w:spacing w:after="0" w:line="240" w:lineRule="auto"/>
        <w:jc w:val="both"/>
        <w:rPr>
          <w:rFonts w:ascii="Times New Roman" w:hAnsi="Times New Roman"/>
        </w:rPr>
      </w:pPr>
      <w:r w:rsidRPr="00514289">
        <w:rPr>
          <w:rFonts w:ascii="Times New Roman" w:hAnsi="Times New Roman"/>
        </w:rPr>
        <w:t>No savings</w:t>
      </w:r>
    </w:p>
    <w:p w:rsidR="005E21EA" w:rsidRDefault="005E21EA" w:rsidP="00514289">
      <w:pPr>
        <w:pStyle w:val="ListParagraph"/>
        <w:numPr>
          <w:ilvl w:val="0"/>
          <w:numId w:val="1"/>
        </w:numPr>
        <w:spacing w:after="0" w:line="240" w:lineRule="auto"/>
        <w:jc w:val="both"/>
        <w:rPr>
          <w:rFonts w:ascii="Times New Roman" w:hAnsi="Times New Roman"/>
        </w:rPr>
      </w:pPr>
      <w:r w:rsidRPr="00514289">
        <w:rPr>
          <w:rFonts w:ascii="Times New Roman" w:hAnsi="Times New Roman"/>
        </w:rPr>
        <w:t>No valuable assets”</w:t>
      </w:r>
    </w:p>
    <w:p w:rsidR="00514289" w:rsidRPr="00514289" w:rsidRDefault="00514289" w:rsidP="00514289">
      <w:pPr>
        <w:pStyle w:val="ListParagraph"/>
        <w:spacing w:after="0" w:line="240" w:lineRule="auto"/>
        <w:ind w:left="1080"/>
        <w:jc w:val="both"/>
        <w:rPr>
          <w:rFonts w:ascii="Times New Roman" w:hAnsi="Times New Roman"/>
        </w:rPr>
      </w:pPr>
    </w:p>
    <w:p w:rsidR="005E21EA" w:rsidRPr="00B55B53" w:rsidRDefault="005E21EA" w:rsidP="00B55B53">
      <w:pPr>
        <w:spacing w:after="0" w:line="360" w:lineRule="auto"/>
        <w:jc w:val="both"/>
        <w:rPr>
          <w:rFonts w:ascii="Times New Roman" w:hAnsi="Times New Roman"/>
          <w:sz w:val="24"/>
          <w:szCs w:val="24"/>
        </w:rPr>
      </w:pPr>
      <w:r w:rsidRPr="00B55B53">
        <w:rPr>
          <w:rFonts w:ascii="Times New Roman" w:hAnsi="Times New Roman"/>
          <w:sz w:val="24"/>
          <w:szCs w:val="24"/>
        </w:rPr>
        <w:tab/>
        <w:t>The mitigation was therefore limited to an address on personal cir</w:t>
      </w:r>
      <w:r w:rsidR="00514289">
        <w:rPr>
          <w:rFonts w:ascii="Times New Roman" w:hAnsi="Times New Roman"/>
          <w:sz w:val="24"/>
          <w:szCs w:val="24"/>
        </w:rPr>
        <w:t>cu</w:t>
      </w:r>
      <w:r w:rsidRPr="00B55B53">
        <w:rPr>
          <w:rFonts w:ascii="Times New Roman" w:hAnsi="Times New Roman"/>
          <w:sz w:val="24"/>
          <w:szCs w:val="24"/>
        </w:rPr>
        <w:t>mstances of the accused. There was no submission made in regard to the circumstances surrounding the commission of the offence. The accused was not represented. It was the dut</w:t>
      </w:r>
      <w:r w:rsidR="00514289">
        <w:rPr>
          <w:rFonts w:ascii="Times New Roman" w:hAnsi="Times New Roman"/>
          <w:sz w:val="24"/>
          <w:szCs w:val="24"/>
        </w:rPr>
        <w:t>y</w:t>
      </w:r>
      <w:r w:rsidRPr="00B55B53">
        <w:rPr>
          <w:rFonts w:ascii="Times New Roman" w:hAnsi="Times New Roman"/>
          <w:sz w:val="24"/>
          <w:szCs w:val="24"/>
        </w:rPr>
        <w:t xml:space="preserve"> of the learned magistrate to di</w:t>
      </w:r>
      <w:r w:rsidR="00514289">
        <w:rPr>
          <w:rFonts w:ascii="Times New Roman" w:hAnsi="Times New Roman"/>
          <w:sz w:val="24"/>
          <w:szCs w:val="24"/>
        </w:rPr>
        <w:t>r</w:t>
      </w:r>
      <w:r w:rsidRPr="00B55B53">
        <w:rPr>
          <w:rFonts w:ascii="Times New Roman" w:hAnsi="Times New Roman"/>
          <w:sz w:val="24"/>
          <w:szCs w:val="24"/>
        </w:rPr>
        <w:t>ect the accused if he so wished to address on the circumstances surrounding the commission of the offen</w:t>
      </w:r>
      <w:r w:rsidR="00514289">
        <w:rPr>
          <w:rFonts w:ascii="Times New Roman" w:hAnsi="Times New Roman"/>
          <w:sz w:val="24"/>
          <w:szCs w:val="24"/>
        </w:rPr>
        <w:t>c</w:t>
      </w:r>
      <w:r w:rsidRPr="00B55B53">
        <w:rPr>
          <w:rFonts w:ascii="Times New Roman" w:hAnsi="Times New Roman"/>
          <w:sz w:val="24"/>
          <w:szCs w:val="24"/>
        </w:rPr>
        <w:t xml:space="preserve">e. The magistrate should </w:t>
      </w:r>
      <w:r w:rsidR="00B34A11">
        <w:rPr>
          <w:rFonts w:ascii="Times New Roman" w:hAnsi="Times New Roman"/>
          <w:sz w:val="24"/>
          <w:szCs w:val="24"/>
        </w:rPr>
        <w:t xml:space="preserve">have </w:t>
      </w:r>
      <w:r w:rsidRPr="00B55B53">
        <w:rPr>
          <w:rFonts w:ascii="Times New Roman" w:hAnsi="Times New Roman"/>
          <w:sz w:val="24"/>
          <w:szCs w:val="24"/>
        </w:rPr>
        <w:t>explain</w:t>
      </w:r>
      <w:r w:rsidR="00B34A11">
        <w:rPr>
          <w:rFonts w:ascii="Times New Roman" w:hAnsi="Times New Roman"/>
          <w:sz w:val="24"/>
          <w:szCs w:val="24"/>
        </w:rPr>
        <w:t>ed</w:t>
      </w:r>
      <w:r w:rsidRPr="00B55B53">
        <w:rPr>
          <w:rFonts w:ascii="Times New Roman" w:hAnsi="Times New Roman"/>
          <w:sz w:val="24"/>
          <w:szCs w:val="24"/>
        </w:rPr>
        <w:t xml:space="preserve"> to the </w:t>
      </w:r>
      <w:r w:rsidR="00B34A11">
        <w:rPr>
          <w:rFonts w:ascii="Times New Roman" w:hAnsi="Times New Roman"/>
          <w:sz w:val="24"/>
          <w:szCs w:val="24"/>
        </w:rPr>
        <w:t>accused</w:t>
      </w:r>
      <w:r w:rsidRPr="00B55B53">
        <w:rPr>
          <w:rFonts w:ascii="Times New Roman" w:hAnsi="Times New Roman"/>
          <w:sz w:val="24"/>
          <w:szCs w:val="24"/>
        </w:rPr>
        <w:t xml:space="preserve"> the import and purport of mitigation and factors which the accused need</w:t>
      </w:r>
      <w:r w:rsidR="00B34A11">
        <w:rPr>
          <w:rFonts w:ascii="Times New Roman" w:hAnsi="Times New Roman"/>
          <w:sz w:val="24"/>
          <w:szCs w:val="24"/>
        </w:rPr>
        <w:t>ed</w:t>
      </w:r>
      <w:r w:rsidRPr="00B55B53">
        <w:rPr>
          <w:rFonts w:ascii="Times New Roman" w:hAnsi="Times New Roman"/>
          <w:sz w:val="24"/>
          <w:szCs w:val="24"/>
        </w:rPr>
        <w:t xml:space="preserve"> to </w:t>
      </w:r>
      <w:r w:rsidR="00B34A11">
        <w:rPr>
          <w:rFonts w:ascii="Times New Roman" w:hAnsi="Times New Roman"/>
          <w:sz w:val="24"/>
          <w:szCs w:val="24"/>
        </w:rPr>
        <w:t>address</w:t>
      </w:r>
      <w:r w:rsidRPr="00B55B53">
        <w:rPr>
          <w:rFonts w:ascii="Times New Roman" w:hAnsi="Times New Roman"/>
          <w:sz w:val="24"/>
          <w:szCs w:val="24"/>
        </w:rPr>
        <w:t xml:space="preserve"> on as </w:t>
      </w:r>
      <w:r w:rsidR="00B34A11">
        <w:rPr>
          <w:rFonts w:ascii="Times New Roman" w:hAnsi="Times New Roman"/>
          <w:sz w:val="24"/>
          <w:szCs w:val="24"/>
        </w:rPr>
        <w:t>would</w:t>
      </w:r>
      <w:r w:rsidRPr="00B55B53">
        <w:rPr>
          <w:rFonts w:ascii="Times New Roman" w:hAnsi="Times New Roman"/>
          <w:sz w:val="24"/>
          <w:szCs w:val="24"/>
        </w:rPr>
        <w:t xml:space="preserve"> constitute mitigation. Without proper direction </w:t>
      </w:r>
      <w:r w:rsidR="00514289">
        <w:rPr>
          <w:rFonts w:ascii="Times New Roman" w:hAnsi="Times New Roman"/>
          <w:sz w:val="24"/>
          <w:szCs w:val="24"/>
        </w:rPr>
        <w:t>o</w:t>
      </w:r>
      <w:r w:rsidRPr="00B55B53">
        <w:rPr>
          <w:rFonts w:ascii="Times New Roman" w:hAnsi="Times New Roman"/>
          <w:sz w:val="24"/>
          <w:szCs w:val="24"/>
        </w:rPr>
        <w:t>n mitigation, the unrepresented person as in this case will not address salient mitigatory area</w:t>
      </w:r>
      <w:r w:rsidR="00514289">
        <w:rPr>
          <w:rFonts w:ascii="Times New Roman" w:hAnsi="Times New Roman"/>
          <w:sz w:val="24"/>
          <w:szCs w:val="24"/>
        </w:rPr>
        <w:t>s</w:t>
      </w:r>
      <w:r w:rsidRPr="00B55B53">
        <w:rPr>
          <w:rFonts w:ascii="Times New Roman" w:hAnsi="Times New Roman"/>
          <w:sz w:val="24"/>
          <w:szCs w:val="24"/>
        </w:rPr>
        <w:t>. The result is that the magistrate is left without mean</w:t>
      </w:r>
      <w:r w:rsidR="00514289">
        <w:rPr>
          <w:rFonts w:ascii="Times New Roman" w:hAnsi="Times New Roman"/>
          <w:sz w:val="24"/>
          <w:szCs w:val="24"/>
        </w:rPr>
        <w:t>in</w:t>
      </w:r>
      <w:r w:rsidRPr="00B55B53">
        <w:rPr>
          <w:rFonts w:ascii="Times New Roman" w:hAnsi="Times New Roman"/>
          <w:sz w:val="24"/>
          <w:szCs w:val="24"/>
        </w:rPr>
        <w:t>gful mitigation fro</w:t>
      </w:r>
      <w:r w:rsidR="00514289">
        <w:rPr>
          <w:rFonts w:ascii="Times New Roman" w:hAnsi="Times New Roman"/>
          <w:sz w:val="24"/>
          <w:szCs w:val="24"/>
        </w:rPr>
        <w:t>m</w:t>
      </w:r>
      <w:r w:rsidRPr="00B55B53">
        <w:rPr>
          <w:rFonts w:ascii="Times New Roman" w:hAnsi="Times New Roman"/>
          <w:sz w:val="24"/>
          <w:szCs w:val="24"/>
        </w:rPr>
        <w:t xml:space="preserve"> which to balance the aggravating and mitigatory fa</w:t>
      </w:r>
      <w:r w:rsidR="00514289">
        <w:rPr>
          <w:rFonts w:ascii="Times New Roman" w:hAnsi="Times New Roman"/>
          <w:sz w:val="24"/>
          <w:szCs w:val="24"/>
        </w:rPr>
        <w:t>c</w:t>
      </w:r>
      <w:r w:rsidRPr="00B55B53">
        <w:rPr>
          <w:rFonts w:ascii="Times New Roman" w:hAnsi="Times New Roman"/>
          <w:sz w:val="24"/>
          <w:szCs w:val="24"/>
        </w:rPr>
        <w:t>tors</w:t>
      </w:r>
      <w:r w:rsidR="00B34A11">
        <w:rPr>
          <w:rFonts w:ascii="Times New Roman" w:hAnsi="Times New Roman"/>
          <w:sz w:val="24"/>
          <w:szCs w:val="24"/>
        </w:rPr>
        <w:t xml:space="preserve"> and</w:t>
      </w:r>
      <w:r w:rsidRPr="00B55B53">
        <w:rPr>
          <w:rFonts w:ascii="Times New Roman" w:hAnsi="Times New Roman"/>
          <w:sz w:val="24"/>
          <w:szCs w:val="24"/>
        </w:rPr>
        <w:t xml:space="preserve"> to properly exercise the discretion</w:t>
      </w:r>
      <w:r w:rsidR="00B34A11">
        <w:rPr>
          <w:rFonts w:ascii="Times New Roman" w:hAnsi="Times New Roman"/>
          <w:sz w:val="24"/>
          <w:szCs w:val="24"/>
        </w:rPr>
        <w:t xml:space="preserve"> to pass an</w:t>
      </w:r>
      <w:r w:rsidRPr="00B55B53">
        <w:rPr>
          <w:rFonts w:ascii="Times New Roman" w:hAnsi="Times New Roman"/>
          <w:sz w:val="24"/>
          <w:szCs w:val="24"/>
        </w:rPr>
        <w:t xml:space="preserve"> informed sentence. It is absolutely important that the convict is directed to addre</w:t>
      </w:r>
      <w:r w:rsidR="00514289">
        <w:rPr>
          <w:rFonts w:ascii="Times New Roman" w:hAnsi="Times New Roman"/>
          <w:sz w:val="24"/>
          <w:szCs w:val="24"/>
        </w:rPr>
        <w:t>s</w:t>
      </w:r>
      <w:r w:rsidRPr="00B55B53">
        <w:rPr>
          <w:rFonts w:ascii="Times New Roman" w:hAnsi="Times New Roman"/>
          <w:sz w:val="24"/>
          <w:szCs w:val="24"/>
        </w:rPr>
        <w:t>s on circumstance surrounding the commission</w:t>
      </w:r>
      <w:r w:rsidR="00B34A11">
        <w:rPr>
          <w:rFonts w:ascii="Times New Roman" w:hAnsi="Times New Roman"/>
          <w:sz w:val="24"/>
          <w:szCs w:val="24"/>
        </w:rPr>
        <w:t xml:space="preserve"> of the offence and </w:t>
      </w:r>
      <w:r w:rsidRPr="00B55B53">
        <w:rPr>
          <w:rFonts w:ascii="Times New Roman" w:hAnsi="Times New Roman"/>
          <w:sz w:val="24"/>
          <w:szCs w:val="24"/>
        </w:rPr>
        <w:t>that i</w:t>
      </w:r>
      <w:r w:rsidR="00514289">
        <w:rPr>
          <w:rFonts w:ascii="Times New Roman" w:hAnsi="Times New Roman"/>
          <w:sz w:val="24"/>
          <w:szCs w:val="24"/>
        </w:rPr>
        <w:t>f</w:t>
      </w:r>
      <w:r w:rsidRPr="00B55B53">
        <w:rPr>
          <w:rFonts w:ascii="Times New Roman" w:hAnsi="Times New Roman"/>
          <w:sz w:val="24"/>
          <w:szCs w:val="24"/>
        </w:rPr>
        <w:t xml:space="preserve"> he chooses to so address, he or she sh</w:t>
      </w:r>
      <w:r w:rsidR="00514289">
        <w:rPr>
          <w:rFonts w:ascii="Times New Roman" w:hAnsi="Times New Roman"/>
          <w:sz w:val="24"/>
          <w:szCs w:val="24"/>
        </w:rPr>
        <w:t>o</w:t>
      </w:r>
      <w:r w:rsidRPr="00B55B53">
        <w:rPr>
          <w:rFonts w:ascii="Times New Roman" w:hAnsi="Times New Roman"/>
          <w:sz w:val="24"/>
          <w:szCs w:val="24"/>
        </w:rPr>
        <w:t xml:space="preserve">uld address factors which lessen the convict’s degree or level of </w:t>
      </w:r>
      <w:r w:rsidR="00B34A11">
        <w:rPr>
          <w:rFonts w:ascii="Times New Roman" w:hAnsi="Times New Roman"/>
          <w:sz w:val="24"/>
          <w:szCs w:val="24"/>
        </w:rPr>
        <w:t xml:space="preserve">moral </w:t>
      </w:r>
      <w:r w:rsidRPr="00B55B53">
        <w:rPr>
          <w:rFonts w:ascii="Times New Roman" w:hAnsi="Times New Roman"/>
          <w:sz w:val="24"/>
          <w:szCs w:val="24"/>
        </w:rPr>
        <w:lastRenderedPageBreak/>
        <w:t>blamewort</w:t>
      </w:r>
      <w:r w:rsidR="00514289">
        <w:rPr>
          <w:rFonts w:ascii="Times New Roman" w:hAnsi="Times New Roman"/>
          <w:sz w:val="24"/>
          <w:szCs w:val="24"/>
        </w:rPr>
        <w:t>h</w:t>
      </w:r>
      <w:r w:rsidRPr="00B55B53">
        <w:rPr>
          <w:rFonts w:ascii="Times New Roman" w:hAnsi="Times New Roman"/>
          <w:sz w:val="24"/>
          <w:szCs w:val="24"/>
        </w:rPr>
        <w:t>iness. I have adverted to this shortcoming by the learned provincial magistrate for posterity because the issue that disposes</w:t>
      </w:r>
      <w:r w:rsidR="003B40F8" w:rsidRPr="00B55B53">
        <w:rPr>
          <w:rFonts w:ascii="Times New Roman" w:hAnsi="Times New Roman"/>
          <w:sz w:val="24"/>
          <w:szCs w:val="24"/>
        </w:rPr>
        <w:t xml:space="preserve"> of this review is the effect of the omission by the learned magistrate to comply with the provisions of s 163A of the Criminal Procedure and Evidence Act. It is however the duty of the judge on review to give directions on any matter arising in the proceedings on review for posterity.</w:t>
      </w:r>
    </w:p>
    <w:p w:rsidR="003B40F8" w:rsidRPr="00B55B53" w:rsidRDefault="00AE42F5" w:rsidP="00B55B53">
      <w:pPr>
        <w:spacing w:after="0" w:line="360" w:lineRule="auto"/>
        <w:jc w:val="both"/>
        <w:rPr>
          <w:rFonts w:ascii="Times New Roman" w:hAnsi="Times New Roman"/>
          <w:sz w:val="24"/>
          <w:szCs w:val="24"/>
        </w:rPr>
      </w:pPr>
      <w:r>
        <w:rPr>
          <w:rFonts w:ascii="Times New Roman" w:hAnsi="Times New Roman"/>
          <w:sz w:val="24"/>
          <w:szCs w:val="24"/>
        </w:rPr>
        <w:tab/>
      </w:r>
      <w:r w:rsidR="003B40F8" w:rsidRPr="00B55B53">
        <w:rPr>
          <w:rFonts w:ascii="Times New Roman" w:hAnsi="Times New Roman"/>
          <w:sz w:val="24"/>
          <w:szCs w:val="24"/>
        </w:rPr>
        <w:t>For the same reasons of guidance, I consider it appropriate to com</w:t>
      </w:r>
      <w:r>
        <w:rPr>
          <w:rFonts w:ascii="Times New Roman" w:hAnsi="Times New Roman"/>
          <w:sz w:val="24"/>
          <w:szCs w:val="24"/>
        </w:rPr>
        <w:t>m</w:t>
      </w:r>
      <w:r w:rsidR="003B40F8" w:rsidRPr="00B55B53">
        <w:rPr>
          <w:rFonts w:ascii="Times New Roman" w:hAnsi="Times New Roman"/>
          <w:sz w:val="24"/>
          <w:szCs w:val="24"/>
        </w:rPr>
        <w:t>ent on the sentence which was imposed by the learned provincial magistrate. She was again not properly directed to assess sentence in that she di</w:t>
      </w:r>
      <w:r>
        <w:rPr>
          <w:rFonts w:ascii="Times New Roman" w:hAnsi="Times New Roman"/>
          <w:sz w:val="24"/>
          <w:szCs w:val="24"/>
        </w:rPr>
        <w:t>d</w:t>
      </w:r>
      <w:r w:rsidR="003B40F8" w:rsidRPr="00B55B53">
        <w:rPr>
          <w:rFonts w:ascii="Times New Roman" w:hAnsi="Times New Roman"/>
          <w:sz w:val="24"/>
          <w:szCs w:val="24"/>
        </w:rPr>
        <w:t xml:space="preserve"> not</w:t>
      </w:r>
      <w:r w:rsidR="00BA0BD0" w:rsidRPr="00B55B53">
        <w:rPr>
          <w:rFonts w:ascii="Times New Roman" w:hAnsi="Times New Roman"/>
          <w:sz w:val="24"/>
          <w:szCs w:val="24"/>
        </w:rPr>
        <w:t xml:space="preserve"> determine w</w:t>
      </w:r>
      <w:r>
        <w:rPr>
          <w:rFonts w:ascii="Times New Roman" w:hAnsi="Times New Roman"/>
          <w:sz w:val="24"/>
          <w:szCs w:val="24"/>
        </w:rPr>
        <w:t>h</w:t>
      </w:r>
      <w:r w:rsidR="00BA0BD0" w:rsidRPr="00B55B53">
        <w:rPr>
          <w:rFonts w:ascii="Times New Roman" w:hAnsi="Times New Roman"/>
          <w:sz w:val="24"/>
          <w:szCs w:val="24"/>
        </w:rPr>
        <w:t>ether or not the robbery was committe</w:t>
      </w:r>
      <w:r>
        <w:rPr>
          <w:rFonts w:ascii="Times New Roman" w:hAnsi="Times New Roman"/>
          <w:sz w:val="24"/>
          <w:szCs w:val="24"/>
        </w:rPr>
        <w:t>d</w:t>
      </w:r>
      <w:r w:rsidR="00BA0BD0" w:rsidRPr="00B55B53">
        <w:rPr>
          <w:rFonts w:ascii="Times New Roman" w:hAnsi="Times New Roman"/>
          <w:sz w:val="24"/>
          <w:szCs w:val="24"/>
        </w:rPr>
        <w:t xml:space="preserve"> in</w:t>
      </w:r>
      <w:r>
        <w:rPr>
          <w:rFonts w:ascii="Times New Roman" w:hAnsi="Times New Roman"/>
          <w:sz w:val="24"/>
          <w:szCs w:val="24"/>
        </w:rPr>
        <w:t xml:space="preserve"> </w:t>
      </w:r>
      <w:r w:rsidR="00BA0BD0" w:rsidRPr="00B55B53">
        <w:rPr>
          <w:rFonts w:ascii="Times New Roman" w:hAnsi="Times New Roman"/>
          <w:sz w:val="24"/>
          <w:szCs w:val="24"/>
        </w:rPr>
        <w:t>aggravatory cir</w:t>
      </w:r>
      <w:r>
        <w:rPr>
          <w:rFonts w:ascii="Times New Roman" w:hAnsi="Times New Roman"/>
          <w:sz w:val="24"/>
          <w:szCs w:val="24"/>
        </w:rPr>
        <w:t>c</w:t>
      </w:r>
      <w:r w:rsidR="00BA0BD0" w:rsidRPr="00B55B53">
        <w:rPr>
          <w:rFonts w:ascii="Times New Roman" w:hAnsi="Times New Roman"/>
          <w:sz w:val="24"/>
          <w:szCs w:val="24"/>
        </w:rPr>
        <w:t>umstances. Section 126 (2) of the Criminal Law Codi</w:t>
      </w:r>
      <w:r>
        <w:rPr>
          <w:rFonts w:ascii="Times New Roman" w:hAnsi="Times New Roman"/>
          <w:sz w:val="24"/>
          <w:szCs w:val="24"/>
        </w:rPr>
        <w:t>f</w:t>
      </w:r>
      <w:r w:rsidR="00BA0BD0" w:rsidRPr="00B55B53">
        <w:rPr>
          <w:rFonts w:ascii="Times New Roman" w:hAnsi="Times New Roman"/>
          <w:sz w:val="24"/>
          <w:szCs w:val="24"/>
        </w:rPr>
        <w:t>ication and Reform Act, provides as follows</w:t>
      </w:r>
    </w:p>
    <w:p w:rsidR="00117BA5" w:rsidRPr="00AE42F5" w:rsidRDefault="00117BA5" w:rsidP="00AE42F5">
      <w:pPr>
        <w:spacing w:after="0" w:line="240" w:lineRule="auto"/>
        <w:jc w:val="both"/>
        <w:rPr>
          <w:rFonts w:ascii="Times New Roman" w:hAnsi="Times New Roman"/>
        </w:rPr>
      </w:pPr>
      <w:r w:rsidRPr="00B55B53">
        <w:rPr>
          <w:rFonts w:ascii="Times New Roman" w:hAnsi="Times New Roman"/>
          <w:sz w:val="24"/>
          <w:szCs w:val="24"/>
        </w:rPr>
        <w:tab/>
      </w:r>
      <w:r w:rsidRPr="00AE42F5">
        <w:rPr>
          <w:rFonts w:ascii="Times New Roman" w:hAnsi="Times New Roman"/>
        </w:rPr>
        <w:t>“(2)</w:t>
      </w:r>
      <w:r w:rsidRPr="00AE42F5">
        <w:rPr>
          <w:rFonts w:ascii="Times New Roman" w:hAnsi="Times New Roman"/>
        </w:rPr>
        <w:tab/>
      </w:r>
      <w:r w:rsidR="00AE42F5">
        <w:rPr>
          <w:rFonts w:ascii="Times New Roman" w:hAnsi="Times New Roman"/>
        </w:rPr>
        <w:t>A</w:t>
      </w:r>
      <w:r w:rsidRPr="00AE42F5">
        <w:rPr>
          <w:rFonts w:ascii="Times New Roman" w:hAnsi="Times New Roman"/>
        </w:rPr>
        <w:t xml:space="preserve"> person convicted of robbery shall be liable-</w:t>
      </w:r>
    </w:p>
    <w:p w:rsidR="00117BA5" w:rsidRPr="00AE42F5" w:rsidRDefault="00117BA5" w:rsidP="00AE42F5">
      <w:pPr>
        <w:spacing w:after="0" w:line="240" w:lineRule="auto"/>
        <w:jc w:val="both"/>
        <w:rPr>
          <w:rFonts w:ascii="Times New Roman" w:hAnsi="Times New Roman"/>
        </w:rPr>
      </w:pPr>
      <w:r w:rsidRPr="00AE42F5">
        <w:rPr>
          <w:rFonts w:ascii="Times New Roman" w:hAnsi="Times New Roman"/>
        </w:rPr>
        <w:tab/>
        <w:t>(a)</w:t>
      </w:r>
      <w:r w:rsidRPr="00AE42F5">
        <w:rPr>
          <w:rFonts w:ascii="Times New Roman" w:hAnsi="Times New Roman"/>
        </w:rPr>
        <w:tab/>
        <w:t xml:space="preserve">to imprisonment for life or any definite period of imprisonment, if the  crime was </w:t>
      </w:r>
      <w:r w:rsidR="00AE42F5">
        <w:rPr>
          <w:rFonts w:ascii="Times New Roman" w:hAnsi="Times New Roman"/>
        </w:rPr>
        <w:tab/>
      </w:r>
      <w:r w:rsidR="00AE42F5">
        <w:rPr>
          <w:rFonts w:ascii="Times New Roman" w:hAnsi="Times New Roman"/>
        </w:rPr>
        <w:tab/>
      </w:r>
      <w:r w:rsidR="00AE42F5">
        <w:rPr>
          <w:rFonts w:ascii="Times New Roman" w:hAnsi="Times New Roman"/>
        </w:rPr>
        <w:tab/>
      </w:r>
      <w:r w:rsidRPr="00AE42F5">
        <w:rPr>
          <w:rFonts w:ascii="Times New Roman" w:hAnsi="Times New Roman"/>
        </w:rPr>
        <w:t>committed in aggravating circumstances as provided in subse</w:t>
      </w:r>
      <w:r w:rsidR="00AE42F5">
        <w:rPr>
          <w:rFonts w:ascii="Times New Roman" w:hAnsi="Times New Roman"/>
        </w:rPr>
        <w:t>ction</w:t>
      </w:r>
      <w:r w:rsidRPr="00AE42F5">
        <w:rPr>
          <w:rFonts w:ascii="Times New Roman" w:hAnsi="Times New Roman"/>
        </w:rPr>
        <w:t xml:space="preserve"> (3): or</w:t>
      </w:r>
    </w:p>
    <w:p w:rsidR="00117BA5" w:rsidRPr="00AE42F5" w:rsidRDefault="00117BA5" w:rsidP="00AE42F5">
      <w:pPr>
        <w:spacing w:after="0" w:line="240" w:lineRule="auto"/>
        <w:jc w:val="both"/>
        <w:rPr>
          <w:rFonts w:ascii="Times New Roman" w:hAnsi="Times New Roman"/>
        </w:rPr>
      </w:pPr>
      <w:r w:rsidRPr="00AE42F5">
        <w:rPr>
          <w:rFonts w:ascii="Times New Roman" w:hAnsi="Times New Roman"/>
        </w:rPr>
        <w:tab/>
        <w:t>(b)</w:t>
      </w:r>
      <w:r w:rsidRPr="00AE42F5">
        <w:rPr>
          <w:rFonts w:ascii="Times New Roman" w:hAnsi="Times New Roman"/>
        </w:rPr>
        <w:tab/>
        <w:t>in any other case</w:t>
      </w:r>
    </w:p>
    <w:p w:rsidR="00117BA5" w:rsidRPr="00AE42F5" w:rsidRDefault="00117BA5" w:rsidP="00AE42F5">
      <w:pPr>
        <w:spacing w:after="0" w:line="240" w:lineRule="auto"/>
        <w:jc w:val="both"/>
        <w:rPr>
          <w:rFonts w:ascii="Times New Roman" w:hAnsi="Times New Roman"/>
        </w:rPr>
      </w:pPr>
      <w:r w:rsidRPr="00AE42F5">
        <w:rPr>
          <w:rFonts w:ascii="Times New Roman" w:hAnsi="Times New Roman"/>
        </w:rPr>
        <w:tab/>
        <w:t>(i)</w:t>
      </w:r>
      <w:r w:rsidRPr="00AE42F5">
        <w:rPr>
          <w:rFonts w:ascii="Times New Roman" w:hAnsi="Times New Roman"/>
        </w:rPr>
        <w:tab/>
        <w:t xml:space="preserve">to a fine not exceeding level fourteen or twice the value of the property that forms the basis </w:t>
      </w:r>
      <w:r w:rsidR="00AE42F5">
        <w:rPr>
          <w:rFonts w:ascii="Times New Roman" w:hAnsi="Times New Roman"/>
        </w:rPr>
        <w:tab/>
      </w:r>
      <w:r w:rsidR="00AE42F5">
        <w:rPr>
          <w:rFonts w:ascii="Times New Roman" w:hAnsi="Times New Roman"/>
        </w:rPr>
        <w:tab/>
      </w:r>
      <w:r w:rsidRPr="00AE42F5">
        <w:rPr>
          <w:rFonts w:ascii="Times New Roman" w:hAnsi="Times New Roman"/>
        </w:rPr>
        <w:t>of the subject of the charge, whi</w:t>
      </w:r>
      <w:r w:rsidR="00AE42F5">
        <w:rPr>
          <w:rFonts w:ascii="Times New Roman" w:hAnsi="Times New Roman"/>
        </w:rPr>
        <w:t>c</w:t>
      </w:r>
      <w:r w:rsidRPr="00AE42F5">
        <w:rPr>
          <w:rFonts w:ascii="Times New Roman" w:hAnsi="Times New Roman"/>
        </w:rPr>
        <w:t>hever is the greater; or</w:t>
      </w:r>
    </w:p>
    <w:p w:rsidR="00117BA5" w:rsidRPr="00AE42F5" w:rsidRDefault="00117BA5" w:rsidP="00AE42F5">
      <w:pPr>
        <w:spacing w:after="0" w:line="240" w:lineRule="auto"/>
        <w:jc w:val="both"/>
        <w:rPr>
          <w:rFonts w:ascii="Times New Roman" w:hAnsi="Times New Roman"/>
        </w:rPr>
      </w:pPr>
      <w:r w:rsidRPr="00AE42F5">
        <w:rPr>
          <w:rFonts w:ascii="Times New Roman" w:hAnsi="Times New Roman"/>
        </w:rPr>
        <w:tab/>
        <w:t>(ii)</w:t>
      </w:r>
      <w:r w:rsidRPr="00AE42F5">
        <w:rPr>
          <w:rFonts w:ascii="Times New Roman" w:hAnsi="Times New Roman"/>
        </w:rPr>
        <w:tab/>
        <w:t>to imprisonment not exceeding fifty years or both</w:t>
      </w:r>
    </w:p>
    <w:p w:rsidR="00117BA5" w:rsidRPr="00AE42F5" w:rsidRDefault="00117BA5" w:rsidP="00AE42F5">
      <w:pPr>
        <w:spacing w:after="0" w:line="240" w:lineRule="auto"/>
        <w:jc w:val="both"/>
        <w:rPr>
          <w:rFonts w:ascii="Times New Roman" w:hAnsi="Times New Roman"/>
        </w:rPr>
      </w:pPr>
      <w:r w:rsidRPr="00AE42F5">
        <w:rPr>
          <w:rFonts w:ascii="Times New Roman" w:hAnsi="Times New Roman"/>
        </w:rPr>
        <w:tab/>
        <w:t>Provided that the court may suspend the whole or any part of a senten</w:t>
      </w:r>
      <w:r w:rsidR="00AE42F5">
        <w:rPr>
          <w:rFonts w:ascii="Times New Roman" w:hAnsi="Times New Roman"/>
        </w:rPr>
        <w:t>c</w:t>
      </w:r>
      <w:r w:rsidRPr="00AE42F5">
        <w:rPr>
          <w:rFonts w:ascii="Times New Roman" w:hAnsi="Times New Roman"/>
        </w:rPr>
        <w:t xml:space="preserve">e of imprisonment imposed </w:t>
      </w:r>
      <w:r w:rsidR="00AE42F5">
        <w:rPr>
          <w:rFonts w:ascii="Times New Roman" w:hAnsi="Times New Roman"/>
        </w:rPr>
        <w:tab/>
      </w:r>
      <w:r w:rsidRPr="00AE42F5">
        <w:rPr>
          <w:rFonts w:ascii="Times New Roman" w:hAnsi="Times New Roman"/>
        </w:rPr>
        <w:t>for robbery on condition that the convicted person restore</w:t>
      </w:r>
      <w:r w:rsidR="00AE42F5">
        <w:rPr>
          <w:rFonts w:ascii="Times New Roman" w:hAnsi="Times New Roman"/>
        </w:rPr>
        <w:t>s</w:t>
      </w:r>
      <w:r w:rsidRPr="00AE42F5">
        <w:rPr>
          <w:rFonts w:ascii="Times New Roman" w:hAnsi="Times New Roman"/>
        </w:rPr>
        <w:t xml:space="preserve"> any property stolen by him or her to the </w:t>
      </w:r>
      <w:r w:rsidR="00AE42F5">
        <w:rPr>
          <w:rFonts w:ascii="Times New Roman" w:hAnsi="Times New Roman"/>
        </w:rPr>
        <w:tab/>
      </w:r>
      <w:r w:rsidRPr="00AE42F5">
        <w:rPr>
          <w:rFonts w:ascii="Times New Roman" w:hAnsi="Times New Roman"/>
        </w:rPr>
        <w:t xml:space="preserve">person deprived of it or compensates such person for its loss </w:t>
      </w:r>
    </w:p>
    <w:p w:rsidR="00117BA5" w:rsidRPr="00AE42F5" w:rsidRDefault="00117BA5" w:rsidP="00AE42F5">
      <w:pPr>
        <w:spacing w:after="0" w:line="240" w:lineRule="auto"/>
        <w:jc w:val="both"/>
        <w:rPr>
          <w:rFonts w:ascii="Times New Roman" w:hAnsi="Times New Roman"/>
        </w:rPr>
      </w:pPr>
      <w:r w:rsidRPr="00AE42F5">
        <w:rPr>
          <w:rFonts w:ascii="Times New Roman" w:hAnsi="Times New Roman"/>
        </w:rPr>
        <w:tab/>
        <w:t>(3)</w:t>
      </w:r>
      <w:r w:rsidRPr="00AE42F5">
        <w:rPr>
          <w:rFonts w:ascii="Times New Roman" w:hAnsi="Times New Roman"/>
        </w:rPr>
        <w:tab/>
        <w:t xml:space="preserve">For the purpose of subsection (2); robbery is committed in aggravating circumstances if </w:t>
      </w:r>
      <w:r w:rsidR="00AE42F5">
        <w:rPr>
          <w:rFonts w:ascii="Times New Roman" w:hAnsi="Times New Roman"/>
        </w:rPr>
        <w:tab/>
      </w:r>
      <w:r w:rsidR="00AE42F5">
        <w:rPr>
          <w:rFonts w:ascii="Times New Roman" w:hAnsi="Times New Roman"/>
        </w:rPr>
        <w:tab/>
      </w:r>
      <w:r w:rsidR="00AE42F5">
        <w:rPr>
          <w:rFonts w:ascii="Times New Roman" w:hAnsi="Times New Roman"/>
        </w:rPr>
        <w:tab/>
      </w:r>
      <w:r w:rsidRPr="00AE42F5">
        <w:rPr>
          <w:rFonts w:ascii="Times New Roman" w:hAnsi="Times New Roman"/>
        </w:rPr>
        <w:t>the convicted person or an accomplice of the convicted person</w:t>
      </w:r>
    </w:p>
    <w:p w:rsidR="00117BA5" w:rsidRPr="00AE42F5" w:rsidRDefault="00117BA5" w:rsidP="00AE42F5">
      <w:pPr>
        <w:spacing w:after="0" w:line="240" w:lineRule="auto"/>
        <w:jc w:val="both"/>
        <w:rPr>
          <w:rFonts w:ascii="Times New Roman" w:hAnsi="Times New Roman"/>
        </w:rPr>
      </w:pPr>
      <w:r w:rsidRPr="00AE42F5">
        <w:rPr>
          <w:rFonts w:ascii="Times New Roman" w:hAnsi="Times New Roman"/>
        </w:rPr>
        <w:tab/>
        <w:t>(a)</w:t>
      </w:r>
      <w:r w:rsidRPr="00AE42F5">
        <w:rPr>
          <w:rFonts w:ascii="Times New Roman" w:hAnsi="Times New Roman"/>
        </w:rPr>
        <w:tab/>
        <w:t xml:space="preserve">possessed </w:t>
      </w:r>
      <w:r w:rsidR="00AE42F5">
        <w:rPr>
          <w:rFonts w:ascii="Times New Roman" w:hAnsi="Times New Roman"/>
        </w:rPr>
        <w:t>a</w:t>
      </w:r>
      <w:r w:rsidRPr="00AE42F5">
        <w:rPr>
          <w:rFonts w:ascii="Times New Roman" w:hAnsi="Times New Roman"/>
        </w:rPr>
        <w:t xml:space="preserve"> fire-arm or a dangerous weapon; or</w:t>
      </w:r>
    </w:p>
    <w:p w:rsidR="00117BA5" w:rsidRPr="00AE42F5" w:rsidRDefault="00117BA5" w:rsidP="00AE42F5">
      <w:pPr>
        <w:spacing w:after="0" w:line="240" w:lineRule="auto"/>
        <w:jc w:val="both"/>
        <w:rPr>
          <w:rFonts w:ascii="Times New Roman" w:hAnsi="Times New Roman"/>
        </w:rPr>
      </w:pPr>
      <w:r w:rsidRPr="00AE42F5">
        <w:rPr>
          <w:rFonts w:ascii="Times New Roman" w:hAnsi="Times New Roman"/>
        </w:rPr>
        <w:tab/>
        <w:t>(b)</w:t>
      </w:r>
      <w:r w:rsidRPr="00AE42F5">
        <w:rPr>
          <w:rFonts w:ascii="Times New Roman" w:hAnsi="Times New Roman"/>
        </w:rPr>
        <w:tab/>
        <w:t>inflicted or threatened to inflict serious bodily injury upon any person; or</w:t>
      </w:r>
    </w:p>
    <w:p w:rsidR="00117BA5" w:rsidRPr="00AE42F5" w:rsidRDefault="00117BA5" w:rsidP="00AE42F5">
      <w:pPr>
        <w:spacing w:after="0" w:line="240" w:lineRule="auto"/>
        <w:jc w:val="both"/>
        <w:rPr>
          <w:rFonts w:ascii="Times New Roman" w:hAnsi="Times New Roman"/>
        </w:rPr>
      </w:pPr>
      <w:r w:rsidRPr="00AE42F5">
        <w:rPr>
          <w:rFonts w:ascii="Times New Roman" w:hAnsi="Times New Roman"/>
        </w:rPr>
        <w:tab/>
        <w:t>(c)</w:t>
      </w:r>
      <w:r w:rsidRPr="00AE42F5">
        <w:rPr>
          <w:rFonts w:ascii="Times New Roman" w:hAnsi="Times New Roman"/>
        </w:rPr>
        <w:tab/>
        <w:t>killed a person</w:t>
      </w:r>
    </w:p>
    <w:p w:rsidR="00117BA5" w:rsidRDefault="00117BA5" w:rsidP="00AE42F5">
      <w:pPr>
        <w:spacing w:after="0" w:line="240" w:lineRule="auto"/>
        <w:jc w:val="both"/>
        <w:rPr>
          <w:rFonts w:ascii="Times New Roman" w:hAnsi="Times New Roman"/>
        </w:rPr>
      </w:pPr>
      <w:r w:rsidRPr="00AE42F5">
        <w:rPr>
          <w:rFonts w:ascii="Times New Roman" w:hAnsi="Times New Roman"/>
        </w:rPr>
        <w:tab/>
        <w:t>On the occasion on which the cri</w:t>
      </w:r>
      <w:r w:rsidR="00AE42F5">
        <w:rPr>
          <w:rFonts w:ascii="Times New Roman" w:hAnsi="Times New Roman"/>
        </w:rPr>
        <w:t>m</w:t>
      </w:r>
      <w:r w:rsidRPr="00AE42F5">
        <w:rPr>
          <w:rFonts w:ascii="Times New Roman" w:hAnsi="Times New Roman"/>
        </w:rPr>
        <w:t>e was committed.”</w:t>
      </w:r>
    </w:p>
    <w:p w:rsidR="00AE42F5" w:rsidRPr="00AE42F5" w:rsidRDefault="00AE42F5" w:rsidP="00AE42F5">
      <w:pPr>
        <w:spacing w:after="0" w:line="240" w:lineRule="auto"/>
        <w:jc w:val="both"/>
        <w:rPr>
          <w:rFonts w:ascii="Times New Roman" w:hAnsi="Times New Roman"/>
        </w:rPr>
      </w:pPr>
    </w:p>
    <w:p w:rsidR="00347BA1" w:rsidRPr="00B55B53" w:rsidRDefault="00347BA1" w:rsidP="00B55B53">
      <w:pPr>
        <w:spacing w:after="0" w:line="360" w:lineRule="auto"/>
        <w:jc w:val="both"/>
        <w:rPr>
          <w:rFonts w:ascii="Times New Roman" w:hAnsi="Times New Roman"/>
          <w:sz w:val="24"/>
          <w:szCs w:val="24"/>
        </w:rPr>
      </w:pPr>
      <w:r w:rsidRPr="00B55B53">
        <w:rPr>
          <w:rFonts w:ascii="Times New Roman" w:hAnsi="Times New Roman"/>
          <w:sz w:val="24"/>
          <w:szCs w:val="24"/>
        </w:rPr>
        <w:tab/>
        <w:t xml:space="preserve">In </w:t>
      </w:r>
      <w:r w:rsidRPr="00AE42F5">
        <w:rPr>
          <w:rFonts w:ascii="Times New Roman" w:hAnsi="Times New Roman"/>
          <w:i/>
          <w:sz w:val="24"/>
          <w:szCs w:val="24"/>
        </w:rPr>
        <w:t>casu</w:t>
      </w:r>
      <w:r w:rsidRPr="00B55B53">
        <w:rPr>
          <w:rFonts w:ascii="Times New Roman" w:hAnsi="Times New Roman"/>
          <w:sz w:val="24"/>
          <w:szCs w:val="24"/>
        </w:rPr>
        <w:t>, the ac</w:t>
      </w:r>
      <w:r w:rsidR="00AE42F5">
        <w:rPr>
          <w:rFonts w:ascii="Times New Roman" w:hAnsi="Times New Roman"/>
          <w:sz w:val="24"/>
          <w:szCs w:val="24"/>
        </w:rPr>
        <w:t>c</w:t>
      </w:r>
      <w:r w:rsidRPr="00B55B53">
        <w:rPr>
          <w:rFonts w:ascii="Times New Roman" w:hAnsi="Times New Roman"/>
          <w:sz w:val="24"/>
          <w:szCs w:val="24"/>
        </w:rPr>
        <w:t>used and his acco</w:t>
      </w:r>
      <w:r w:rsidR="00AE42F5">
        <w:rPr>
          <w:rFonts w:ascii="Times New Roman" w:hAnsi="Times New Roman"/>
          <w:sz w:val="24"/>
          <w:szCs w:val="24"/>
        </w:rPr>
        <w:t>m</w:t>
      </w:r>
      <w:r w:rsidRPr="00B55B53">
        <w:rPr>
          <w:rFonts w:ascii="Times New Roman" w:hAnsi="Times New Roman"/>
          <w:sz w:val="24"/>
          <w:szCs w:val="24"/>
        </w:rPr>
        <w:t>plices used an unknown object to force open the main entrance door to gain access into the complainant house</w:t>
      </w:r>
      <w:r w:rsidR="00AE42F5">
        <w:rPr>
          <w:rFonts w:ascii="Times New Roman" w:hAnsi="Times New Roman"/>
          <w:sz w:val="24"/>
          <w:szCs w:val="24"/>
        </w:rPr>
        <w:t>.</w:t>
      </w:r>
      <w:r w:rsidRPr="00B55B53">
        <w:rPr>
          <w:rFonts w:ascii="Times New Roman" w:hAnsi="Times New Roman"/>
          <w:sz w:val="24"/>
          <w:szCs w:val="24"/>
        </w:rPr>
        <w:t xml:space="preserve"> The complainant was sleeping with his wife. The time was around 0200 hours. The accused and his accomplices were armed with machetes, l</w:t>
      </w:r>
      <w:r w:rsidR="00AE42F5">
        <w:rPr>
          <w:rFonts w:ascii="Times New Roman" w:hAnsi="Times New Roman"/>
          <w:sz w:val="24"/>
          <w:szCs w:val="24"/>
        </w:rPr>
        <w:t>o</w:t>
      </w:r>
      <w:r w:rsidRPr="00B55B53">
        <w:rPr>
          <w:rFonts w:ascii="Times New Roman" w:hAnsi="Times New Roman"/>
          <w:sz w:val="24"/>
          <w:szCs w:val="24"/>
        </w:rPr>
        <w:t>gs and knives.</w:t>
      </w:r>
    </w:p>
    <w:p w:rsidR="00347BA1" w:rsidRPr="00B55B53" w:rsidRDefault="00347BA1" w:rsidP="00B55B53">
      <w:pPr>
        <w:spacing w:after="0" w:line="360" w:lineRule="auto"/>
        <w:jc w:val="both"/>
        <w:rPr>
          <w:rFonts w:ascii="Times New Roman" w:hAnsi="Times New Roman"/>
          <w:sz w:val="24"/>
          <w:szCs w:val="24"/>
        </w:rPr>
      </w:pPr>
      <w:r w:rsidRPr="00B55B53">
        <w:rPr>
          <w:rFonts w:ascii="Times New Roman" w:hAnsi="Times New Roman"/>
          <w:sz w:val="24"/>
          <w:szCs w:val="24"/>
        </w:rPr>
        <w:tab/>
        <w:t>The accused and his accomplices no doubt used dangerous weapons in assaulting the complainant to induce submission an</w:t>
      </w:r>
      <w:r w:rsidR="00AE42F5">
        <w:rPr>
          <w:rFonts w:ascii="Times New Roman" w:hAnsi="Times New Roman"/>
          <w:sz w:val="24"/>
          <w:szCs w:val="24"/>
        </w:rPr>
        <w:t>d</w:t>
      </w:r>
      <w:r w:rsidRPr="00B55B53">
        <w:rPr>
          <w:rFonts w:ascii="Times New Roman" w:hAnsi="Times New Roman"/>
          <w:sz w:val="24"/>
          <w:szCs w:val="24"/>
        </w:rPr>
        <w:t xml:space="preserve"> </w:t>
      </w:r>
      <w:r w:rsidR="00AE42F5" w:rsidRPr="00B55B53">
        <w:rPr>
          <w:rFonts w:ascii="Times New Roman" w:hAnsi="Times New Roman"/>
          <w:sz w:val="24"/>
          <w:szCs w:val="24"/>
        </w:rPr>
        <w:t>relinquish</w:t>
      </w:r>
      <w:r w:rsidR="00B34A11">
        <w:rPr>
          <w:rFonts w:ascii="Times New Roman" w:hAnsi="Times New Roman"/>
          <w:sz w:val="24"/>
          <w:szCs w:val="24"/>
        </w:rPr>
        <w:t xml:space="preserve"> possession </w:t>
      </w:r>
      <w:r w:rsidRPr="00B55B53">
        <w:rPr>
          <w:rFonts w:ascii="Times New Roman" w:hAnsi="Times New Roman"/>
          <w:sz w:val="24"/>
          <w:szCs w:val="24"/>
        </w:rPr>
        <w:t>and control of his property. The accused and his accomplices inflicted serious injury o</w:t>
      </w:r>
      <w:r w:rsidR="00B34A11">
        <w:rPr>
          <w:rFonts w:ascii="Times New Roman" w:hAnsi="Times New Roman"/>
          <w:sz w:val="24"/>
          <w:szCs w:val="24"/>
        </w:rPr>
        <w:t>n</w:t>
      </w:r>
      <w:r w:rsidRPr="00B55B53">
        <w:rPr>
          <w:rFonts w:ascii="Times New Roman" w:hAnsi="Times New Roman"/>
          <w:sz w:val="24"/>
          <w:szCs w:val="24"/>
        </w:rPr>
        <w:t xml:space="preserve"> the complainant as observed and commented upon by the doctor in the medical report</w:t>
      </w:r>
      <w:r w:rsidR="00B34A11">
        <w:rPr>
          <w:rFonts w:ascii="Times New Roman" w:hAnsi="Times New Roman"/>
          <w:sz w:val="24"/>
          <w:szCs w:val="24"/>
        </w:rPr>
        <w:t xml:space="preserve"> which was produced in evidence</w:t>
      </w:r>
      <w:r w:rsidRPr="00B55B53">
        <w:rPr>
          <w:rFonts w:ascii="Times New Roman" w:hAnsi="Times New Roman"/>
          <w:sz w:val="24"/>
          <w:szCs w:val="24"/>
        </w:rPr>
        <w:t>. The accused therefore committed the robbery of the complainant in aggravating circumstances. They ter</w:t>
      </w:r>
      <w:r w:rsidR="00AE42F5">
        <w:rPr>
          <w:rFonts w:ascii="Times New Roman" w:hAnsi="Times New Roman"/>
          <w:sz w:val="24"/>
          <w:szCs w:val="24"/>
        </w:rPr>
        <w:t>r</w:t>
      </w:r>
      <w:r w:rsidRPr="00B55B53">
        <w:rPr>
          <w:rFonts w:ascii="Times New Roman" w:hAnsi="Times New Roman"/>
          <w:sz w:val="24"/>
          <w:szCs w:val="24"/>
        </w:rPr>
        <w:t>orised the</w:t>
      </w:r>
      <w:r w:rsidR="00AE42F5">
        <w:rPr>
          <w:rFonts w:ascii="Times New Roman" w:hAnsi="Times New Roman"/>
          <w:sz w:val="24"/>
          <w:szCs w:val="24"/>
        </w:rPr>
        <w:t xml:space="preserve"> complainant’s </w:t>
      </w:r>
      <w:r w:rsidRPr="00B55B53">
        <w:rPr>
          <w:rFonts w:ascii="Times New Roman" w:hAnsi="Times New Roman"/>
          <w:sz w:val="24"/>
          <w:szCs w:val="24"/>
        </w:rPr>
        <w:t>daughter by threatening to kill her. The complain</w:t>
      </w:r>
      <w:r w:rsidR="00AE42F5">
        <w:rPr>
          <w:rFonts w:ascii="Times New Roman" w:hAnsi="Times New Roman"/>
          <w:sz w:val="24"/>
          <w:szCs w:val="24"/>
        </w:rPr>
        <w:t>an</w:t>
      </w:r>
      <w:r w:rsidRPr="00B55B53">
        <w:rPr>
          <w:rFonts w:ascii="Times New Roman" w:hAnsi="Times New Roman"/>
          <w:sz w:val="24"/>
          <w:szCs w:val="24"/>
        </w:rPr>
        <w:t>t’s wife out of fear hid under the bed. The conduct of the accused and his accomplices can only be described as pure savagery.</w:t>
      </w:r>
    </w:p>
    <w:p w:rsidR="00347BA1" w:rsidRPr="00B55B53" w:rsidRDefault="00AE42F5" w:rsidP="00B55B53">
      <w:pPr>
        <w:spacing w:after="0" w:line="360" w:lineRule="auto"/>
        <w:jc w:val="both"/>
        <w:rPr>
          <w:rFonts w:ascii="Times New Roman" w:hAnsi="Times New Roman"/>
          <w:sz w:val="24"/>
          <w:szCs w:val="24"/>
        </w:rPr>
      </w:pPr>
      <w:r>
        <w:rPr>
          <w:rFonts w:ascii="Times New Roman" w:hAnsi="Times New Roman"/>
          <w:sz w:val="24"/>
          <w:szCs w:val="24"/>
        </w:rPr>
        <w:lastRenderedPageBreak/>
        <w:tab/>
      </w:r>
      <w:r w:rsidR="00347BA1" w:rsidRPr="00B55B53">
        <w:rPr>
          <w:rFonts w:ascii="Times New Roman" w:hAnsi="Times New Roman"/>
          <w:sz w:val="24"/>
          <w:szCs w:val="24"/>
        </w:rPr>
        <w:t>The learned provincial magistrate was not alive to the need to make a fi</w:t>
      </w:r>
      <w:r>
        <w:rPr>
          <w:rFonts w:ascii="Times New Roman" w:hAnsi="Times New Roman"/>
          <w:sz w:val="24"/>
          <w:szCs w:val="24"/>
        </w:rPr>
        <w:t>n</w:t>
      </w:r>
      <w:r w:rsidR="00347BA1" w:rsidRPr="00B55B53">
        <w:rPr>
          <w:rFonts w:ascii="Times New Roman" w:hAnsi="Times New Roman"/>
          <w:sz w:val="24"/>
          <w:szCs w:val="24"/>
        </w:rPr>
        <w:t>ding on whether or not the robbery was committed in aggravatory circumstances. In the reasons for sentence the learned magistrate indicated that she considered that the ac</w:t>
      </w:r>
      <w:r>
        <w:rPr>
          <w:rFonts w:ascii="Times New Roman" w:hAnsi="Times New Roman"/>
          <w:sz w:val="24"/>
          <w:szCs w:val="24"/>
        </w:rPr>
        <w:t>c</w:t>
      </w:r>
      <w:r w:rsidR="00347BA1" w:rsidRPr="00B55B53">
        <w:rPr>
          <w:rFonts w:ascii="Times New Roman" w:hAnsi="Times New Roman"/>
          <w:sz w:val="24"/>
          <w:szCs w:val="24"/>
        </w:rPr>
        <w:t>used wa</w:t>
      </w:r>
      <w:r>
        <w:rPr>
          <w:rFonts w:ascii="Times New Roman" w:hAnsi="Times New Roman"/>
          <w:sz w:val="24"/>
          <w:szCs w:val="24"/>
        </w:rPr>
        <w:t>s</w:t>
      </w:r>
      <w:r w:rsidR="00347BA1" w:rsidRPr="00B55B53">
        <w:rPr>
          <w:rFonts w:ascii="Times New Roman" w:hAnsi="Times New Roman"/>
          <w:sz w:val="24"/>
          <w:szCs w:val="24"/>
        </w:rPr>
        <w:t xml:space="preserve"> a family man and a first offender. She also stated that she considered that the complainant did not suffer any permane</w:t>
      </w:r>
      <w:r>
        <w:rPr>
          <w:rFonts w:ascii="Times New Roman" w:hAnsi="Times New Roman"/>
          <w:sz w:val="24"/>
          <w:szCs w:val="24"/>
        </w:rPr>
        <w:t>n</w:t>
      </w:r>
      <w:r w:rsidR="00347BA1" w:rsidRPr="00B55B53">
        <w:rPr>
          <w:rFonts w:ascii="Times New Roman" w:hAnsi="Times New Roman"/>
          <w:sz w:val="24"/>
          <w:szCs w:val="24"/>
        </w:rPr>
        <w:t>t</w:t>
      </w:r>
      <w:r w:rsidR="00B34A11">
        <w:rPr>
          <w:rFonts w:ascii="Times New Roman" w:hAnsi="Times New Roman"/>
          <w:sz w:val="24"/>
          <w:szCs w:val="24"/>
        </w:rPr>
        <w:t xml:space="preserve"> disability</w:t>
      </w:r>
      <w:r w:rsidR="00347BA1" w:rsidRPr="00B55B53">
        <w:rPr>
          <w:rFonts w:ascii="Times New Roman" w:hAnsi="Times New Roman"/>
          <w:sz w:val="24"/>
          <w:szCs w:val="24"/>
        </w:rPr>
        <w:t>. The learned magistrate then ended by stating that:</w:t>
      </w:r>
    </w:p>
    <w:p w:rsidR="00347BA1" w:rsidRDefault="00347BA1" w:rsidP="00B55B53">
      <w:pPr>
        <w:spacing w:after="0" w:line="360" w:lineRule="auto"/>
        <w:jc w:val="both"/>
        <w:rPr>
          <w:rFonts w:ascii="Times New Roman" w:hAnsi="Times New Roman"/>
        </w:rPr>
      </w:pPr>
      <w:r w:rsidRPr="00B55B53">
        <w:rPr>
          <w:rFonts w:ascii="Times New Roman" w:hAnsi="Times New Roman"/>
          <w:sz w:val="24"/>
          <w:szCs w:val="24"/>
        </w:rPr>
        <w:tab/>
      </w:r>
      <w:r w:rsidRPr="00AE42F5">
        <w:rPr>
          <w:rFonts w:ascii="Times New Roman" w:hAnsi="Times New Roman"/>
        </w:rPr>
        <w:t xml:space="preserve">“the court was disturbed by the violence displayed by the accused and the prevalence of such </w:t>
      </w:r>
      <w:r w:rsidR="006643C7" w:rsidRPr="00AE42F5">
        <w:rPr>
          <w:rFonts w:ascii="Times New Roman" w:hAnsi="Times New Roman"/>
        </w:rPr>
        <w:t>cases”</w:t>
      </w:r>
    </w:p>
    <w:p w:rsidR="006643C7" w:rsidRPr="00B55B53" w:rsidRDefault="00AE42F5" w:rsidP="00B55B53">
      <w:pPr>
        <w:spacing w:after="0" w:line="360" w:lineRule="auto"/>
        <w:jc w:val="both"/>
        <w:rPr>
          <w:rFonts w:ascii="Times New Roman" w:hAnsi="Times New Roman"/>
          <w:sz w:val="24"/>
          <w:szCs w:val="24"/>
        </w:rPr>
      </w:pPr>
      <w:r>
        <w:rPr>
          <w:rFonts w:ascii="Times New Roman" w:hAnsi="Times New Roman"/>
          <w:sz w:val="24"/>
          <w:szCs w:val="24"/>
        </w:rPr>
        <w:tab/>
      </w:r>
      <w:r w:rsidR="00B34A11">
        <w:rPr>
          <w:rFonts w:ascii="Times New Roman" w:hAnsi="Times New Roman"/>
          <w:sz w:val="24"/>
          <w:szCs w:val="24"/>
        </w:rPr>
        <w:t>She also indicated</w:t>
      </w:r>
      <w:r w:rsidR="002C78EE">
        <w:rPr>
          <w:rFonts w:ascii="Times New Roman" w:hAnsi="Times New Roman"/>
          <w:sz w:val="24"/>
          <w:szCs w:val="24"/>
        </w:rPr>
        <w:t xml:space="preserve"> </w:t>
      </w:r>
      <w:r w:rsidR="006643C7" w:rsidRPr="00B55B53">
        <w:rPr>
          <w:rFonts w:ascii="Times New Roman" w:hAnsi="Times New Roman"/>
          <w:sz w:val="24"/>
          <w:szCs w:val="24"/>
        </w:rPr>
        <w:t>that a lengthy custodial sentence with</w:t>
      </w:r>
      <w:r w:rsidR="002C78EE">
        <w:rPr>
          <w:rFonts w:ascii="Times New Roman" w:hAnsi="Times New Roman"/>
          <w:sz w:val="24"/>
          <w:szCs w:val="24"/>
        </w:rPr>
        <w:t xml:space="preserve"> a</w:t>
      </w:r>
      <w:r w:rsidR="006643C7" w:rsidRPr="00B55B53">
        <w:rPr>
          <w:rFonts w:ascii="Times New Roman" w:hAnsi="Times New Roman"/>
          <w:sz w:val="24"/>
          <w:szCs w:val="24"/>
        </w:rPr>
        <w:t xml:space="preserve"> portion suspended on condition of good behaviour and restitution</w:t>
      </w:r>
      <w:r w:rsidR="002C78EE">
        <w:rPr>
          <w:rFonts w:ascii="Times New Roman" w:hAnsi="Times New Roman"/>
          <w:sz w:val="24"/>
          <w:szCs w:val="24"/>
        </w:rPr>
        <w:t xml:space="preserve"> was appropriate</w:t>
      </w:r>
      <w:r w:rsidR="006643C7" w:rsidRPr="00B55B53">
        <w:rPr>
          <w:rFonts w:ascii="Times New Roman" w:hAnsi="Times New Roman"/>
          <w:sz w:val="24"/>
          <w:szCs w:val="24"/>
        </w:rPr>
        <w:t>. The failure to make a finding that the robbery was committed in aggravating circumstances resulted in the learned provincial magistrate imposing what in my view was too lenient a sentence given the circumstances of</w:t>
      </w:r>
      <w:r w:rsidR="00EA3ED6">
        <w:rPr>
          <w:rFonts w:ascii="Times New Roman" w:hAnsi="Times New Roman"/>
          <w:sz w:val="24"/>
          <w:szCs w:val="24"/>
        </w:rPr>
        <w:t xml:space="preserve"> the</w:t>
      </w:r>
      <w:r w:rsidR="006643C7" w:rsidRPr="00B55B53">
        <w:rPr>
          <w:rFonts w:ascii="Times New Roman" w:hAnsi="Times New Roman"/>
          <w:sz w:val="24"/>
          <w:szCs w:val="24"/>
        </w:rPr>
        <w:t xml:space="preserve"> commission of the offence.</w:t>
      </w:r>
    </w:p>
    <w:p w:rsidR="006643C7" w:rsidRPr="00B55B53" w:rsidRDefault="00AE42F5" w:rsidP="00B55B53">
      <w:pPr>
        <w:spacing w:after="0" w:line="360" w:lineRule="auto"/>
        <w:jc w:val="both"/>
        <w:rPr>
          <w:rFonts w:ascii="Times New Roman" w:hAnsi="Times New Roman"/>
          <w:sz w:val="24"/>
          <w:szCs w:val="24"/>
        </w:rPr>
      </w:pPr>
      <w:r>
        <w:rPr>
          <w:rFonts w:ascii="Times New Roman" w:hAnsi="Times New Roman"/>
          <w:sz w:val="24"/>
          <w:szCs w:val="24"/>
        </w:rPr>
        <w:tab/>
      </w:r>
      <w:r w:rsidR="006643C7" w:rsidRPr="00B55B53">
        <w:rPr>
          <w:rFonts w:ascii="Times New Roman" w:hAnsi="Times New Roman"/>
          <w:sz w:val="24"/>
          <w:szCs w:val="24"/>
        </w:rPr>
        <w:t>Although a dangerous weapon is not defined in section 126 aforesaid which creates the offence o</w:t>
      </w:r>
      <w:r w:rsidR="002C78EE">
        <w:rPr>
          <w:rFonts w:ascii="Times New Roman" w:hAnsi="Times New Roman"/>
          <w:sz w:val="24"/>
          <w:szCs w:val="24"/>
        </w:rPr>
        <w:t>f</w:t>
      </w:r>
      <w:r w:rsidR="006643C7" w:rsidRPr="00B55B53">
        <w:rPr>
          <w:rFonts w:ascii="Times New Roman" w:hAnsi="Times New Roman"/>
          <w:sz w:val="24"/>
          <w:szCs w:val="24"/>
        </w:rPr>
        <w:t xml:space="preserve"> robbery, reference sh</w:t>
      </w:r>
      <w:r>
        <w:rPr>
          <w:rFonts w:ascii="Times New Roman" w:hAnsi="Times New Roman"/>
          <w:sz w:val="24"/>
          <w:szCs w:val="24"/>
        </w:rPr>
        <w:t>o</w:t>
      </w:r>
      <w:r w:rsidR="006643C7" w:rsidRPr="00B55B53">
        <w:rPr>
          <w:rFonts w:ascii="Times New Roman" w:hAnsi="Times New Roman"/>
          <w:sz w:val="24"/>
          <w:szCs w:val="24"/>
        </w:rPr>
        <w:t xml:space="preserve">uld </w:t>
      </w:r>
      <w:r>
        <w:rPr>
          <w:rFonts w:ascii="Times New Roman" w:hAnsi="Times New Roman"/>
          <w:sz w:val="24"/>
          <w:szCs w:val="24"/>
        </w:rPr>
        <w:t>in</w:t>
      </w:r>
      <w:r w:rsidR="006643C7" w:rsidRPr="00B55B53">
        <w:rPr>
          <w:rFonts w:ascii="Times New Roman" w:hAnsi="Times New Roman"/>
          <w:sz w:val="24"/>
          <w:szCs w:val="24"/>
        </w:rPr>
        <w:t xml:space="preserve"> this regard be made to the ordinary grammatical meaning of a dangerous weapon. In the Merriam –Webster Legal Dictionary accessed </w:t>
      </w:r>
      <w:r w:rsidR="002C78EE">
        <w:rPr>
          <w:rFonts w:ascii="Times New Roman" w:hAnsi="Times New Roman"/>
          <w:sz w:val="24"/>
          <w:szCs w:val="24"/>
        </w:rPr>
        <w:t>at</w:t>
      </w:r>
      <w:r w:rsidR="006643C7" w:rsidRPr="00B55B53">
        <w:rPr>
          <w:rFonts w:ascii="Times New Roman" w:hAnsi="Times New Roman"/>
          <w:sz w:val="24"/>
          <w:szCs w:val="24"/>
        </w:rPr>
        <w:t xml:space="preserve"> </w:t>
      </w:r>
      <w:hyperlink r:id="rId7" w:history="1">
        <w:r w:rsidR="006643C7" w:rsidRPr="00B55B53">
          <w:rPr>
            <w:rStyle w:val="Hyperlink"/>
            <w:rFonts w:ascii="Times New Roman" w:hAnsi="Times New Roman"/>
            <w:sz w:val="24"/>
            <w:szCs w:val="24"/>
          </w:rPr>
          <w:t>www.merriam-webster.com/legal/dangerous%20</w:t>
        </w:r>
      </w:hyperlink>
      <w:r w:rsidR="006643C7" w:rsidRPr="00B55B53">
        <w:rPr>
          <w:rFonts w:ascii="Times New Roman" w:hAnsi="Times New Roman"/>
          <w:sz w:val="24"/>
          <w:szCs w:val="24"/>
        </w:rPr>
        <w:t xml:space="preserve"> weapon (accessed on </w:t>
      </w:r>
      <w:r w:rsidR="002C78EE">
        <w:rPr>
          <w:rFonts w:ascii="Times New Roman" w:hAnsi="Times New Roman"/>
          <w:sz w:val="24"/>
          <w:szCs w:val="24"/>
        </w:rPr>
        <w:t>9</w:t>
      </w:r>
      <w:r w:rsidR="006643C7" w:rsidRPr="00B55B53">
        <w:rPr>
          <w:rFonts w:ascii="Times New Roman" w:hAnsi="Times New Roman"/>
          <w:sz w:val="24"/>
          <w:szCs w:val="24"/>
        </w:rPr>
        <w:t xml:space="preserve"> </w:t>
      </w:r>
      <w:r w:rsidR="002C78EE">
        <w:rPr>
          <w:rFonts w:ascii="Times New Roman" w:hAnsi="Times New Roman"/>
          <w:sz w:val="24"/>
          <w:szCs w:val="24"/>
        </w:rPr>
        <w:t>April</w:t>
      </w:r>
      <w:r w:rsidR="006643C7" w:rsidRPr="00B55B53">
        <w:rPr>
          <w:rFonts w:ascii="Times New Roman" w:hAnsi="Times New Roman"/>
          <w:sz w:val="24"/>
          <w:szCs w:val="24"/>
        </w:rPr>
        <w:t xml:space="preserve">, 2021), the legal definition of </w:t>
      </w:r>
      <w:r w:rsidR="002C78EE">
        <w:rPr>
          <w:rFonts w:ascii="Times New Roman" w:hAnsi="Times New Roman"/>
          <w:sz w:val="24"/>
          <w:szCs w:val="24"/>
        </w:rPr>
        <w:t xml:space="preserve">a </w:t>
      </w:r>
      <w:r w:rsidR="006643C7" w:rsidRPr="00B55B53">
        <w:rPr>
          <w:rFonts w:ascii="Times New Roman" w:hAnsi="Times New Roman"/>
          <w:sz w:val="24"/>
          <w:szCs w:val="24"/>
        </w:rPr>
        <w:t>dangerous weapon is given as</w:t>
      </w:r>
    </w:p>
    <w:p w:rsidR="006643C7" w:rsidRPr="00A34F26" w:rsidRDefault="006643C7" w:rsidP="00B55B53">
      <w:pPr>
        <w:spacing w:after="0" w:line="360" w:lineRule="auto"/>
        <w:jc w:val="both"/>
        <w:rPr>
          <w:rFonts w:ascii="Times New Roman" w:hAnsi="Times New Roman"/>
        </w:rPr>
      </w:pPr>
      <w:r w:rsidRPr="00B55B53">
        <w:rPr>
          <w:rFonts w:ascii="Times New Roman" w:hAnsi="Times New Roman"/>
          <w:sz w:val="24"/>
          <w:szCs w:val="24"/>
        </w:rPr>
        <w:tab/>
        <w:t>“</w:t>
      </w:r>
      <w:r w:rsidRPr="00A34F26">
        <w:rPr>
          <w:rFonts w:ascii="Times New Roman" w:hAnsi="Times New Roman"/>
        </w:rPr>
        <w:t>an object that when used as an instrument of offence is capable of causing serious bodily harm”</w:t>
      </w:r>
    </w:p>
    <w:p w:rsidR="006643C7" w:rsidRPr="00B55B53" w:rsidRDefault="00A34F26" w:rsidP="00B55B53">
      <w:pPr>
        <w:spacing w:after="0" w:line="360" w:lineRule="auto"/>
        <w:jc w:val="both"/>
        <w:rPr>
          <w:rFonts w:ascii="Times New Roman" w:hAnsi="Times New Roman"/>
          <w:sz w:val="24"/>
          <w:szCs w:val="24"/>
        </w:rPr>
      </w:pPr>
      <w:r>
        <w:rPr>
          <w:rFonts w:ascii="Times New Roman" w:hAnsi="Times New Roman"/>
          <w:sz w:val="24"/>
          <w:szCs w:val="24"/>
        </w:rPr>
        <w:tab/>
      </w:r>
      <w:r w:rsidR="006643C7" w:rsidRPr="00B55B53">
        <w:rPr>
          <w:rFonts w:ascii="Times New Roman" w:hAnsi="Times New Roman"/>
          <w:sz w:val="24"/>
          <w:szCs w:val="24"/>
        </w:rPr>
        <w:t xml:space="preserve">I would add that the instrument must not only be capable of causing serious bodily </w:t>
      </w:r>
      <w:r w:rsidR="00EA3ED6">
        <w:rPr>
          <w:rFonts w:ascii="Times New Roman" w:hAnsi="Times New Roman"/>
          <w:sz w:val="24"/>
          <w:szCs w:val="24"/>
        </w:rPr>
        <w:t xml:space="preserve">harm </w:t>
      </w:r>
      <w:r w:rsidR="006643C7" w:rsidRPr="00B55B53">
        <w:rPr>
          <w:rFonts w:ascii="Times New Roman" w:hAnsi="Times New Roman"/>
          <w:sz w:val="24"/>
          <w:szCs w:val="24"/>
        </w:rPr>
        <w:t xml:space="preserve"> but even death.</w:t>
      </w:r>
    </w:p>
    <w:p w:rsidR="006643C7" w:rsidRPr="00B55B53" w:rsidRDefault="00A34F26" w:rsidP="00B55B53">
      <w:pPr>
        <w:spacing w:after="0" w:line="360" w:lineRule="auto"/>
        <w:jc w:val="both"/>
        <w:rPr>
          <w:rFonts w:ascii="Times New Roman" w:hAnsi="Times New Roman"/>
          <w:sz w:val="24"/>
          <w:szCs w:val="24"/>
        </w:rPr>
      </w:pPr>
      <w:r>
        <w:rPr>
          <w:rFonts w:ascii="Times New Roman" w:hAnsi="Times New Roman"/>
          <w:sz w:val="24"/>
          <w:szCs w:val="24"/>
        </w:rPr>
        <w:tab/>
      </w:r>
      <w:r w:rsidR="006643C7" w:rsidRPr="00B55B53">
        <w:rPr>
          <w:rFonts w:ascii="Times New Roman" w:hAnsi="Times New Roman"/>
          <w:sz w:val="24"/>
          <w:szCs w:val="24"/>
        </w:rPr>
        <w:t>The accused and his five accomplices assaulted the complainant with logs whilst demanding money and cellphones. The complain</w:t>
      </w:r>
      <w:r>
        <w:rPr>
          <w:rFonts w:ascii="Times New Roman" w:hAnsi="Times New Roman"/>
          <w:sz w:val="24"/>
          <w:szCs w:val="24"/>
        </w:rPr>
        <w:t>ant</w:t>
      </w:r>
      <w:r w:rsidR="006643C7" w:rsidRPr="00B55B53">
        <w:rPr>
          <w:rFonts w:ascii="Times New Roman" w:hAnsi="Times New Roman"/>
          <w:sz w:val="24"/>
          <w:szCs w:val="24"/>
        </w:rPr>
        <w:t>’s will was subdued and he surrender</w:t>
      </w:r>
      <w:r>
        <w:rPr>
          <w:rFonts w:ascii="Times New Roman" w:hAnsi="Times New Roman"/>
          <w:sz w:val="24"/>
          <w:szCs w:val="24"/>
        </w:rPr>
        <w:t>ed</w:t>
      </w:r>
      <w:r w:rsidR="006643C7" w:rsidRPr="00B55B53">
        <w:rPr>
          <w:rFonts w:ascii="Times New Roman" w:hAnsi="Times New Roman"/>
          <w:sz w:val="24"/>
          <w:szCs w:val="24"/>
        </w:rPr>
        <w:t xml:space="preserve"> USD420</w:t>
      </w:r>
      <w:r w:rsidR="002C78EE">
        <w:rPr>
          <w:rFonts w:ascii="Times New Roman" w:hAnsi="Times New Roman"/>
          <w:sz w:val="24"/>
          <w:szCs w:val="24"/>
        </w:rPr>
        <w:t>,</w:t>
      </w:r>
      <w:r w:rsidR="006643C7" w:rsidRPr="00B55B53">
        <w:rPr>
          <w:rFonts w:ascii="Times New Roman" w:hAnsi="Times New Roman"/>
          <w:sz w:val="24"/>
          <w:szCs w:val="24"/>
        </w:rPr>
        <w:t xml:space="preserve"> ZWL682, </w:t>
      </w:r>
      <w:r w:rsidR="002C78EE" w:rsidRPr="00B55B53">
        <w:rPr>
          <w:rFonts w:ascii="Times New Roman" w:hAnsi="Times New Roman"/>
          <w:sz w:val="24"/>
          <w:szCs w:val="24"/>
        </w:rPr>
        <w:t xml:space="preserve">and </w:t>
      </w:r>
      <w:r w:rsidR="006643C7" w:rsidRPr="00B55B53">
        <w:rPr>
          <w:rFonts w:ascii="Times New Roman" w:hAnsi="Times New Roman"/>
          <w:sz w:val="24"/>
          <w:szCs w:val="24"/>
        </w:rPr>
        <w:t>two cellphone</w:t>
      </w:r>
      <w:r>
        <w:rPr>
          <w:rFonts w:ascii="Times New Roman" w:hAnsi="Times New Roman"/>
          <w:sz w:val="24"/>
          <w:szCs w:val="24"/>
        </w:rPr>
        <w:t>s</w:t>
      </w:r>
      <w:r w:rsidR="006643C7" w:rsidRPr="00B55B53">
        <w:rPr>
          <w:rFonts w:ascii="Times New Roman" w:hAnsi="Times New Roman"/>
          <w:sz w:val="24"/>
          <w:szCs w:val="24"/>
        </w:rPr>
        <w:t xml:space="preserve"> with two buddie sim cards to the robbers. The accused was the ringleader. He commanded his accomplice</w:t>
      </w:r>
      <w:r w:rsidR="002C78EE">
        <w:rPr>
          <w:rFonts w:ascii="Times New Roman" w:hAnsi="Times New Roman"/>
          <w:sz w:val="24"/>
          <w:szCs w:val="24"/>
        </w:rPr>
        <w:t>s</w:t>
      </w:r>
      <w:r w:rsidR="006643C7" w:rsidRPr="00B55B53">
        <w:rPr>
          <w:rFonts w:ascii="Times New Roman" w:hAnsi="Times New Roman"/>
          <w:sz w:val="24"/>
          <w:szCs w:val="24"/>
        </w:rPr>
        <w:t xml:space="preserve"> to </w:t>
      </w:r>
      <w:r>
        <w:rPr>
          <w:rFonts w:ascii="Times New Roman" w:hAnsi="Times New Roman"/>
          <w:sz w:val="24"/>
          <w:szCs w:val="24"/>
        </w:rPr>
        <w:t xml:space="preserve">further </w:t>
      </w:r>
      <w:r w:rsidR="006643C7" w:rsidRPr="00B55B53">
        <w:rPr>
          <w:rFonts w:ascii="Times New Roman" w:hAnsi="Times New Roman"/>
          <w:sz w:val="24"/>
          <w:szCs w:val="24"/>
        </w:rPr>
        <w:t xml:space="preserve">assault the complainant so that he surrenders more money. The </w:t>
      </w:r>
      <w:r w:rsidR="002C78EE">
        <w:rPr>
          <w:rFonts w:ascii="Times New Roman" w:hAnsi="Times New Roman"/>
          <w:sz w:val="24"/>
          <w:szCs w:val="24"/>
        </w:rPr>
        <w:t xml:space="preserve">accused’s accomplice </w:t>
      </w:r>
      <w:r w:rsidR="006643C7" w:rsidRPr="00B55B53">
        <w:rPr>
          <w:rFonts w:ascii="Times New Roman" w:hAnsi="Times New Roman"/>
          <w:sz w:val="24"/>
          <w:szCs w:val="24"/>
        </w:rPr>
        <w:t>assaulted</w:t>
      </w:r>
      <w:r w:rsidR="002C78EE">
        <w:rPr>
          <w:rFonts w:ascii="Times New Roman" w:hAnsi="Times New Roman"/>
          <w:sz w:val="24"/>
          <w:szCs w:val="24"/>
        </w:rPr>
        <w:t xml:space="preserve"> the complainant</w:t>
      </w:r>
      <w:r w:rsidR="006643C7" w:rsidRPr="00B55B53">
        <w:rPr>
          <w:rFonts w:ascii="Times New Roman" w:hAnsi="Times New Roman"/>
          <w:sz w:val="24"/>
          <w:szCs w:val="24"/>
        </w:rPr>
        <w:t xml:space="preserve"> with a machete whilst threatening to kill his daughter. The complainant’s wife had in the meantime hidden under the bed. The ac</w:t>
      </w:r>
      <w:r>
        <w:rPr>
          <w:rFonts w:ascii="Times New Roman" w:hAnsi="Times New Roman"/>
          <w:sz w:val="24"/>
          <w:szCs w:val="24"/>
        </w:rPr>
        <w:t>c</w:t>
      </w:r>
      <w:r w:rsidR="006643C7" w:rsidRPr="00B55B53">
        <w:rPr>
          <w:rFonts w:ascii="Times New Roman" w:hAnsi="Times New Roman"/>
          <w:sz w:val="24"/>
          <w:szCs w:val="24"/>
        </w:rPr>
        <w:t>used and accomplices order</w:t>
      </w:r>
      <w:r>
        <w:rPr>
          <w:rFonts w:ascii="Times New Roman" w:hAnsi="Times New Roman"/>
          <w:sz w:val="24"/>
          <w:szCs w:val="24"/>
        </w:rPr>
        <w:t>e</w:t>
      </w:r>
      <w:r w:rsidR="006643C7" w:rsidRPr="00B55B53">
        <w:rPr>
          <w:rFonts w:ascii="Times New Roman" w:hAnsi="Times New Roman"/>
          <w:sz w:val="24"/>
          <w:szCs w:val="24"/>
        </w:rPr>
        <w:t>d the complainant to join his wif</w:t>
      </w:r>
      <w:r>
        <w:rPr>
          <w:rFonts w:ascii="Times New Roman" w:hAnsi="Times New Roman"/>
          <w:sz w:val="24"/>
          <w:szCs w:val="24"/>
        </w:rPr>
        <w:t>e</w:t>
      </w:r>
      <w:r w:rsidR="006643C7" w:rsidRPr="00B55B53">
        <w:rPr>
          <w:rFonts w:ascii="Times New Roman" w:hAnsi="Times New Roman"/>
          <w:sz w:val="24"/>
          <w:szCs w:val="24"/>
        </w:rPr>
        <w:t xml:space="preserve"> under the bed. The complainant’s wife in fear of further torture disclosed where complainant kept money in the house. The robbers then took another USD</w:t>
      </w:r>
      <w:r w:rsidR="00EC440D" w:rsidRPr="00B55B53">
        <w:rPr>
          <w:rFonts w:ascii="Times New Roman" w:hAnsi="Times New Roman"/>
          <w:sz w:val="24"/>
          <w:szCs w:val="24"/>
        </w:rPr>
        <w:t>13</w:t>
      </w:r>
      <w:r w:rsidR="002C78EE">
        <w:rPr>
          <w:rFonts w:ascii="Times New Roman" w:hAnsi="Times New Roman"/>
          <w:sz w:val="24"/>
          <w:szCs w:val="24"/>
        </w:rPr>
        <w:t>80</w:t>
      </w:r>
      <w:r w:rsidR="00EC440D" w:rsidRPr="00B55B53">
        <w:rPr>
          <w:rFonts w:ascii="Times New Roman" w:hAnsi="Times New Roman"/>
          <w:sz w:val="24"/>
          <w:szCs w:val="24"/>
        </w:rPr>
        <w:t xml:space="preserve"> which complainant kept in the house and went away.</w:t>
      </w:r>
    </w:p>
    <w:p w:rsidR="00EC440D" w:rsidRPr="00B55B53" w:rsidRDefault="00A34F26" w:rsidP="00B55B53">
      <w:pPr>
        <w:spacing w:after="0" w:line="360" w:lineRule="auto"/>
        <w:jc w:val="both"/>
        <w:rPr>
          <w:rFonts w:ascii="Times New Roman" w:hAnsi="Times New Roman"/>
          <w:sz w:val="24"/>
          <w:szCs w:val="24"/>
        </w:rPr>
      </w:pPr>
      <w:r>
        <w:rPr>
          <w:rFonts w:ascii="Times New Roman" w:hAnsi="Times New Roman"/>
          <w:sz w:val="24"/>
          <w:szCs w:val="24"/>
        </w:rPr>
        <w:tab/>
      </w:r>
      <w:r w:rsidR="00EC440D" w:rsidRPr="00B55B53">
        <w:rPr>
          <w:rFonts w:ascii="Times New Roman" w:hAnsi="Times New Roman"/>
          <w:sz w:val="24"/>
          <w:szCs w:val="24"/>
        </w:rPr>
        <w:t>The complainant was attended to on 31 December, 2019 at Kadoma General Hospital. A medical report was prepared by a doctor who examined him. The report was produced by consent of the accused. The doctor noted the following injuries as listed in the report</w:t>
      </w:r>
    </w:p>
    <w:p w:rsidR="00EC440D" w:rsidRPr="00A34F26" w:rsidRDefault="00EC440D" w:rsidP="00A34F26">
      <w:pPr>
        <w:spacing w:after="0" w:line="240" w:lineRule="auto"/>
        <w:jc w:val="both"/>
        <w:rPr>
          <w:rFonts w:ascii="Times New Roman" w:hAnsi="Times New Roman"/>
        </w:rPr>
      </w:pPr>
      <w:r w:rsidRPr="00B55B53">
        <w:rPr>
          <w:rFonts w:ascii="Times New Roman" w:hAnsi="Times New Roman"/>
          <w:sz w:val="24"/>
          <w:szCs w:val="24"/>
        </w:rPr>
        <w:lastRenderedPageBreak/>
        <w:tab/>
      </w:r>
      <w:r w:rsidR="00A34F26">
        <w:rPr>
          <w:rFonts w:ascii="Times New Roman" w:hAnsi="Times New Roman"/>
        </w:rPr>
        <w:t xml:space="preserve">“-    </w:t>
      </w:r>
      <w:r w:rsidRPr="00A34F26">
        <w:rPr>
          <w:rFonts w:ascii="Times New Roman" w:hAnsi="Times New Roman"/>
        </w:rPr>
        <w:t>abrasion of the right upper back</w:t>
      </w:r>
    </w:p>
    <w:p w:rsidR="00EC440D" w:rsidRPr="00A34F26" w:rsidRDefault="00A34F26" w:rsidP="00A34F26">
      <w:pPr>
        <w:pStyle w:val="ListParagraph"/>
        <w:numPr>
          <w:ilvl w:val="0"/>
          <w:numId w:val="1"/>
        </w:numPr>
        <w:spacing w:after="0" w:line="240" w:lineRule="auto"/>
        <w:jc w:val="both"/>
        <w:rPr>
          <w:rFonts w:ascii="Times New Roman" w:hAnsi="Times New Roman"/>
        </w:rPr>
      </w:pPr>
      <w:r>
        <w:rPr>
          <w:rFonts w:ascii="Times New Roman" w:hAnsi="Times New Roman"/>
        </w:rPr>
        <w:t>l</w:t>
      </w:r>
      <w:r w:rsidR="00EC440D" w:rsidRPr="00A34F26">
        <w:rPr>
          <w:rFonts w:ascii="Times New Roman" w:hAnsi="Times New Roman"/>
        </w:rPr>
        <w:t>inear abrasion on the back</w:t>
      </w:r>
    </w:p>
    <w:p w:rsidR="00EC440D" w:rsidRPr="00A34F26" w:rsidRDefault="00A34F26" w:rsidP="00A34F26">
      <w:pPr>
        <w:pStyle w:val="ListParagraph"/>
        <w:numPr>
          <w:ilvl w:val="0"/>
          <w:numId w:val="1"/>
        </w:numPr>
        <w:spacing w:after="0" w:line="240" w:lineRule="auto"/>
        <w:jc w:val="both"/>
        <w:rPr>
          <w:rFonts w:ascii="Times New Roman" w:hAnsi="Times New Roman"/>
        </w:rPr>
      </w:pPr>
      <w:r>
        <w:rPr>
          <w:rFonts w:ascii="Times New Roman" w:hAnsi="Times New Roman"/>
        </w:rPr>
        <w:t>f</w:t>
      </w:r>
      <w:r w:rsidR="00EC440D" w:rsidRPr="00A34F26">
        <w:rPr>
          <w:rFonts w:ascii="Times New Roman" w:hAnsi="Times New Roman"/>
        </w:rPr>
        <w:t>acial laceration on the left</w:t>
      </w:r>
    </w:p>
    <w:p w:rsidR="00EC440D" w:rsidRPr="00A34F26" w:rsidRDefault="00A34F26" w:rsidP="00A34F26">
      <w:pPr>
        <w:pStyle w:val="ListParagraph"/>
        <w:numPr>
          <w:ilvl w:val="0"/>
          <w:numId w:val="1"/>
        </w:numPr>
        <w:spacing w:after="0" w:line="240" w:lineRule="auto"/>
        <w:jc w:val="both"/>
        <w:rPr>
          <w:rFonts w:ascii="Times New Roman" w:hAnsi="Times New Roman"/>
        </w:rPr>
      </w:pPr>
      <w:r>
        <w:rPr>
          <w:rFonts w:ascii="Times New Roman" w:hAnsi="Times New Roman"/>
        </w:rPr>
        <w:t>lac</w:t>
      </w:r>
      <w:r w:rsidR="00EC440D" w:rsidRPr="00A34F26">
        <w:rPr>
          <w:rFonts w:ascii="Times New Roman" w:hAnsi="Times New Roman"/>
        </w:rPr>
        <w:t>eration as left risk and forearm</w:t>
      </w:r>
    </w:p>
    <w:p w:rsidR="00EC440D" w:rsidRPr="00A34F26" w:rsidRDefault="00EC440D" w:rsidP="00A34F26">
      <w:pPr>
        <w:pStyle w:val="ListParagraph"/>
        <w:numPr>
          <w:ilvl w:val="0"/>
          <w:numId w:val="1"/>
        </w:numPr>
        <w:spacing w:after="0" w:line="240" w:lineRule="auto"/>
        <w:jc w:val="both"/>
        <w:rPr>
          <w:rFonts w:ascii="Times New Roman" w:hAnsi="Times New Roman"/>
        </w:rPr>
      </w:pPr>
      <w:r w:rsidRPr="00A34F26">
        <w:rPr>
          <w:rFonts w:ascii="Times New Roman" w:hAnsi="Times New Roman"/>
        </w:rPr>
        <w:t>Crepitus of the left wri</w:t>
      </w:r>
      <w:r w:rsidR="00A34F26">
        <w:rPr>
          <w:rFonts w:ascii="Times New Roman" w:hAnsi="Times New Roman"/>
        </w:rPr>
        <w:t>s</w:t>
      </w:r>
      <w:r w:rsidRPr="00A34F26">
        <w:rPr>
          <w:rFonts w:ascii="Times New Roman" w:hAnsi="Times New Roman"/>
        </w:rPr>
        <w:t>t.”</w:t>
      </w:r>
    </w:p>
    <w:p w:rsidR="00EC440D" w:rsidRPr="00B55B53" w:rsidRDefault="00EC440D" w:rsidP="00B55B53">
      <w:pPr>
        <w:spacing w:after="0" w:line="360" w:lineRule="auto"/>
        <w:jc w:val="both"/>
        <w:rPr>
          <w:rFonts w:ascii="Times New Roman" w:hAnsi="Times New Roman"/>
          <w:sz w:val="24"/>
          <w:szCs w:val="24"/>
        </w:rPr>
      </w:pPr>
      <w:r w:rsidRPr="00B55B53">
        <w:rPr>
          <w:rFonts w:ascii="Times New Roman" w:hAnsi="Times New Roman"/>
          <w:sz w:val="24"/>
          <w:szCs w:val="24"/>
        </w:rPr>
        <w:tab/>
        <w:t>The doctor noted that the injuries suffer</w:t>
      </w:r>
      <w:r w:rsidR="00A34F26">
        <w:rPr>
          <w:rFonts w:ascii="Times New Roman" w:hAnsi="Times New Roman"/>
          <w:sz w:val="24"/>
          <w:szCs w:val="24"/>
        </w:rPr>
        <w:t>e</w:t>
      </w:r>
      <w:r w:rsidRPr="00B55B53">
        <w:rPr>
          <w:rFonts w:ascii="Times New Roman" w:hAnsi="Times New Roman"/>
          <w:sz w:val="24"/>
          <w:szCs w:val="24"/>
        </w:rPr>
        <w:t>d by the complainant were severe and that there was a possibility that the complaina</w:t>
      </w:r>
      <w:r w:rsidR="00A34F26">
        <w:rPr>
          <w:rFonts w:ascii="Times New Roman" w:hAnsi="Times New Roman"/>
          <w:sz w:val="24"/>
          <w:szCs w:val="24"/>
        </w:rPr>
        <w:t>n</w:t>
      </w:r>
      <w:r w:rsidRPr="00B55B53">
        <w:rPr>
          <w:rFonts w:ascii="Times New Roman" w:hAnsi="Times New Roman"/>
          <w:sz w:val="24"/>
          <w:szCs w:val="24"/>
        </w:rPr>
        <w:t>t’s wrist was fracture</w:t>
      </w:r>
      <w:r w:rsidR="00A34F26">
        <w:rPr>
          <w:rFonts w:ascii="Times New Roman" w:hAnsi="Times New Roman"/>
          <w:sz w:val="24"/>
          <w:szCs w:val="24"/>
        </w:rPr>
        <w:t>d</w:t>
      </w:r>
      <w:r w:rsidRPr="00B55B53">
        <w:rPr>
          <w:rFonts w:ascii="Times New Roman" w:hAnsi="Times New Roman"/>
          <w:sz w:val="24"/>
          <w:szCs w:val="24"/>
        </w:rPr>
        <w:t xml:space="preserve"> because of the crepitus or creaky sound produced by the wrist on moving it.</w:t>
      </w:r>
    </w:p>
    <w:p w:rsidR="00EC440D" w:rsidRPr="00B55B53" w:rsidRDefault="00A34F26" w:rsidP="00B55B53">
      <w:pPr>
        <w:spacing w:after="0" w:line="360" w:lineRule="auto"/>
        <w:jc w:val="both"/>
        <w:rPr>
          <w:rFonts w:ascii="Times New Roman" w:hAnsi="Times New Roman"/>
          <w:sz w:val="24"/>
          <w:szCs w:val="24"/>
        </w:rPr>
      </w:pPr>
      <w:r>
        <w:rPr>
          <w:rFonts w:ascii="Times New Roman" w:hAnsi="Times New Roman"/>
          <w:sz w:val="24"/>
          <w:szCs w:val="24"/>
        </w:rPr>
        <w:tab/>
      </w:r>
      <w:r w:rsidR="00EC440D" w:rsidRPr="00B55B53">
        <w:rPr>
          <w:rFonts w:ascii="Times New Roman" w:hAnsi="Times New Roman"/>
          <w:sz w:val="24"/>
          <w:szCs w:val="24"/>
        </w:rPr>
        <w:t>My view is that this case should not have been placed before the learned provincial magistrate because of her limited maximum jurisdiction to impose a sentence of imprisonment not exceeding five years for any offence be</w:t>
      </w:r>
      <w:r>
        <w:rPr>
          <w:rFonts w:ascii="Times New Roman" w:hAnsi="Times New Roman"/>
          <w:sz w:val="24"/>
          <w:szCs w:val="24"/>
        </w:rPr>
        <w:t xml:space="preserve"> </w:t>
      </w:r>
      <w:r w:rsidR="00EC440D" w:rsidRPr="00B55B53">
        <w:rPr>
          <w:rFonts w:ascii="Times New Roman" w:hAnsi="Times New Roman"/>
          <w:sz w:val="24"/>
          <w:szCs w:val="24"/>
        </w:rPr>
        <w:t>it on summary trial or remittal by the Prosecutor General. At best the learned provincial magistrate could have, had she been properly directed to find aggravating circumstances present in the commission of the offence as apparent from this judgment</w:t>
      </w:r>
      <w:r w:rsidR="00EA3ED6">
        <w:rPr>
          <w:rFonts w:ascii="Times New Roman" w:hAnsi="Times New Roman"/>
          <w:sz w:val="24"/>
          <w:szCs w:val="24"/>
        </w:rPr>
        <w:t>,</w:t>
      </w:r>
      <w:r w:rsidR="00EC440D" w:rsidRPr="00B55B53">
        <w:rPr>
          <w:rFonts w:ascii="Times New Roman" w:hAnsi="Times New Roman"/>
          <w:sz w:val="24"/>
          <w:szCs w:val="24"/>
        </w:rPr>
        <w:t xml:space="preserve"> referred</w:t>
      </w:r>
      <w:r w:rsidR="002C78EE">
        <w:rPr>
          <w:rFonts w:ascii="Times New Roman" w:hAnsi="Times New Roman"/>
          <w:sz w:val="24"/>
          <w:szCs w:val="24"/>
        </w:rPr>
        <w:t xml:space="preserve"> </w:t>
      </w:r>
      <w:r w:rsidR="00EA3ED6">
        <w:rPr>
          <w:rFonts w:ascii="Times New Roman" w:hAnsi="Times New Roman"/>
          <w:sz w:val="24"/>
          <w:szCs w:val="24"/>
        </w:rPr>
        <w:t xml:space="preserve">the </w:t>
      </w:r>
      <w:r w:rsidR="002C78EE">
        <w:rPr>
          <w:rFonts w:ascii="Times New Roman" w:hAnsi="Times New Roman"/>
          <w:sz w:val="24"/>
          <w:szCs w:val="24"/>
        </w:rPr>
        <w:t>record to the Prosecutor General for consideration and a possible direction for the accused to be referred</w:t>
      </w:r>
      <w:r w:rsidR="00EC440D" w:rsidRPr="00B55B53">
        <w:rPr>
          <w:rFonts w:ascii="Times New Roman" w:hAnsi="Times New Roman"/>
          <w:sz w:val="24"/>
          <w:szCs w:val="24"/>
        </w:rPr>
        <w:t xml:space="preserve"> for sentence by the </w:t>
      </w:r>
      <w:r>
        <w:rPr>
          <w:rFonts w:ascii="Times New Roman" w:hAnsi="Times New Roman"/>
          <w:sz w:val="24"/>
          <w:szCs w:val="24"/>
        </w:rPr>
        <w:t>Hi</w:t>
      </w:r>
      <w:r w:rsidR="00EC440D" w:rsidRPr="00B55B53">
        <w:rPr>
          <w:rFonts w:ascii="Times New Roman" w:hAnsi="Times New Roman"/>
          <w:sz w:val="24"/>
          <w:szCs w:val="24"/>
        </w:rPr>
        <w:t xml:space="preserve">gh Court. The issue of the magistrate sentencing jurisdiction for robbery committed in aggravating circumstances is taken care of by the legislature in s 51 (2) (b) of the Magistrates court Act, </w:t>
      </w:r>
      <w:r>
        <w:rPr>
          <w:rFonts w:ascii="Times New Roman" w:hAnsi="Times New Roman"/>
          <w:sz w:val="24"/>
          <w:szCs w:val="24"/>
        </w:rPr>
        <w:t>[</w:t>
      </w:r>
      <w:r w:rsidR="00EC440D" w:rsidRPr="00A34F26">
        <w:rPr>
          <w:rFonts w:ascii="Times New Roman" w:hAnsi="Times New Roman"/>
          <w:i/>
          <w:sz w:val="24"/>
          <w:szCs w:val="24"/>
        </w:rPr>
        <w:t>Chapter 7:10</w:t>
      </w:r>
      <w:r>
        <w:rPr>
          <w:rFonts w:ascii="Times New Roman" w:hAnsi="Times New Roman"/>
          <w:i/>
          <w:sz w:val="24"/>
          <w:szCs w:val="24"/>
        </w:rPr>
        <w:t>]</w:t>
      </w:r>
      <w:r w:rsidR="00EC440D" w:rsidRPr="00B55B53">
        <w:rPr>
          <w:rFonts w:ascii="Times New Roman" w:hAnsi="Times New Roman"/>
          <w:sz w:val="24"/>
          <w:szCs w:val="24"/>
        </w:rPr>
        <w:t>. The section reads as follows:</w:t>
      </w:r>
    </w:p>
    <w:p w:rsidR="00EC440D" w:rsidRPr="00A34F26" w:rsidRDefault="00EC440D" w:rsidP="00A34F26">
      <w:pPr>
        <w:spacing w:after="0" w:line="240" w:lineRule="auto"/>
        <w:jc w:val="both"/>
        <w:rPr>
          <w:rFonts w:ascii="Times New Roman" w:hAnsi="Times New Roman"/>
        </w:rPr>
      </w:pPr>
      <w:r w:rsidRPr="00B55B53">
        <w:rPr>
          <w:rFonts w:ascii="Times New Roman" w:hAnsi="Times New Roman"/>
          <w:sz w:val="24"/>
          <w:szCs w:val="24"/>
        </w:rPr>
        <w:tab/>
      </w:r>
      <w:r w:rsidRPr="00A34F26">
        <w:rPr>
          <w:rFonts w:ascii="Times New Roman" w:hAnsi="Times New Roman"/>
        </w:rPr>
        <w:t>“51.</w:t>
      </w:r>
      <w:r w:rsidRPr="00A34F26">
        <w:rPr>
          <w:rFonts w:ascii="Times New Roman" w:hAnsi="Times New Roman"/>
        </w:rPr>
        <w:tab/>
      </w:r>
      <w:r w:rsidRPr="00A34F26">
        <w:rPr>
          <w:rFonts w:ascii="Times New Roman" w:hAnsi="Times New Roman"/>
          <w:b/>
        </w:rPr>
        <w:t>Special jurisdiction as to punishment</w:t>
      </w:r>
    </w:p>
    <w:p w:rsidR="00EC440D" w:rsidRPr="00A34F26" w:rsidRDefault="00EC440D" w:rsidP="00A34F26">
      <w:pPr>
        <w:spacing w:after="0" w:line="240" w:lineRule="auto"/>
        <w:jc w:val="both"/>
        <w:rPr>
          <w:rFonts w:ascii="Times New Roman" w:hAnsi="Times New Roman"/>
        </w:rPr>
      </w:pPr>
      <w:r w:rsidRPr="00A34F26">
        <w:rPr>
          <w:rFonts w:ascii="Times New Roman" w:hAnsi="Times New Roman"/>
        </w:rPr>
        <w:tab/>
        <w:t>(1)</w:t>
      </w:r>
      <w:r w:rsidRPr="00A34F26">
        <w:rPr>
          <w:rFonts w:ascii="Times New Roman" w:hAnsi="Times New Roman"/>
        </w:rPr>
        <w:tab/>
        <w:t>…….</w:t>
      </w:r>
    </w:p>
    <w:p w:rsidR="00EC440D" w:rsidRPr="00A34F26" w:rsidRDefault="00EC440D" w:rsidP="00A34F26">
      <w:pPr>
        <w:spacing w:after="0" w:line="240" w:lineRule="auto"/>
        <w:jc w:val="both"/>
        <w:rPr>
          <w:rFonts w:ascii="Times New Roman" w:hAnsi="Times New Roman"/>
        </w:rPr>
      </w:pPr>
      <w:r w:rsidRPr="00A34F26">
        <w:rPr>
          <w:rFonts w:ascii="Times New Roman" w:hAnsi="Times New Roman"/>
        </w:rPr>
        <w:tab/>
        <w:t>(2)</w:t>
      </w:r>
      <w:r w:rsidRPr="00A34F26">
        <w:rPr>
          <w:rFonts w:ascii="Times New Roman" w:hAnsi="Times New Roman"/>
        </w:rPr>
        <w:tab/>
        <w:t xml:space="preserve">Notwithstanding section fifty, the jurisdiction of a court of a regional magistrate in respect </w:t>
      </w:r>
      <w:r w:rsidR="00A34F26">
        <w:rPr>
          <w:rFonts w:ascii="Times New Roman" w:hAnsi="Times New Roman"/>
        </w:rPr>
        <w:tab/>
      </w:r>
      <w:r w:rsidR="00A34F26">
        <w:rPr>
          <w:rFonts w:ascii="Times New Roman" w:hAnsi="Times New Roman"/>
        </w:rPr>
        <w:tab/>
      </w:r>
      <w:r w:rsidRPr="00A34F26">
        <w:rPr>
          <w:rFonts w:ascii="Times New Roman" w:hAnsi="Times New Roman"/>
        </w:rPr>
        <w:t>of punishment for</w:t>
      </w:r>
    </w:p>
    <w:p w:rsidR="00EC440D" w:rsidRPr="00A34F26" w:rsidRDefault="00EC440D" w:rsidP="00A34F26">
      <w:pPr>
        <w:spacing w:after="0" w:line="240" w:lineRule="auto"/>
        <w:jc w:val="both"/>
        <w:rPr>
          <w:rFonts w:ascii="Times New Roman" w:hAnsi="Times New Roman"/>
        </w:rPr>
      </w:pPr>
      <w:r w:rsidRPr="00A34F26">
        <w:rPr>
          <w:rFonts w:ascii="Times New Roman" w:hAnsi="Times New Roman"/>
        </w:rPr>
        <w:tab/>
        <w:t>(a)</w:t>
      </w:r>
      <w:r w:rsidRPr="00A34F26">
        <w:rPr>
          <w:rFonts w:ascii="Times New Roman" w:hAnsi="Times New Roman"/>
        </w:rPr>
        <w:tab/>
        <w:t>………</w:t>
      </w:r>
    </w:p>
    <w:p w:rsidR="00EC440D" w:rsidRPr="00A34F26" w:rsidRDefault="00EC440D" w:rsidP="00A34F26">
      <w:pPr>
        <w:spacing w:after="0" w:line="240" w:lineRule="auto"/>
        <w:jc w:val="both"/>
        <w:rPr>
          <w:rFonts w:ascii="Times New Roman" w:hAnsi="Times New Roman"/>
        </w:rPr>
      </w:pPr>
      <w:r w:rsidRPr="00A34F26">
        <w:rPr>
          <w:rFonts w:ascii="Times New Roman" w:hAnsi="Times New Roman"/>
        </w:rPr>
        <w:tab/>
        <w:t>(b)</w:t>
      </w:r>
      <w:r w:rsidRPr="00A34F26">
        <w:rPr>
          <w:rFonts w:ascii="Times New Roman" w:hAnsi="Times New Roman"/>
        </w:rPr>
        <w:tab/>
        <w:t xml:space="preserve">robbery or attempted robbery if the court finds in terms of subsection (3) that aggravating </w:t>
      </w:r>
      <w:r w:rsidR="00A34F26">
        <w:rPr>
          <w:rFonts w:ascii="Times New Roman" w:hAnsi="Times New Roman"/>
        </w:rPr>
        <w:tab/>
      </w:r>
      <w:r w:rsidR="00A34F26">
        <w:rPr>
          <w:rFonts w:ascii="Times New Roman" w:hAnsi="Times New Roman"/>
        </w:rPr>
        <w:tab/>
      </w:r>
      <w:r w:rsidRPr="00A34F26">
        <w:rPr>
          <w:rFonts w:ascii="Times New Roman" w:hAnsi="Times New Roman"/>
        </w:rPr>
        <w:t>circumstances were present; wheth</w:t>
      </w:r>
      <w:r w:rsidR="00A34F26">
        <w:rPr>
          <w:rFonts w:ascii="Times New Roman" w:hAnsi="Times New Roman"/>
        </w:rPr>
        <w:t>e</w:t>
      </w:r>
      <w:r w:rsidRPr="00A34F26">
        <w:rPr>
          <w:rFonts w:ascii="Times New Roman" w:hAnsi="Times New Roman"/>
        </w:rPr>
        <w:t xml:space="preserve">r on summary trial or remittal by the Prosecutor </w:t>
      </w:r>
      <w:r w:rsidR="00A34F26">
        <w:rPr>
          <w:rFonts w:ascii="Times New Roman" w:hAnsi="Times New Roman"/>
        </w:rPr>
        <w:tab/>
      </w:r>
      <w:r w:rsidR="00A34F26">
        <w:rPr>
          <w:rFonts w:ascii="Times New Roman" w:hAnsi="Times New Roman"/>
        </w:rPr>
        <w:tab/>
      </w:r>
      <w:r w:rsidR="00A34F26">
        <w:rPr>
          <w:rFonts w:ascii="Times New Roman" w:hAnsi="Times New Roman"/>
        </w:rPr>
        <w:tab/>
      </w:r>
      <w:r w:rsidRPr="00A34F26">
        <w:rPr>
          <w:rFonts w:ascii="Times New Roman" w:hAnsi="Times New Roman"/>
        </w:rPr>
        <w:t>General shall be</w:t>
      </w:r>
    </w:p>
    <w:p w:rsidR="00EC440D" w:rsidRPr="00A34F26" w:rsidRDefault="00EC440D" w:rsidP="00A34F26">
      <w:pPr>
        <w:spacing w:after="0" w:line="240" w:lineRule="auto"/>
        <w:jc w:val="both"/>
        <w:rPr>
          <w:rFonts w:ascii="Times New Roman" w:hAnsi="Times New Roman"/>
        </w:rPr>
      </w:pPr>
      <w:r w:rsidRPr="00A34F26">
        <w:rPr>
          <w:rFonts w:ascii="Times New Roman" w:hAnsi="Times New Roman"/>
        </w:rPr>
        <w:tab/>
        <w:t>(i)</w:t>
      </w:r>
      <w:r w:rsidRPr="00A34F26">
        <w:rPr>
          <w:rFonts w:ascii="Times New Roman" w:hAnsi="Times New Roman"/>
        </w:rPr>
        <w:tab/>
        <w:t>imprisonment for a period not e</w:t>
      </w:r>
      <w:r w:rsidR="00A34F26">
        <w:rPr>
          <w:rFonts w:ascii="Times New Roman" w:hAnsi="Times New Roman"/>
        </w:rPr>
        <w:t>xc</w:t>
      </w:r>
      <w:r w:rsidRPr="00A34F26">
        <w:rPr>
          <w:rFonts w:ascii="Times New Roman" w:hAnsi="Times New Roman"/>
        </w:rPr>
        <w:t>eeding twelve years</w:t>
      </w:r>
    </w:p>
    <w:p w:rsidR="00EC440D" w:rsidRPr="00A34F26" w:rsidRDefault="00EC440D" w:rsidP="00A34F26">
      <w:pPr>
        <w:spacing w:after="0" w:line="240" w:lineRule="auto"/>
        <w:jc w:val="both"/>
        <w:rPr>
          <w:rFonts w:ascii="Times New Roman" w:hAnsi="Times New Roman"/>
        </w:rPr>
      </w:pPr>
      <w:r w:rsidRPr="00A34F26">
        <w:rPr>
          <w:rFonts w:ascii="Times New Roman" w:hAnsi="Times New Roman"/>
        </w:rPr>
        <w:tab/>
        <w:t>(ii)</w:t>
      </w:r>
      <w:r w:rsidRPr="00A34F26">
        <w:rPr>
          <w:rFonts w:ascii="Times New Roman" w:hAnsi="Times New Roman"/>
        </w:rPr>
        <w:tab/>
        <w:t>a fine not exceeding level thirteen</w:t>
      </w:r>
    </w:p>
    <w:p w:rsidR="008472B0" w:rsidRDefault="00EC440D" w:rsidP="008472B0">
      <w:pPr>
        <w:spacing w:after="0" w:line="240" w:lineRule="auto"/>
        <w:jc w:val="both"/>
        <w:rPr>
          <w:rFonts w:ascii="Times New Roman" w:hAnsi="Times New Roman"/>
          <w:sz w:val="24"/>
          <w:szCs w:val="24"/>
        </w:rPr>
      </w:pPr>
      <w:r w:rsidRPr="00A34F26">
        <w:rPr>
          <w:rFonts w:ascii="Times New Roman" w:hAnsi="Times New Roman"/>
        </w:rPr>
        <w:tab/>
        <w:t>(3)</w:t>
      </w:r>
      <w:r w:rsidRPr="00A34F26">
        <w:rPr>
          <w:rFonts w:ascii="Times New Roman" w:hAnsi="Times New Roman"/>
        </w:rPr>
        <w:tab/>
        <w:t>A regional magistrate shall find aggravating circumstances to have been present in relation</w:t>
      </w:r>
      <w:r w:rsidR="008472B0">
        <w:rPr>
          <w:rFonts w:ascii="Times New Roman" w:hAnsi="Times New Roman"/>
        </w:rPr>
        <w:t xml:space="preserve"> </w:t>
      </w:r>
      <w:r w:rsidR="008472B0">
        <w:rPr>
          <w:rFonts w:ascii="Times New Roman" w:hAnsi="Times New Roman"/>
        </w:rPr>
        <w:tab/>
      </w:r>
      <w:r w:rsidR="008472B0">
        <w:rPr>
          <w:rFonts w:ascii="Times New Roman" w:hAnsi="Times New Roman"/>
        </w:rPr>
        <w:tab/>
      </w:r>
      <w:r w:rsidR="008472B0">
        <w:rPr>
          <w:rFonts w:ascii="Times New Roman" w:hAnsi="Times New Roman"/>
          <w:sz w:val="24"/>
          <w:szCs w:val="24"/>
        </w:rPr>
        <w:t>to an offence specified in para (b) of subs (2) if it is proved—</w:t>
      </w:r>
    </w:p>
    <w:p w:rsidR="008472B0" w:rsidRDefault="008472B0" w:rsidP="008472B0">
      <w:pPr>
        <w:pStyle w:val="ListParagraph"/>
        <w:numPr>
          <w:ilvl w:val="0"/>
          <w:numId w:val="2"/>
        </w:numPr>
        <w:spacing w:after="0" w:line="240" w:lineRule="auto"/>
        <w:jc w:val="both"/>
        <w:rPr>
          <w:rFonts w:ascii="Times New Roman" w:hAnsi="Times New Roman"/>
          <w:sz w:val="24"/>
          <w:szCs w:val="24"/>
        </w:rPr>
      </w:pPr>
      <w:r>
        <w:rPr>
          <w:rFonts w:ascii="Times New Roman" w:hAnsi="Times New Roman"/>
          <w:sz w:val="24"/>
          <w:szCs w:val="24"/>
        </w:rPr>
        <w:t>that the offender or an accomplice of the offender, whether or not it is proved which possessed a fire-arm or dangerous weapon, or</w:t>
      </w:r>
    </w:p>
    <w:p w:rsidR="008472B0" w:rsidRDefault="008472B0" w:rsidP="008472B0">
      <w:pPr>
        <w:pStyle w:val="ListParagraph"/>
        <w:numPr>
          <w:ilvl w:val="0"/>
          <w:numId w:val="2"/>
        </w:numPr>
        <w:spacing w:after="0" w:line="240" w:lineRule="auto"/>
        <w:jc w:val="both"/>
        <w:rPr>
          <w:rFonts w:ascii="Times New Roman" w:hAnsi="Times New Roman"/>
          <w:sz w:val="24"/>
          <w:szCs w:val="24"/>
        </w:rPr>
      </w:pPr>
      <w:r>
        <w:rPr>
          <w:rFonts w:ascii="Times New Roman" w:hAnsi="Times New Roman"/>
          <w:sz w:val="24"/>
          <w:szCs w:val="24"/>
        </w:rPr>
        <w:t>inflicted or threatened to inflict grievous bodily harm; or</w:t>
      </w:r>
    </w:p>
    <w:p w:rsidR="008472B0" w:rsidRDefault="008472B0" w:rsidP="008472B0">
      <w:pPr>
        <w:pStyle w:val="ListParagraph"/>
        <w:numPr>
          <w:ilvl w:val="0"/>
          <w:numId w:val="2"/>
        </w:numPr>
        <w:spacing w:after="0" w:line="240" w:lineRule="auto"/>
        <w:jc w:val="both"/>
        <w:rPr>
          <w:rFonts w:ascii="Times New Roman" w:hAnsi="Times New Roman"/>
          <w:sz w:val="24"/>
          <w:szCs w:val="24"/>
        </w:rPr>
      </w:pPr>
      <w:r>
        <w:rPr>
          <w:rFonts w:ascii="Times New Roman" w:hAnsi="Times New Roman"/>
          <w:sz w:val="24"/>
          <w:szCs w:val="24"/>
        </w:rPr>
        <w:t>unlawfully killed a person.”</w:t>
      </w:r>
    </w:p>
    <w:p w:rsidR="008472B0" w:rsidRDefault="008472B0" w:rsidP="008472B0">
      <w:pPr>
        <w:spacing w:after="0" w:line="360" w:lineRule="auto"/>
        <w:ind w:left="720"/>
        <w:jc w:val="both"/>
        <w:rPr>
          <w:rFonts w:ascii="Times New Roman" w:hAnsi="Times New Roman"/>
          <w:sz w:val="24"/>
          <w:szCs w:val="24"/>
        </w:rPr>
      </w:pPr>
    </w:p>
    <w:p w:rsidR="004A61A3" w:rsidRDefault="008472B0" w:rsidP="008472B0">
      <w:pPr>
        <w:spacing w:after="0" w:line="360" w:lineRule="auto"/>
        <w:ind w:firstLine="720"/>
        <w:jc w:val="both"/>
        <w:rPr>
          <w:rFonts w:ascii="Times New Roman" w:hAnsi="Times New Roman"/>
          <w:sz w:val="24"/>
          <w:szCs w:val="24"/>
        </w:rPr>
      </w:pPr>
      <w:r>
        <w:rPr>
          <w:rFonts w:ascii="Times New Roman" w:hAnsi="Times New Roman"/>
          <w:sz w:val="24"/>
          <w:szCs w:val="24"/>
        </w:rPr>
        <w:t xml:space="preserve">It is therefore clear that the provisions of subs (3) of s 51 of the Magistrate Court Act restate the provisions of subs (3) of 126 of the Criminal Law (Codification and Reform) Act in relation to defining aggravating circumstances. There is no increased jurisdiction given to any magistrate other than the regional magistrate to impose a sentence for robbery. Although any magistrate other </w:t>
      </w:r>
      <w:r>
        <w:rPr>
          <w:rFonts w:ascii="Times New Roman" w:hAnsi="Times New Roman"/>
          <w:sz w:val="24"/>
          <w:szCs w:val="24"/>
        </w:rPr>
        <w:lastRenderedPageBreak/>
        <w:t xml:space="preserve">than a regional magistrate is not jurisdictionally disqualified to preside a case of robbery committed in aggravating circumstances, the intention of the legislature was that such an offence be presided over </w:t>
      </w:r>
      <w:r w:rsidR="002C78EE">
        <w:rPr>
          <w:rFonts w:ascii="Times New Roman" w:hAnsi="Times New Roman"/>
          <w:sz w:val="24"/>
          <w:szCs w:val="24"/>
        </w:rPr>
        <w:t xml:space="preserve"> at the very least by </w:t>
      </w:r>
      <w:r>
        <w:rPr>
          <w:rFonts w:ascii="Times New Roman" w:hAnsi="Times New Roman"/>
          <w:sz w:val="24"/>
          <w:szCs w:val="24"/>
        </w:rPr>
        <w:t xml:space="preserve">a regional magistrate whose jurisdiction </w:t>
      </w:r>
      <w:r w:rsidR="00EA3ED6">
        <w:rPr>
          <w:rFonts w:ascii="Times New Roman" w:hAnsi="Times New Roman"/>
          <w:sz w:val="24"/>
          <w:szCs w:val="24"/>
        </w:rPr>
        <w:t xml:space="preserve">on </w:t>
      </w:r>
      <w:r>
        <w:rPr>
          <w:rFonts w:ascii="Times New Roman" w:hAnsi="Times New Roman"/>
          <w:sz w:val="24"/>
          <w:szCs w:val="24"/>
        </w:rPr>
        <w:t>sentence is deliberately increased thus showing the serious view that the legislature takes of the offence. It is therefore important in my view that the Prosecutor General</w:t>
      </w:r>
      <w:r w:rsidR="002C78EE">
        <w:rPr>
          <w:rFonts w:ascii="Times New Roman" w:hAnsi="Times New Roman"/>
          <w:sz w:val="24"/>
          <w:szCs w:val="24"/>
        </w:rPr>
        <w:t xml:space="preserve"> may in his discretion consider placing cases </w:t>
      </w:r>
      <w:r>
        <w:rPr>
          <w:rFonts w:ascii="Times New Roman" w:hAnsi="Times New Roman"/>
          <w:sz w:val="24"/>
          <w:szCs w:val="24"/>
        </w:rPr>
        <w:t xml:space="preserve">of robbery committed in aggravating circumstances before a regional magistrate who enjoys increased jurisdiction on sentence. The accused who faces a more serious case of robbery </w:t>
      </w:r>
      <w:r w:rsidR="002C78EE">
        <w:rPr>
          <w:rFonts w:ascii="Times New Roman" w:hAnsi="Times New Roman"/>
          <w:sz w:val="24"/>
          <w:szCs w:val="24"/>
        </w:rPr>
        <w:t xml:space="preserve">may </w:t>
      </w:r>
      <w:r>
        <w:rPr>
          <w:rFonts w:ascii="Times New Roman" w:hAnsi="Times New Roman"/>
          <w:sz w:val="24"/>
          <w:szCs w:val="24"/>
        </w:rPr>
        <w:t xml:space="preserve"> be indicted for trial before the High Court in view of the </w:t>
      </w:r>
      <w:r w:rsidR="002C78EE">
        <w:rPr>
          <w:rFonts w:ascii="Times New Roman" w:hAnsi="Times New Roman"/>
          <w:sz w:val="24"/>
          <w:szCs w:val="24"/>
        </w:rPr>
        <w:t xml:space="preserve">courts jurisdiction </w:t>
      </w:r>
      <w:r>
        <w:rPr>
          <w:rFonts w:ascii="Times New Roman" w:hAnsi="Times New Roman"/>
          <w:sz w:val="24"/>
          <w:szCs w:val="24"/>
        </w:rPr>
        <w:t>to impose a sentence of life imprisonment or any def</w:t>
      </w:r>
      <w:r w:rsidR="002C78EE">
        <w:rPr>
          <w:rFonts w:ascii="Times New Roman" w:hAnsi="Times New Roman"/>
          <w:sz w:val="24"/>
          <w:szCs w:val="24"/>
        </w:rPr>
        <w:t>inite</w:t>
      </w:r>
      <w:r>
        <w:rPr>
          <w:rFonts w:ascii="Times New Roman" w:hAnsi="Times New Roman"/>
          <w:sz w:val="24"/>
          <w:szCs w:val="24"/>
        </w:rPr>
        <w:t xml:space="preserve"> term of imprisonment</w:t>
      </w:r>
      <w:r w:rsidR="002C78EE">
        <w:rPr>
          <w:rFonts w:ascii="Times New Roman" w:hAnsi="Times New Roman"/>
          <w:sz w:val="24"/>
          <w:szCs w:val="24"/>
        </w:rPr>
        <w:t xml:space="preserve"> which may exceed the 12 years imprisonment which a regional magistrate may impose</w:t>
      </w:r>
      <w:r>
        <w:rPr>
          <w:rFonts w:ascii="Times New Roman" w:hAnsi="Times New Roman"/>
          <w:sz w:val="24"/>
          <w:szCs w:val="24"/>
        </w:rPr>
        <w:t xml:space="preserve">. Only the High Court can impose a life imprisonment term. </w:t>
      </w:r>
    </w:p>
    <w:p w:rsidR="008472B0" w:rsidRDefault="008472B0" w:rsidP="008472B0">
      <w:pPr>
        <w:spacing w:after="0" w:line="360" w:lineRule="auto"/>
        <w:ind w:firstLine="720"/>
        <w:jc w:val="both"/>
        <w:rPr>
          <w:rFonts w:ascii="Times New Roman" w:hAnsi="Times New Roman"/>
          <w:sz w:val="24"/>
          <w:szCs w:val="24"/>
        </w:rPr>
      </w:pPr>
      <w:r>
        <w:rPr>
          <w:rFonts w:ascii="Times New Roman" w:hAnsi="Times New Roman"/>
          <w:sz w:val="24"/>
          <w:szCs w:val="24"/>
        </w:rPr>
        <w:t>In my assessment of the facts and circumstances of this case and the accused’s personal circumstances</w:t>
      </w:r>
      <w:r w:rsidR="004A61A3">
        <w:rPr>
          <w:rFonts w:ascii="Times New Roman" w:hAnsi="Times New Roman"/>
          <w:sz w:val="24"/>
          <w:szCs w:val="24"/>
        </w:rPr>
        <w:t>,</w:t>
      </w:r>
      <w:r>
        <w:rPr>
          <w:rFonts w:ascii="Times New Roman" w:hAnsi="Times New Roman"/>
          <w:sz w:val="24"/>
          <w:szCs w:val="24"/>
        </w:rPr>
        <w:t xml:space="preserve"> the sentence imposed by the learned provisional magistrate was disturbingly inappropriate and did not give effect to the serious view which the legislature takes of the offence of robbery committed in aggravating circumstances. Robbery constitute</w:t>
      </w:r>
      <w:r w:rsidR="00EA3ED6">
        <w:rPr>
          <w:rFonts w:ascii="Times New Roman" w:hAnsi="Times New Roman"/>
          <w:sz w:val="24"/>
          <w:szCs w:val="24"/>
        </w:rPr>
        <w:t>s</w:t>
      </w:r>
      <w:r>
        <w:rPr>
          <w:rFonts w:ascii="Times New Roman" w:hAnsi="Times New Roman"/>
          <w:sz w:val="24"/>
          <w:szCs w:val="24"/>
        </w:rPr>
        <w:t xml:space="preserve"> a serious violation of constitutional safeguards accorded every person by the constitution. The offence violates a person’s right to personal security, freedom from physical or psychological torture or to cruel inhuman and degrading treatment or punishment and (in this case) right to privacy of home and property. An accused person and</w:t>
      </w:r>
      <w:r w:rsidR="004A61A3">
        <w:rPr>
          <w:rFonts w:ascii="Times New Roman" w:hAnsi="Times New Roman"/>
          <w:sz w:val="24"/>
          <w:szCs w:val="24"/>
        </w:rPr>
        <w:t>/</w:t>
      </w:r>
      <w:r>
        <w:rPr>
          <w:rFonts w:ascii="Times New Roman" w:hAnsi="Times New Roman"/>
          <w:sz w:val="24"/>
          <w:szCs w:val="24"/>
        </w:rPr>
        <w:t>or accomplice who commits a robbery in aggravating circumstances should be adequately punished as provided for by the legislature. I am</w:t>
      </w:r>
      <w:r w:rsidR="00EA3ED6">
        <w:rPr>
          <w:rFonts w:ascii="Times New Roman" w:hAnsi="Times New Roman"/>
          <w:sz w:val="24"/>
          <w:szCs w:val="24"/>
        </w:rPr>
        <w:t xml:space="preserve"> however</w:t>
      </w:r>
      <w:r>
        <w:rPr>
          <w:rFonts w:ascii="Times New Roman" w:hAnsi="Times New Roman"/>
          <w:sz w:val="24"/>
          <w:szCs w:val="24"/>
        </w:rPr>
        <w:t xml:space="preserve"> </w:t>
      </w:r>
      <w:r w:rsidR="004A61A3">
        <w:rPr>
          <w:rFonts w:ascii="Times New Roman" w:hAnsi="Times New Roman"/>
          <w:sz w:val="24"/>
          <w:szCs w:val="24"/>
        </w:rPr>
        <w:t>incapacitated</w:t>
      </w:r>
      <w:r>
        <w:rPr>
          <w:rFonts w:ascii="Times New Roman" w:hAnsi="Times New Roman"/>
          <w:sz w:val="24"/>
          <w:szCs w:val="24"/>
        </w:rPr>
        <w:t xml:space="preserve"> to declare what the appropriate sentence should have been in this case as I do not have the benefit of input from the Prosecutor General. However, I have no hesitation to declare that the sentence is not accordance with real and substantial justice more so </w:t>
      </w:r>
      <w:r w:rsidR="00EA3ED6">
        <w:rPr>
          <w:rFonts w:ascii="Times New Roman" w:hAnsi="Times New Roman"/>
          <w:sz w:val="24"/>
          <w:szCs w:val="24"/>
        </w:rPr>
        <w:t>given</w:t>
      </w:r>
      <w:r>
        <w:rPr>
          <w:rFonts w:ascii="Times New Roman" w:hAnsi="Times New Roman"/>
          <w:sz w:val="24"/>
          <w:szCs w:val="24"/>
        </w:rPr>
        <w:t xml:space="preserve"> that the learned provincial magistrate was misdirected in the assessment of sen</w:t>
      </w:r>
      <w:r w:rsidR="004A61A3">
        <w:rPr>
          <w:rFonts w:ascii="Times New Roman" w:hAnsi="Times New Roman"/>
          <w:sz w:val="24"/>
          <w:szCs w:val="24"/>
        </w:rPr>
        <w:t xml:space="preserve">tence </w:t>
      </w:r>
      <w:r>
        <w:rPr>
          <w:rFonts w:ascii="Times New Roman" w:hAnsi="Times New Roman"/>
          <w:sz w:val="24"/>
          <w:szCs w:val="24"/>
        </w:rPr>
        <w:t xml:space="preserve">as already </w:t>
      </w:r>
      <w:r w:rsidR="004A61A3">
        <w:rPr>
          <w:rFonts w:ascii="Times New Roman" w:hAnsi="Times New Roman"/>
          <w:sz w:val="24"/>
          <w:szCs w:val="24"/>
        </w:rPr>
        <w:t>discussed</w:t>
      </w:r>
      <w:r>
        <w:rPr>
          <w:rFonts w:ascii="Times New Roman" w:hAnsi="Times New Roman"/>
          <w:sz w:val="24"/>
          <w:szCs w:val="24"/>
        </w:rPr>
        <w:t xml:space="preserve">. </w:t>
      </w:r>
      <w:r w:rsidR="004A61A3">
        <w:rPr>
          <w:rFonts w:ascii="Times New Roman" w:hAnsi="Times New Roman"/>
          <w:sz w:val="24"/>
          <w:szCs w:val="24"/>
        </w:rPr>
        <w:t>T</w:t>
      </w:r>
      <w:r>
        <w:rPr>
          <w:rFonts w:ascii="Times New Roman" w:hAnsi="Times New Roman"/>
          <w:sz w:val="24"/>
          <w:szCs w:val="24"/>
        </w:rPr>
        <w:t>he comments I have made on sentence are for posterity and guidance</w:t>
      </w:r>
      <w:r w:rsidR="004A61A3">
        <w:rPr>
          <w:rFonts w:ascii="Times New Roman" w:hAnsi="Times New Roman"/>
          <w:sz w:val="24"/>
          <w:szCs w:val="24"/>
        </w:rPr>
        <w:t xml:space="preserve"> because the </w:t>
      </w:r>
      <w:r>
        <w:rPr>
          <w:rFonts w:ascii="Times New Roman" w:hAnsi="Times New Roman"/>
          <w:sz w:val="24"/>
          <w:szCs w:val="24"/>
        </w:rPr>
        <w:t xml:space="preserve">review is resolved </w:t>
      </w:r>
      <w:r w:rsidR="00EA3ED6">
        <w:rPr>
          <w:rFonts w:ascii="Times New Roman" w:hAnsi="Times New Roman"/>
          <w:sz w:val="24"/>
          <w:szCs w:val="24"/>
        </w:rPr>
        <w:t>up</w:t>
      </w:r>
      <w:r>
        <w:rPr>
          <w:rFonts w:ascii="Times New Roman" w:hAnsi="Times New Roman"/>
          <w:sz w:val="24"/>
          <w:szCs w:val="24"/>
        </w:rPr>
        <w:t>on the</w:t>
      </w:r>
      <w:r w:rsidR="004A61A3">
        <w:rPr>
          <w:rFonts w:ascii="Times New Roman" w:hAnsi="Times New Roman"/>
          <w:sz w:val="24"/>
          <w:szCs w:val="24"/>
        </w:rPr>
        <w:t xml:space="preserve"> consideration of the</w:t>
      </w:r>
      <w:r>
        <w:rPr>
          <w:rFonts w:ascii="Times New Roman" w:hAnsi="Times New Roman"/>
          <w:sz w:val="24"/>
          <w:szCs w:val="24"/>
        </w:rPr>
        <w:t xml:space="preserve"> effect of the learned magistrate</w:t>
      </w:r>
      <w:r w:rsidR="00400833">
        <w:rPr>
          <w:rFonts w:ascii="Times New Roman" w:hAnsi="Times New Roman"/>
          <w:sz w:val="24"/>
          <w:szCs w:val="24"/>
        </w:rPr>
        <w:t>’s</w:t>
      </w:r>
      <w:r>
        <w:rPr>
          <w:rFonts w:ascii="Times New Roman" w:hAnsi="Times New Roman"/>
          <w:sz w:val="24"/>
          <w:szCs w:val="24"/>
        </w:rPr>
        <w:t xml:space="preserve"> admitted failure to comply with the provisions of s 163A as aforesaid.</w:t>
      </w:r>
    </w:p>
    <w:p w:rsidR="008472B0" w:rsidRDefault="008472B0" w:rsidP="008472B0">
      <w:pPr>
        <w:spacing w:after="0" w:line="360" w:lineRule="auto"/>
        <w:ind w:firstLine="720"/>
        <w:jc w:val="both"/>
        <w:rPr>
          <w:rFonts w:ascii="Times New Roman" w:hAnsi="Times New Roman"/>
          <w:sz w:val="24"/>
          <w:szCs w:val="24"/>
        </w:rPr>
      </w:pPr>
      <w:r>
        <w:rPr>
          <w:rFonts w:ascii="Times New Roman" w:hAnsi="Times New Roman"/>
          <w:sz w:val="24"/>
          <w:szCs w:val="24"/>
        </w:rPr>
        <w:t xml:space="preserve">In regard to the record of </w:t>
      </w:r>
      <w:r w:rsidRPr="00F77678">
        <w:rPr>
          <w:rFonts w:ascii="Times New Roman" w:hAnsi="Times New Roman"/>
          <w:i/>
          <w:sz w:val="24"/>
          <w:szCs w:val="24"/>
        </w:rPr>
        <w:t xml:space="preserve">Mike Jonasi </w:t>
      </w:r>
      <w:r>
        <w:rPr>
          <w:rFonts w:ascii="Times New Roman" w:hAnsi="Times New Roman"/>
          <w:i/>
          <w:sz w:val="24"/>
          <w:szCs w:val="24"/>
        </w:rPr>
        <w:t>&amp;</w:t>
      </w:r>
      <w:r w:rsidRPr="00F77678">
        <w:rPr>
          <w:rFonts w:ascii="Times New Roman" w:hAnsi="Times New Roman"/>
          <w:i/>
          <w:sz w:val="24"/>
          <w:szCs w:val="24"/>
        </w:rPr>
        <w:t xml:space="preserve"> 3 Ors</w:t>
      </w:r>
      <w:r>
        <w:rPr>
          <w:rFonts w:ascii="Times New Roman" w:hAnsi="Times New Roman"/>
          <w:sz w:val="24"/>
          <w:szCs w:val="24"/>
        </w:rPr>
        <w:t xml:space="preserve"> v </w:t>
      </w:r>
      <w:r w:rsidRPr="00F77678">
        <w:rPr>
          <w:rFonts w:ascii="Times New Roman" w:hAnsi="Times New Roman"/>
          <w:i/>
          <w:sz w:val="24"/>
          <w:szCs w:val="24"/>
        </w:rPr>
        <w:t>State</w:t>
      </w:r>
      <w:r>
        <w:rPr>
          <w:rFonts w:ascii="Times New Roman" w:hAnsi="Times New Roman"/>
          <w:sz w:val="24"/>
          <w:szCs w:val="24"/>
        </w:rPr>
        <w:t>, the</w:t>
      </w:r>
      <w:r w:rsidR="004A61A3">
        <w:rPr>
          <w:rFonts w:ascii="Times New Roman" w:hAnsi="Times New Roman"/>
          <w:sz w:val="24"/>
          <w:szCs w:val="24"/>
        </w:rPr>
        <w:t xml:space="preserve"> four accused persons were</w:t>
      </w:r>
      <w:r>
        <w:rPr>
          <w:rFonts w:ascii="Times New Roman" w:hAnsi="Times New Roman"/>
          <w:sz w:val="24"/>
          <w:szCs w:val="24"/>
        </w:rPr>
        <w:t xml:space="preserve"> similarly convicted of robbery as defined in s 126 (1) (a) of the Criminal Law (Codification &amp; Reform) Act. The details of the charge were that the accused used violence against the complainant to induce submission where after the</w:t>
      </w:r>
      <w:r w:rsidR="004A61A3">
        <w:rPr>
          <w:rFonts w:ascii="Times New Roman" w:hAnsi="Times New Roman"/>
          <w:sz w:val="24"/>
          <w:szCs w:val="24"/>
        </w:rPr>
        <w:t>y</w:t>
      </w:r>
      <w:r>
        <w:rPr>
          <w:rFonts w:ascii="Times New Roman" w:hAnsi="Times New Roman"/>
          <w:sz w:val="24"/>
          <w:szCs w:val="24"/>
        </w:rPr>
        <w:t xml:space="preserve"> entered the complainant’s tuck-shop and stole some grocery </w:t>
      </w:r>
      <w:r>
        <w:rPr>
          <w:rFonts w:ascii="Times New Roman" w:hAnsi="Times New Roman"/>
          <w:sz w:val="24"/>
          <w:szCs w:val="24"/>
        </w:rPr>
        <w:lastRenderedPageBreak/>
        <w:t>items therefrom. As regards the nature of the unlawful force used, the accused persons allegedly broke into the complainant’s tuck-shop where the complainant a 20 year old female adult was sleeping. It was around 0300 hours on 15 January 2020 at Toyi Shopping Centre, Selous. Three of the accused persons entered the tuck-shop whilst the fourth accused remained outside keeping watch. One of the accused h</w:t>
      </w:r>
      <w:r w:rsidR="006D0F27">
        <w:rPr>
          <w:rFonts w:ascii="Times New Roman" w:hAnsi="Times New Roman"/>
          <w:sz w:val="24"/>
          <w:szCs w:val="24"/>
        </w:rPr>
        <w:t>e</w:t>
      </w:r>
      <w:r>
        <w:rPr>
          <w:rFonts w:ascii="Times New Roman" w:hAnsi="Times New Roman"/>
          <w:sz w:val="24"/>
          <w:szCs w:val="24"/>
        </w:rPr>
        <w:t xml:space="preserve">ld the complainant </w:t>
      </w:r>
      <w:r w:rsidR="00400833">
        <w:rPr>
          <w:rFonts w:ascii="Times New Roman" w:hAnsi="Times New Roman"/>
          <w:sz w:val="24"/>
          <w:szCs w:val="24"/>
        </w:rPr>
        <w:t xml:space="preserve">whilst </w:t>
      </w:r>
      <w:r>
        <w:rPr>
          <w:rFonts w:ascii="Times New Roman" w:hAnsi="Times New Roman"/>
          <w:sz w:val="24"/>
          <w:szCs w:val="24"/>
        </w:rPr>
        <w:t>threatening her with a knife</w:t>
      </w:r>
      <w:r w:rsidR="00400833">
        <w:rPr>
          <w:rFonts w:ascii="Times New Roman" w:hAnsi="Times New Roman"/>
          <w:sz w:val="24"/>
          <w:szCs w:val="24"/>
        </w:rPr>
        <w:t>. A</w:t>
      </w:r>
      <w:r>
        <w:rPr>
          <w:rFonts w:ascii="Times New Roman" w:hAnsi="Times New Roman"/>
          <w:sz w:val="24"/>
          <w:szCs w:val="24"/>
        </w:rPr>
        <w:t xml:space="preserve">t the same </w:t>
      </w:r>
      <w:r w:rsidR="00400833">
        <w:rPr>
          <w:rFonts w:ascii="Times New Roman" w:hAnsi="Times New Roman"/>
          <w:sz w:val="24"/>
          <w:szCs w:val="24"/>
        </w:rPr>
        <w:t xml:space="preserve">time </w:t>
      </w:r>
      <w:r>
        <w:rPr>
          <w:rFonts w:ascii="Times New Roman" w:hAnsi="Times New Roman"/>
          <w:sz w:val="24"/>
          <w:szCs w:val="24"/>
        </w:rPr>
        <w:t xml:space="preserve">he poked the complainant’s private parts. The other two packed groceries </w:t>
      </w:r>
      <w:r w:rsidR="004A61A3">
        <w:rPr>
          <w:rFonts w:ascii="Times New Roman" w:hAnsi="Times New Roman"/>
          <w:sz w:val="24"/>
          <w:szCs w:val="24"/>
        </w:rPr>
        <w:t>into</w:t>
      </w:r>
      <w:r>
        <w:rPr>
          <w:rFonts w:ascii="Times New Roman" w:hAnsi="Times New Roman"/>
          <w:sz w:val="24"/>
          <w:szCs w:val="24"/>
        </w:rPr>
        <w:t xml:space="preserve"> a sack. The complainant was also assaulted on her knee and shoulder by one of the accused persons. The four accused acted in c</w:t>
      </w:r>
      <w:r w:rsidR="006D0F27">
        <w:rPr>
          <w:rFonts w:ascii="Times New Roman" w:hAnsi="Times New Roman"/>
          <w:sz w:val="24"/>
          <w:szCs w:val="24"/>
        </w:rPr>
        <w:t>o</w:t>
      </w:r>
      <w:r>
        <w:rPr>
          <w:rFonts w:ascii="Times New Roman" w:hAnsi="Times New Roman"/>
          <w:sz w:val="24"/>
          <w:szCs w:val="24"/>
        </w:rPr>
        <w:t>ncert and with a common purpose. In the premises, the act of one of them committed in the course of and with the intention of following and achieving the common goal of robbing the complaint became the act of them all. They were co-perpetrators within the meaning given in s 196A of the Criminal Law (Codification &amp; Reform) Act.</w:t>
      </w:r>
    </w:p>
    <w:p w:rsidR="008472B0" w:rsidRDefault="008472B0" w:rsidP="008472B0">
      <w:pPr>
        <w:spacing w:after="0" w:line="360" w:lineRule="auto"/>
        <w:ind w:firstLine="720"/>
        <w:jc w:val="both"/>
        <w:rPr>
          <w:rFonts w:ascii="Times New Roman" w:hAnsi="Times New Roman"/>
          <w:sz w:val="24"/>
          <w:szCs w:val="24"/>
        </w:rPr>
      </w:pPr>
      <w:r>
        <w:rPr>
          <w:rFonts w:ascii="Times New Roman" w:hAnsi="Times New Roman"/>
          <w:sz w:val="24"/>
          <w:szCs w:val="24"/>
        </w:rPr>
        <w:t>The four accused were convicted following a full trial. They were each sentenced as follows:</w:t>
      </w:r>
    </w:p>
    <w:p w:rsidR="008472B0" w:rsidRDefault="008472B0" w:rsidP="008472B0">
      <w:pPr>
        <w:spacing w:after="0" w:line="240" w:lineRule="auto"/>
        <w:ind w:left="720"/>
        <w:jc w:val="both"/>
        <w:rPr>
          <w:rFonts w:ascii="Times New Roman" w:hAnsi="Times New Roman"/>
        </w:rPr>
      </w:pPr>
      <w:r>
        <w:rPr>
          <w:rFonts w:ascii="Times New Roman" w:hAnsi="Times New Roman"/>
          <w:sz w:val="24"/>
          <w:szCs w:val="24"/>
        </w:rPr>
        <w:t>“</w:t>
      </w:r>
      <w:r>
        <w:rPr>
          <w:rFonts w:ascii="Times New Roman" w:hAnsi="Times New Roman"/>
        </w:rPr>
        <w:t>Each 5 years imprisonment of which 6 months are suspended for 3 years on condition accused does not within that period commit an offence involving robbery as an element for which if convicted he will be imprisoned without the option of a fine. A further 6 months are suspended on condition each accused restitutes $1500 to Fadzanai Chimanga through the Clerk of Court by 04:00 p.m. on 30 April 2020.</w:t>
      </w:r>
    </w:p>
    <w:p w:rsidR="008472B0" w:rsidRPr="00A655E9" w:rsidRDefault="008472B0" w:rsidP="008472B0">
      <w:pPr>
        <w:spacing w:after="0" w:line="240" w:lineRule="auto"/>
        <w:ind w:left="720"/>
        <w:jc w:val="both"/>
        <w:rPr>
          <w:rFonts w:ascii="Times New Roman" w:hAnsi="Times New Roman"/>
        </w:rPr>
      </w:pPr>
      <w:r>
        <w:rPr>
          <w:rFonts w:ascii="Times New Roman" w:hAnsi="Times New Roman"/>
        </w:rPr>
        <w:t>Effective: 4 years imprisonment.”</w:t>
      </w:r>
    </w:p>
    <w:p w:rsidR="008472B0" w:rsidRDefault="008472B0" w:rsidP="008472B0">
      <w:pPr>
        <w:spacing w:after="0" w:line="240" w:lineRule="auto"/>
        <w:ind w:firstLine="720"/>
        <w:jc w:val="both"/>
        <w:rPr>
          <w:rFonts w:ascii="Times New Roman" w:hAnsi="Times New Roman"/>
          <w:sz w:val="24"/>
          <w:szCs w:val="24"/>
        </w:rPr>
      </w:pPr>
    </w:p>
    <w:p w:rsidR="008472B0" w:rsidRDefault="008472B0" w:rsidP="008472B0">
      <w:pPr>
        <w:spacing w:after="0" w:line="360" w:lineRule="auto"/>
        <w:ind w:firstLine="720"/>
        <w:jc w:val="both"/>
        <w:rPr>
          <w:rFonts w:ascii="Times New Roman" w:hAnsi="Times New Roman"/>
          <w:sz w:val="24"/>
          <w:szCs w:val="24"/>
        </w:rPr>
      </w:pPr>
      <w:r>
        <w:rPr>
          <w:rFonts w:ascii="Times New Roman" w:hAnsi="Times New Roman"/>
          <w:sz w:val="24"/>
          <w:szCs w:val="24"/>
        </w:rPr>
        <w:t>The trial of the four accused commenced on 19 February 2020. After recording the accused persons’ names, the learned magistrate’s name, the names of the interpreter and prosecutor, the following appears on record:</w:t>
      </w:r>
    </w:p>
    <w:p w:rsidR="008472B0" w:rsidRDefault="008472B0" w:rsidP="008472B0">
      <w:pPr>
        <w:spacing w:after="0" w:line="360" w:lineRule="auto"/>
        <w:ind w:firstLine="720"/>
        <w:jc w:val="both"/>
        <w:rPr>
          <w:rFonts w:ascii="Times New Roman" w:hAnsi="Times New Roman"/>
          <w:sz w:val="24"/>
          <w:szCs w:val="24"/>
          <w:u w:val="single"/>
        </w:rPr>
      </w:pPr>
      <w:r>
        <w:rPr>
          <w:rFonts w:ascii="Times New Roman" w:hAnsi="Times New Roman"/>
          <w:sz w:val="24"/>
          <w:szCs w:val="24"/>
        </w:rPr>
        <w:t>“</w:t>
      </w:r>
      <w:r w:rsidRPr="00A655E9">
        <w:rPr>
          <w:rFonts w:ascii="Times New Roman" w:hAnsi="Times New Roman"/>
          <w:sz w:val="24"/>
          <w:szCs w:val="24"/>
          <w:u w:val="single"/>
        </w:rPr>
        <w:t xml:space="preserve">Trial </w:t>
      </w:r>
    </w:p>
    <w:p w:rsidR="008472B0" w:rsidRDefault="008472B0" w:rsidP="008472B0">
      <w:pPr>
        <w:spacing w:after="0" w:line="360" w:lineRule="auto"/>
        <w:jc w:val="both"/>
        <w:rPr>
          <w:rFonts w:ascii="Times New Roman" w:hAnsi="Times New Roman"/>
          <w:sz w:val="24"/>
          <w:szCs w:val="24"/>
        </w:rPr>
      </w:pPr>
      <w:r>
        <w:rPr>
          <w:rFonts w:ascii="Times New Roman" w:hAnsi="Times New Roman"/>
          <w:sz w:val="24"/>
          <w:szCs w:val="24"/>
        </w:rPr>
        <w:t>Ct</w:t>
      </w:r>
      <w:r>
        <w:rPr>
          <w:rFonts w:ascii="Times New Roman" w:hAnsi="Times New Roman"/>
          <w:sz w:val="24"/>
          <w:szCs w:val="24"/>
        </w:rPr>
        <w:tab/>
        <w:t>All witnesses excused from the court-room.</w:t>
      </w:r>
    </w:p>
    <w:p w:rsidR="008472B0" w:rsidRDefault="008472B0" w:rsidP="008472B0">
      <w:pPr>
        <w:spacing w:after="0" w:line="360" w:lineRule="auto"/>
        <w:jc w:val="both"/>
        <w:rPr>
          <w:rFonts w:ascii="Times New Roman" w:hAnsi="Times New Roman"/>
          <w:sz w:val="24"/>
          <w:szCs w:val="24"/>
        </w:rPr>
      </w:pPr>
      <w:r>
        <w:rPr>
          <w:rFonts w:ascii="Times New Roman" w:hAnsi="Times New Roman"/>
          <w:sz w:val="24"/>
          <w:szCs w:val="24"/>
        </w:rPr>
        <w:tab/>
        <w:t>Charge read to the accused persons and understood</w:t>
      </w:r>
    </w:p>
    <w:p w:rsidR="008472B0" w:rsidRDefault="008472B0" w:rsidP="008472B0">
      <w:pPr>
        <w:spacing w:after="0" w:line="360" w:lineRule="auto"/>
        <w:jc w:val="both"/>
        <w:rPr>
          <w:rFonts w:ascii="Times New Roman" w:hAnsi="Times New Roman"/>
          <w:sz w:val="24"/>
          <w:szCs w:val="24"/>
        </w:rPr>
      </w:pPr>
      <w:r>
        <w:rPr>
          <w:rFonts w:ascii="Times New Roman" w:hAnsi="Times New Roman"/>
          <w:sz w:val="24"/>
          <w:szCs w:val="24"/>
        </w:rPr>
        <w:t>Q</w:t>
      </w:r>
      <w:r>
        <w:rPr>
          <w:rFonts w:ascii="Times New Roman" w:hAnsi="Times New Roman"/>
          <w:sz w:val="24"/>
          <w:szCs w:val="24"/>
        </w:rPr>
        <w:tab/>
        <w:t>How you plead</w:t>
      </w:r>
    </w:p>
    <w:p w:rsidR="008472B0" w:rsidRDefault="008472B0" w:rsidP="008472B0">
      <w:pPr>
        <w:spacing w:after="0" w:line="360" w:lineRule="auto"/>
        <w:jc w:val="both"/>
        <w:rPr>
          <w:rFonts w:ascii="Times New Roman" w:hAnsi="Times New Roman"/>
          <w:sz w:val="24"/>
          <w:szCs w:val="24"/>
        </w:rPr>
      </w:pPr>
      <w:r>
        <w:rPr>
          <w:rFonts w:ascii="Times New Roman" w:hAnsi="Times New Roman"/>
          <w:sz w:val="24"/>
          <w:szCs w:val="24"/>
        </w:rPr>
        <w:t>A1</w:t>
      </w:r>
      <w:r>
        <w:rPr>
          <w:rFonts w:ascii="Times New Roman" w:hAnsi="Times New Roman"/>
          <w:sz w:val="24"/>
          <w:szCs w:val="24"/>
        </w:rPr>
        <w:tab/>
        <w:t>I deny</w:t>
      </w:r>
    </w:p>
    <w:p w:rsidR="008472B0" w:rsidRDefault="008472B0" w:rsidP="008472B0">
      <w:pPr>
        <w:spacing w:after="0" w:line="360" w:lineRule="auto"/>
        <w:jc w:val="both"/>
        <w:rPr>
          <w:rFonts w:ascii="Times New Roman" w:hAnsi="Times New Roman"/>
          <w:sz w:val="24"/>
          <w:szCs w:val="24"/>
        </w:rPr>
      </w:pPr>
      <w:r>
        <w:rPr>
          <w:rFonts w:ascii="Times New Roman" w:hAnsi="Times New Roman"/>
          <w:sz w:val="24"/>
          <w:szCs w:val="24"/>
        </w:rPr>
        <w:t>A2</w:t>
      </w:r>
      <w:r>
        <w:rPr>
          <w:rFonts w:ascii="Times New Roman" w:hAnsi="Times New Roman"/>
          <w:sz w:val="24"/>
          <w:szCs w:val="24"/>
        </w:rPr>
        <w:tab/>
        <w:t>I deny</w:t>
      </w:r>
    </w:p>
    <w:p w:rsidR="008472B0" w:rsidRDefault="008472B0" w:rsidP="008472B0">
      <w:pPr>
        <w:spacing w:after="0" w:line="360" w:lineRule="auto"/>
        <w:jc w:val="both"/>
        <w:rPr>
          <w:rFonts w:ascii="Times New Roman" w:hAnsi="Times New Roman"/>
          <w:sz w:val="24"/>
          <w:szCs w:val="24"/>
        </w:rPr>
      </w:pPr>
      <w:r>
        <w:rPr>
          <w:rFonts w:ascii="Times New Roman" w:hAnsi="Times New Roman"/>
          <w:sz w:val="24"/>
          <w:szCs w:val="24"/>
        </w:rPr>
        <w:t>A3</w:t>
      </w:r>
      <w:r>
        <w:rPr>
          <w:rFonts w:ascii="Times New Roman" w:hAnsi="Times New Roman"/>
          <w:sz w:val="24"/>
          <w:szCs w:val="24"/>
        </w:rPr>
        <w:tab/>
        <w:t>I deny</w:t>
      </w:r>
    </w:p>
    <w:p w:rsidR="008472B0" w:rsidRDefault="008472B0" w:rsidP="008472B0">
      <w:pPr>
        <w:spacing w:after="0" w:line="360" w:lineRule="auto"/>
        <w:jc w:val="both"/>
        <w:rPr>
          <w:rFonts w:ascii="Times New Roman" w:hAnsi="Times New Roman"/>
          <w:sz w:val="24"/>
          <w:szCs w:val="24"/>
        </w:rPr>
      </w:pPr>
      <w:r>
        <w:rPr>
          <w:rFonts w:ascii="Times New Roman" w:hAnsi="Times New Roman"/>
          <w:sz w:val="24"/>
          <w:szCs w:val="24"/>
        </w:rPr>
        <w:t>A4</w:t>
      </w:r>
      <w:r>
        <w:rPr>
          <w:rFonts w:ascii="Times New Roman" w:hAnsi="Times New Roman"/>
          <w:sz w:val="24"/>
          <w:szCs w:val="24"/>
        </w:rPr>
        <w:tab/>
        <w:t>I deny</w:t>
      </w:r>
    </w:p>
    <w:p w:rsidR="008472B0" w:rsidRDefault="008472B0" w:rsidP="008472B0">
      <w:pPr>
        <w:spacing w:after="0" w:line="360" w:lineRule="auto"/>
        <w:jc w:val="both"/>
        <w:rPr>
          <w:rFonts w:ascii="Times New Roman" w:hAnsi="Times New Roman"/>
          <w:sz w:val="24"/>
          <w:szCs w:val="24"/>
        </w:rPr>
      </w:pPr>
      <w:r>
        <w:rPr>
          <w:rFonts w:ascii="Times New Roman" w:hAnsi="Times New Roman"/>
          <w:sz w:val="24"/>
          <w:szCs w:val="24"/>
        </w:rPr>
        <w:t>Cr</w:t>
      </w:r>
      <w:r>
        <w:rPr>
          <w:rFonts w:ascii="Times New Roman" w:hAnsi="Times New Roman"/>
          <w:sz w:val="24"/>
          <w:szCs w:val="24"/>
        </w:rPr>
        <w:tab/>
        <w:t>All pleas of not guilty</w:t>
      </w:r>
    </w:p>
    <w:p w:rsidR="008472B0" w:rsidRDefault="008472B0" w:rsidP="008472B0">
      <w:pPr>
        <w:spacing w:after="0" w:line="360" w:lineRule="auto"/>
        <w:jc w:val="both"/>
        <w:rPr>
          <w:rFonts w:ascii="Times New Roman" w:hAnsi="Times New Roman"/>
          <w:sz w:val="24"/>
          <w:szCs w:val="24"/>
        </w:rPr>
      </w:pPr>
      <w:r>
        <w:rPr>
          <w:rFonts w:ascii="Times New Roman" w:hAnsi="Times New Roman"/>
          <w:sz w:val="24"/>
          <w:szCs w:val="24"/>
        </w:rPr>
        <w:tab/>
        <w:t>Facts read and understood</w:t>
      </w:r>
    </w:p>
    <w:p w:rsidR="008472B0" w:rsidRDefault="008472B0" w:rsidP="008472B0">
      <w:pPr>
        <w:pStyle w:val="ListParagraph"/>
        <w:numPr>
          <w:ilvl w:val="0"/>
          <w:numId w:val="3"/>
        </w:numPr>
        <w:spacing w:after="0" w:line="360" w:lineRule="auto"/>
        <w:jc w:val="both"/>
        <w:rPr>
          <w:rFonts w:ascii="Times New Roman" w:hAnsi="Times New Roman"/>
          <w:sz w:val="24"/>
          <w:szCs w:val="24"/>
        </w:rPr>
      </w:pPr>
      <w:r>
        <w:rPr>
          <w:rFonts w:ascii="Times New Roman" w:hAnsi="Times New Roman"/>
          <w:sz w:val="24"/>
          <w:szCs w:val="24"/>
        </w:rPr>
        <w:t>ss 188 and 189 for CPE Act  explained and understood.”</w:t>
      </w:r>
    </w:p>
    <w:p w:rsidR="008472B0" w:rsidRDefault="008472B0" w:rsidP="008472B0">
      <w:pPr>
        <w:spacing w:after="0" w:line="360" w:lineRule="auto"/>
        <w:ind w:firstLine="720"/>
        <w:jc w:val="both"/>
        <w:rPr>
          <w:rFonts w:ascii="Times New Roman" w:hAnsi="Times New Roman"/>
          <w:sz w:val="24"/>
          <w:szCs w:val="24"/>
        </w:rPr>
      </w:pPr>
      <w:r w:rsidRPr="00A655E9">
        <w:rPr>
          <w:rFonts w:ascii="Times New Roman" w:hAnsi="Times New Roman"/>
          <w:sz w:val="24"/>
          <w:szCs w:val="24"/>
        </w:rPr>
        <w:lastRenderedPageBreak/>
        <w:t xml:space="preserve">Thereafter the accused persons outlined their defences in which they denied being at the scene and thus denied the </w:t>
      </w:r>
      <w:r w:rsidRPr="00A655E9">
        <w:rPr>
          <w:rFonts w:ascii="Times New Roman" w:hAnsi="Times New Roman"/>
          <w:i/>
          <w:sz w:val="24"/>
          <w:szCs w:val="24"/>
        </w:rPr>
        <w:t>actus reus</w:t>
      </w:r>
      <w:r w:rsidRPr="00A655E9">
        <w:rPr>
          <w:rFonts w:ascii="Times New Roman" w:hAnsi="Times New Roman"/>
          <w:sz w:val="24"/>
          <w:szCs w:val="24"/>
        </w:rPr>
        <w:t>. As is now common ca</w:t>
      </w:r>
      <w:r w:rsidR="004A61A3">
        <w:rPr>
          <w:rFonts w:ascii="Times New Roman" w:hAnsi="Times New Roman"/>
          <w:sz w:val="24"/>
          <w:szCs w:val="24"/>
        </w:rPr>
        <w:t>u</w:t>
      </w:r>
      <w:r w:rsidRPr="00A655E9">
        <w:rPr>
          <w:rFonts w:ascii="Times New Roman" w:hAnsi="Times New Roman"/>
          <w:sz w:val="24"/>
          <w:szCs w:val="24"/>
        </w:rPr>
        <w:t>se, there was no reference to the invocation</w:t>
      </w:r>
      <w:r>
        <w:rPr>
          <w:rFonts w:ascii="Times New Roman" w:hAnsi="Times New Roman"/>
          <w:sz w:val="24"/>
          <w:szCs w:val="24"/>
        </w:rPr>
        <w:t xml:space="preserve"> of s 163A of the Criminal Procedure &amp; Evidence Act</w:t>
      </w:r>
      <w:r w:rsidR="004A61A3">
        <w:rPr>
          <w:rFonts w:ascii="Times New Roman" w:hAnsi="Times New Roman"/>
          <w:sz w:val="24"/>
          <w:szCs w:val="24"/>
        </w:rPr>
        <w:t xml:space="preserve"> by the learned magistrate</w:t>
      </w:r>
      <w:r>
        <w:rPr>
          <w:rFonts w:ascii="Times New Roman" w:hAnsi="Times New Roman"/>
          <w:sz w:val="24"/>
          <w:szCs w:val="24"/>
        </w:rPr>
        <w:t xml:space="preserve">. The State opened its case. Trial proceeded in its normal run to the end. As noted, the determination of the </w:t>
      </w:r>
      <w:r w:rsidR="004A61A3">
        <w:rPr>
          <w:rFonts w:ascii="Times New Roman" w:hAnsi="Times New Roman"/>
          <w:sz w:val="24"/>
          <w:szCs w:val="24"/>
        </w:rPr>
        <w:t xml:space="preserve">irregularity </w:t>
      </w:r>
      <w:r>
        <w:rPr>
          <w:rFonts w:ascii="Times New Roman" w:hAnsi="Times New Roman"/>
          <w:sz w:val="24"/>
          <w:szCs w:val="24"/>
        </w:rPr>
        <w:t>of the proceedings in this case rest</w:t>
      </w:r>
      <w:r w:rsidR="00400833">
        <w:rPr>
          <w:rFonts w:ascii="Times New Roman" w:hAnsi="Times New Roman"/>
          <w:sz w:val="24"/>
          <w:szCs w:val="24"/>
        </w:rPr>
        <w:t>s</w:t>
      </w:r>
      <w:r>
        <w:rPr>
          <w:rFonts w:ascii="Times New Roman" w:hAnsi="Times New Roman"/>
          <w:sz w:val="24"/>
          <w:szCs w:val="24"/>
        </w:rPr>
        <w:t xml:space="preserve"> on the effect of the omission by the learned provisional magistrate to apply the provisions of s 163A as aforesaid.</w:t>
      </w:r>
    </w:p>
    <w:p w:rsidR="008472B0" w:rsidRDefault="008472B0" w:rsidP="008472B0">
      <w:pPr>
        <w:spacing w:after="0" w:line="360" w:lineRule="auto"/>
        <w:ind w:firstLine="720"/>
        <w:jc w:val="both"/>
        <w:rPr>
          <w:rFonts w:ascii="Times New Roman" w:hAnsi="Times New Roman"/>
          <w:sz w:val="24"/>
          <w:szCs w:val="24"/>
        </w:rPr>
      </w:pPr>
      <w:r>
        <w:rPr>
          <w:rFonts w:ascii="Times New Roman" w:hAnsi="Times New Roman"/>
          <w:sz w:val="24"/>
          <w:szCs w:val="24"/>
        </w:rPr>
        <w:t>As with the first case reviewed herein I am not satisfied that the sentence imposed even if the trial was found to be regular meets the threshold of real and substantial justice. I repe</w:t>
      </w:r>
      <w:r w:rsidR="004A61A3">
        <w:rPr>
          <w:rFonts w:ascii="Times New Roman" w:hAnsi="Times New Roman"/>
          <w:sz w:val="24"/>
          <w:szCs w:val="24"/>
        </w:rPr>
        <w:t>a</w:t>
      </w:r>
      <w:r>
        <w:rPr>
          <w:rFonts w:ascii="Times New Roman" w:hAnsi="Times New Roman"/>
          <w:sz w:val="24"/>
          <w:szCs w:val="24"/>
        </w:rPr>
        <w:t>t the same comments I made in the first</w:t>
      </w:r>
      <w:r w:rsidR="004A61A3">
        <w:rPr>
          <w:rFonts w:ascii="Times New Roman" w:hAnsi="Times New Roman"/>
          <w:sz w:val="24"/>
          <w:szCs w:val="24"/>
        </w:rPr>
        <w:t xml:space="preserve"> case</w:t>
      </w:r>
      <w:r>
        <w:rPr>
          <w:rFonts w:ascii="Times New Roman" w:hAnsi="Times New Roman"/>
          <w:sz w:val="24"/>
          <w:szCs w:val="24"/>
        </w:rPr>
        <w:t xml:space="preserve"> in relation to sentence and the legislat</w:t>
      </w:r>
      <w:r w:rsidR="004A61A3">
        <w:rPr>
          <w:rFonts w:ascii="Times New Roman" w:hAnsi="Times New Roman"/>
          <w:sz w:val="24"/>
          <w:szCs w:val="24"/>
        </w:rPr>
        <w:t>ive</w:t>
      </w:r>
      <w:r>
        <w:rPr>
          <w:rFonts w:ascii="Times New Roman" w:hAnsi="Times New Roman"/>
          <w:sz w:val="24"/>
          <w:szCs w:val="24"/>
        </w:rPr>
        <w:t xml:space="preserve"> intent in granting expanded sentence jurisdiction to the court of a regional magistrate for the offence of robbery committed in aggravating circumstances. In </w:t>
      </w:r>
      <w:r w:rsidRPr="00541160">
        <w:rPr>
          <w:rFonts w:ascii="Times New Roman" w:hAnsi="Times New Roman"/>
          <w:i/>
          <w:sz w:val="24"/>
          <w:szCs w:val="24"/>
        </w:rPr>
        <w:t>casu</w:t>
      </w:r>
      <w:r>
        <w:rPr>
          <w:rFonts w:ascii="Times New Roman" w:hAnsi="Times New Roman"/>
          <w:sz w:val="24"/>
          <w:szCs w:val="24"/>
        </w:rPr>
        <w:t xml:space="preserve">, the robbery was committed in a callous manner by a group of men against a defenceless 20 year old youthful girl who had locked herself in the tuck-shop which she used as sleeping quarters to guard the grocery provisions from thieves. Not only was the complainant physically assaulted by grabbing her and by being </w:t>
      </w:r>
      <w:r w:rsidR="004A61A3">
        <w:rPr>
          <w:rFonts w:ascii="Times New Roman" w:hAnsi="Times New Roman"/>
          <w:sz w:val="24"/>
          <w:szCs w:val="24"/>
        </w:rPr>
        <w:t>hi</w:t>
      </w:r>
      <w:r>
        <w:rPr>
          <w:rFonts w:ascii="Times New Roman" w:hAnsi="Times New Roman"/>
          <w:sz w:val="24"/>
          <w:szCs w:val="24"/>
        </w:rPr>
        <w:t>t with a catapult on the knees and shoulder and being threatened with an okapi knife, but she was poked in her private parts, thus violating her womanly and personal dignity. In terms of the provisions of s 51 of the Constitution</w:t>
      </w:r>
      <w:r w:rsidR="00400833">
        <w:rPr>
          <w:rFonts w:ascii="Times New Roman" w:hAnsi="Times New Roman"/>
          <w:sz w:val="24"/>
          <w:szCs w:val="24"/>
        </w:rPr>
        <w:t>,</w:t>
      </w:r>
      <w:r>
        <w:rPr>
          <w:rFonts w:ascii="Times New Roman" w:hAnsi="Times New Roman"/>
          <w:sz w:val="24"/>
          <w:szCs w:val="24"/>
        </w:rPr>
        <w:t xml:space="preserve"> every person has inherent dignity in public and in private and the right to the protection and respect for that dignity. Section 52 of the constitution in subs (a) provides that every person has the right to bodily and psychological integrity which includes the right – </w:t>
      </w:r>
    </w:p>
    <w:p w:rsidR="008472B0" w:rsidRDefault="008472B0" w:rsidP="008472B0">
      <w:pPr>
        <w:spacing w:after="0" w:line="240" w:lineRule="auto"/>
        <w:ind w:firstLine="720"/>
        <w:jc w:val="both"/>
        <w:rPr>
          <w:rFonts w:ascii="Times New Roman" w:hAnsi="Times New Roman"/>
        </w:rPr>
      </w:pPr>
      <w:r>
        <w:rPr>
          <w:rFonts w:ascii="Times New Roman" w:hAnsi="Times New Roman"/>
          <w:sz w:val="24"/>
          <w:szCs w:val="24"/>
        </w:rPr>
        <w:t>“</w:t>
      </w:r>
      <w:r>
        <w:rPr>
          <w:rFonts w:ascii="Times New Roman" w:hAnsi="Times New Roman"/>
        </w:rPr>
        <w:t>(a)</w:t>
      </w:r>
      <w:r>
        <w:rPr>
          <w:rFonts w:ascii="Times New Roman" w:hAnsi="Times New Roman"/>
        </w:rPr>
        <w:tab/>
        <w:t xml:space="preserve"> to freedom from all forces of violence from public and private sources.”</w:t>
      </w:r>
    </w:p>
    <w:p w:rsidR="008472B0" w:rsidRDefault="008472B0" w:rsidP="008472B0">
      <w:pPr>
        <w:spacing w:after="0" w:line="240" w:lineRule="auto"/>
        <w:ind w:firstLine="360"/>
        <w:jc w:val="both"/>
        <w:rPr>
          <w:rFonts w:ascii="Times New Roman" w:hAnsi="Times New Roman"/>
        </w:rPr>
      </w:pPr>
    </w:p>
    <w:p w:rsidR="008472B0" w:rsidRPr="00BC0DCA" w:rsidRDefault="008472B0" w:rsidP="008472B0">
      <w:pPr>
        <w:spacing w:after="0" w:line="360" w:lineRule="auto"/>
        <w:ind w:firstLine="720"/>
        <w:jc w:val="both"/>
        <w:rPr>
          <w:rFonts w:ascii="Times New Roman" w:hAnsi="Times New Roman"/>
          <w:sz w:val="24"/>
          <w:szCs w:val="24"/>
        </w:rPr>
      </w:pPr>
      <w:r w:rsidRPr="00BC0DCA">
        <w:rPr>
          <w:rFonts w:ascii="Times New Roman" w:hAnsi="Times New Roman"/>
          <w:sz w:val="24"/>
          <w:szCs w:val="24"/>
        </w:rPr>
        <w:t xml:space="preserve">The right to human dignity is jealously protected by the constitution as evident from the provisions of para (b) of subs (3) of s 86 which provides that “no law may limit --- and no person may violate” the right. The learned provincial magistrate should have been guided that the circumstances of the offence before her were of grave proportions calling for a more severe sentence than what she imposed. The robbery was committed in aggravating circumstances since it was preceded by an unlawful entry and the use of a dangerous weapon, an okapi knife. The bottom line is that the </w:t>
      </w:r>
      <w:r w:rsidR="004A61A3">
        <w:rPr>
          <w:rFonts w:ascii="Times New Roman" w:hAnsi="Times New Roman"/>
          <w:sz w:val="24"/>
          <w:szCs w:val="24"/>
        </w:rPr>
        <w:t>p</w:t>
      </w:r>
      <w:r w:rsidRPr="00BC0DCA">
        <w:rPr>
          <w:rFonts w:ascii="Times New Roman" w:hAnsi="Times New Roman"/>
          <w:sz w:val="24"/>
          <w:szCs w:val="24"/>
        </w:rPr>
        <w:t xml:space="preserve">rosecutor </w:t>
      </w:r>
      <w:r w:rsidR="004A61A3">
        <w:rPr>
          <w:rFonts w:ascii="Times New Roman" w:hAnsi="Times New Roman"/>
          <w:sz w:val="24"/>
          <w:szCs w:val="24"/>
        </w:rPr>
        <w:t>c</w:t>
      </w:r>
      <w:r w:rsidRPr="00BC0DCA">
        <w:rPr>
          <w:rFonts w:ascii="Times New Roman" w:hAnsi="Times New Roman"/>
          <w:sz w:val="24"/>
          <w:szCs w:val="24"/>
        </w:rPr>
        <w:t>ould have assisted matters by properly appreciating the gravity of the offence and arraigning the accused persons for trial before a regional magistrate.</w:t>
      </w:r>
    </w:p>
    <w:p w:rsidR="00400833" w:rsidRDefault="008472B0" w:rsidP="008472B0">
      <w:pPr>
        <w:spacing w:after="0" w:line="360" w:lineRule="auto"/>
        <w:ind w:firstLine="720"/>
        <w:jc w:val="both"/>
        <w:rPr>
          <w:rFonts w:ascii="Times New Roman" w:hAnsi="Times New Roman"/>
          <w:sz w:val="24"/>
          <w:szCs w:val="24"/>
        </w:rPr>
      </w:pPr>
      <w:r w:rsidRPr="00BC0DCA">
        <w:rPr>
          <w:rFonts w:ascii="Times New Roman" w:hAnsi="Times New Roman"/>
          <w:sz w:val="24"/>
          <w:szCs w:val="24"/>
        </w:rPr>
        <w:t xml:space="preserve">In </w:t>
      </w:r>
      <w:r w:rsidRPr="00BC0DCA">
        <w:rPr>
          <w:rFonts w:ascii="Times New Roman" w:hAnsi="Times New Roman"/>
          <w:i/>
          <w:sz w:val="24"/>
          <w:szCs w:val="24"/>
        </w:rPr>
        <w:t>casu</w:t>
      </w:r>
      <w:r w:rsidRPr="00BC0DCA">
        <w:rPr>
          <w:rFonts w:ascii="Times New Roman" w:hAnsi="Times New Roman"/>
          <w:sz w:val="24"/>
          <w:szCs w:val="24"/>
        </w:rPr>
        <w:t xml:space="preserve">, the learned provincial magistrate obviously appreciated the seriousness of the offence and imposed a sentence equating to her maximum jurisdiction. It would have been understandable had the offence in question been one for which her level of magistracy enjoyed </w:t>
      </w:r>
      <w:r w:rsidRPr="00BC0DCA">
        <w:rPr>
          <w:rFonts w:ascii="Times New Roman" w:hAnsi="Times New Roman"/>
          <w:sz w:val="24"/>
          <w:szCs w:val="24"/>
        </w:rPr>
        <w:lastRenderedPageBreak/>
        <w:t>increased jurisdiction of between 7 and 10 years imprisonment or increased fines. Robbery committed in aggravating circumstances is not one of the offences where increased jurisdiction is provided for in s 51 of the Magistrate Court Act</w:t>
      </w:r>
      <w:r w:rsidR="00400833">
        <w:rPr>
          <w:rFonts w:ascii="Times New Roman" w:hAnsi="Times New Roman"/>
          <w:sz w:val="24"/>
          <w:szCs w:val="24"/>
        </w:rPr>
        <w:t xml:space="preserve"> to a provincial magistrate</w:t>
      </w:r>
      <w:r w:rsidRPr="00BC0DCA">
        <w:rPr>
          <w:rFonts w:ascii="Times New Roman" w:hAnsi="Times New Roman"/>
          <w:sz w:val="24"/>
          <w:szCs w:val="24"/>
        </w:rPr>
        <w:t xml:space="preserve">. Only the regional magistrate is singled out and granted increased jurisdiction for listed offences </w:t>
      </w:r>
      <w:r w:rsidRPr="00BC0DCA">
        <w:rPr>
          <w:rFonts w:ascii="Times New Roman" w:hAnsi="Times New Roman"/>
          <w:i/>
          <w:sz w:val="24"/>
          <w:szCs w:val="24"/>
        </w:rPr>
        <w:t xml:space="preserve">inter alia, </w:t>
      </w:r>
      <w:r w:rsidRPr="00BC0DCA">
        <w:rPr>
          <w:rFonts w:ascii="Times New Roman" w:hAnsi="Times New Roman"/>
          <w:sz w:val="24"/>
          <w:szCs w:val="24"/>
        </w:rPr>
        <w:t xml:space="preserve">robbery or attempted robbery committed in aggravating circumstances. The learned provincial magistrate would have been advised to withhold her jurisdiction after going through the charge and facts and asked the prosecutor to make submissions on why a robbery case whose facts show that it was committed in aggravating circumstances should </w:t>
      </w:r>
      <w:r w:rsidR="004A61A3">
        <w:rPr>
          <w:rFonts w:ascii="Times New Roman" w:hAnsi="Times New Roman"/>
          <w:sz w:val="24"/>
          <w:szCs w:val="24"/>
        </w:rPr>
        <w:t xml:space="preserve">not be </w:t>
      </w:r>
      <w:r w:rsidRPr="00BC0DCA">
        <w:rPr>
          <w:rFonts w:ascii="Times New Roman" w:hAnsi="Times New Roman"/>
          <w:sz w:val="24"/>
          <w:szCs w:val="24"/>
        </w:rPr>
        <w:t xml:space="preserve">tried in the </w:t>
      </w:r>
      <w:r w:rsidR="00DD1B6A">
        <w:rPr>
          <w:rFonts w:ascii="Times New Roman" w:hAnsi="Times New Roman"/>
          <w:sz w:val="24"/>
          <w:szCs w:val="24"/>
        </w:rPr>
        <w:t>R</w:t>
      </w:r>
      <w:r w:rsidRPr="00BC0DCA">
        <w:rPr>
          <w:rFonts w:ascii="Times New Roman" w:hAnsi="Times New Roman"/>
          <w:sz w:val="24"/>
          <w:szCs w:val="24"/>
        </w:rPr>
        <w:t xml:space="preserve">egional </w:t>
      </w:r>
      <w:r w:rsidR="00DD1B6A">
        <w:rPr>
          <w:rFonts w:ascii="Times New Roman" w:hAnsi="Times New Roman"/>
          <w:sz w:val="24"/>
          <w:szCs w:val="24"/>
        </w:rPr>
        <w:t>C</w:t>
      </w:r>
      <w:r w:rsidRPr="00BC0DCA">
        <w:rPr>
          <w:rFonts w:ascii="Times New Roman" w:hAnsi="Times New Roman"/>
          <w:sz w:val="24"/>
          <w:szCs w:val="24"/>
        </w:rPr>
        <w:t>ourt or the High Court</w:t>
      </w:r>
      <w:r w:rsidR="00DD1B6A">
        <w:rPr>
          <w:rFonts w:ascii="Times New Roman" w:hAnsi="Times New Roman"/>
          <w:sz w:val="24"/>
          <w:szCs w:val="24"/>
        </w:rPr>
        <w:t>.</w:t>
      </w:r>
      <w:r w:rsidRPr="00BC0DCA">
        <w:rPr>
          <w:rFonts w:ascii="Times New Roman" w:hAnsi="Times New Roman"/>
          <w:sz w:val="24"/>
          <w:szCs w:val="24"/>
        </w:rPr>
        <w:t xml:space="preserve"> The learned provincial magistrate would then have made a final decision to decline to exercise jurisdiction or to continue with the case. </w:t>
      </w:r>
    </w:p>
    <w:p w:rsidR="008472B0" w:rsidRPr="00BC0DCA" w:rsidRDefault="008472B0" w:rsidP="008472B0">
      <w:pPr>
        <w:spacing w:after="0" w:line="360" w:lineRule="auto"/>
        <w:ind w:firstLine="720"/>
        <w:jc w:val="both"/>
        <w:rPr>
          <w:rFonts w:ascii="Times New Roman" w:hAnsi="Times New Roman"/>
          <w:sz w:val="24"/>
          <w:szCs w:val="24"/>
        </w:rPr>
      </w:pPr>
      <w:r w:rsidRPr="00BC0DCA">
        <w:rPr>
          <w:rFonts w:ascii="Times New Roman" w:hAnsi="Times New Roman"/>
          <w:sz w:val="24"/>
          <w:szCs w:val="24"/>
        </w:rPr>
        <w:t>I have</w:t>
      </w:r>
      <w:r w:rsidR="00DD1B6A">
        <w:rPr>
          <w:rFonts w:ascii="Times New Roman" w:hAnsi="Times New Roman"/>
          <w:sz w:val="24"/>
          <w:szCs w:val="24"/>
        </w:rPr>
        <w:t xml:space="preserve"> sadly</w:t>
      </w:r>
      <w:r w:rsidRPr="00BC0DCA">
        <w:rPr>
          <w:rFonts w:ascii="Times New Roman" w:hAnsi="Times New Roman"/>
          <w:sz w:val="24"/>
          <w:szCs w:val="24"/>
        </w:rPr>
        <w:t xml:space="preserve"> noted over the years that there is a lot of hype and bias towards crimes against property and less of that in relation to crimes against the person. This is evidence</w:t>
      </w:r>
      <w:r w:rsidR="00DD1B6A">
        <w:rPr>
          <w:rFonts w:ascii="Times New Roman" w:hAnsi="Times New Roman"/>
          <w:sz w:val="24"/>
          <w:szCs w:val="24"/>
        </w:rPr>
        <w:t>d</w:t>
      </w:r>
      <w:r w:rsidRPr="00BC0DCA">
        <w:rPr>
          <w:rFonts w:ascii="Times New Roman" w:hAnsi="Times New Roman"/>
          <w:sz w:val="24"/>
          <w:szCs w:val="24"/>
        </w:rPr>
        <w:t xml:space="preserve"> in case</w:t>
      </w:r>
      <w:r w:rsidR="00DD1B6A">
        <w:rPr>
          <w:rFonts w:ascii="Times New Roman" w:hAnsi="Times New Roman"/>
          <w:sz w:val="24"/>
          <w:szCs w:val="24"/>
        </w:rPr>
        <w:t>s</w:t>
      </w:r>
      <w:r w:rsidRPr="00BC0DCA">
        <w:rPr>
          <w:rFonts w:ascii="Times New Roman" w:hAnsi="Times New Roman"/>
          <w:sz w:val="24"/>
          <w:szCs w:val="24"/>
        </w:rPr>
        <w:t xml:space="preserve"> coming up on review and in bail court. It is not unusual to find that more than one State counsel is assigned to deal with a bail application in cases involving offences against </w:t>
      </w:r>
      <w:r w:rsidR="00DD1B6A">
        <w:rPr>
          <w:rFonts w:ascii="Times New Roman" w:hAnsi="Times New Roman"/>
          <w:sz w:val="24"/>
          <w:szCs w:val="24"/>
        </w:rPr>
        <w:t xml:space="preserve">property </w:t>
      </w:r>
      <w:r w:rsidRPr="00BC0DCA">
        <w:rPr>
          <w:rFonts w:ascii="Times New Roman" w:hAnsi="Times New Roman"/>
          <w:sz w:val="24"/>
          <w:szCs w:val="24"/>
        </w:rPr>
        <w:t>and other cases involving prominent persons. The same does not happen with crimes such as murder, robbery and kindred offences against the person. It is high time that courts and the Prosecutor General</w:t>
      </w:r>
      <w:r w:rsidR="00DD1B6A">
        <w:rPr>
          <w:rFonts w:ascii="Times New Roman" w:hAnsi="Times New Roman"/>
          <w:sz w:val="24"/>
          <w:szCs w:val="24"/>
        </w:rPr>
        <w:t>’s office</w:t>
      </w:r>
      <w:r w:rsidRPr="00BC0DCA">
        <w:rPr>
          <w:rFonts w:ascii="Times New Roman" w:hAnsi="Times New Roman"/>
          <w:sz w:val="24"/>
          <w:szCs w:val="24"/>
        </w:rPr>
        <w:t xml:space="preserve"> should work together to give effect to the legislat</w:t>
      </w:r>
      <w:r w:rsidR="00DD1B6A">
        <w:rPr>
          <w:rFonts w:ascii="Times New Roman" w:hAnsi="Times New Roman"/>
          <w:sz w:val="24"/>
          <w:szCs w:val="24"/>
        </w:rPr>
        <w:t>ive</w:t>
      </w:r>
      <w:r w:rsidRPr="00BC0DCA">
        <w:rPr>
          <w:rFonts w:ascii="Times New Roman" w:hAnsi="Times New Roman"/>
          <w:sz w:val="24"/>
          <w:szCs w:val="24"/>
        </w:rPr>
        <w:t xml:space="preserve"> intent  in crimes against the person wherein the legislature has provided for heavy sentences like </w:t>
      </w:r>
      <w:r w:rsidR="00DD1B6A">
        <w:rPr>
          <w:rFonts w:ascii="Times New Roman" w:hAnsi="Times New Roman"/>
          <w:sz w:val="24"/>
          <w:szCs w:val="24"/>
        </w:rPr>
        <w:t>in</w:t>
      </w:r>
      <w:r w:rsidRPr="00BC0DCA">
        <w:rPr>
          <w:rFonts w:ascii="Times New Roman" w:hAnsi="Times New Roman"/>
          <w:sz w:val="24"/>
          <w:szCs w:val="24"/>
        </w:rPr>
        <w:t xml:space="preserve"> robbery</w:t>
      </w:r>
      <w:r w:rsidR="00DD1B6A">
        <w:rPr>
          <w:rFonts w:ascii="Times New Roman" w:hAnsi="Times New Roman"/>
          <w:sz w:val="24"/>
          <w:szCs w:val="24"/>
        </w:rPr>
        <w:t xml:space="preserve"> cases</w:t>
      </w:r>
      <w:r w:rsidRPr="00BC0DCA">
        <w:rPr>
          <w:rFonts w:ascii="Times New Roman" w:hAnsi="Times New Roman"/>
          <w:sz w:val="24"/>
          <w:szCs w:val="24"/>
        </w:rPr>
        <w:t xml:space="preserve"> committed in aggravating circumstances</w:t>
      </w:r>
      <w:r w:rsidR="00400833">
        <w:rPr>
          <w:rFonts w:ascii="Times New Roman" w:hAnsi="Times New Roman"/>
          <w:sz w:val="24"/>
          <w:szCs w:val="24"/>
        </w:rPr>
        <w:t xml:space="preserve"> murders and sexual offences</w:t>
      </w:r>
      <w:r w:rsidRPr="00BC0DCA">
        <w:rPr>
          <w:rFonts w:ascii="Times New Roman" w:hAnsi="Times New Roman"/>
          <w:sz w:val="24"/>
          <w:szCs w:val="24"/>
        </w:rPr>
        <w:t xml:space="preserve">. The rights to human dignity and against torture, cruel, inhuman or degrading punishment are inviolable. </w:t>
      </w:r>
      <w:r w:rsidR="00BA4FEE">
        <w:rPr>
          <w:rFonts w:ascii="Times New Roman" w:hAnsi="Times New Roman"/>
          <w:sz w:val="24"/>
          <w:szCs w:val="24"/>
        </w:rPr>
        <w:t xml:space="preserve">With the </w:t>
      </w:r>
      <w:r w:rsidRPr="00BC0DCA">
        <w:rPr>
          <w:rFonts w:ascii="Times New Roman" w:hAnsi="Times New Roman"/>
          <w:sz w:val="24"/>
          <w:szCs w:val="24"/>
        </w:rPr>
        <w:t>legislature ha</w:t>
      </w:r>
      <w:r w:rsidR="00BA4FEE">
        <w:rPr>
          <w:rFonts w:ascii="Times New Roman" w:hAnsi="Times New Roman"/>
          <w:sz w:val="24"/>
          <w:szCs w:val="24"/>
        </w:rPr>
        <w:t>ving</w:t>
      </w:r>
      <w:r w:rsidRPr="00BC0DCA">
        <w:rPr>
          <w:rFonts w:ascii="Times New Roman" w:hAnsi="Times New Roman"/>
          <w:sz w:val="24"/>
          <w:szCs w:val="24"/>
        </w:rPr>
        <w:t xml:space="preserve"> provided heavy sentences in relation to offences against the person which include </w:t>
      </w:r>
      <w:r w:rsidRPr="00BC0DCA">
        <w:rPr>
          <w:rFonts w:ascii="Times New Roman" w:hAnsi="Times New Roman"/>
          <w:i/>
          <w:sz w:val="24"/>
          <w:szCs w:val="24"/>
        </w:rPr>
        <w:t>inter alia</w:t>
      </w:r>
      <w:r w:rsidRPr="00BC0DCA">
        <w:rPr>
          <w:rFonts w:ascii="Times New Roman" w:hAnsi="Times New Roman"/>
          <w:sz w:val="24"/>
          <w:szCs w:val="24"/>
        </w:rPr>
        <w:t xml:space="preserve"> robbery</w:t>
      </w:r>
      <w:r w:rsidR="00BA4FEE">
        <w:rPr>
          <w:rFonts w:ascii="Times New Roman" w:hAnsi="Times New Roman"/>
          <w:sz w:val="24"/>
          <w:szCs w:val="24"/>
        </w:rPr>
        <w:t>, th</w:t>
      </w:r>
      <w:r w:rsidRPr="00BC0DCA">
        <w:rPr>
          <w:rFonts w:ascii="Times New Roman" w:hAnsi="Times New Roman"/>
          <w:sz w:val="24"/>
          <w:szCs w:val="24"/>
        </w:rPr>
        <w:t>e Prosecutor General</w:t>
      </w:r>
      <w:r w:rsidR="00DD1B6A">
        <w:rPr>
          <w:rFonts w:ascii="Times New Roman" w:hAnsi="Times New Roman"/>
          <w:sz w:val="24"/>
          <w:szCs w:val="24"/>
        </w:rPr>
        <w:t>’s office</w:t>
      </w:r>
      <w:r w:rsidRPr="00BC0DCA">
        <w:rPr>
          <w:rFonts w:ascii="Times New Roman" w:hAnsi="Times New Roman"/>
          <w:sz w:val="24"/>
          <w:szCs w:val="24"/>
        </w:rPr>
        <w:t xml:space="preserve"> and the lower courts must wake up and come to the party by </w:t>
      </w:r>
      <w:r w:rsidR="00BA4FEE">
        <w:rPr>
          <w:rFonts w:ascii="Times New Roman" w:hAnsi="Times New Roman"/>
          <w:sz w:val="24"/>
          <w:szCs w:val="24"/>
        </w:rPr>
        <w:t xml:space="preserve"> causing trials on such charges to be brought in </w:t>
      </w:r>
      <w:r w:rsidR="00DD1B6A">
        <w:rPr>
          <w:rFonts w:ascii="Times New Roman" w:hAnsi="Times New Roman"/>
          <w:sz w:val="24"/>
          <w:szCs w:val="24"/>
        </w:rPr>
        <w:t>the appropriate court</w:t>
      </w:r>
      <w:r w:rsidR="00BA4FEE">
        <w:rPr>
          <w:rFonts w:ascii="Times New Roman" w:hAnsi="Times New Roman"/>
          <w:sz w:val="24"/>
          <w:szCs w:val="24"/>
        </w:rPr>
        <w:t xml:space="preserve"> with sufficient sentence jurisdiction </w:t>
      </w:r>
      <w:r w:rsidR="00DD1B6A">
        <w:rPr>
          <w:rFonts w:ascii="Times New Roman" w:hAnsi="Times New Roman"/>
          <w:sz w:val="24"/>
          <w:szCs w:val="24"/>
        </w:rPr>
        <w:t xml:space="preserve"> in order to uphold legislative intent on sentence</w:t>
      </w:r>
      <w:r w:rsidRPr="00BC0DCA">
        <w:rPr>
          <w:rFonts w:ascii="Times New Roman" w:hAnsi="Times New Roman"/>
          <w:sz w:val="24"/>
          <w:szCs w:val="24"/>
        </w:rPr>
        <w:t>. A serious offence such as robbery committed in aggravating circumstances as are envisaged in s 126 (1) as read with subs 2 (a) and (3) of the Criminal Law Codification and Reform Act and as further read with s 51 (2) and (3) of the Magistrate Court Act, should as a rule be tried by the Regional Magistrate or the High Court unless the Prosecutor has special reasons to have such a serious case tried by a lower level magistrate.</w:t>
      </w:r>
    </w:p>
    <w:p w:rsidR="008472B0" w:rsidRDefault="008472B0" w:rsidP="008472B0">
      <w:pPr>
        <w:spacing w:after="0" w:line="360" w:lineRule="auto"/>
        <w:ind w:firstLine="720"/>
        <w:jc w:val="both"/>
        <w:rPr>
          <w:rFonts w:ascii="Times New Roman" w:hAnsi="Times New Roman"/>
          <w:sz w:val="24"/>
          <w:szCs w:val="24"/>
        </w:rPr>
      </w:pPr>
      <w:r w:rsidRPr="00BC0DCA">
        <w:rPr>
          <w:rFonts w:ascii="Times New Roman" w:hAnsi="Times New Roman"/>
          <w:sz w:val="24"/>
          <w:szCs w:val="24"/>
        </w:rPr>
        <w:t xml:space="preserve">The disposal of the review of the two cases as I have already noted turns on whether the proceedings are certifiable as being in accordance with real and substantial justice in the face of the learned provincial magistrate’s admitted failure to comply with the provisions of s 163A of the </w:t>
      </w:r>
      <w:r w:rsidRPr="00BC0DCA">
        <w:rPr>
          <w:rFonts w:ascii="Times New Roman" w:hAnsi="Times New Roman"/>
          <w:sz w:val="24"/>
          <w:szCs w:val="24"/>
        </w:rPr>
        <w:lastRenderedPageBreak/>
        <w:t>Criminal Procedure &amp; Evidence Act. The effect of a failure by the magistrate to comply with the peremptory provisions of s 163A aforesaid is a settled matter in this court and a number of cases re</w:t>
      </w:r>
      <w:r w:rsidR="007C20E5">
        <w:rPr>
          <w:rFonts w:ascii="Times New Roman" w:hAnsi="Times New Roman"/>
          <w:sz w:val="24"/>
          <w:szCs w:val="24"/>
        </w:rPr>
        <w:t>viewed</w:t>
      </w:r>
      <w:r w:rsidRPr="00BC0DCA">
        <w:rPr>
          <w:rFonts w:ascii="Times New Roman" w:hAnsi="Times New Roman"/>
          <w:sz w:val="24"/>
          <w:szCs w:val="24"/>
        </w:rPr>
        <w:t xml:space="preserve"> by judges of this court show agreement on such effect. In the case of </w:t>
      </w:r>
      <w:r w:rsidRPr="00BC0DCA">
        <w:rPr>
          <w:rFonts w:ascii="Times New Roman" w:hAnsi="Times New Roman"/>
          <w:i/>
          <w:sz w:val="24"/>
          <w:szCs w:val="24"/>
        </w:rPr>
        <w:t>S</w:t>
      </w:r>
      <w:r w:rsidRPr="00BC0DCA">
        <w:rPr>
          <w:rFonts w:ascii="Times New Roman" w:hAnsi="Times New Roman"/>
          <w:sz w:val="24"/>
          <w:szCs w:val="24"/>
        </w:rPr>
        <w:t xml:space="preserve"> v </w:t>
      </w:r>
      <w:r w:rsidRPr="00BC0DCA">
        <w:rPr>
          <w:rFonts w:ascii="Times New Roman" w:hAnsi="Times New Roman"/>
          <w:i/>
          <w:sz w:val="24"/>
          <w:szCs w:val="24"/>
        </w:rPr>
        <w:t xml:space="preserve">Manetaneta </w:t>
      </w:r>
      <w:r>
        <w:rPr>
          <w:rFonts w:ascii="Times New Roman" w:hAnsi="Times New Roman"/>
          <w:sz w:val="24"/>
          <w:szCs w:val="24"/>
        </w:rPr>
        <w:t>HH 185/20</w:t>
      </w:r>
      <w:r w:rsidRPr="00BC0DCA">
        <w:rPr>
          <w:rFonts w:ascii="Times New Roman" w:hAnsi="Times New Roman"/>
        </w:rPr>
        <w:t>,</w:t>
      </w:r>
      <w:r>
        <w:rPr>
          <w:rFonts w:ascii="Times New Roman" w:hAnsi="Times New Roman"/>
          <w:sz w:val="24"/>
          <w:szCs w:val="24"/>
        </w:rPr>
        <w:t xml:space="preserve"> the magistrate did not apply the provisions of s 163A at the commencement of trial of the accused. The accused was however convicted on the charge of prospecting for gold without being the holder of a licence in contravention of s 368 (4) of the Mines and Minerals Act, [</w:t>
      </w:r>
      <w:r w:rsidRPr="00BC0DCA">
        <w:rPr>
          <w:rFonts w:ascii="Times New Roman" w:hAnsi="Times New Roman"/>
          <w:i/>
          <w:sz w:val="24"/>
          <w:szCs w:val="24"/>
        </w:rPr>
        <w:t>Chapter 21:05</w:t>
      </w:r>
      <w:r>
        <w:rPr>
          <w:rFonts w:ascii="Times New Roman" w:hAnsi="Times New Roman"/>
          <w:sz w:val="24"/>
          <w:szCs w:val="24"/>
        </w:rPr>
        <w:t>]. The learned judge</w:t>
      </w:r>
      <w:r w:rsidR="007C20E5">
        <w:rPr>
          <w:rFonts w:ascii="Times New Roman" w:hAnsi="Times New Roman"/>
          <w:sz w:val="24"/>
          <w:szCs w:val="24"/>
        </w:rPr>
        <w:t xml:space="preserve"> </w:t>
      </w:r>
      <w:r w:rsidR="007C20E5" w:rsidRPr="007C20E5">
        <w:rPr>
          <w:rFonts w:ascii="Times New Roman" w:hAnsi="Times New Roman"/>
          <w:sz w:val="24"/>
          <w:szCs w:val="24"/>
        </w:rPr>
        <w:t>D</w:t>
      </w:r>
      <w:r w:rsidR="007C20E5" w:rsidRPr="007C20E5">
        <w:rPr>
          <w:rFonts w:ascii="Times New Roman" w:hAnsi="Times New Roman"/>
          <w:smallCaps/>
          <w:sz w:val="24"/>
          <w:szCs w:val="24"/>
        </w:rPr>
        <w:t>ube-banda J</w:t>
      </w:r>
      <w:r>
        <w:rPr>
          <w:rFonts w:ascii="Times New Roman" w:hAnsi="Times New Roman"/>
          <w:sz w:val="24"/>
          <w:szCs w:val="24"/>
        </w:rPr>
        <w:t xml:space="preserve"> after analysing the provisions of s 163A</w:t>
      </w:r>
      <w:r>
        <w:rPr>
          <w:rFonts w:ascii="Times New Roman" w:hAnsi="Times New Roman"/>
          <w:sz w:val="24"/>
          <w:szCs w:val="24"/>
        </w:rPr>
        <w:tab/>
        <w:t>stated on pp 4 and 5 of the cyclostyled judgment</w:t>
      </w:r>
      <w:r w:rsidR="00BA4FEE">
        <w:rPr>
          <w:rFonts w:ascii="Times New Roman" w:hAnsi="Times New Roman"/>
          <w:sz w:val="24"/>
          <w:szCs w:val="24"/>
        </w:rPr>
        <w:t xml:space="preserve"> stated</w:t>
      </w:r>
      <w:r>
        <w:rPr>
          <w:rFonts w:ascii="Times New Roman" w:hAnsi="Times New Roman"/>
          <w:sz w:val="24"/>
          <w:szCs w:val="24"/>
        </w:rPr>
        <w:t>.</w:t>
      </w:r>
    </w:p>
    <w:p w:rsidR="008472B0" w:rsidRPr="00035FAD" w:rsidRDefault="008472B0" w:rsidP="008472B0">
      <w:pPr>
        <w:spacing w:after="0" w:line="240" w:lineRule="auto"/>
        <w:ind w:left="720"/>
        <w:jc w:val="both"/>
        <w:rPr>
          <w:rFonts w:ascii="Times New Roman" w:hAnsi="Times New Roman"/>
        </w:rPr>
      </w:pPr>
      <w:r w:rsidRPr="00035FAD">
        <w:rPr>
          <w:rFonts w:ascii="Times New Roman" w:hAnsi="Times New Roman"/>
        </w:rPr>
        <w:t>“By operation of s 163A (1) as read with s 191 of the CPE Act, at the commencement of the trial, an accused must be informed by the court of his right to legal representation. The magistrate shall record the fact that the accused has been informed of such rights and his response thereto must be recorded. This is</w:t>
      </w:r>
      <w:r w:rsidR="007C20E5">
        <w:rPr>
          <w:rFonts w:ascii="Times New Roman" w:hAnsi="Times New Roman"/>
        </w:rPr>
        <w:t xml:space="preserve"> a</w:t>
      </w:r>
      <w:r w:rsidRPr="00035FAD">
        <w:rPr>
          <w:rFonts w:ascii="Times New Roman" w:hAnsi="Times New Roman"/>
        </w:rPr>
        <w:t xml:space="preserve"> peremptory requirement.</w:t>
      </w:r>
    </w:p>
    <w:p w:rsidR="008472B0" w:rsidRPr="00035FAD" w:rsidRDefault="008472B0" w:rsidP="008472B0">
      <w:pPr>
        <w:spacing w:after="0" w:line="240" w:lineRule="auto"/>
        <w:ind w:left="720"/>
        <w:jc w:val="both"/>
        <w:rPr>
          <w:rFonts w:ascii="Times New Roman" w:hAnsi="Times New Roman"/>
        </w:rPr>
      </w:pPr>
    </w:p>
    <w:p w:rsidR="008472B0" w:rsidRDefault="008472B0" w:rsidP="008472B0">
      <w:pPr>
        <w:spacing w:after="0" w:line="240" w:lineRule="auto"/>
        <w:ind w:left="720"/>
        <w:jc w:val="both"/>
        <w:rPr>
          <w:rFonts w:ascii="Times New Roman" w:hAnsi="Times New Roman"/>
        </w:rPr>
      </w:pPr>
      <w:r w:rsidRPr="00035FAD">
        <w:rPr>
          <w:rFonts w:ascii="Times New Roman" w:hAnsi="Times New Roman"/>
        </w:rPr>
        <w:t>The Const</w:t>
      </w:r>
      <w:r>
        <w:rPr>
          <w:rFonts w:ascii="Times New Roman" w:hAnsi="Times New Roman"/>
        </w:rPr>
        <w:t>itution of Zimbabwe Amendment (N</w:t>
      </w:r>
      <w:r w:rsidRPr="00035FAD">
        <w:rPr>
          <w:rFonts w:ascii="Times New Roman" w:hAnsi="Times New Roman"/>
        </w:rPr>
        <w:t>o. 20) Act, 2013 (Constitution) guarantees every accused person the right to a fair trial, this includes the right to legal representation. The right enacted in s 163A of the CPE Act is procedural. The substantive right is located in s 69 of the Constitution which provides that every person has a right at their own expense to be represented by a legal practitioner before any court, tribunal or forum. Thereafter the right to legal representation is a right of substance not f</w:t>
      </w:r>
      <w:r w:rsidR="007C20E5">
        <w:rPr>
          <w:rFonts w:ascii="Times New Roman" w:hAnsi="Times New Roman"/>
        </w:rPr>
        <w:t>o</w:t>
      </w:r>
      <w:r w:rsidRPr="00035FAD">
        <w:rPr>
          <w:rFonts w:ascii="Times New Roman" w:hAnsi="Times New Roman"/>
        </w:rPr>
        <w:t>rm, and it is the cornerstone of a fair trial. In my view, the starting point in determining the fairness of a trial as envisaged in s 69 (1) of the Constitution should always be whether</w:t>
      </w:r>
      <w:r>
        <w:rPr>
          <w:rFonts w:ascii="Times New Roman" w:hAnsi="Times New Roman"/>
          <w:sz w:val="24"/>
          <w:szCs w:val="24"/>
        </w:rPr>
        <w:t xml:space="preserve"> </w:t>
      </w:r>
      <w:r w:rsidRPr="00035FAD">
        <w:rPr>
          <w:rFonts w:ascii="Times New Roman" w:hAnsi="Times New Roman"/>
        </w:rPr>
        <w:t>or not the accused is informed</w:t>
      </w:r>
      <w:r>
        <w:rPr>
          <w:rFonts w:ascii="Times New Roman" w:hAnsi="Times New Roman"/>
        </w:rPr>
        <w:t xml:space="preserve"> of his right to legal representation. He must be properly informed and his answers record</w:t>
      </w:r>
      <w:r w:rsidR="007C20E5">
        <w:rPr>
          <w:rFonts w:ascii="Times New Roman" w:hAnsi="Times New Roman"/>
        </w:rPr>
        <w:t>ed s</w:t>
      </w:r>
      <w:r>
        <w:rPr>
          <w:rFonts w:ascii="Times New Roman" w:hAnsi="Times New Roman"/>
        </w:rPr>
        <w:t>o that if there is waiver of such-right, it would be an informed one.</w:t>
      </w:r>
    </w:p>
    <w:p w:rsidR="008472B0" w:rsidRDefault="008472B0" w:rsidP="008472B0">
      <w:pPr>
        <w:spacing w:after="0" w:line="240" w:lineRule="auto"/>
        <w:ind w:left="720"/>
        <w:jc w:val="both"/>
        <w:rPr>
          <w:rFonts w:ascii="Times New Roman" w:hAnsi="Times New Roman"/>
        </w:rPr>
      </w:pPr>
    </w:p>
    <w:p w:rsidR="008472B0" w:rsidRDefault="008472B0" w:rsidP="008472B0">
      <w:pPr>
        <w:spacing w:after="0" w:line="240" w:lineRule="auto"/>
        <w:ind w:left="720"/>
        <w:jc w:val="both"/>
        <w:rPr>
          <w:rFonts w:ascii="Times New Roman" w:hAnsi="Times New Roman"/>
        </w:rPr>
      </w:pPr>
      <w:r>
        <w:rPr>
          <w:rFonts w:ascii="Times New Roman" w:hAnsi="Times New Roman"/>
        </w:rPr>
        <w:t>The enquiry is whether the failure to inform the accused of his constitutional right to legal representation is an irregularity so fundamental and serious to the extent that it can be regarded as fatal to the proceedings in which it occurred. I am of the view that the failure to inform the accused of this right amounts to an irregular or illegal departure from those formalities, rules and principles or procedure in accordance with which the law requires a criminal trial to be initiated and conducted, and that such irregularity is fatal to the proceedings. It is an irregularity so fundamental that the court must set aside the conviction without reference to the merits and leave the issue to the Prosecutor General to decide whether the accused should be retried.</w:t>
      </w:r>
    </w:p>
    <w:p w:rsidR="008472B0" w:rsidRDefault="008472B0" w:rsidP="008472B0">
      <w:pPr>
        <w:spacing w:after="0" w:line="240" w:lineRule="auto"/>
        <w:ind w:left="720"/>
        <w:jc w:val="both"/>
        <w:rPr>
          <w:rFonts w:ascii="Times New Roman" w:hAnsi="Times New Roman"/>
        </w:rPr>
      </w:pPr>
    </w:p>
    <w:p w:rsidR="008472B0" w:rsidRDefault="008472B0" w:rsidP="008472B0">
      <w:pPr>
        <w:spacing w:after="0" w:line="240" w:lineRule="auto"/>
        <w:ind w:left="720"/>
        <w:jc w:val="both"/>
        <w:rPr>
          <w:rFonts w:ascii="Times New Roman" w:hAnsi="Times New Roman"/>
        </w:rPr>
      </w:pPr>
      <w:r>
        <w:rPr>
          <w:rFonts w:ascii="Times New Roman" w:hAnsi="Times New Roman"/>
        </w:rPr>
        <w:t>In conclusion, the failure by the trial court to inform the accused of his constitutional right to legal representation, is an irregularity that is fatal to the proceedings. In terms of s 29 (2) (b) (1) of the High Court Act [</w:t>
      </w:r>
      <w:r w:rsidRPr="009B5EDD">
        <w:rPr>
          <w:rFonts w:ascii="Times New Roman" w:hAnsi="Times New Roman"/>
          <w:i/>
        </w:rPr>
        <w:t>Chapter 7:06</w:t>
      </w:r>
      <w:r>
        <w:rPr>
          <w:rFonts w:ascii="Times New Roman" w:hAnsi="Times New Roman"/>
        </w:rPr>
        <w:t>], I find that the proceedings in the court a quo were not in accordance with real and substantial justice, as a result, a substantial miscarriage of justice has actually occurred. The conviction cannot stand.”</w:t>
      </w:r>
    </w:p>
    <w:p w:rsidR="008472B0" w:rsidRDefault="008472B0" w:rsidP="008472B0">
      <w:pPr>
        <w:spacing w:after="0" w:line="240" w:lineRule="auto"/>
        <w:ind w:left="720"/>
        <w:jc w:val="both"/>
        <w:rPr>
          <w:rFonts w:ascii="Times New Roman" w:hAnsi="Times New Roman"/>
        </w:rPr>
      </w:pPr>
    </w:p>
    <w:p w:rsidR="008472B0" w:rsidRDefault="008472B0" w:rsidP="008472B0">
      <w:pPr>
        <w:spacing w:after="0" w:line="360" w:lineRule="auto"/>
        <w:ind w:firstLine="720"/>
        <w:jc w:val="both"/>
        <w:rPr>
          <w:rFonts w:ascii="Times New Roman" w:hAnsi="Times New Roman"/>
          <w:sz w:val="24"/>
          <w:szCs w:val="24"/>
        </w:rPr>
      </w:pPr>
      <w:r>
        <w:rPr>
          <w:rFonts w:ascii="Times New Roman" w:hAnsi="Times New Roman"/>
          <w:sz w:val="24"/>
          <w:szCs w:val="24"/>
        </w:rPr>
        <w:t xml:space="preserve">The </w:t>
      </w:r>
      <w:r w:rsidR="007C20E5">
        <w:rPr>
          <w:rFonts w:ascii="Times New Roman" w:hAnsi="Times New Roman"/>
          <w:sz w:val="24"/>
          <w:szCs w:val="24"/>
        </w:rPr>
        <w:t xml:space="preserve">learned judge with my concurrence quashed the irregular proceedings and granted the Prosecutor General </w:t>
      </w:r>
      <w:r>
        <w:rPr>
          <w:rFonts w:ascii="Times New Roman" w:hAnsi="Times New Roman"/>
          <w:sz w:val="24"/>
          <w:szCs w:val="24"/>
        </w:rPr>
        <w:t>leave</w:t>
      </w:r>
      <w:r w:rsidR="007C20E5">
        <w:rPr>
          <w:rFonts w:ascii="Times New Roman" w:hAnsi="Times New Roman"/>
          <w:sz w:val="24"/>
          <w:szCs w:val="24"/>
        </w:rPr>
        <w:t>,</w:t>
      </w:r>
      <w:r>
        <w:rPr>
          <w:rFonts w:ascii="Times New Roman" w:hAnsi="Times New Roman"/>
          <w:sz w:val="24"/>
          <w:szCs w:val="24"/>
        </w:rPr>
        <w:t xml:space="preserve"> in his discretion to institute a fresh trial</w:t>
      </w:r>
      <w:r w:rsidR="007C20E5">
        <w:rPr>
          <w:rFonts w:ascii="Times New Roman" w:hAnsi="Times New Roman"/>
          <w:sz w:val="24"/>
          <w:szCs w:val="24"/>
        </w:rPr>
        <w:t xml:space="preserve"> of the accused</w:t>
      </w:r>
      <w:r>
        <w:rPr>
          <w:rFonts w:ascii="Times New Roman" w:hAnsi="Times New Roman"/>
          <w:sz w:val="24"/>
          <w:szCs w:val="24"/>
        </w:rPr>
        <w:t xml:space="preserve">. The above judgment was delivered on 26 February 2020 before the proceedings </w:t>
      </w:r>
      <w:r w:rsidR="00BA4FEE">
        <w:rPr>
          <w:rFonts w:ascii="Times New Roman" w:hAnsi="Times New Roman"/>
          <w:sz w:val="24"/>
          <w:szCs w:val="24"/>
        </w:rPr>
        <w:t xml:space="preserve"> on review in </w:t>
      </w:r>
      <w:r w:rsidR="00BA4FEE" w:rsidRPr="00BA4FEE">
        <w:rPr>
          <w:rFonts w:ascii="Times New Roman" w:hAnsi="Times New Roman"/>
          <w:i/>
          <w:sz w:val="24"/>
          <w:szCs w:val="24"/>
        </w:rPr>
        <w:t>casu</w:t>
      </w:r>
      <w:r w:rsidR="00BA4FEE">
        <w:rPr>
          <w:rFonts w:ascii="Times New Roman" w:hAnsi="Times New Roman"/>
          <w:sz w:val="24"/>
          <w:szCs w:val="24"/>
        </w:rPr>
        <w:t xml:space="preserve"> </w:t>
      </w:r>
      <w:r>
        <w:rPr>
          <w:rFonts w:ascii="Times New Roman" w:hAnsi="Times New Roman"/>
          <w:sz w:val="24"/>
          <w:szCs w:val="24"/>
        </w:rPr>
        <w:t>were instituted.</w:t>
      </w:r>
      <w:r w:rsidR="007C20E5">
        <w:rPr>
          <w:rFonts w:ascii="Times New Roman" w:hAnsi="Times New Roman"/>
          <w:sz w:val="24"/>
          <w:szCs w:val="24"/>
        </w:rPr>
        <w:t xml:space="preserve"> The learned provisional magistrate appears not to have been guided by this judgment.</w:t>
      </w:r>
    </w:p>
    <w:p w:rsidR="008472B0" w:rsidRDefault="008472B0" w:rsidP="008472B0">
      <w:pPr>
        <w:spacing w:after="0" w:line="360" w:lineRule="auto"/>
        <w:ind w:firstLine="720"/>
        <w:jc w:val="both"/>
        <w:rPr>
          <w:rFonts w:ascii="Times New Roman" w:hAnsi="Times New Roman"/>
          <w:sz w:val="24"/>
          <w:szCs w:val="24"/>
        </w:rPr>
      </w:pPr>
      <w:r>
        <w:rPr>
          <w:rFonts w:ascii="Times New Roman" w:hAnsi="Times New Roman"/>
          <w:sz w:val="24"/>
          <w:szCs w:val="24"/>
        </w:rPr>
        <w:lastRenderedPageBreak/>
        <w:t xml:space="preserve">In a later judgment by myself with which </w:t>
      </w:r>
      <w:r w:rsidRPr="004B7BF5">
        <w:rPr>
          <w:rFonts w:ascii="Times New Roman" w:hAnsi="Times New Roman"/>
        </w:rPr>
        <w:t>CHINAMORA J</w:t>
      </w:r>
      <w:r>
        <w:rPr>
          <w:rFonts w:ascii="Times New Roman" w:hAnsi="Times New Roman"/>
          <w:sz w:val="24"/>
          <w:szCs w:val="24"/>
        </w:rPr>
        <w:t xml:space="preserve"> agreed, being the case of </w:t>
      </w:r>
      <w:r w:rsidRPr="004B7BF5">
        <w:rPr>
          <w:rFonts w:ascii="Times New Roman" w:hAnsi="Times New Roman"/>
          <w:i/>
          <w:sz w:val="24"/>
          <w:szCs w:val="24"/>
        </w:rPr>
        <w:t>Potifa Sawaka</w:t>
      </w:r>
      <w:r>
        <w:rPr>
          <w:rFonts w:ascii="Times New Roman" w:hAnsi="Times New Roman"/>
          <w:sz w:val="24"/>
          <w:szCs w:val="24"/>
        </w:rPr>
        <w:t xml:space="preserve"> v </w:t>
      </w:r>
      <w:r w:rsidRPr="004B7BF5">
        <w:rPr>
          <w:rFonts w:ascii="Times New Roman" w:hAnsi="Times New Roman"/>
          <w:i/>
          <w:sz w:val="24"/>
          <w:szCs w:val="24"/>
        </w:rPr>
        <w:t>State</w:t>
      </w:r>
      <w:r>
        <w:rPr>
          <w:rFonts w:ascii="Times New Roman" w:hAnsi="Times New Roman"/>
          <w:sz w:val="24"/>
          <w:szCs w:val="24"/>
        </w:rPr>
        <w:t xml:space="preserve"> HH 262/20 delivered on 9 April 2020 the same reasoning that a failure to comply with s 163A of the Criminal Procedure &amp; Evidence Act, vitiates a trial was adopted. It is stated in that judgment that a purported trial in which the peremptory provisions of s 163A have not been followed is a sham trial not provided for by the legislat</w:t>
      </w:r>
      <w:r w:rsidR="007C20E5">
        <w:rPr>
          <w:rFonts w:ascii="Times New Roman" w:hAnsi="Times New Roman"/>
          <w:sz w:val="24"/>
          <w:szCs w:val="24"/>
        </w:rPr>
        <w:t>ive</w:t>
      </w:r>
      <w:r>
        <w:rPr>
          <w:rFonts w:ascii="Times New Roman" w:hAnsi="Times New Roman"/>
          <w:sz w:val="24"/>
          <w:szCs w:val="24"/>
        </w:rPr>
        <w:t xml:space="preserve"> provisions on how a criminal trial should be conduct</w:t>
      </w:r>
      <w:r w:rsidR="007C20E5">
        <w:rPr>
          <w:rFonts w:ascii="Times New Roman" w:hAnsi="Times New Roman"/>
          <w:sz w:val="24"/>
          <w:szCs w:val="24"/>
        </w:rPr>
        <w:t>ed</w:t>
      </w:r>
      <w:r>
        <w:rPr>
          <w:rFonts w:ascii="Times New Roman" w:hAnsi="Times New Roman"/>
          <w:sz w:val="24"/>
          <w:szCs w:val="24"/>
        </w:rPr>
        <w:t xml:space="preserve">. I stated as follows on p </w:t>
      </w:r>
      <w:r w:rsidR="007C20E5">
        <w:rPr>
          <w:rFonts w:ascii="Times New Roman" w:hAnsi="Times New Roman"/>
          <w:sz w:val="24"/>
          <w:szCs w:val="24"/>
        </w:rPr>
        <w:t>5</w:t>
      </w:r>
      <w:r>
        <w:rPr>
          <w:rFonts w:ascii="Times New Roman" w:hAnsi="Times New Roman"/>
          <w:sz w:val="24"/>
          <w:szCs w:val="24"/>
        </w:rPr>
        <w:t xml:space="preserve"> of the cyclostyled judgment:</w:t>
      </w:r>
    </w:p>
    <w:p w:rsidR="008472B0" w:rsidRDefault="008472B0" w:rsidP="008472B0">
      <w:pPr>
        <w:spacing w:after="0" w:line="240" w:lineRule="auto"/>
        <w:ind w:left="720"/>
        <w:jc w:val="both"/>
        <w:rPr>
          <w:rFonts w:ascii="Times New Roman" w:hAnsi="Times New Roman"/>
        </w:rPr>
      </w:pPr>
      <w:r>
        <w:rPr>
          <w:rFonts w:ascii="Times New Roman" w:hAnsi="Times New Roman"/>
        </w:rPr>
        <w:t xml:space="preserve">“…The provisions of s 163A are peremptory and not directory. A failure to comply with the peremptory procedural steps cannot </w:t>
      </w:r>
      <w:r w:rsidR="007C20E5">
        <w:rPr>
          <w:rFonts w:ascii="Times New Roman" w:hAnsi="Times New Roman"/>
        </w:rPr>
        <w:t xml:space="preserve">result in a </w:t>
      </w:r>
      <w:r>
        <w:rPr>
          <w:rFonts w:ascii="Times New Roman" w:hAnsi="Times New Roman"/>
        </w:rPr>
        <w:t xml:space="preserve">trial as envisaged by statute. It cannot be sanitized. In my considered judgment, a trial which does not comply with the statute which defines how the trial must be conducted renders the trial a nullity and for that reason a nullity begets a nullity. The infamous judgment of LORD DENNING in </w:t>
      </w:r>
      <w:r w:rsidRPr="00F911AC">
        <w:rPr>
          <w:rFonts w:ascii="Times New Roman" w:hAnsi="Times New Roman"/>
          <w:i/>
        </w:rPr>
        <w:t xml:space="preserve">Macfoy </w:t>
      </w:r>
      <w:r>
        <w:rPr>
          <w:rFonts w:ascii="Times New Roman" w:hAnsi="Times New Roman"/>
        </w:rPr>
        <w:t xml:space="preserve">v </w:t>
      </w:r>
      <w:r w:rsidRPr="00F911AC">
        <w:rPr>
          <w:rFonts w:ascii="Times New Roman" w:hAnsi="Times New Roman"/>
          <w:i/>
        </w:rPr>
        <w:t>U</w:t>
      </w:r>
      <w:r>
        <w:rPr>
          <w:rFonts w:ascii="Times New Roman" w:hAnsi="Times New Roman"/>
          <w:i/>
        </w:rPr>
        <w:t>nited African Comp</w:t>
      </w:r>
      <w:r w:rsidRPr="00F911AC">
        <w:rPr>
          <w:rFonts w:ascii="Times New Roman" w:hAnsi="Times New Roman"/>
          <w:i/>
        </w:rPr>
        <w:t>a</w:t>
      </w:r>
      <w:r>
        <w:rPr>
          <w:rFonts w:ascii="Times New Roman" w:hAnsi="Times New Roman"/>
          <w:i/>
        </w:rPr>
        <w:t>n</w:t>
      </w:r>
      <w:r w:rsidRPr="00F911AC">
        <w:rPr>
          <w:rFonts w:ascii="Times New Roman" w:hAnsi="Times New Roman"/>
          <w:i/>
        </w:rPr>
        <w:t>y Ltd</w:t>
      </w:r>
      <w:r>
        <w:rPr>
          <w:rFonts w:ascii="Times New Roman" w:hAnsi="Times New Roman"/>
        </w:rPr>
        <w:t xml:space="preserve"> (1961) (3) WLR (PC) 1405 at 1409 comes to mind where the learned judge stated, “ you cannot put something on nothing and expect it to stay there. It will collapse.” See also </w:t>
      </w:r>
      <w:r w:rsidRPr="00F911AC">
        <w:rPr>
          <w:rFonts w:ascii="Times New Roman" w:hAnsi="Times New Roman"/>
          <w:i/>
        </w:rPr>
        <w:t>Manning</w:t>
      </w:r>
      <w:r>
        <w:rPr>
          <w:rFonts w:ascii="Times New Roman" w:hAnsi="Times New Roman"/>
        </w:rPr>
        <w:t xml:space="preserve"> v </w:t>
      </w:r>
      <w:r w:rsidRPr="00F911AC">
        <w:rPr>
          <w:rFonts w:ascii="Times New Roman" w:hAnsi="Times New Roman"/>
          <w:i/>
        </w:rPr>
        <w:t xml:space="preserve">Manning </w:t>
      </w:r>
      <w:r>
        <w:rPr>
          <w:rFonts w:ascii="Times New Roman" w:hAnsi="Times New Roman"/>
        </w:rPr>
        <w:t>1986 (2) ZLR (1) SC.”</w:t>
      </w:r>
    </w:p>
    <w:p w:rsidR="008472B0" w:rsidRDefault="008472B0" w:rsidP="008472B0">
      <w:pPr>
        <w:spacing w:after="0" w:line="240" w:lineRule="auto"/>
        <w:ind w:left="720"/>
        <w:jc w:val="both"/>
        <w:rPr>
          <w:rFonts w:ascii="Times New Roman" w:hAnsi="Times New Roman"/>
        </w:rPr>
      </w:pPr>
    </w:p>
    <w:p w:rsidR="008472B0" w:rsidRDefault="008472B0" w:rsidP="008472B0">
      <w:pPr>
        <w:spacing w:after="0" w:line="360" w:lineRule="auto"/>
        <w:ind w:firstLine="720"/>
        <w:jc w:val="both"/>
        <w:rPr>
          <w:rFonts w:ascii="Times New Roman" w:hAnsi="Times New Roman"/>
          <w:sz w:val="24"/>
          <w:szCs w:val="24"/>
        </w:rPr>
      </w:pPr>
      <w:r>
        <w:rPr>
          <w:rFonts w:ascii="Times New Roman" w:hAnsi="Times New Roman"/>
          <w:sz w:val="24"/>
          <w:szCs w:val="24"/>
        </w:rPr>
        <w:t>In the same judgment consideration was given to the effect of the provisions of s 29 (3) of the High Court Act which prescribe that no conviction or sentence should be set aside on review for any irregularity or defect in the record of proceedings under review unless the High Court or a judge thereof considers that a substantial miscarriage of justice actually accused. The position was taken that since compliance with s 163A was a fair trial imperative, a failure to comply rendered the trial unfair. In terms of the provision of s 86 (3) (2) no law may limit or violate the right to a fair trial. Therefore the provisions of s 29 (3) could not be construed as intended to violate the right to a fair trial. The proceedings in the two matters under review herein were irregular and not in accordance with peremptory legislat</w:t>
      </w:r>
      <w:r w:rsidR="007C20E5">
        <w:rPr>
          <w:rFonts w:ascii="Times New Roman" w:hAnsi="Times New Roman"/>
          <w:sz w:val="24"/>
          <w:szCs w:val="24"/>
        </w:rPr>
        <w:t>ive</w:t>
      </w:r>
      <w:r>
        <w:rPr>
          <w:rFonts w:ascii="Times New Roman" w:hAnsi="Times New Roman"/>
          <w:sz w:val="24"/>
          <w:szCs w:val="24"/>
        </w:rPr>
        <w:t xml:space="preserve"> provisions on how a criminal trial in the Magistrates Court should be conducted, regard being had to the provisions of s 163A. The proceedings must be quashed and in that regard, the following order shall ensue.</w:t>
      </w:r>
    </w:p>
    <w:p w:rsidR="008472B0" w:rsidRDefault="008472B0" w:rsidP="008472B0">
      <w:pPr>
        <w:pStyle w:val="ListParagraph"/>
        <w:numPr>
          <w:ilvl w:val="0"/>
          <w:numId w:val="4"/>
        </w:numPr>
        <w:spacing w:after="0" w:line="360" w:lineRule="auto"/>
        <w:jc w:val="both"/>
        <w:rPr>
          <w:rFonts w:ascii="Times New Roman" w:hAnsi="Times New Roman"/>
          <w:sz w:val="24"/>
          <w:szCs w:val="24"/>
        </w:rPr>
      </w:pPr>
      <w:r>
        <w:rPr>
          <w:rFonts w:ascii="Times New Roman" w:hAnsi="Times New Roman"/>
          <w:sz w:val="24"/>
          <w:szCs w:val="24"/>
        </w:rPr>
        <w:t>The proceedings in case Numbers CHG 1874/20and CHG 114-117/20 are quashed and the convictions of the accused persons and sentences imposed upon them in consequence of the conviction are set aside.</w:t>
      </w:r>
    </w:p>
    <w:p w:rsidR="008472B0" w:rsidRDefault="008472B0" w:rsidP="008472B0">
      <w:pPr>
        <w:pStyle w:val="ListParagraph"/>
        <w:numPr>
          <w:ilvl w:val="0"/>
          <w:numId w:val="4"/>
        </w:numPr>
        <w:spacing w:after="0" w:line="360" w:lineRule="auto"/>
        <w:jc w:val="both"/>
        <w:rPr>
          <w:rFonts w:ascii="Times New Roman" w:hAnsi="Times New Roman"/>
          <w:sz w:val="24"/>
          <w:szCs w:val="24"/>
        </w:rPr>
      </w:pPr>
      <w:r>
        <w:rPr>
          <w:rFonts w:ascii="Times New Roman" w:hAnsi="Times New Roman"/>
          <w:sz w:val="24"/>
          <w:szCs w:val="24"/>
        </w:rPr>
        <w:t>The accused person are entitled to their immediate release.</w:t>
      </w:r>
    </w:p>
    <w:p w:rsidR="008472B0" w:rsidRDefault="008472B0" w:rsidP="008472B0">
      <w:pPr>
        <w:pStyle w:val="ListParagraph"/>
        <w:numPr>
          <w:ilvl w:val="0"/>
          <w:numId w:val="4"/>
        </w:numPr>
        <w:spacing w:after="0" w:line="360" w:lineRule="auto"/>
        <w:jc w:val="both"/>
        <w:rPr>
          <w:rFonts w:ascii="Times New Roman" w:hAnsi="Times New Roman"/>
          <w:sz w:val="24"/>
          <w:szCs w:val="24"/>
        </w:rPr>
      </w:pPr>
      <w:r>
        <w:rPr>
          <w:rFonts w:ascii="Times New Roman" w:hAnsi="Times New Roman"/>
          <w:sz w:val="24"/>
          <w:szCs w:val="24"/>
        </w:rPr>
        <w:t>The Prosecutor General in his discretion may institute a fresh prosecution of the accused person</w:t>
      </w:r>
      <w:r w:rsidR="007C20E5">
        <w:rPr>
          <w:rFonts w:ascii="Times New Roman" w:hAnsi="Times New Roman"/>
          <w:sz w:val="24"/>
          <w:szCs w:val="24"/>
        </w:rPr>
        <w:t>s</w:t>
      </w:r>
      <w:r>
        <w:rPr>
          <w:rFonts w:ascii="Times New Roman" w:hAnsi="Times New Roman"/>
          <w:sz w:val="24"/>
          <w:szCs w:val="24"/>
        </w:rPr>
        <w:t>, provided that in the event that each or all of them are convicted, any sentence which may be imposed shall take into account the period already served by each of the accused.</w:t>
      </w:r>
    </w:p>
    <w:p w:rsidR="007C20E5" w:rsidRDefault="007C20E5" w:rsidP="008472B0">
      <w:pPr>
        <w:pStyle w:val="ListParagraph"/>
        <w:numPr>
          <w:ilvl w:val="0"/>
          <w:numId w:val="4"/>
        </w:numPr>
        <w:spacing w:after="0" w:line="360" w:lineRule="auto"/>
        <w:jc w:val="both"/>
        <w:rPr>
          <w:rFonts w:ascii="Times New Roman" w:hAnsi="Times New Roman"/>
          <w:sz w:val="24"/>
          <w:szCs w:val="24"/>
        </w:rPr>
      </w:pPr>
      <w:r>
        <w:rPr>
          <w:rFonts w:ascii="Times New Roman" w:hAnsi="Times New Roman"/>
          <w:sz w:val="24"/>
          <w:szCs w:val="24"/>
        </w:rPr>
        <w:lastRenderedPageBreak/>
        <w:t xml:space="preserve">The Registrar shall ensure that this judgment is forwarded to the Chief Magistrate and the Prosecutor General to note the concerns </w:t>
      </w:r>
      <w:r w:rsidR="00BA4FEE">
        <w:rPr>
          <w:rFonts w:ascii="Times New Roman" w:hAnsi="Times New Roman"/>
          <w:sz w:val="24"/>
          <w:szCs w:val="24"/>
        </w:rPr>
        <w:t xml:space="preserve">raised </w:t>
      </w:r>
      <w:r>
        <w:rPr>
          <w:rFonts w:ascii="Times New Roman" w:hAnsi="Times New Roman"/>
          <w:sz w:val="24"/>
          <w:szCs w:val="24"/>
        </w:rPr>
        <w:t>on jurisdictional issues in cases of robbery committed in aggravating circumstances.</w:t>
      </w:r>
    </w:p>
    <w:p w:rsidR="008472B0" w:rsidRDefault="008472B0" w:rsidP="008472B0">
      <w:pPr>
        <w:spacing w:after="0" w:line="360" w:lineRule="auto"/>
        <w:jc w:val="both"/>
        <w:rPr>
          <w:rFonts w:ascii="Times New Roman" w:hAnsi="Times New Roman"/>
          <w:sz w:val="24"/>
          <w:szCs w:val="24"/>
        </w:rPr>
      </w:pPr>
    </w:p>
    <w:p w:rsidR="00FD3738" w:rsidRDefault="00FD3738" w:rsidP="008472B0">
      <w:pPr>
        <w:spacing w:after="0" w:line="360" w:lineRule="auto"/>
        <w:jc w:val="both"/>
        <w:rPr>
          <w:rFonts w:ascii="Times New Roman" w:hAnsi="Times New Roman"/>
          <w:sz w:val="24"/>
          <w:szCs w:val="24"/>
        </w:rPr>
      </w:pPr>
    </w:p>
    <w:p w:rsidR="00FD3738" w:rsidRDefault="00FD3738" w:rsidP="008472B0">
      <w:pPr>
        <w:spacing w:after="0" w:line="360" w:lineRule="auto"/>
        <w:jc w:val="both"/>
        <w:rPr>
          <w:rFonts w:ascii="Times New Roman" w:hAnsi="Times New Roman"/>
          <w:sz w:val="24"/>
          <w:szCs w:val="24"/>
        </w:rPr>
      </w:pPr>
    </w:p>
    <w:p w:rsidR="00FD3738" w:rsidRDefault="00FD3738" w:rsidP="008472B0">
      <w:pPr>
        <w:spacing w:after="0" w:line="360" w:lineRule="auto"/>
        <w:jc w:val="both"/>
        <w:rPr>
          <w:rFonts w:ascii="Times New Roman" w:hAnsi="Times New Roman"/>
          <w:sz w:val="24"/>
          <w:szCs w:val="24"/>
        </w:rPr>
      </w:pPr>
    </w:p>
    <w:p w:rsidR="00FD3738" w:rsidRDefault="00FD3738" w:rsidP="008472B0">
      <w:pPr>
        <w:spacing w:after="0" w:line="360" w:lineRule="auto"/>
        <w:jc w:val="both"/>
        <w:rPr>
          <w:rFonts w:ascii="Times New Roman" w:hAnsi="Times New Roman"/>
          <w:sz w:val="24"/>
          <w:szCs w:val="24"/>
        </w:rPr>
      </w:pPr>
    </w:p>
    <w:p w:rsidR="008472B0" w:rsidRDefault="00FD3738" w:rsidP="008472B0">
      <w:pPr>
        <w:spacing w:after="0" w:line="360" w:lineRule="auto"/>
        <w:jc w:val="both"/>
        <w:rPr>
          <w:rFonts w:ascii="Times New Roman" w:hAnsi="Times New Roman"/>
          <w:sz w:val="24"/>
          <w:szCs w:val="24"/>
        </w:rPr>
      </w:pPr>
      <w:r>
        <w:rPr>
          <w:rFonts w:ascii="Times New Roman" w:hAnsi="Times New Roman"/>
          <w:sz w:val="24"/>
          <w:szCs w:val="24"/>
        </w:rPr>
        <w:t xml:space="preserve">MUSITHU </w:t>
      </w:r>
      <w:r w:rsidR="008472B0">
        <w:rPr>
          <w:rFonts w:ascii="Times New Roman" w:hAnsi="Times New Roman"/>
          <w:sz w:val="24"/>
          <w:szCs w:val="24"/>
        </w:rPr>
        <w:t>J, I agree</w:t>
      </w:r>
      <w:r>
        <w:rPr>
          <w:rFonts w:ascii="Times New Roman" w:hAnsi="Times New Roman"/>
          <w:sz w:val="24"/>
          <w:szCs w:val="24"/>
        </w:rPr>
        <w:t xml:space="preserve"> ………………………………..</w:t>
      </w:r>
    </w:p>
    <w:p w:rsidR="008472B0" w:rsidRDefault="008472B0" w:rsidP="008472B0">
      <w:pPr>
        <w:spacing w:after="0" w:line="360" w:lineRule="auto"/>
        <w:jc w:val="both"/>
        <w:rPr>
          <w:rFonts w:ascii="Times New Roman" w:hAnsi="Times New Roman"/>
          <w:sz w:val="24"/>
          <w:szCs w:val="24"/>
        </w:rPr>
      </w:pPr>
    </w:p>
    <w:p w:rsidR="008472B0" w:rsidRDefault="008472B0" w:rsidP="008472B0">
      <w:pPr>
        <w:spacing w:after="0" w:line="360" w:lineRule="auto"/>
        <w:jc w:val="both"/>
        <w:rPr>
          <w:rFonts w:ascii="Times New Roman" w:hAnsi="Times New Roman"/>
          <w:sz w:val="24"/>
          <w:szCs w:val="24"/>
        </w:rPr>
      </w:pPr>
    </w:p>
    <w:p w:rsidR="008472B0" w:rsidRDefault="008472B0" w:rsidP="008472B0">
      <w:pPr>
        <w:spacing w:after="0" w:line="360" w:lineRule="auto"/>
        <w:jc w:val="both"/>
        <w:rPr>
          <w:rFonts w:ascii="Times New Roman" w:hAnsi="Times New Roman"/>
          <w:sz w:val="24"/>
          <w:szCs w:val="24"/>
        </w:rPr>
      </w:pPr>
    </w:p>
    <w:p w:rsidR="008472B0" w:rsidRDefault="008472B0" w:rsidP="008472B0">
      <w:pPr>
        <w:spacing w:after="0" w:line="360" w:lineRule="auto"/>
        <w:jc w:val="both"/>
        <w:rPr>
          <w:rFonts w:ascii="Times New Roman" w:hAnsi="Times New Roman"/>
          <w:sz w:val="24"/>
          <w:szCs w:val="24"/>
        </w:rPr>
      </w:pPr>
    </w:p>
    <w:p w:rsidR="008472B0" w:rsidRPr="00C64469" w:rsidRDefault="008472B0" w:rsidP="008472B0">
      <w:pPr>
        <w:spacing w:after="0" w:line="360" w:lineRule="auto"/>
        <w:jc w:val="both"/>
        <w:rPr>
          <w:rFonts w:ascii="Times New Roman" w:hAnsi="Times New Roman"/>
          <w:sz w:val="24"/>
          <w:szCs w:val="24"/>
        </w:rPr>
      </w:pPr>
    </w:p>
    <w:p w:rsidR="008472B0" w:rsidRPr="009B5EDD" w:rsidRDefault="008472B0" w:rsidP="008472B0">
      <w:pPr>
        <w:spacing w:after="0" w:line="360" w:lineRule="auto"/>
        <w:ind w:firstLine="720"/>
        <w:jc w:val="both"/>
        <w:rPr>
          <w:rFonts w:ascii="Times New Roman" w:hAnsi="Times New Roman"/>
          <w:sz w:val="24"/>
          <w:szCs w:val="24"/>
        </w:rPr>
      </w:pPr>
    </w:p>
    <w:p w:rsidR="008472B0" w:rsidRPr="00BC0DCA" w:rsidRDefault="008472B0" w:rsidP="008472B0">
      <w:pPr>
        <w:spacing w:after="0" w:line="360" w:lineRule="auto"/>
        <w:ind w:firstLine="360"/>
        <w:jc w:val="both"/>
        <w:rPr>
          <w:rFonts w:ascii="Times New Roman" w:hAnsi="Times New Roman"/>
          <w:sz w:val="24"/>
          <w:szCs w:val="24"/>
        </w:rPr>
      </w:pPr>
    </w:p>
    <w:p w:rsidR="008472B0" w:rsidRPr="00A34F26" w:rsidRDefault="008472B0" w:rsidP="00A34F26">
      <w:pPr>
        <w:spacing w:after="0" w:line="240" w:lineRule="auto"/>
        <w:jc w:val="both"/>
        <w:rPr>
          <w:rFonts w:ascii="Times New Roman" w:hAnsi="Times New Roman"/>
        </w:rPr>
      </w:pPr>
    </w:p>
    <w:sectPr w:rsidR="008472B0" w:rsidRPr="00A34F2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441E" w:rsidRDefault="0047441E" w:rsidP="003D490F">
      <w:pPr>
        <w:spacing w:after="0" w:line="240" w:lineRule="auto"/>
      </w:pPr>
      <w:r>
        <w:separator/>
      </w:r>
    </w:p>
  </w:endnote>
  <w:endnote w:type="continuationSeparator" w:id="0">
    <w:p w:rsidR="0047441E" w:rsidRDefault="0047441E" w:rsidP="003D49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441E" w:rsidRDefault="0047441E" w:rsidP="003D490F">
      <w:pPr>
        <w:spacing w:after="0" w:line="240" w:lineRule="auto"/>
      </w:pPr>
      <w:r>
        <w:separator/>
      </w:r>
    </w:p>
  </w:footnote>
  <w:footnote w:type="continuationSeparator" w:id="0">
    <w:p w:rsidR="0047441E" w:rsidRDefault="0047441E" w:rsidP="003D49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2554571"/>
      <w:docPartObj>
        <w:docPartGallery w:val="Page Numbers (Top of Page)"/>
        <w:docPartUnique/>
      </w:docPartObj>
    </w:sdtPr>
    <w:sdtEndPr>
      <w:rPr>
        <w:noProof/>
      </w:rPr>
    </w:sdtEndPr>
    <w:sdtContent>
      <w:p w:rsidR="003D490F" w:rsidRDefault="003D490F">
        <w:pPr>
          <w:pStyle w:val="Header"/>
          <w:jc w:val="right"/>
          <w:rPr>
            <w:noProof/>
          </w:rPr>
        </w:pPr>
        <w:r>
          <w:fldChar w:fldCharType="begin"/>
        </w:r>
        <w:r>
          <w:instrText xml:space="preserve"> PAGE   \* MERGEFORMAT </w:instrText>
        </w:r>
        <w:r>
          <w:fldChar w:fldCharType="separate"/>
        </w:r>
        <w:r w:rsidR="008442EF">
          <w:rPr>
            <w:noProof/>
          </w:rPr>
          <w:t>1</w:t>
        </w:r>
        <w:r>
          <w:rPr>
            <w:noProof/>
          </w:rPr>
          <w:fldChar w:fldCharType="end"/>
        </w:r>
      </w:p>
      <w:p w:rsidR="003D490F" w:rsidRDefault="003D490F">
        <w:pPr>
          <w:pStyle w:val="Header"/>
          <w:jc w:val="right"/>
        </w:pPr>
        <w:r>
          <w:rPr>
            <w:noProof/>
          </w:rPr>
          <w:t>HH</w:t>
        </w:r>
        <w:r w:rsidR="00E216DB">
          <w:rPr>
            <w:noProof/>
          </w:rPr>
          <w:t xml:space="preserve"> 183-21</w:t>
        </w:r>
      </w:p>
    </w:sdtContent>
  </w:sdt>
  <w:p w:rsidR="003D490F" w:rsidRDefault="003D490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37B8C"/>
    <w:multiLevelType w:val="hybridMultilevel"/>
    <w:tmpl w:val="0B180B84"/>
    <w:lvl w:ilvl="0" w:tplc="F0CC5CEA">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 w15:restartNumberingAfterBreak="0">
    <w:nsid w:val="2FF04433"/>
    <w:multiLevelType w:val="hybridMultilevel"/>
    <w:tmpl w:val="02C6E780"/>
    <w:lvl w:ilvl="0" w:tplc="ACC8061E">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528328E5"/>
    <w:multiLevelType w:val="hybridMultilevel"/>
    <w:tmpl w:val="1792BB9E"/>
    <w:lvl w:ilvl="0" w:tplc="2870C43E">
      <w:start w:val="3"/>
      <w:numFmt w:val="bullet"/>
      <w:lvlText w:val="-"/>
      <w:lvlJc w:val="left"/>
      <w:pPr>
        <w:ind w:left="1080" w:hanging="360"/>
      </w:pPr>
      <w:rPr>
        <w:rFonts w:ascii="Times New Roman" w:eastAsia="Calibri" w:hAnsi="Times New Roman" w:cs="Times New Roma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C271E54"/>
    <w:multiLevelType w:val="hybridMultilevel"/>
    <w:tmpl w:val="CA02449E"/>
    <w:lvl w:ilvl="0" w:tplc="539C1FD6">
      <w:start w:val="1"/>
      <w:numFmt w:val="bullet"/>
      <w:lvlText w:val="-"/>
      <w:lvlJc w:val="left"/>
      <w:pPr>
        <w:ind w:left="720" w:hanging="360"/>
      </w:pPr>
      <w:rPr>
        <w:rFonts w:ascii="Times New Roman" w:eastAsiaTheme="minorHAnsi" w:hAnsi="Times New Roman" w:cs="Times New Roman"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9DC"/>
    <w:rsid w:val="000076EC"/>
    <w:rsid w:val="000A2907"/>
    <w:rsid w:val="00117BA5"/>
    <w:rsid w:val="0017011C"/>
    <w:rsid w:val="002C78EE"/>
    <w:rsid w:val="002D57BE"/>
    <w:rsid w:val="00343ACD"/>
    <w:rsid w:val="00347BA1"/>
    <w:rsid w:val="003A6F75"/>
    <w:rsid w:val="003B40F8"/>
    <w:rsid w:val="003D490F"/>
    <w:rsid w:val="00400833"/>
    <w:rsid w:val="0047441E"/>
    <w:rsid w:val="004A61A3"/>
    <w:rsid w:val="00514289"/>
    <w:rsid w:val="005A4E6C"/>
    <w:rsid w:val="005E21EA"/>
    <w:rsid w:val="0065370F"/>
    <w:rsid w:val="006643C7"/>
    <w:rsid w:val="006D0F27"/>
    <w:rsid w:val="007112AE"/>
    <w:rsid w:val="007C20E5"/>
    <w:rsid w:val="008442EF"/>
    <w:rsid w:val="008472B0"/>
    <w:rsid w:val="009819DC"/>
    <w:rsid w:val="00A34F26"/>
    <w:rsid w:val="00AD25A7"/>
    <w:rsid w:val="00AE42F5"/>
    <w:rsid w:val="00B34A11"/>
    <w:rsid w:val="00B55B53"/>
    <w:rsid w:val="00B94A36"/>
    <w:rsid w:val="00BA0BD0"/>
    <w:rsid w:val="00BA4FEE"/>
    <w:rsid w:val="00D2519F"/>
    <w:rsid w:val="00DD1B6A"/>
    <w:rsid w:val="00E216DB"/>
    <w:rsid w:val="00EA3ED6"/>
    <w:rsid w:val="00EC440D"/>
    <w:rsid w:val="00EE3797"/>
    <w:rsid w:val="00F55DA2"/>
    <w:rsid w:val="00F65CD5"/>
    <w:rsid w:val="00FD3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F3BB7E-2BCC-45EF-B84B-3139CC124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19DC"/>
    <w:rPr>
      <w:rFonts w:ascii="Calibri" w:eastAsia="Calibri" w:hAnsi="Calibri" w:cs="Times New Roman"/>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21EA"/>
    <w:pPr>
      <w:ind w:left="720"/>
      <w:contextualSpacing/>
    </w:pPr>
  </w:style>
  <w:style w:type="character" w:styleId="Hyperlink">
    <w:name w:val="Hyperlink"/>
    <w:basedOn w:val="DefaultParagraphFont"/>
    <w:uiPriority w:val="99"/>
    <w:unhideWhenUsed/>
    <w:rsid w:val="006643C7"/>
    <w:rPr>
      <w:color w:val="0563C1" w:themeColor="hyperlink"/>
      <w:u w:val="single"/>
    </w:rPr>
  </w:style>
  <w:style w:type="paragraph" w:styleId="Header">
    <w:name w:val="header"/>
    <w:basedOn w:val="Normal"/>
    <w:link w:val="HeaderChar"/>
    <w:uiPriority w:val="99"/>
    <w:unhideWhenUsed/>
    <w:rsid w:val="003D49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490F"/>
    <w:rPr>
      <w:rFonts w:ascii="Calibri" w:eastAsia="Calibri" w:hAnsi="Calibri" w:cs="Times New Roman"/>
      <w:lang w:val="en-ZW"/>
    </w:rPr>
  </w:style>
  <w:style w:type="paragraph" w:styleId="Footer">
    <w:name w:val="footer"/>
    <w:basedOn w:val="Normal"/>
    <w:link w:val="FooterChar"/>
    <w:uiPriority w:val="99"/>
    <w:unhideWhenUsed/>
    <w:rsid w:val="003D49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490F"/>
    <w:rPr>
      <w:rFonts w:ascii="Calibri" w:eastAsia="Calibri" w:hAnsi="Calibri" w:cs="Times New Roman"/>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erriam-webster.com/legal/dangerous%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4858</Words>
  <Characters>27696</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Room PC</dc:creator>
  <cp:keywords/>
  <dc:description/>
  <cp:lastModifiedBy>JSC</cp:lastModifiedBy>
  <cp:revision>2</cp:revision>
  <cp:lastPrinted>2021-04-21T08:33:00Z</cp:lastPrinted>
  <dcterms:created xsi:type="dcterms:W3CDTF">2021-04-23T07:43:00Z</dcterms:created>
  <dcterms:modified xsi:type="dcterms:W3CDTF">2021-04-23T07:43:00Z</dcterms:modified>
</cp:coreProperties>
</file>