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left="100"/>
      </w:pPr>
      <w:r>
        <w:rPr/>
        <w:t>THE</w:t>
      </w:r>
      <w:r>
        <w:rPr>
          <w:spacing w:val="-2"/>
        </w:rPr>
        <w:t> </w:t>
      </w:r>
      <w:r>
        <w:rPr/>
        <w:t>STATE</w:t>
      </w:r>
    </w:p>
    <w:p>
      <w:pPr>
        <w:pStyle w:val="BodyText"/>
        <w:ind w:left="100"/>
      </w:pPr>
      <w:r>
        <w:rPr/>
        <w:t>versus</w:t>
      </w:r>
    </w:p>
    <w:p>
      <w:pPr>
        <w:pStyle w:val="BodyText"/>
        <w:ind w:left="100"/>
      </w:pPr>
      <w:r>
        <w:rPr/>
        <w:t>RUTH</w:t>
      </w:r>
      <w:r>
        <w:rPr>
          <w:spacing w:val="-3"/>
        </w:rPr>
        <w:t> </w:t>
      </w:r>
      <w:r>
        <w:rPr/>
        <w:t>DIANA</w:t>
      </w:r>
      <w:r>
        <w:rPr>
          <w:spacing w:val="-2"/>
        </w:rPr>
        <w:t> </w:t>
      </w:r>
      <w:r>
        <w:rPr/>
        <w:t>WACHI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 w:right="5923"/>
      </w:pPr>
      <w:r>
        <w:rPr/>
        <w:t>HIGH COURT OF ZIMBABWE</w:t>
      </w:r>
      <w:r>
        <w:rPr>
          <w:spacing w:val="-57"/>
        </w:rPr>
        <w:t> </w:t>
      </w:r>
      <w:r>
        <w:rPr/>
        <w:t>BACHI</w:t>
      </w:r>
      <w:r>
        <w:rPr>
          <w:spacing w:val="-5"/>
        </w:rPr>
        <w:t> </w:t>
      </w:r>
      <w:r>
        <w:rPr/>
        <w:t>MZAWAZI</w:t>
      </w:r>
      <w:r>
        <w:rPr>
          <w:spacing w:val="-4"/>
        </w:rPr>
        <w:t> </w:t>
      </w:r>
      <w:r>
        <w:rPr/>
        <w:t>J</w:t>
      </w:r>
    </w:p>
    <w:p>
      <w:pPr>
        <w:pStyle w:val="BodyText"/>
        <w:ind w:left="100"/>
      </w:pPr>
      <w:r>
        <w:rPr/>
        <w:t>CHINHOYI,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January</w:t>
      </w:r>
      <w:r>
        <w:rPr>
          <w:spacing w:val="-3"/>
        </w:rPr>
        <w:t> </w:t>
      </w:r>
      <w:r>
        <w:rPr/>
        <w:t>2024 to 5</w:t>
      </w:r>
      <w:r>
        <w:rPr>
          <w:spacing w:val="-1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2024.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sz w:val="24"/>
        </w:rPr>
        <w:t>Assessors:</w:t>
      </w:r>
      <w:r>
        <w:rPr>
          <w:spacing w:val="-1"/>
          <w:sz w:val="24"/>
        </w:rPr>
        <w:t> </w:t>
      </w:r>
      <w:r>
        <w:rPr>
          <w:i/>
          <w:sz w:val="24"/>
        </w:rPr>
        <w:t>Mrs.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Mawoneke</w:t>
      </w:r>
    </w:p>
    <w:p>
      <w:pPr>
        <w:spacing w:before="0"/>
        <w:ind w:left="1120" w:right="0" w:firstLine="0"/>
        <w:jc w:val="left"/>
        <w:rPr>
          <w:i/>
          <w:sz w:val="24"/>
        </w:rPr>
      </w:pPr>
      <w:r>
        <w:rPr>
          <w:i/>
          <w:sz w:val="24"/>
        </w:rPr>
        <w:t>Mr.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Mutombwa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22"/>
        </w:rPr>
      </w:pPr>
    </w:p>
    <w:p>
      <w:pPr>
        <w:pStyle w:val="Title"/>
      </w:pPr>
      <w:r>
        <w:rPr/>
        <w:t>Criminal</w:t>
      </w:r>
      <w:r>
        <w:rPr>
          <w:spacing w:val="-2"/>
        </w:rPr>
        <w:t> </w:t>
      </w:r>
      <w:r>
        <w:rPr/>
        <w:t>Trial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spacing w:before="1"/>
        <w:ind w:left="100" w:right="0" w:firstLine="0"/>
        <w:jc w:val="left"/>
        <w:rPr>
          <w:sz w:val="24"/>
        </w:rPr>
      </w:pPr>
      <w:r>
        <w:rPr>
          <w:i/>
          <w:sz w:val="24"/>
        </w:rPr>
        <w:t>K.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Teveraishe,</w:t>
      </w:r>
      <w:r>
        <w:rPr>
          <w:i/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State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S. Ruchike,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Accused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360" w:lineRule="auto"/>
        <w:ind w:left="100" w:right="114" w:firstLine="719"/>
        <w:jc w:val="both"/>
      </w:pPr>
      <w:r>
        <w:rPr/>
        <w:t>BACHI MZAWAZI J:</w:t>
      </w:r>
      <w:r>
        <w:rPr>
          <w:spacing w:val="1"/>
        </w:rPr>
        <w:t> </w:t>
      </w:r>
      <w:r>
        <w:rPr/>
        <w:t>Through a twist of fate an 82 year old octogenarian’s life</w:t>
      </w:r>
      <w:r>
        <w:rPr>
          <w:spacing w:val="1"/>
        </w:rPr>
        <w:t> </w:t>
      </w:r>
      <w:r>
        <w:rPr/>
        <w:t>tragically came to an end at the hands of the accused. The accused, a female then aged 34 had</w:t>
      </w:r>
      <w:r>
        <w:rPr>
          <w:spacing w:val="-57"/>
        </w:rPr>
        <w:t> </w:t>
      </w:r>
      <w:r>
        <w:rPr/>
        <w:t>a history of epileptic seizures. The condition or chemical imbalances that can be induced as a</w:t>
      </w:r>
      <w:r>
        <w:rPr>
          <w:spacing w:val="1"/>
        </w:rPr>
        <w:t> </w:t>
      </w:r>
      <w:r>
        <w:rPr/>
        <w:t>result of the seizures culminated into the accused losing control of her mental faculties. She</w:t>
      </w:r>
      <w:r>
        <w:rPr>
          <w:spacing w:val="1"/>
        </w:rPr>
        <w:t> </w:t>
      </w:r>
      <w:r>
        <w:rPr/>
        <w:t>started by conversing inaudibly to unknown invisible persons. The family decided to seek</w:t>
      </w:r>
      <w:r>
        <w:rPr>
          <w:spacing w:val="1"/>
        </w:rPr>
        <w:t> </w:t>
      </w:r>
      <w:r>
        <w:rPr/>
        <w:t>spiritual intervention and took her to a prophet’s shrine. Her condition deteriorated prompting</w:t>
      </w:r>
      <w:r>
        <w:rPr>
          <w:spacing w:val="-57"/>
        </w:rPr>
        <w:t> </w:t>
      </w:r>
      <w:r>
        <w:rPr/>
        <w:t>the accused to take to her heels with her mother in hot pursuit. The mother was outpaced by</w:t>
      </w:r>
      <w:r>
        <w:rPr>
          <w:spacing w:val="1"/>
        </w:rPr>
        <w:t> </w:t>
      </w:r>
      <w:r>
        <w:rPr/>
        <w:t>the younger woman. By the time the mother caught up the deed had already been done, it was</w:t>
      </w:r>
      <w:r>
        <w:rPr>
          <w:spacing w:val="-57"/>
        </w:rPr>
        <w:t> </w:t>
      </w:r>
      <w:r>
        <w:rPr/>
        <w:t>too late.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0" w:right="117" w:firstLine="719"/>
        <w:jc w:val="both"/>
      </w:pPr>
      <w:r>
        <w:rPr/>
        <w:t>She found the accused roaming around the deceased’s yard naked, with the deceased</w:t>
      </w:r>
      <w:r>
        <w:rPr>
          <w:spacing w:val="1"/>
        </w:rPr>
        <w:t> </w:t>
      </w:r>
      <w:r>
        <w:rPr/>
        <w:t>bleeding profusely from the head leaning on the door of his hut. He was already visibly dead</w:t>
      </w:r>
      <w:r>
        <w:rPr>
          <w:spacing w:val="1"/>
        </w:rPr>
        <w:t> </w:t>
      </w:r>
      <w:r>
        <w:rPr/>
        <w:t>at the time. The murder weapons were identified as a blood ridden hoe and the deceased’s</w:t>
      </w:r>
      <w:r>
        <w:rPr>
          <w:spacing w:val="1"/>
        </w:rPr>
        <w:t> </w:t>
      </w:r>
      <w:r>
        <w:rPr/>
        <w:t>own</w:t>
      </w:r>
      <w:r>
        <w:rPr>
          <w:spacing w:val="-1"/>
        </w:rPr>
        <w:t> </w:t>
      </w:r>
      <w:r>
        <w:rPr/>
        <w:t>walking</w:t>
      </w:r>
      <w:r>
        <w:rPr>
          <w:spacing w:val="-4"/>
        </w:rPr>
        <w:t> </w:t>
      </w:r>
      <w:r>
        <w:rPr/>
        <w:t>stick.</w:t>
      </w:r>
      <w:r>
        <w:rPr>
          <w:spacing w:val="-1"/>
        </w:rPr>
        <w:t> </w:t>
      </w:r>
      <w:r>
        <w:rPr/>
        <w:t>This led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arrest and</w:t>
      </w:r>
      <w:r>
        <w:rPr>
          <w:spacing w:val="-1"/>
        </w:rPr>
        <w:t> </w:t>
      </w:r>
      <w:r>
        <w:rPr/>
        <w:t>subsequent</w:t>
      </w:r>
      <w:r>
        <w:rPr>
          <w:spacing w:val="-1"/>
        </w:rPr>
        <w:t> </w:t>
      </w:r>
      <w:r>
        <w:rPr/>
        <w:t>murder</w:t>
      </w:r>
      <w:r>
        <w:rPr>
          <w:spacing w:val="-1"/>
        </w:rPr>
        <w:t> </w:t>
      </w:r>
      <w:r>
        <w:rPr/>
        <w:t>charges</w:t>
      </w:r>
      <w:r>
        <w:rPr>
          <w:spacing w:val="5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2" w:lineRule="auto"/>
        <w:ind w:left="100" w:right="118" w:firstLine="719"/>
        <w:jc w:val="both"/>
      </w:pPr>
      <w:r>
        <w:rPr/>
        <w:t>Her stint in the psychiatric unit of Chikurubi prison confirmed her unstable mental</w:t>
      </w:r>
      <w:r>
        <w:rPr>
          <w:spacing w:val="1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steps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had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taken</w:t>
      </w:r>
      <w:r>
        <w:rPr>
          <w:spacing w:val="3"/>
        </w:rPr>
        <w:t> </w:t>
      </w:r>
      <w:r>
        <w:rPr/>
        <w:t>towards her cure.</w:t>
      </w:r>
      <w:r>
        <w:rPr>
          <w:spacing w:val="-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3"/>
        </w:rPr>
        <w:t> </w:t>
      </w:r>
      <w:r>
        <w:rPr/>
        <w:t>also</w:t>
      </w:r>
      <w:r>
        <w:rPr>
          <w:spacing w:val="-1"/>
        </w:rPr>
        <w:t> </w:t>
      </w:r>
      <w:r>
        <w:rPr/>
        <w:t>recommended.</w:t>
      </w:r>
    </w:p>
    <w:p>
      <w:pPr>
        <w:spacing w:after="0" w:line="362" w:lineRule="auto"/>
        <w:jc w:val="both"/>
        <w:sectPr>
          <w:headerReference w:type="default" r:id="rId5"/>
          <w:type w:val="continuous"/>
          <w:pgSz w:w="11910" w:h="16840"/>
          <w:pgMar w:header="749" w:top="1760" w:bottom="280" w:left="1340" w:right="13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360" w:lineRule="auto" w:before="90"/>
        <w:ind w:left="100" w:right="119"/>
        <w:jc w:val="both"/>
      </w:pPr>
      <w:r>
        <w:rPr/>
        <w:t>This information is embodied in the forensic psychiatric nurse’s affidavit marked exhibit 2</w:t>
      </w:r>
      <w:r>
        <w:rPr>
          <w:spacing w:val="1"/>
        </w:rPr>
        <w:t> </w:t>
      </w:r>
      <w:r>
        <w:rPr/>
        <w:t>and the Chikurubi Superintendent communique to the National Prosecuting Authority marked</w:t>
      </w:r>
      <w:r>
        <w:rPr>
          <w:spacing w:val="-57"/>
        </w:rPr>
        <w:t> </w:t>
      </w:r>
      <w:r>
        <w:rPr/>
        <w:t>exhibit</w:t>
      </w:r>
      <w:r>
        <w:rPr>
          <w:spacing w:val="-1"/>
        </w:rPr>
        <w:t> </w:t>
      </w:r>
      <w:r>
        <w:rPr/>
        <w:t>3 hereto.</w:t>
      </w:r>
    </w:p>
    <w:p>
      <w:pPr>
        <w:pStyle w:val="BodyText"/>
        <w:spacing w:line="360" w:lineRule="auto" w:before="2"/>
        <w:ind w:left="100" w:right="116" w:firstLine="719"/>
        <w:jc w:val="both"/>
      </w:pPr>
      <w:r>
        <w:rPr/>
        <w:t>All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documentary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tendered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consent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inclusion of the autopsy report, sketch plan and murder weapons. Of note, the autopsy report</w:t>
      </w:r>
      <w:r>
        <w:rPr>
          <w:spacing w:val="1"/>
        </w:rPr>
        <w:t> </w:t>
      </w:r>
      <w:r>
        <w:rPr/>
        <w:t>confirmed the cause of death as head injury. This evidence necessitated the tendering of an</w:t>
      </w:r>
      <w:r>
        <w:rPr>
          <w:spacing w:val="1"/>
        </w:rPr>
        <w:t> </w:t>
      </w:r>
      <w:r>
        <w:rPr/>
        <w:t>agreed statement of facts by both counsels based on the clear evidence of mental disorder on</w:t>
      </w:r>
      <w:r>
        <w:rPr>
          <w:spacing w:val="1"/>
        </w:rPr>
        <w:t> </w:t>
      </w:r>
      <w:r>
        <w:rPr/>
        <w:t>the part of the accused at the time of the commission of the offence as produced before the</w:t>
      </w:r>
      <w:r>
        <w:rPr>
          <w:spacing w:val="1"/>
        </w:rPr>
        <w:t> </w:t>
      </w:r>
      <w:r>
        <w:rPr/>
        <w:t>court.</w:t>
      </w:r>
    </w:p>
    <w:p>
      <w:pPr>
        <w:pStyle w:val="BodyText"/>
        <w:spacing w:line="360" w:lineRule="auto" w:before="1"/>
        <w:ind w:left="100" w:right="116" w:firstLine="719"/>
        <w:jc w:val="both"/>
        <w:rPr>
          <w:i/>
        </w:rPr>
      </w:pPr>
      <w:r>
        <w:rPr/>
        <w:t>In terms of s29 of the Mental Health Act [</w:t>
      </w:r>
      <w:r>
        <w:rPr>
          <w:i/>
        </w:rPr>
        <w:t>Chapter15:12</w:t>
      </w:r>
      <w:r>
        <w:rPr/>
        <w:t>], once a court is satisfied that</w:t>
      </w:r>
      <w:r>
        <w:rPr>
          <w:spacing w:val="-57"/>
        </w:rPr>
        <w:t> </w:t>
      </w:r>
      <w:r>
        <w:rPr/>
        <w:t>an accused person was suffering from a mental illness as recognized in terms of the Act, then</w:t>
      </w:r>
      <w:r>
        <w:rPr>
          <w:spacing w:val="1"/>
        </w:rPr>
        <w:t> </w:t>
      </w:r>
      <w:r>
        <w:rPr/>
        <w:t>that person can be acquitted on the basis of insanity. Accused person is accordingly found not</w:t>
      </w:r>
      <w:r>
        <w:rPr>
          <w:spacing w:val="-57"/>
        </w:rPr>
        <w:t> </w:t>
      </w:r>
      <w:r>
        <w:rPr/>
        <w:t>guilty and acquitted because of insanity. A special verdict is returned. See </w:t>
      </w:r>
      <w:r>
        <w:rPr>
          <w:i/>
        </w:rPr>
        <w:t>S-v-Charidza</w:t>
      </w:r>
      <w:r>
        <w:rPr>
          <w:i/>
          <w:spacing w:val="1"/>
        </w:rPr>
        <w:t> </w:t>
      </w:r>
      <w:r>
        <w:rPr>
          <w:i/>
        </w:rPr>
        <w:t>HMA10/17.</w:t>
      </w:r>
    </w:p>
    <w:p>
      <w:pPr>
        <w:pStyle w:val="BodyText"/>
        <w:rPr>
          <w:i/>
          <w:sz w:val="36"/>
        </w:rPr>
      </w:pPr>
    </w:p>
    <w:p>
      <w:pPr>
        <w:pStyle w:val="BodyText"/>
        <w:spacing w:line="360" w:lineRule="auto"/>
        <w:ind w:left="100" w:right="115" w:firstLine="719"/>
        <w:jc w:val="both"/>
      </w:pPr>
      <w:r>
        <w:rPr/>
        <w:t>In sentencing the accused, the court had occasion to observe the accused during trial.</w:t>
      </w:r>
      <w:r>
        <w:rPr>
          <w:spacing w:val="1"/>
        </w:rPr>
        <w:t> </w:t>
      </w:r>
      <w:r>
        <w:rPr/>
        <w:t>At times she would laugh for no apparent reason. She would also speak as when she felt,</w:t>
      </w:r>
      <w:r>
        <w:rPr>
          <w:spacing w:val="1"/>
        </w:rPr>
        <w:t> </w:t>
      </w:r>
      <w:r>
        <w:rPr/>
        <w:t>meaning she had no appreciation of the need to speak only when asked to or spoken to.</w:t>
      </w:r>
      <w:r>
        <w:rPr>
          <w:spacing w:val="1"/>
        </w:rPr>
        <w:t> </w:t>
      </w:r>
      <w:r>
        <w:rPr/>
        <w:t>Though the court was of the opinion that she could appreciate the proceedings, it could not</w:t>
      </w:r>
      <w:r>
        <w:rPr>
          <w:spacing w:val="1"/>
        </w:rPr>
        <w:t> </w:t>
      </w:r>
      <w:r>
        <w:rPr/>
        <w:t>help notice moments of disorientation on the part of the accused. Given, how the crime was</w:t>
      </w:r>
      <w:r>
        <w:rPr>
          <w:spacing w:val="1"/>
        </w:rPr>
        <w:t> </w:t>
      </w:r>
      <w:r>
        <w:rPr/>
        <w:t>committed and the</w:t>
      </w:r>
      <w:r>
        <w:rPr>
          <w:spacing w:val="60"/>
        </w:rPr>
        <w:t> </w:t>
      </w:r>
      <w:r>
        <w:rPr/>
        <w:t>submissions from the accused’s mother in the sentencing enquiry, the</w:t>
      </w:r>
      <w:r>
        <w:rPr>
          <w:spacing w:val="1"/>
        </w:rPr>
        <w:t> </w:t>
      </w:r>
      <w:r>
        <w:rPr/>
        <w:t>court</w:t>
      </w:r>
      <w:r>
        <w:rPr>
          <w:spacing w:val="-1"/>
        </w:rPr>
        <w:t> </w:t>
      </w:r>
      <w:r>
        <w:rPr/>
        <w:t>is of the</w:t>
      </w:r>
      <w:r>
        <w:rPr>
          <w:spacing w:val="-1"/>
        </w:rPr>
        <w:t> </w:t>
      </w:r>
      <w:r>
        <w:rPr/>
        <w:t>view that it</w:t>
      </w:r>
      <w:r>
        <w:rPr>
          <w:spacing w:val="-1"/>
        </w:rPr>
        <w:t> </w:t>
      </w:r>
      <w:r>
        <w:rPr/>
        <w:t>will not be prudent</w:t>
      </w:r>
      <w:r>
        <w:rPr>
          <w:spacing w:val="-1"/>
        </w:rPr>
        <w:t> </w:t>
      </w:r>
      <w:r>
        <w:rPr/>
        <w:t>to release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 into society</w:t>
      </w:r>
      <w:r>
        <w:rPr>
          <w:spacing w:val="-4"/>
        </w:rPr>
        <w:t> </w:t>
      </w:r>
      <w:r>
        <w:rPr/>
        <w:t>as of now.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0" w:right="113" w:firstLine="719"/>
        <w:jc w:val="both"/>
      </w:pPr>
      <w:r>
        <w:rPr/>
        <w:t>The</w:t>
      </w:r>
      <w:r>
        <w:rPr>
          <w:spacing w:val="1"/>
        </w:rPr>
        <w:t> </w:t>
      </w:r>
      <w:r>
        <w:rPr/>
        <w:t>accused’s</w:t>
      </w:r>
      <w:r>
        <w:rPr>
          <w:spacing w:val="1"/>
        </w:rPr>
        <w:t> </w:t>
      </w:r>
      <w:r>
        <w:rPr/>
        <w:t>mother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exhibited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strain</w:t>
      </w:r>
      <w:r>
        <w:rPr>
          <w:spacing w:val="60"/>
        </w:rPr>
        <w:t> </w:t>
      </w:r>
      <w:r>
        <w:rPr/>
        <w:t>during</w:t>
      </w:r>
      <w:r>
        <w:rPr>
          <w:spacing w:val="1"/>
        </w:rPr>
        <w:t> </w:t>
      </w:r>
      <w:r>
        <w:rPr/>
        <w:t>sentencing enquiry, said she was not yet in a position to receive and manage the accused. She</w:t>
      </w:r>
      <w:r>
        <w:rPr>
          <w:spacing w:val="1"/>
        </w:rPr>
        <w:t> </w:t>
      </w:r>
      <w:r>
        <w:rPr/>
        <w:t>unfortunately is gifted with another mentally unstable male child, a brother to the accused.</w:t>
      </w:r>
      <w:r>
        <w:rPr>
          <w:spacing w:val="1"/>
        </w:rPr>
        <w:t> </w:t>
      </w:r>
      <w:r>
        <w:rPr/>
        <w:t>She has challenges in looking after this sibling of the accused.</w:t>
      </w:r>
      <w:r>
        <w:rPr>
          <w:spacing w:val="60"/>
        </w:rPr>
        <w:t> </w:t>
      </w:r>
      <w:r>
        <w:rPr/>
        <w:t>Therefore, the two of them</w:t>
      </w:r>
      <w:r>
        <w:rPr>
          <w:spacing w:val="1"/>
        </w:rPr>
        <w:t> </w:t>
      </w:r>
      <w:r>
        <w:rPr/>
        <w:t>will make it a double toll and very cumbersome on her. In addition, she may not be able to</w:t>
      </w:r>
      <w:r>
        <w:rPr>
          <w:spacing w:val="1"/>
        </w:rPr>
        <w:t> </w:t>
      </w:r>
      <w:r>
        <w:rPr/>
        <w:t>afford the medication as she is financially incapacitated. She may also not be in a position to</w:t>
      </w:r>
      <w:r>
        <w:rPr>
          <w:spacing w:val="1"/>
        </w:rPr>
        <w:t> </w:t>
      </w:r>
      <w:r>
        <w:rPr/>
        <w:t>travel</w:t>
      </w:r>
      <w:r>
        <w:rPr>
          <w:spacing w:val="13"/>
        </w:rPr>
        <w:t> </w:t>
      </w:r>
      <w:r>
        <w:rPr/>
        <w:t>long</w:t>
      </w:r>
      <w:r>
        <w:rPr>
          <w:spacing w:val="13"/>
        </w:rPr>
        <w:t> </w:t>
      </w:r>
      <w:r>
        <w:rPr/>
        <w:t>distances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secure</w:t>
      </w:r>
      <w:r>
        <w:rPr>
          <w:spacing w:val="15"/>
        </w:rPr>
        <w:t> </w:t>
      </w:r>
      <w:r>
        <w:rPr/>
        <w:t>free</w:t>
      </w:r>
      <w:r>
        <w:rPr>
          <w:spacing w:val="12"/>
        </w:rPr>
        <w:t> </w:t>
      </w:r>
      <w:r>
        <w:rPr/>
        <w:t>medication</w:t>
      </w:r>
      <w:r>
        <w:rPr>
          <w:spacing w:val="14"/>
        </w:rPr>
        <w:t> </w:t>
      </w:r>
      <w:r>
        <w:rPr/>
        <w:t>at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distant</w:t>
      </w:r>
      <w:r>
        <w:rPr>
          <w:spacing w:val="20"/>
        </w:rPr>
        <w:t> </w:t>
      </w:r>
      <w:r>
        <w:rPr/>
        <w:t>medical</w:t>
      </w:r>
      <w:r>
        <w:rPr>
          <w:spacing w:val="14"/>
        </w:rPr>
        <w:t> </w:t>
      </w:r>
      <w:r>
        <w:rPr/>
        <w:t>faculty</w:t>
      </w:r>
      <w:r>
        <w:rPr>
          <w:spacing w:val="9"/>
        </w:rPr>
        <w:t> </w:t>
      </w:r>
      <w:r>
        <w:rPr/>
        <w:t>leaving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/>
        <w:t>two</w:t>
      </w:r>
    </w:p>
    <w:p>
      <w:pPr>
        <w:spacing w:after="0" w:line="360" w:lineRule="auto"/>
        <w:jc w:val="both"/>
        <w:sectPr>
          <w:pgSz w:w="11910" w:h="16840"/>
          <w:pgMar w:header="749" w:footer="0" w:top="176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360" w:lineRule="auto" w:before="90"/>
        <w:ind w:left="100"/>
      </w:pPr>
      <w:r>
        <w:rPr/>
        <w:t>patients</w:t>
      </w:r>
      <w:r>
        <w:rPr>
          <w:spacing w:val="26"/>
        </w:rPr>
        <w:t> </w:t>
      </w:r>
      <w:r>
        <w:rPr/>
        <w:t>alone.</w:t>
      </w:r>
      <w:r>
        <w:rPr>
          <w:spacing w:val="26"/>
        </w:rPr>
        <w:t> </w:t>
      </w:r>
      <w:r>
        <w:rPr/>
        <w:t>Furthermore,</w:t>
      </w:r>
      <w:r>
        <w:rPr>
          <w:spacing w:val="26"/>
        </w:rPr>
        <w:t> </w:t>
      </w:r>
      <w:r>
        <w:rPr/>
        <w:t>she</w:t>
      </w:r>
      <w:r>
        <w:rPr>
          <w:spacing w:val="25"/>
        </w:rPr>
        <w:t> </w:t>
      </w:r>
      <w:r>
        <w:rPr/>
        <w:t>may</w:t>
      </w:r>
      <w:r>
        <w:rPr>
          <w:spacing w:val="21"/>
        </w:rPr>
        <w:t> </w:t>
      </w:r>
      <w:r>
        <w:rPr/>
        <w:t>fail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constantly</w:t>
      </w:r>
      <w:r>
        <w:rPr>
          <w:spacing w:val="22"/>
        </w:rPr>
        <w:t> </w:t>
      </w:r>
      <w:r>
        <w:rPr/>
        <w:t>monitor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supervise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intake</w:t>
      </w:r>
      <w:r>
        <w:rPr>
          <w:spacing w:val="25"/>
        </w:rPr>
        <w:t> </w:t>
      </w:r>
      <w:r>
        <w:rPr/>
        <w:t>of</w:t>
      </w:r>
      <w:r>
        <w:rPr>
          <w:spacing w:val="-57"/>
        </w:rPr>
        <w:t> </w:t>
      </w:r>
      <w:r>
        <w:rPr/>
        <w:t>medication 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00" w:right="116" w:firstLine="719"/>
        <w:jc w:val="both"/>
      </w:pPr>
      <w:r>
        <w:rPr/>
        <w:t>Over and above that, the court has also noticed that the recommendation for discharge</w:t>
      </w:r>
      <w:r>
        <w:rPr>
          <w:spacing w:val="-57"/>
        </w:rPr>
        <w:t> </w:t>
      </w:r>
      <w:r>
        <w:rPr/>
        <w:t>was on the 20</w:t>
      </w:r>
      <w:r>
        <w:rPr>
          <w:vertAlign w:val="superscript"/>
        </w:rPr>
        <w:t>th</w:t>
      </w:r>
      <w:r>
        <w:rPr>
          <w:vertAlign w:val="baseline"/>
        </w:rPr>
        <w:t> of July 2022, two years ago. It does not reflect the accused person’s current</w:t>
      </w:r>
      <w:r>
        <w:rPr>
          <w:spacing w:val="1"/>
          <w:vertAlign w:val="baseline"/>
        </w:rPr>
        <w:t> </w:t>
      </w:r>
      <w:r>
        <w:rPr>
          <w:vertAlign w:val="baseline"/>
        </w:rPr>
        <w:t>mental condition. There is need for a recent psychiatric evaluation report to sway the court</w:t>
      </w:r>
      <w:r>
        <w:rPr>
          <w:spacing w:val="1"/>
          <w:vertAlign w:val="baseline"/>
        </w:rPr>
        <w:t> </w:t>
      </w:r>
      <w:r>
        <w:rPr>
          <w:vertAlign w:val="baseline"/>
        </w:rPr>
        <w:t>into trusting the accused into society. There is need to look at the safety and protection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society and the accused herself before releasing individuals with known history of violent</w:t>
      </w:r>
      <w:r>
        <w:rPr>
          <w:spacing w:val="1"/>
          <w:vertAlign w:val="baseline"/>
        </w:rPr>
        <w:t> </w:t>
      </w:r>
      <w:r>
        <w:rPr>
          <w:vertAlign w:val="baseline"/>
        </w:rPr>
        <w:t>behavior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2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result of their</w:t>
      </w:r>
      <w:r>
        <w:rPr>
          <w:spacing w:val="-1"/>
          <w:vertAlign w:val="baseline"/>
        </w:rPr>
        <w:t> </w:t>
      </w:r>
      <w:r>
        <w:rPr>
          <w:vertAlign w:val="baseline"/>
        </w:rPr>
        <w:t>mental conditions, into society.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00" w:right="116" w:firstLine="719"/>
        <w:jc w:val="both"/>
      </w:pPr>
      <w:r>
        <w:rPr/>
        <w:t>As a result, the court will proceed in terms of s29 (1) (a) as read with</w:t>
      </w:r>
      <w:r>
        <w:rPr>
          <w:spacing w:val="60"/>
        </w:rPr>
        <w:t> </w:t>
      </w:r>
      <w:r>
        <w:rPr/>
        <w:t>s35 of the</w:t>
      </w:r>
      <w:r>
        <w:rPr>
          <w:spacing w:val="1"/>
        </w:rPr>
        <w:t> </w:t>
      </w:r>
      <w:r>
        <w:rPr/>
        <w:t>Mental Health Act. The accused is committed to the Chikurubi Psychiatric Unit for further</w:t>
      </w:r>
      <w:r>
        <w:rPr>
          <w:spacing w:val="1"/>
        </w:rPr>
        <w:t> </w:t>
      </w:r>
      <w:r>
        <w:rPr/>
        <w:t>psychiatric evaluation. Her mental status has to be certificated by two psychiatric Doctors in</w:t>
      </w:r>
      <w:r>
        <w:rPr>
          <w:spacing w:val="1"/>
        </w:rPr>
        <w:t> </w:t>
      </w:r>
      <w:r>
        <w:rPr/>
        <w:t>terms</w:t>
      </w:r>
      <w:r>
        <w:rPr>
          <w:spacing w:val="-1"/>
        </w:rPr>
        <w:t> </w:t>
      </w:r>
      <w:r>
        <w:rPr/>
        <w:t>of s35 of</w:t>
      </w:r>
      <w:r>
        <w:rPr>
          <w:spacing w:val="-1"/>
        </w:rPr>
        <w:t> </w:t>
      </w:r>
      <w:r>
        <w:rPr/>
        <w:t>the Act before</w:t>
      </w:r>
      <w:r>
        <w:rPr>
          <w:spacing w:val="-1"/>
        </w:rPr>
        <w:t> </w:t>
      </w:r>
      <w:r>
        <w:rPr/>
        <w:t>her release.</w:t>
      </w:r>
    </w:p>
    <w:p>
      <w:pPr>
        <w:pStyle w:val="BodyText"/>
        <w:spacing w:before="2"/>
        <w:rPr>
          <w:sz w:val="36"/>
        </w:rPr>
      </w:pPr>
    </w:p>
    <w:p>
      <w:pPr>
        <w:spacing w:line="412" w:lineRule="auto" w:before="0"/>
        <w:ind w:left="100" w:right="4730" w:firstLine="0"/>
        <w:jc w:val="left"/>
        <w:rPr>
          <w:i/>
          <w:sz w:val="24"/>
        </w:rPr>
      </w:pPr>
      <w:r>
        <w:rPr>
          <w:i/>
          <w:sz w:val="24"/>
        </w:rPr>
        <w:t>Saizi Law Chambers for the Accused.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Prosecuting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Authority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State.</w:t>
      </w:r>
    </w:p>
    <w:sectPr>
      <w:pgSz w:w="11910" w:h="16840"/>
      <w:pgMar w:header="749" w:footer="0" w:top="17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2.619995pt;margin-top:36.439983pt;width:83.9pt;height:53.4pt;mso-position-horizontal-relative:page;mso-position-vertical-relative:page;z-index:-15770624" type="#_x0000_t202" filled="false" stroked="false">
          <v:textbox inset="0,0,0,0">
            <w:txbxContent>
              <w:p>
                <w:pPr>
                  <w:spacing w:line="245" w:lineRule="exact" w:before="0"/>
                  <w:ind w:left="0" w:right="58" w:firstLine="0"/>
                  <w:jc w:val="righ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spacing w:before="0"/>
                  <w:ind w:left="20" w:right="58" w:firstLine="693"/>
                  <w:jc w:val="righ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HCC10/24</w:t>
                </w:r>
                <w:r>
                  <w:rPr>
                    <w:rFonts w:ascii="Calibri"/>
                    <w:spacing w:val="-47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REF: CRB 1644/23</w:t>
                </w:r>
                <w:r>
                  <w:rPr>
                    <w:rFonts w:ascii="Calibri"/>
                    <w:spacing w:val="-47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HCCR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1644/23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J Bachi-Muzawazi</dc:creator>
  <dcterms:created xsi:type="dcterms:W3CDTF">2024-02-22T06:57:59Z</dcterms:created>
  <dcterms:modified xsi:type="dcterms:W3CDTF">2024-02-22T06:57:59Z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2024-02-22T00:00:00Z</vt:filetime>
  </property>
</Properties>
</file>