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8283F4" w14:textId="2F4EC175" w:rsidR="001E477F" w:rsidRPr="009A60A4" w:rsidRDefault="009A60A4" w:rsidP="001E477F">
      <w:pPr>
        <w:pStyle w:val="Default"/>
        <w:rPr>
          <w:b/>
        </w:rPr>
      </w:pPr>
      <w:r w:rsidRPr="009A60A4">
        <w:rPr>
          <w:b/>
        </w:rPr>
        <w:t>STATE</w:t>
      </w:r>
    </w:p>
    <w:p w14:paraId="3E1B1057" w14:textId="77777777" w:rsidR="009A60A4" w:rsidRPr="009A60A4" w:rsidRDefault="009A60A4" w:rsidP="001E477F">
      <w:pPr>
        <w:pStyle w:val="Default"/>
        <w:rPr>
          <w:b/>
        </w:rPr>
      </w:pPr>
    </w:p>
    <w:p w14:paraId="7B6075E6" w14:textId="1884FEC6" w:rsidR="009A60A4" w:rsidRPr="009A60A4" w:rsidRDefault="009A60A4" w:rsidP="001E477F">
      <w:pPr>
        <w:pStyle w:val="Default"/>
        <w:rPr>
          <w:b/>
        </w:rPr>
      </w:pPr>
      <w:r w:rsidRPr="009A60A4">
        <w:rPr>
          <w:b/>
        </w:rPr>
        <w:t>Versus</w:t>
      </w:r>
    </w:p>
    <w:p w14:paraId="669C62BE" w14:textId="77777777" w:rsidR="009A60A4" w:rsidRPr="009A60A4" w:rsidRDefault="009A60A4" w:rsidP="001E477F">
      <w:pPr>
        <w:pStyle w:val="Default"/>
        <w:rPr>
          <w:b/>
        </w:rPr>
      </w:pPr>
    </w:p>
    <w:p w14:paraId="412EAD0C" w14:textId="5E5D5D78" w:rsidR="009A60A4" w:rsidRDefault="006C4C36" w:rsidP="001E477F">
      <w:pPr>
        <w:pStyle w:val="Default"/>
        <w:rPr>
          <w:b/>
        </w:rPr>
      </w:pPr>
      <w:r>
        <w:rPr>
          <w:b/>
        </w:rPr>
        <w:t>PRAISE NCUBE</w:t>
      </w:r>
    </w:p>
    <w:p w14:paraId="56F28557" w14:textId="77777777" w:rsidR="004036EE" w:rsidRDefault="004036EE" w:rsidP="001E477F">
      <w:pPr>
        <w:pStyle w:val="Default"/>
        <w:rPr>
          <w:b/>
        </w:rPr>
      </w:pPr>
    </w:p>
    <w:p w14:paraId="7840D0AE" w14:textId="77777777" w:rsidR="004036EE" w:rsidRDefault="004036EE" w:rsidP="001E477F">
      <w:pPr>
        <w:pStyle w:val="Default"/>
      </w:pPr>
    </w:p>
    <w:p w14:paraId="30F24A8D" w14:textId="547EE981" w:rsidR="004036EE" w:rsidRPr="004036EE" w:rsidRDefault="004036EE" w:rsidP="001E477F">
      <w:pPr>
        <w:pStyle w:val="Default"/>
      </w:pPr>
      <w:r w:rsidRPr="004036EE">
        <w:t>IN THE HIGH COURT OF ZIMBABWE</w:t>
      </w:r>
    </w:p>
    <w:p w14:paraId="5A22C4EF" w14:textId="23C32BA0" w:rsidR="004036EE" w:rsidRPr="004036EE" w:rsidRDefault="004036EE" w:rsidP="001E477F">
      <w:pPr>
        <w:pStyle w:val="Default"/>
      </w:pPr>
      <w:r w:rsidRPr="004036EE">
        <w:t>DUBE-BANDA J</w:t>
      </w:r>
    </w:p>
    <w:p w14:paraId="62C7BDA4" w14:textId="211686DF" w:rsidR="004036EE" w:rsidRPr="004036EE" w:rsidRDefault="004036EE" w:rsidP="001E477F">
      <w:pPr>
        <w:pStyle w:val="Default"/>
      </w:pPr>
      <w:r w:rsidRPr="004036EE">
        <w:t>BULAWAYO 11 JANUARY 2024</w:t>
      </w:r>
    </w:p>
    <w:p w14:paraId="23395220" w14:textId="77777777" w:rsidR="004F518C" w:rsidRPr="004036EE" w:rsidRDefault="004F518C" w:rsidP="001E477F">
      <w:pPr>
        <w:pStyle w:val="Default"/>
      </w:pPr>
    </w:p>
    <w:p w14:paraId="69106619" w14:textId="77777777" w:rsidR="004F518C" w:rsidRDefault="004F518C" w:rsidP="001E477F">
      <w:pPr>
        <w:pStyle w:val="Default"/>
      </w:pPr>
    </w:p>
    <w:p w14:paraId="3529AA12" w14:textId="24721EBF" w:rsidR="004F518C" w:rsidRPr="001B4F25" w:rsidRDefault="009A60A4" w:rsidP="001E477F">
      <w:pPr>
        <w:pStyle w:val="Default"/>
        <w:rPr>
          <w:b/>
        </w:rPr>
      </w:pPr>
      <w:r w:rsidRPr="001B4F25">
        <w:rPr>
          <w:b/>
        </w:rPr>
        <w:t>Criminal Review</w:t>
      </w:r>
    </w:p>
    <w:p w14:paraId="1A6E37FA" w14:textId="77777777" w:rsidR="004F518C" w:rsidRDefault="004F518C" w:rsidP="001E477F">
      <w:pPr>
        <w:pStyle w:val="Default"/>
      </w:pPr>
    </w:p>
    <w:p w14:paraId="11663795" w14:textId="77777777" w:rsidR="004F518C" w:rsidRDefault="004F518C" w:rsidP="001E477F">
      <w:pPr>
        <w:pStyle w:val="Default"/>
      </w:pPr>
    </w:p>
    <w:p w14:paraId="196F06BA" w14:textId="2B6E6DF0" w:rsidR="004F518C" w:rsidRPr="00EC0B14" w:rsidRDefault="00EC0B14" w:rsidP="001E477F">
      <w:pPr>
        <w:pStyle w:val="Default"/>
        <w:rPr>
          <w:b/>
        </w:rPr>
      </w:pPr>
      <w:r w:rsidRPr="00EC0B14">
        <w:rPr>
          <w:b/>
        </w:rPr>
        <w:t>DUBE-BANDA J:</w:t>
      </w:r>
    </w:p>
    <w:p w14:paraId="020CEB4E" w14:textId="77777777" w:rsidR="001E477F" w:rsidRDefault="001E477F" w:rsidP="001E477F">
      <w:pPr>
        <w:pStyle w:val="Default"/>
      </w:pPr>
      <w:r>
        <w:t xml:space="preserve"> </w:t>
      </w:r>
    </w:p>
    <w:p w14:paraId="44ABD206" w14:textId="3ED7B450" w:rsidR="001E477F" w:rsidRDefault="001E477F" w:rsidP="001E477F">
      <w:pPr>
        <w:pStyle w:val="Default"/>
        <w:spacing w:line="360" w:lineRule="auto"/>
        <w:jc w:val="both"/>
      </w:pPr>
      <w:r w:rsidRPr="001E477F">
        <w:t xml:space="preserve">[1] This matter was placed before me on automatic review in terms of section 57 (1) of the Magistrates Court Act [Chapter </w:t>
      </w:r>
      <w:r w:rsidR="003C18DB">
        <w:t>7:10</w:t>
      </w:r>
      <w:r w:rsidRPr="001E477F">
        <w:t xml:space="preserve">]. The accused appeared before the Magistrates Court sitting in </w:t>
      </w:r>
      <w:r>
        <w:t>Filabusi</w:t>
      </w:r>
      <w:r w:rsidRPr="001E477F">
        <w:t>. He was charged and convicted with one count of contravening s</w:t>
      </w:r>
      <w:r>
        <w:t xml:space="preserve"> 3(1) as read with s 3(3) of the Gold Trade Act [Chapter 21:03] i.e., possession of gold without a licence. </w:t>
      </w:r>
      <w:r w:rsidRPr="001E477F">
        <w:t xml:space="preserve"> It being alleged that on</w:t>
      </w:r>
      <w:r>
        <w:t xml:space="preserve"> 9 January 2023 and at Britain Gold mine, Filabusi, the accused possessed 0.229g of gold without a licence as required by the Act. </w:t>
      </w:r>
      <w:r w:rsidRPr="001E477F">
        <w:t xml:space="preserve"> </w:t>
      </w:r>
    </w:p>
    <w:p w14:paraId="6D07DF3B" w14:textId="77777777" w:rsidR="006770B4" w:rsidRDefault="006770B4" w:rsidP="001E477F">
      <w:pPr>
        <w:pStyle w:val="Default"/>
        <w:spacing w:line="360" w:lineRule="auto"/>
        <w:jc w:val="both"/>
      </w:pPr>
    </w:p>
    <w:p w14:paraId="45EAEDEF" w14:textId="06496E8C" w:rsidR="00C235B1" w:rsidRPr="00CF260C" w:rsidRDefault="006770B4" w:rsidP="00882A2B">
      <w:pPr>
        <w:pStyle w:val="Default"/>
        <w:spacing w:line="360" w:lineRule="auto"/>
        <w:jc w:val="both"/>
        <w:rPr>
          <w:color w:val="auto"/>
        </w:rPr>
      </w:pPr>
      <w:r w:rsidRPr="00CF260C">
        <w:rPr>
          <w:color w:val="auto"/>
        </w:rPr>
        <w:t>[2]</w:t>
      </w:r>
      <w:r w:rsidR="00CF260C" w:rsidRPr="00CF260C">
        <w:rPr>
          <w:color w:val="auto"/>
        </w:rPr>
        <w:t xml:space="preserve"> </w:t>
      </w:r>
      <w:r w:rsidR="00CF260C" w:rsidRPr="00CF260C">
        <w:rPr>
          <w:rFonts w:eastAsia="Times New Roman"/>
          <w:color w:val="auto"/>
          <w:lang w:eastAsia="en-ZW"/>
          <w14:ligatures w14:val="none"/>
        </w:rPr>
        <w:t>The accused pleaded guilty to the charge</w:t>
      </w:r>
      <w:r w:rsidR="008973B9">
        <w:rPr>
          <w:rFonts w:eastAsia="Times New Roman"/>
          <w:color w:val="auto"/>
          <w:lang w:eastAsia="en-ZW"/>
          <w14:ligatures w14:val="none"/>
        </w:rPr>
        <w:t xml:space="preserve"> and was duly convicted</w:t>
      </w:r>
      <w:r w:rsidR="00B41087">
        <w:rPr>
          <w:rFonts w:eastAsia="Times New Roman"/>
          <w:color w:val="auto"/>
          <w:lang w:eastAsia="en-ZW"/>
          <w14:ligatures w14:val="none"/>
        </w:rPr>
        <w:t xml:space="preserve"> </w:t>
      </w:r>
      <w:r w:rsidR="00B41087">
        <w:t>and sentenced to 5 years imprisonment</w:t>
      </w:r>
      <w:r w:rsidR="008973B9">
        <w:rPr>
          <w:rFonts w:eastAsia="Times New Roman"/>
          <w:color w:val="auto"/>
          <w:lang w:eastAsia="en-ZW"/>
          <w14:ligatures w14:val="none"/>
        </w:rPr>
        <w:t xml:space="preserve">. </w:t>
      </w:r>
      <w:r w:rsidR="00CF260C" w:rsidRPr="00CF260C">
        <w:rPr>
          <w:rFonts w:eastAsia="Times New Roman"/>
          <w:color w:val="auto"/>
          <w:lang w:eastAsia="en-ZW"/>
          <w14:ligatures w14:val="none"/>
        </w:rPr>
        <w:t>Nothing turns on the conviction as</w:t>
      </w:r>
      <w:r w:rsidR="00C235B1" w:rsidRPr="00CF260C">
        <w:rPr>
          <w:color w:val="auto"/>
        </w:rPr>
        <w:t xml:space="preserve"> it is in accordance with</w:t>
      </w:r>
      <w:r w:rsidR="00B41087">
        <w:rPr>
          <w:color w:val="auto"/>
        </w:rPr>
        <w:t xml:space="preserve"> real and substantial justice</w:t>
      </w:r>
      <w:r w:rsidR="00C235B1" w:rsidRPr="00CF260C">
        <w:rPr>
          <w:color w:val="auto"/>
        </w:rPr>
        <w:t xml:space="preserve">. </w:t>
      </w:r>
      <w:r w:rsidR="00CF260C">
        <w:rPr>
          <w:color w:val="auto"/>
        </w:rPr>
        <w:t xml:space="preserve">It is the sentence that is irregular and not in accordance with the law. </w:t>
      </w:r>
    </w:p>
    <w:p w14:paraId="2097A484" w14:textId="77777777" w:rsidR="00CF260C" w:rsidRDefault="00CF260C" w:rsidP="00882A2B">
      <w:pPr>
        <w:pStyle w:val="Default"/>
        <w:spacing w:line="360" w:lineRule="auto"/>
        <w:jc w:val="both"/>
      </w:pPr>
    </w:p>
    <w:p w14:paraId="5BF28953" w14:textId="48DEFC53" w:rsidR="006A3703" w:rsidRDefault="00CF260C" w:rsidP="00882A2B">
      <w:pPr>
        <w:pStyle w:val="Default"/>
        <w:spacing w:line="360" w:lineRule="auto"/>
        <w:jc w:val="both"/>
      </w:pPr>
      <w:r>
        <w:t>[3] The accused appeared before an ordinary magistrate</w:t>
      </w:r>
      <w:r w:rsidR="00B41087">
        <w:t xml:space="preserve"> whose sentencing jurisdiction</w:t>
      </w:r>
      <w:r>
        <w:t xml:space="preserve"> </w:t>
      </w:r>
      <w:r w:rsidR="00B41087">
        <w:t>i</w:t>
      </w:r>
      <w:r w:rsidR="00A00958">
        <w:t>n terms of s 50 of the Magistrate Court Act</w:t>
      </w:r>
      <w:r w:rsidR="003C18DB">
        <w:t xml:space="preserve"> </w:t>
      </w:r>
      <w:r w:rsidR="00B41087">
        <w:t>on summary trial is two years imprisonment or a fine up to level seven</w:t>
      </w:r>
      <w:r w:rsidR="006C4C36">
        <w:t>,</w:t>
      </w:r>
      <w:r w:rsidR="00B41087">
        <w:t xml:space="preserve"> and</w:t>
      </w:r>
      <w:r>
        <w:t xml:space="preserve"> o</w:t>
      </w:r>
      <w:r w:rsidR="00A00958">
        <w:t xml:space="preserve">n remittal by the Prosecutor </w:t>
      </w:r>
      <w:r w:rsidR="003C18DB">
        <w:t>General,</w:t>
      </w:r>
      <w:r w:rsidR="00A00958">
        <w:t xml:space="preserve"> she can impose a sentence of four years or </w:t>
      </w:r>
      <w:r w:rsidR="006C4C36">
        <w:t xml:space="preserve">a </w:t>
      </w:r>
      <w:r w:rsidR="00A00958">
        <w:t xml:space="preserve">fine up to level nine. Noting that the magistrate sentenced the accused to a five-year prison term, </w:t>
      </w:r>
      <w:r w:rsidR="006A3703">
        <w:t>I quer</w:t>
      </w:r>
      <w:r>
        <w:t>ied</w:t>
      </w:r>
      <w:r w:rsidR="006A3703">
        <w:t xml:space="preserve"> whether </w:t>
      </w:r>
      <w:r w:rsidR="004C5134">
        <w:t>the learned magistrate</w:t>
      </w:r>
      <w:r w:rsidR="006A3703">
        <w:t xml:space="preserve"> had </w:t>
      </w:r>
      <w:r w:rsidR="00A00958">
        <w:t xml:space="preserve">the </w:t>
      </w:r>
      <w:r w:rsidR="006A3703">
        <w:t xml:space="preserve">jurisdiction to impose a sentence of five years in this matter. </w:t>
      </w:r>
      <w:r w:rsidR="00A00958">
        <w:t>In reply the magistrate said</w:t>
      </w:r>
      <w:r w:rsidR="00882A2B">
        <w:t xml:space="preserve"> her view was that she </w:t>
      </w:r>
      <w:r w:rsidR="004C5134">
        <w:t>possessed</w:t>
      </w:r>
      <w:r w:rsidR="00882A2B">
        <w:t xml:space="preserve"> extended or special jurisdiction by virtue of the fact that s 3(a) of the Gold Trade Act provides for a mandatory minimum sentence. She</w:t>
      </w:r>
      <w:r>
        <w:t xml:space="preserve"> </w:t>
      </w:r>
      <w:r w:rsidR="00882A2B">
        <w:t xml:space="preserve">was further persuaded by the fact that in the case of </w:t>
      </w:r>
      <w:r w:rsidR="00882A2B" w:rsidRPr="00882A2B">
        <w:rPr>
          <w:i/>
          <w:iCs/>
        </w:rPr>
        <w:t xml:space="preserve">The State v Loveness Moyo </w:t>
      </w:r>
      <w:r w:rsidR="00882A2B">
        <w:t>CRB FIL 09/23, HCAR 477/23 relating to the same charge the High Court confirmed the proceedings</w:t>
      </w:r>
      <w:r>
        <w:t xml:space="preserve">. </w:t>
      </w:r>
      <w:r w:rsidR="006C4C36">
        <w:t xml:space="preserve">The magistrate attached the record in the </w:t>
      </w:r>
      <w:r w:rsidR="006C4C36" w:rsidRPr="006C4C36">
        <w:rPr>
          <w:i/>
          <w:iCs/>
        </w:rPr>
        <w:t>Loveness Moyo</w:t>
      </w:r>
      <w:r w:rsidR="006C4C36">
        <w:t xml:space="preserve"> case, and the facts are similar to this case. </w:t>
      </w:r>
      <w:r w:rsidR="00156971">
        <w:tab/>
        <w:t xml:space="preserve"> </w:t>
      </w:r>
    </w:p>
    <w:p w14:paraId="7D1BEA95" w14:textId="77777777" w:rsidR="00156971" w:rsidRDefault="00156971" w:rsidP="00156971">
      <w:pPr>
        <w:pStyle w:val="Default"/>
        <w:spacing w:line="360" w:lineRule="auto"/>
        <w:ind w:left="720"/>
        <w:jc w:val="both"/>
      </w:pPr>
    </w:p>
    <w:p w14:paraId="1210613C" w14:textId="5D3057AB" w:rsidR="00D309AF" w:rsidRDefault="006A3703" w:rsidP="00D86026">
      <w:pPr>
        <w:pStyle w:val="Default"/>
        <w:spacing w:line="360" w:lineRule="auto"/>
        <w:jc w:val="both"/>
        <w:rPr>
          <w:color w:val="212529"/>
          <w:shd w:val="clear" w:color="auto" w:fill="FFFFFF"/>
        </w:rPr>
      </w:pPr>
      <w:r>
        <w:t>[</w:t>
      </w:r>
      <w:r w:rsidR="00CF260C">
        <w:t>4</w:t>
      </w:r>
      <w:r>
        <w:t>]</w:t>
      </w:r>
      <w:r w:rsidR="00882A2B">
        <w:t xml:space="preserve"> It is trite the magistrates court is a creature of statute</w:t>
      </w:r>
      <w:r w:rsidR="005A76EF">
        <w:t xml:space="preserve"> and</w:t>
      </w:r>
      <w:r w:rsidR="00882A2B">
        <w:t xml:space="preserve"> it cannot possess jurisdiction beyond what the Magistrates Court Act and other statutes </w:t>
      </w:r>
      <w:r w:rsidR="00CF260C">
        <w:t xml:space="preserve">give to </w:t>
      </w:r>
      <w:r w:rsidR="00882A2B">
        <w:t xml:space="preserve">it. </w:t>
      </w:r>
      <w:r w:rsidR="005A76EF">
        <w:t>In this jurisdiction many offences are codified in the Criminal Law [Codification and Reform] Act and other statu</w:t>
      </w:r>
      <w:r w:rsidR="006C4C36">
        <w:t>t</w:t>
      </w:r>
      <w:r w:rsidR="005A76EF">
        <w:t xml:space="preserve">es. </w:t>
      </w:r>
      <w:r w:rsidR="003C18DB">
        <w:t>S</w:t>
      </w:r>
      <w:r w:rsidR="005A76EF">
        <w:t>everal statu</w:t>
      </w:r>
      <w:r w:rsidR="006C4C36">
        <w:t>t</w:t>
      </w:r>
      <w:r w:rsidR="005A76EF">
        <w:t xml:space="preserve">es contain </w:t>
      </w:r>
      <w:r w:rsidR="005A76EF">
        <w:lastRenderedPageBreak/>
        <w:t>provisions prescribing the minimum or maximum sentences that may be imposed for certain offences. In various statu</w:t>
      </w:r>
      <w:r w:rsidR="006C4C36">
        <w:t>t</w:t>
      </w:r>
      <w:r w:rsidR="005A76EF">
        <w:t xml:space="preserve">es </w:t>
      </w:r>
      <w:r w:rsidR="005E5138">
        <w:t xml:space="preserve">ordinary </w:t>
      </w:r>
      <w:r w:rsidR="005A76EF">
        <w:t xml:space="preserve">magistrates are given </w:t>
      </w:r>
      <w:r w:rsidR="005E5138">
        <w:t>special sentencing jurisdiction. Section</w:t>
      </w:r>
      <w:r w:rsidR="000A511C">
        <w:t xml:space="preserve"> 51</w:t>
      </w:r>
      <w:r w:rsidR="00AA0220">
        <w:t xml:space="preserve">(1) </w:t>
      </w:r>
      <w:r w:rsidR="000A511C">
        <w:t>of the Magistrates Court Ac</w:t>
      </w:r>
      <w:r w:rsidR="006C4C36">
        <w:t>t</w:t>
      </w:r>
      <w:r w:rsidR="000A511C">
        <w:t xml:space="preserve"> </w:t>
      </w:r>
      <w:r w:rsidR="000A511C">
        <w:rPr>
          <w:rFonts w:ascii="TimesNewRoman" w:hAnsi="TimesNewRoman" w:cs="TimesNewRoman"/>
        </w:rPr>
        <w:t>increases the sentencing jurisdiction of</w:t>
      </w:r>
      <w:r w:rsidR="005E5138">
        <w:rPr>
          <w:rFonts w:ascii="TimesNewRoman" w:hAnsi="TimesNewRoman" w:cs="TimesNewRoman"/>
        </w:rPr>
        <w:t xml:space="preserve"> ordinary, senior and provincial </w:t>
      </w:r>
      <w:r w:rsidR="000A511C">
        <w:rPr>
          <w:rFonts w:ascii="TimesNewRoman" w:hAnsi="TimesNewRoman" w:cs="TimesNewRoman"/>
        </w:rPr>
        <w:t xml:space="preserve">magistrates in cases public violence; arson; malicious injury to property; whether on summary trial or remittal by the </w:t>
      </w:r>
      <w:r w:rsidR="005E5138">
        <w:rPr>
          <w:rFonts w:ascii="TimesNewRoman" w:hAnsi="TimesNewRoman" w:cs="TimesNewRoman"/>
        </w:rPr>
        <w:t>Prosecutor</w:t>
      </w:r>
      <w:r w:rsidR="000A511C">
        <w:rPr>
          <w:rFonts w:ascii="TimesNewRoman" w:hAnsi="TimesNewRoman" w:cs="TimesNewRoman"/>
        </w:rPr>
        <w:t>-</w:t>
      </w:r>
      <w:r w:rsidR="000A511C" w:rsidRPr="004947E2">
        <w:t xml:space="preserve">General </w:t>
      </w:r>
      <w:r w:rsidR="005E5138">
        <w:t xml:space="preserve">to </w:t>
      </w:r>
      <w:r w:rsidR="000A511C" w:rsidRPr="004947E2">
        <w:t xml:space="preserve">imprisonment for a period not exceeding seven years; or a fine not exceeding level eleven. </w:t>
      </w:r>
      <w:r w:rsidR="004947E2" w:rsidRPr="004947E2">
        <w:rPr>
          <w:color w:val="212529"/>
          <w:shd w:val="clear" w:color="auto" w:fill="FFFFFF"/>
        </w:rPr>
        <w:t>Again s</w:t>
      </w:r>
      <w:r w:rsidR="00811843" w:rsidRPr="004947E2">
        <w:rPr>
          <w:color w:val="212529"/>
          <w:shd w:val="clear" w:color="auto" w:fill="FFFFFF"/>
        </w:rPr>
        <w:t xml:space="preserve"> 51 (3) of the Magistrates Court</w:t>
      </w:r>
      <w:r w:rsidR="004947E2" w:rsidRPr="004947E2">
        <w:rPr>
          <w:color w:val="212529"/>
          <w:shd w:val="clear" w:color="auto" w:fill="FFFFFF"/>
        </w:rPr>
        <w:t xml:space="preserve"> Act gives every magistrate</w:t>
      </w:r>
      <w:r w:rsidR="00811843" w:rsidRPr="004947E2">
        <w:rPr>
          <w:color w:val="212529"/>
          <w:shd w:val="clear" w:color="auto" w:fill="FFFFFF"/>
        </w:rPr>
        <w:t xml:space="preserve"> special jurisdiction to impose the penalties prescribed in sections 113 (“Theft”), 114 (“Stock theft”) and 131 (“Unlawful entry into premises”) of the Criminal Law Code.</w:t>
      </w:r>
      <w:r w:rsidR="00D86026">
        <w:rPr>
          <w:color w:val="212529"/>
          <w:shd w:val="clear" w:color="auto" w:fill="FFFFFF"/>
        </w:rPr>
        <w:t xml:space="preserve"> </w:t>
      </w:r>
      <w:r w:rsidR="003B36E2">
        <w:rPr>
          <w:color w:val="212529"/>
          <w:shd w:val="clear" w:color="auto" w:fill="FFFFFF"/>
        </w:rPr>
        <w:t xml:space="preserve">A magistrate can only depart from the statutory sentencing jurisdiction provided in s 50 of the Magistrate Court Act on condition her jurisdiction has been increased by the legislature. </w:t>
      </w:r>
    </w:p>
    <w:p w14:paraId="5411F193" w14:textId="77777777" w:rsidR="005E5138" w:rsidRPr="00D86026" w:rsidRDefault="005E5138" w:rsidP="00D86026">
      <w:pPr>
        <w:pStyle w:val="Default"/>
        <w:spacing w:line="360" w:lineRule="auto"/>
        <w:jc w:val="both"/>
        <w:rPr>
          <w:color w:val="auto"/>
        </w:rPr>
      </w:pPr>
    </w:p>
    <w:p w14:paraId="507B3C4F" w14:textId="11485281" w:rsidR="00D309AF" w:rsidRPr="004947E2" w:rsidRDefault="00D309AF" w:rsidP="004947E2">
      <w:pPr>
        <w:pStyle w:val="Default"/>
        <w:spacing w:line="360" w:lineRule="auto"/>
        <w:jc w:val="both"/>
      </w:pPr>
      <w:r w:rsidRPr="004947E2">
        <w:t>[</w:t>
      </w:r>
      <w:r w:rsidR="00D86026">
        <w:t>5</w:t>
      </w:r>
      <w:r w:rsidRPr="004947E2">
        <w:t xml:space="preserve">] In this case the accused was </w:t>
      </w:r>
      <w:r w:rsidR="008253B9" w:rsidRPr="004947E2">
        <w:t xml:space="preserve">convicted </w:t>
      </w:r>
      <w:r w:rsidRPr="004947E2">
        <w:t xml:space="preserve">with </w:t>
      </w:r>
      <w:r w:rsidR="005E5138">
        <w:t xml:space="preserve">the offence of </w:t>
      </w:r>
      <w:r w:rsidRPr="004947E2">
        <w:t>contravening s 3(1) of the Gold Trade Act</w:t>
      </w:r>
      <w:r w:rsidR="008253B9" w:rsidRPr="004947E2">
        <w:t>, i.e., possession of gold without a licence or permit. The penalty provision of contravening s 3(1) is found in s 3(3)</w:t>
      </w:r>
      <w:r w:rsidR="004947E2">
        <w:t xml:space="preserve"> of the Act </w:t>
      </w:r>
      <w:r w:rsidR="008253B9" w:rsidRPr="004947E2">
        <w:t xml:space="preserve">which provides thus: </w:t>
      </w:r>
    </w:p>
    <w:p w14:paraId="5E00E2EF" w14:textId="5698D435" w:rsidR="00C317DB" w:rsidRPr="004947E2" w:rsidRDefault="00C317DB" w:rsidP="004947E2">
      <w:pPr>
        <w:pStyle w:val="Default"/>
        <w:spacing w:line="276" w:lineRule="auto"/>
        <w:ind w:firstLine="720"/>
        <w:jc w:val="both"/>
        <w:rPr>
          <w:rStyle w:val="akn-p"/>
          <w:color w:val="212529"/>
          <w:shd w:val="clear" w:color="auto" w:fill="FFFFFF"/>
        </w:rPr>
      </w:pPr>
      <w:r w:rsidRPr="004947E2">
        <w:rPr>
          <w:rStyle w:val="akn-p"/>
          <w:color w:val="212529"/>
          <w:shd w:val="clear" w:color="auto" w:fill="FFFFFF"/>
        </w:rPr>
        <w:t>“Any person who contravenes subsection (1) shall be guilty of an offence and liable—</w:t>
      </w:r>
    </w:p>
    <w:p w14:paraId="4C1C5714" w14:textId="643BA22F" w:rsidR="00C317DB" w:rsidRPr="004947E2" w:rsidRDefault="00C317DB" w:rsidP="004947E2">
      <w:pPr>
        <w:pStyle w:val="Default"/>
        <w:spacing w:line="276" w:lineRule="auto"/>
        <w:ind w:left="720"/>
        <w:jc w:val="both"/>
        <w:rPr>
          <w:rStyle w:val="akn-p"/>
        </w:rPr>
      </w:pPr>
      <w:r w:rsidRPr="004947E2">
        <w:rPr>
          <w:rStyle w:val="akn-num"/>
        </w:rPr>
        <w:t xml:space="preserve">(a) </w:t>
      </w:r>
      <w:r w:rsidRPr="004947E2">
        <w:rPr>
          <w:rStyle w:val="akn-p"/>
        </w:rPr>
        <w:t>if there are no special circumstances in the particular case, to imprisonment for a period of not less than five years or more than ten years; or</w:t>
      </w:r>
    </w:p>
    <w:p w14:paraId="68A312A9" w14:textId="2F15807B" w:rsidR="00C317DB" w:rsidRPr="004947E2" w:rsidRDefault="00C317DB" w:rsidP="004947E2">
      <w:pPr>
        <w:pStyle w:val="Default"/>
        <w:spacing w:line="276" w:lineRule="auto"/>
        <w:ind w:left="720"/>
        <w:jc w:val="both"/>
      </w:pPr>
      <w:r w:rsidRPr="004947E2">
        <w:rPr>
          <w:rStyle w:val="akn-num"/>
        </w:rPr>
        <w:t xml:space="preserve">(b) </w:t>
      </w:r>
      <w:r w:rsidRPr="004947E2">
        <w:rPr>
          <w:rStyle w:val="akn-p"/>
        </w:rPr>
        <w:t>if the person convicted of the offence satisfies the court that there are special circumstances in the particular case why the penalty provided under paragraph (a) should not be imposed, which circumstances shall be recorded by the court, to imprisonment for a period not exceeding five years or a fine not exceeding level nine or twice the value of the</w:t>
      </w:r>
      <w:r w:rsidRPr="004947E2">
        <w:rPr>
          <w:rStyle w:val="akn-p"/>
          <w:color w:val="auto"/>
        </w:rPr>
        <w:t> </w:t>
      </w:r>
      <w:hyperlink r:id="rId7" w:anchor="defn-term-gold" w:history="1">
        <w:r w:rsidRPr="004947E2">
          <w:rPr>
            <w:rStyle w:val="Hyperlink"/>
            <w:color w:val="auto"/>
            <w:u w:val="none"/>
          </w:rPr>
          <w:t>gold</w:t>
        </w:r>
      </w:hyperlink>
      <w:r w:rsidRPr="004947E2">
        <w:rPr>
          <w:rStyle w:val="akn-p"/>
          <w:color w:val="auto"/>
        </w:rPr>
        <w:t> t</w:t>
      </w:r>
      <w:r w:rsidRPr="004947E2">
        <w:rPr>
          <w:rStyle w:val="akn-p"/>
        </w:rPr>
        <w:t>hat is the subject-matter of the offence, whichever is the greater, or to both such fine and such imprisonment.”</w:t>
      </w:r>
    </w:p>
    <w:p w14:paraId="036EF319" w14:textId="2FC4624B" w:rsidR="00280941" w:rsidRDefault="00280941" w:rsidP="00C317DB">
      <w:pPr>
        <w:spacing w:line="276" w:lineRule="auto"/>
        <w:rPr>
          <w:rFonts w:ascii="Times New Roman" w:hAnsi="Times New Roman" w:cs="Times New Roman"/>
          <w:sz w:val="24"/>
          <w:szCs w:val="24"/>
        </w:rPr>
      </w:pPr>
    </w:p>
    <w:p w14:paraId="3078BB05" w14:textId="77777777" w:rsidR="00750FD0" w:rsidRDefault="00C317DB" w:rsidP="00750FD0">
      <w:pPr>
        <w:rPr>
          <w:rFonts w:ascii="Times New Roman" w:hAnsi="Times New Roman" w:cs="Times New Roman"/>
          <w:sz w:val="24"/>
          <w:szCs w:val="24"/>
        </w:rPr>
      </w:pPr>
      <w:r>
        <w:rPr>
          <w:rFonts w:ascii="Times New Roman" w:hAnsi="Times New Roman" w:cs="Times New Roman"/>
          <w:sz w:val="24"/>
          <w:szCs w:val="24"/>
        </w:rPr>
        <w:t>[</w:t>
      </w:r>
      <w:r w:rsidR="00D86026">
        <w:rPr>
          <w:rFonts w:ascii="Times New Roman" w:hAnsi="Times New Roman" w:cs="Times New Roman"/>
          <w:sz w:val="24"/>
          <w:szCs w:val="24"/>
        </w:rPr>
        <w:t>6</w:t>
      </w:r>
      <w:r>
        <w:rPr>
          <w:rFonts w:ascii="Times New Roman" w:hAnsi="Times New Roman" w:cs="Times New Roman"/>
          <w:sz w:val="24"/>
          <w:szCs w:val="24"/>
        </w:rPr>
        <w:t>]</w:t>
      </w:r>
      <w:r w:rsidR="004947E2" w:rsidRPr="005E5138">
        <w:rPr>
          <w:rFonts w:ascii="Times New Roman" w:hAnsi="Times New Roman" w:cs="Times New Roman"/>
          <w:sz w:val="24"/>
          <w:szCs w:val="24"/>
        </w:rPr>
        <w:t xml:space="preserve"> Neither</w:t>
      </w:r>
      <w:r w:rsidR="006A3703" w:rsidRPr="005E5138">
        <w:rPr>
          <w:rFonts w:ascii="Times New Roman" w:hAnsi="Times New Roman" w:cs="Times New Roman"/>
          <w:sz w:val="24"/>
          <w:szCs w:val="24"/>
        </w:rPr>
        <w:t xml:space="preserve"> </w:t>
      </w:r>
      <w:r w:rsidR="00231A42" w:rsidRPr="005E5138">
        <w:rPr>
          <w:rFonts w:ascii="Times New Roman" w:hAnsi="Times New Roman" w:cs="Times New Roman"/>
          <w:sz w:val="24"/>
          <w:szCs w:val="24"/>
        </w:rPr>
        <w:t xml:space="preserve">in </w:t>
      </w:r>
      <w:r w:rsidR="006A3703" w:rsidRPr="005E5138">
        <w:rPr>
          <w:rFonts w:ascii="Times New Roman" w:hAnsi="Times New Roman" w:cs="Times New Roman"/>
          <w:sz w:val="24"/>
          <w:szCs w:val="24"/>
        </w:rPr>
        <w:t xml:space="preserve">the Magistrates Court Act </w:t>
      </w:r>
      <w:r w:rsidR="004947E2" w:rsidRPr="005E5138">
        <w:rPr>
          <w:rFonts w:ascii="Times New Roman" w:hAnsi="Times New Roman" w:cs="Times New Roman"/>
          <w:sz w:val="24"/>
          <w:szCs w:val="24"/>
        </w:rPr>
        <w:t>nor</w:t>
      </w:r>
      <w:r w:rsidR="006A3703" w:rsidRPr="005E5138">
        <w:rPr>
          <w:rFonts w:ascii="Times New Roman" w:hAnsi="Times New Roman" w:cs="Times New Roman"/>
          <w:sz w:val="24"/>
          <w:szCs w:val="24"/>
        </w:rPr>
        <w:t xml:space="preserve"> the Gold Trade Act is a</w:t>
      </w:r>
      <w:r w:rsidR="004947E2" w:rsidRPr="005E5138">
        <w:rPr>
          <w:rFonts w:ascii="Times New Roman" w:hAnsi="Times New Roman" w:cs="Times New Roman"/>
          <w:sz w:val="24"/>
          <w:szCs w:val="24"/>
        </w:rPr>
        <w:t xml:space="preserve">n ordinary </w:t>
      </w:r>
      <w:r w:rsidR="006A3703" w:rsidRPr="005E5138">
        <w:rPr>
          <w:rFonts w:ascii="Times New Roman" w:hAnsi="Times New Roman" w:cs="Times New Roman"/>
          <w:sz w:val="24"/>
          <w:szCs w:val="24"/>
        </w:rPr>
        <w:t xml:space="preserve">magistrate given special or increased sentencing jurisdiction in relation </w:t>
      </w:r>
      <w:r w:rsidR="00D86026" w:rsidRPr="005E5138">
        <w:rPr>
          <w:rFonts w:ascii="Times New Roman" w:hAnsi="Times New Roman" w:cs="Times New Roman"/>
          <w:sz w:val="24"/>
          <w:szCs w:val="24"/>
        </w:rPr>
        <w:t xml:space="preserve">to </w:t>
      </w:r>
      <w:r w:rsidR="006A3703" w:rsidRPr="005E5138">
        <w:rPr>
          <w:rFonts w:ascii="Times New Roman" w:hAnsi="Times New Roman" w:cs="Times New Roman"/>
          <w:sz w:val="24"/>
          <w:szCs w:val="24"/>
        </w:rPr>
        <w:t>contravening s 3(1</w:t>
      </w:r>
      <w:r w:rsidR="006A3703">
        <w:rPr>
          <w:rFonts w:ascii="Times New Roman" w:hAnsi="Times New Roman" w:cs="Times New Roman"/>
          <w:sz w:val="24"/>
          <w:szCs w:val="24"/>
        </w:rPr>
        <w:t xml:space="preserve">) of the Act. </w:t>
      </w:r>
      <w:r w:rsidR="003B36E2" w:rsidRPr="005E5138">
        <w:rPr>
          <w:rFonts w:ascii="Times New Roman" w:eastAsia="Times New Roman" w:hAnsi="Times New Roman" w:cs="Times New Roman"/>
          <w:sz w:val="24"/>
          <w:szCs w:val="24"/>
          <w:lang w:eastAsia="en-ZW"/>
          <w14:ligatures w14:val="none"/>
        </w:rPr>
        <w:t xml:space="preserve">There are, indeed, other statutory enactments that give ordinary magistrates special sentencing jurisdiction, but the Gold Trade Act is not one of them. </w:t>
      </w:r>
      <w:r w:rsidR="004947E2">
        <w:rPr>
          <w:rFonts w:ascii="Times New Roman" w:hAnsi="Times New Roman" w:cs="Times New Roman"/>
          <w:sz w:val="24"/>
          <w:szCs w:val="24"/>
        </w:rPr>
        <w:t>The fact that</w:t>
      </w:r>
      <w:r w:rsidR="00231A42">
        <w:rPr>
          <w:rFonts w:ascii="Times New Roman" w:hAnsi="Times New Roman" w:cs="Times New Roman"/>
          <w:sz w:val="24"/>
          <w:szCs w:val="24"/>
        </w:rPr>
        <w:t xml:space="preserve"> s 3(3) of the Act prescribes a minimum mandatory sentence of five years does not </w:t>
      </w:r>
      <w:r w:rsidR="00231A42" w:rsidRPr="005E5138">
        <w:rPr>
          <w:rFonts w:ascii="Times New Roman" w:hAnsi="Times New Roman" w:cs="Times New Roman"/>
          <w:sz w:val="24"/>
          <w:szCs w:val="24"/>
          <w:u w:val="single"/>
        </w:rPr>
        <w:t>automatically</w:t>
      </w:r>
      <w:r w:rsidR="00231A42">
        <w:rPr>
          <w:rFonts w:ascii="Times New Roman" w:hAnsi="Times New Roman" w:cs="Times New Roman"/>
          <w:sz w:val="24"/>
          <w:szCs w:val="24"/>
        </w:rPr>
        <w:t xml:space="preserve"> give an ordinary magistrate sentencing jurisdiction </w:t>
      </w:r>
      <w:r w:rsidR="00D86026">
        <w:rPr>
          <w:rFonts w:ascii="Times New Roman" w:hAnsi="Times New Roman" w:cs="Times New Roman"/>
          <w:sz w:val="24"/>
          <w:szCs w:val="24"/>
        </w:rPr>
        <w:t xml:space="preserve">that </w:t>
      </w:r>
      <w:r w:rsidR="00231A42">
        <w:rPr>
          <w:rFonts w:ascii="Times New Roman" w:hAnsi="Times New Roman" w:cs="Times New Roman"/>
          <w:sz w:val="24"/>
          <w:szCs w:val="24"/>
        </w:rPr>
        <w:t xml:space="preserve">she does not possess. </w:t>
      </w:r>
      <w:r w:rsidR="003B36E2">
        <w:rPr>
          <w:rFonts w:ascii="Times New Roman" w:hAnsi="Times New Roman" w:cs="Times New Roman"/>
          <w:sz w:val="24"/>
          <w:szCs w:val="24"/>
        </w:rPr>
        <w:t xml:space="preserve">Her sentencing jurisdiction can only be increased or extended by legislation. </w:t>
      </w:r>
      <w:r w:rsidR="0038047F">
        <w:rPr>
          <w:rFonts w:ascii="Times New Roman" w:hAnsi="Times New Roman" w:cs="Times New Roman"/>
          <w:sz w:val="24"/>
          <w:szCs w:val="24"/>
        </w:rPr>
        <w:t>It is so because the</w:t>
      </w:r>
      <w:r w:rsidR="00231A42">
        <w:rPr>
          <w:rFonts w:ascii="Times New Roman" w:hAnsi="Times New Roman" w:cs="Times New Roman"/>
          <w:sz w:val="24"/>
          <w:szCs w:val="24"/>
        </w:rPr>
        <w:t xml:space="preserve"> </w:t>
      </w:r>
      <w:r w:rsidR="00D86026">
        <w:rPr>
          <w:rFonts w:ascii="Times New Roman" w:hAnsi="Times New Roman" w:cs="Times New Roman"/>
          <w:sz w:val="24"/>
          <w:szCs w:val="24"/>
        </w:rPr>
        <w:t>magistrate</w:t>
      </w:r>
      <w:r w:rsidR="006C4C36">
        <w:rPr>
          <w:rFonts w:ascii="Times New Roman" w:hAnsi="Times New Roman" w:cs="Times New Roman"/>
          <w:sz w:val="24"/>
          <w:szCs w:val="24"/>
        </w:rPr>
        <w:t>s</w:t>
      </w:r>
      <w:r w:rsidR="00231A42">
        <w:rPr>
          <w:rFonts w:ascii="Times New Roman" w:hAnsi="Times New Roman" w:cs="Times New Roman"/>
          <w:sz w:val="24"/>
          <w:szCs w:val="24"/>
        </w:rPr>
        <w:t xml:space="preserve"> court is a creature of statute and therefore special or increased sentencing jurisdiction is given by the legislature. </w:t>
      </w:r>
      <w:r w:rsidR="00750FD0">
        <w:rPr>
          <w:rFonts w:ascii="Times New Roman" w:hAnsi="Times New Roman" w:cs="Times New Roman"/>
          <w:sz w:val="24"/>
          <w:szCs w:val="24"/>
        </w:rPr>
        <w:t xml:space="preserve">In </w:t>
      </w:r>
      <w:r w:rsidR="00750FD0" w:rsidRPr="0038047F">
        <w:rPr>
          <w:rFonts w:ascii="Times New Roman" w:hAnsi="Times New Roman" w:cs="Times New Roman"/>
          <w:i/>
          <w:iCs/>
          <w:sz w:val="24"/>
          <w:szCs w:val="24"/>
        </w:rPr>
        <w:t>casu</w:t>
      </w:r>
      <w:r w:rsidR="00750FD0">
        <w:rPr>
          <w:rFonts w:ascii="Times New Roman" w:hAnsi="Times New Roman" w:cs="Times New Roman"/>
          <w:sz w:val="24"/>
          <w:szCs w:val="24"/>
        </w:rPr>
        <w:t xml:space="preserve"> the learned magistrate exceeded the sentencing limits of her jurisdiction.</w:t>
      </w:r>
    </w:p>
    <w:p w14:paraId="59AE9ACB" w14:textId="77777777" w:rsidR="00750FD0" w:rsidRDefault="00750FD0" w:rsidP="006A3703">
      <w:pPr>
        <w:rPr>
          <w:rFonts w:ascii="Times New Roman" w:hAnsi="Times New Roman" w:cs="Times New Roman"/>
          <w:sz w:val="24"/>
          <w:szCs w:val="24"/>
        </w:rPr>
      </w:pPr>
    </w:p>
    <w:p w14:paraId="404266CA" w14:textId="074D7FAA" w:rsidR="00750FD0" w:rsidRPr="006438F9" w:rsidRDefault="00750FD0" w:rsidP="006A3703">
      <w:pPr>
        <w:rPr>
          <w:rFonts w:ascii="Times New Roman" w:hAnsi="Times New Roman" w:cs="Times New Roman"/>
          <w:bCs/>
          <w:sz w:val="24"/>
          <w:szCs w:val="24"/>
        </w:rPr>
      </w:pPr>
      <w:r>
        <w:rPr>
          <w:rFonts w:ascii="Times New Roman" w:hAnsi="Times New Roman" w:cs="Times New Roman"/>
          <w:sz w:val="24"/>
          <w:szCs w:val="24"/>
        </w:rPr>
        <w:t>[7]</w:t>
      </w:r>
      <w:r w:rsidRPr="00750FD0">
        <w:rPr>
          <w:rFonts w:ascii="Times New Roman" w:hAnsi="Times New Roman" w:cs="Times New Roman"/>
          <w:sz w:val="24"/>
          <w:szCs w:val="24"/>
        </w:rPr>
        <w:t xml:space="preserve"> </w:t>
      </w:r>
      <w:r w:rsidRPr="00750FD0">
        <w:rPr>
          <w:rFonts w:ascii="Times New Roman" w:hAnsi="Times New Roman" w:cs="Times New Roman"/>
          <w:kern w:val="0"/>
          <w:sz w:val="24"/>
          <w:szCs w:val="24"/>
        </w:rPr>
        <w:t>Before disposing of this matter, there is one issue that I must advert to</w:t>
      </w:r>
      <w:r>
        <w:rPr>
          <w:rFonts w:ascii="Times New Roman" w:hAnsi="Times New Roman" w:cs="Times New Roman"/>
          <w:kern w:val="0"/>
          <w:sz w:val="24"/>
          <w:szCs w:val="24"/>
        </w:rPr>
        <w:t xml:space="preserve">. </w:t>
      </w:r>
      <w:r w:rsidR="009D66B8">
        <w:rPr>
          <w:rFonts w:ascii="Times New Roman" w:hAnsi="Times New Roman" w:cs="Times New Roman"/>
          <w:kern w:val="0"/>
          <w:sz w:val="24"/>
          <w:szCs w:val="24"/>
        </w:rPr>
        <w:t>As alluded above, a</w:t>
      </w:r>
      <w:r>
        <w:rPr>
          <w:rFonts w:ascii="Times New Roman" w:hAnsi="Times New Roman" w:cs="Times New Roman"/>
          <w:kern w:val="0"/>
          <w:sz w:val="24"/>
          <w:szCs w:val="24"/>
        </w:rPr>
        <w:t xml:space="preserve"> judge of this court </w:t>
      </w:r>
      <w:r w:rsidR="009D66B8">
        <w:rPr>
          <w:rFonts w:ascii="Times New Roman" w:hAnsi="Times New Roman" w:cs="Times New Roman"/>
          <w:sz w:val="24"/>
          <w:szCs w:val="24"/>
        </w:rPr>
        <w:t xml:space="preserve">and of </w:t>
      </w:r>
      <w:r w:rsidR="009D66B8" w:rsidRPr="001B1ED4">
        <w:rPr>
          <w:rFonts w:ascii="Times New Roman" w:hAnsi="Times New Roman" w:cs="Times New Roman"/>
          <w:sz w:val="24"/>
          <w:szCs w:val="24"/>
        </w:rPr>
        <w:t>parallel jurisdiction</w:t>
      </w:r>
      <w:r w:rsidR="009D66B8">
        <w:rPr>
          <w:rFonts w:ascii="Times New Roman" w:hAnsi="Times New Roman" w:cs="Times New Roman"/>
          <w:sz w:val="24"/>
          <w:szCs w:val="24"/>
        </w:rPr>
        <w:t xml:space="preserve"> with me</w:t>
      </w:r>
      <w:r w:rsidR="009D66B8">
        <w:rPr>
          <w:rFonts w:ascii="Times New Roman" w:hAnsi="Times New Roman" w:cs="Times New Roman"/>
          <w:kern w:val="0"/>
          <w:sz w:val="24"/>
          <w:szCs w:val="24"/>
        </w:rPr>
        <w:t xml:space="preserve"> </w:t>
      </w:r>
      <w:r>
        <w:rPr>
          <w:rFonts w:ascii="Times New Roman" w:hAnsi="Times New Roman" w:cs="Times New Roman"/>
          <w:kern w:val="0"/>
          <w:sz w:val="24"/>
          <w:szCs w:val="24"/>
        </w:rPr>
        <w:t>confirmed proceedings in the matter of</w:t>
      </w:r>
      <w:r w:rsidRPr="00750FD0">
        <w:rPr>
          <w:rFonts w:ascii="Times New Roman" w:hAnsi="Times New Roman" w:cs="Times New Roman"/>
          <w:kern w:val="0"/>
          <w:sz w:val="24"/>
          <w:szCs w:val="24"/>
        </w:rPr>
        <w:t xml:space="preserve"> </w:t>
      </w:r>
      <w:r w:rsidRPr="00750FD0">
        <w:rPr>
          <w:rFonts w:ascii="Times New Roman" w:hAnsi="Times New Roman" w:cs="Times New Roman"/>
          <w:i/>
          <w:iCs/>
          <w:sz w:val="24"/>
          <w:szCs w:val="24"/>
        </w:rPr>
        <w:t xml:space="preserve">The State v Loveness Moyo </w:t>
      </w:r>
      <w:r w:rsidRPr="00750FD0">
        <w:rPr>
          <w:rFonts w:ascii="Times New Roman" w:hAnsi="Times New Roman" w:cs="Times New Roman"/>
          <w:sz w:val="24"/>
          <w:szCs w:val="24"/>
        </w:rPr>
        <w:t>CRB FIL 09/23, HCAR 477/23</w:t>
      </w:r>
      <w:r w:rsidR="001C449D">
        <w:rPr>
          <w:rFonts w:ascii="Times New Roman" w:hAnsi="Times New Roman" w:cs="Times New Roman"/>
          <w:sz w:val="24"/>
          <w:szCs w:val="24"/>
        </w:rPr>
        <w:t xml:space="preserve">. </w:t>
      </w:r>
      <w:r>
        <w:rPr>
          <w:rFonts w:ascii="Times New Roman" w:hAnsi="Times New Roman" w:cs="Times New Roman"/>
          <w:sz w:val="24"/>
          <w:szCs w:val="24"/>
        </w:rPr>
        <w:t xml:space="preserve">It is not competent for me to say the judge who confirmed </w:t>
      </w:r>
      <w:r w:rsidR="009D66B8">
        <w:rPr>
          <w:rFonts w:ascii="Times New Roman" w:hAnsi="Times New Roman" w:cs="Times New Roman"/>
          <w:sz w:val="24"/>
          <w:szCs w:val="24"/>
        </w:rPr>
        <w:t>the</w:t>
      </w:r>
      <w:r>
        <w:rPr>
          <w:rFonts w:ascii="Times New Roman" w:hAnsi="Times New Roman" w:cs="Times New Roman"/>
          <w:sz w:val="24"/>
          <w:szCs w:val="24"/>
        </w:rPr>
        <w:t xml:space="preserve"> proceedings was wrong. </w:t>
      </w:r>
      <w:r w:rsidR="001C449D">
        <w:rPr>
          <w:rFonts w:ascii="Times New Roman" w:hAnsi="Times New Roman" w:cs="Times New Roman"/>
          <w:sz w:val="24"/>
          <w:szCs w:val="24"/>
        </w:rPr>
        <w:t>I have</w:t>
      </w:r>
      <w:r w:rsidR="001C449D" w:rsidRPr="001B1ED4">
        <w:rPr>
          <w:rFonts w:ascii="Times New Roman" w:hAnsi="Times New Roman" w:cs="Times New Roman"/>
          <w:sz w:val="24"/>
          <w:szCs w:val="24"/>
        </w:rPr>
        <w:t xml:space="preserve"> no power to </w:t>
      </w:r>
      <w:r w:rsidR="009D66B8">
        <w:rPr>
          <w:rFonts w:ascii="Times New Roman" w:hAnsi="Times New Roman" w:cs="Times New Roman"/>
          <w:sz w:val="24"/>
          <w:szCs w:val="24"/>
        </w:rPr>
        <w:t>say so</w:t>
      </w:r>
      <w:r w:rsidR="001C449D" w:rsidRPr="001B1ED4">
        <w:rPr>
          <w:rFonts w:ascii="Times New Roman" w:hAnsi="Times New Roman" w:cs="Times New Roman"/>
          <w:sz w:val="24"/>
          <w:szCs w:val="24"/>
        </w:rPr>
        <w:t xml:space="preserve">. </w:t>
      </w:r>
      <w:r w:rsidR="001C449D">
        <w:rPr>
          <w:rFonts w:ascii="Times New Roman" w:hAnsi="Times New Roman" w:cs="Times New Roman"/>
          <w:sz w:val="24"/>
          <w:szCs w:val="24"/>
        </w:rPr>
        <w:t>That is</w:t>
      </w:r>
      <w:r w:rsidR="001C449D" w:rsidRPr="001B1ED4">
        <w:rPr>
          <w:rFonts w:ascii="Times New Roman" w:hAnsi="Times New Roman" w:cs="Times New Roman"/>
          <w:sz w:val="24"/>
          <w:szCs w:val="24"/>
        </w:rPr>
        <w:t xml:space="preserve"> </w:t>
      </w:r>
      <w:r w:rsidR="00C33210">
        <w:rPr>
          <w:rFonts w:ascii="Times New Roman" w:hAnsi="Times New Roman" w:cs="Times New Roman"/>
          <w:sz w:val="24"/>
          <w:szCs w:val="24"/>
        </w:rPr>
        <w:t xml:space="preserve">the </w:t>
      </w:r>
      <w:r w:rsidR="001C449D" w:rsidRPr="001B1ED4">
        <w:rPr>
          <w:rFonts w:ascii="Times New Roman" w:hAnsi="Times New Roman" w:cs="Times New Roman"/>
          <w:sz w:val="24"/>
          <w:szCs w:val="24"/>
        </w:rPr>
        <w:t xml:space="preserve">prerogative of the Supreme Court. </w:t>
      </w:r>
      <w:r w:rsidR="001C449D">
        <w:rPr>
          <w:rFonts w:ascii="Times New Roman" w:hAnsi="Times New Roman" w:cs="Times New Roman"/>
          <w:sz w:val="24"/>
          <w:szCs w:val="24"/>
        </w:rPr>
        <w:t xml:space="preserve">See </w:t>
      </w:r>
      <w:proofErr w:type="spellStart"/>
      <w:r w:rsidR="001C449D" w:rsidRPr="001C449D">
        <w:rPr>
          <w:rFonts w:ascii="Times New Roman" w:hAnsi="Times New Roman" w:cs="Times New Roman"/>
          <w:bCs/>
          <w:i/>
          <w:iCs/>
          <w:sz w:val="24"/>
          <w:szCs w:val="24"/>
        </w:rPr>
        <w:t>Unitrack</w:t>
      </w:r>
      <w:proofErr w:type="spellEnd"/>
      <w:r w:rsidR="001C449D" w:rsidRPr="001C449D">
        <w:rPr>
          <w:rFonts w:ascii="Times New Roman" w:hAnsi="Times New Roman" w:cs="Times New Roman"/>
          <w:bCs/>
          <w:i/>
          <w:iCs/>
          <w:sz w:val="24"/>
          <w:szCs w:val="24"/>
        </w:rPr>
        <w:t xml:space="preserve"> (Private) Limited v </w:t>
      </w:r>
      <w:proofErr w:type="spellStart"/>
      <w:r w:rsidR="001C449D" w:rsidRPr="001C449D">
        <w:rPr>
          <w:rFonts w:ascii="Times New Roman" w:hAnsi="Times New Roman" w:cs="Times New Roman"/>
          <w:bCs/>
          <w:i/>
          <w:iCs/>
          <w:sz w:val="24"/>
          <w:szCs w:val="24"/>
        </w:rPr>
        <w:t>Telone</w:t>
      </w:r>
      <w:proofErr w:type="spellEnd"/>
      <w:r w:rsidR="001C449D" w:rsidRPr="001C449D">
        <w:rPr>
          <w:rFonts w:ascii="Times New Roman" w:hAnsi="Times New Roman" w:cs="Times New Roman"/>
          <w:bCs/>
          <w:i/>
          <w:iCs/>
          <w:sz w:val="24"/>
          <w:szCs w:val="24"/>
        </w:rPr>
        <w:t xml:space="preserve"> (</w:t>
      </w:r>
      <w:r w:rsidR="006438F9" w:rsidRPr="001C449D">
        <w:rPr>
          <w:rFonts w:ascii="Times New Roman" w:hAnsi="Times New Roman" w:cs="Times New Roman"/>
          <w:bCs/>
          <w:i/>
          <w:iCs/>
          <w:sz w:val="24"/>
          <w:szCs w:val="24"/>
        </w:rPr>
        <w:t>Private) Limited</w:t>
      </w:r>
      <w:r w:rsidR="001C449D" w:rsidRPr="006438F9">
        <w:rPr>
          <w:rFonts w:ascii="Times New Roman" w:hAnsi="Times New Roman" w:cs="Times New Roman"/>
          <w:bCs/>
          <w:i/>
          <w:iCs/>
          <w:sz w:val="24"/>
          <w:szCs w:val="24"/>
        </w:rPr>
        <w:t xml:space="preserve"> </w:t>
      </w:r>
      <w:r w:rsidR="001C449D" w:rsidRPr="006438F9">
        <w:rPr>
          <w:rFonts w:ascii="Times New Roman" w:hAnsi="Times New Roman" w:cs="Times New Roman"/>
          <w:bCs/>
          <w:sz w:val="24"/>
          <w:szCs w:val="24"/>
        </w:rPr>
        <w:t xml:space="preserve">SC 10/18. </w:t>
      </w:r>
      <w:r w:rsidR="006438F9" w:rsidRPr="006438F9">
        <w:rPr>
          <w:rFonts w:ascii="Times New Roman" w:hAnsi="Times New Roman" w:cs="Times New Roman"/>
          <w:bCs/>
          <w:sz w:val="24"/>
          <w:szCs w:val="24"/>
        </w:rPr>
        <w:t>All I can record is that</w:t>
      </w:r>
      <w:r w:rsidR="006438F9" w:rsidRPr="006438F9">
        <w:rPr>
          <w:rFonts w:ascii="Times New Roman" w:hAnsi="Times New Roman" w:cs="Times New Roman"/>
          <w:sz w:val="24"/>
          <w:szCs w:val="24"/>
        </w:rPr>
        <w:t xml:space="preserve"> I</w:t>
      </w:r>
      <w:r w:rsidR="006438F9" w:rsidRPr="006438F9">
        <w:rPr>
          <w:rFonts w:ascii="Times New Roman" w:hAnsi="Times New Roman" w:cs="Times New Roman"/>
          <w:spacing w:val="63"/>
          <w:sz w:val="24"/>
          <w:szCs w:val="24"/>
        </w:rPr>
        <w:t xml:space="preserve"> </w:t>
      </w:r>
      <w:r w:rsidR="006438F9" w:rsidRPr="006438F9">
        <w:rPr>
          <w:rFonts w:ascii="Times New Roman" w:hAnsi="Times New Roman" w:cs="Times New Roman"/>
          <w:spacing w:val="1"/>
          <w:sz w:val="24"/>
          <w:szCs w:val="24"/>
        </w:rPr>
        <w:t>h</w:t>
      </w:r>
      <w:r w:rsidR="006438F9" w:rsidRPr="006438F9">
        <w:rPr>
          <w:rFonts w:ascii="Times New Roman" w:hAnsi="Times New Roman" w:cs="Times New Roman"/>
          <w:spacing w:val="-2"/>
          <w:sz w:val="24"/>
          <w:szCs w:val="24"/>
        </w:rPr>
        <w:t>a</w:t>
      </w:r>
      <w:r w:rsidR="006438F9" w:rsidRPr="006438F9">
        <w:rPr>
          <w:rFonts w:ascii="Times New Roman" w:hAnsi="Times New Roman" w:cs="Times New Roman"/>
          <w:sz w:val="24"/>
          <w:szCs w:val="24"/>
        </w:rPr>
        <w:t>ve s</w:t>
      </w:r>
      <w:r w:rsidR="006438F9" w:rsidRPr="006438F9">
        <w:rPr>
          <w:rFonts w:ascii="Times New Roman" w:hAnsi="Times New Roman" w:cs="Times New Roman"/>
          <w:spacing w:val="1"/>
          <w:sz w:val="24"/>
          <w:szCs w:val="24"/>
        </w:rPr>
        <w:t>u</w:t>
      </w:r>
      <w:r w:rsidR="006438F9" w:rsidRPr="006438F9">
        <w:rPr>
          <w:rFonts w:ascii="Times New Roman" w:hAnsi="Times New Roman" w:cs="Times New Roman"/>
          <w:sz w:val="24"/>
          <w:szCs w:val="24"/>
        </w:rPr>
        <w:t xml:space="preserve">fficient </w:t>
      </w:r>
      <w:r w:rsidR="006438F9" w:rsidRPr="006438F9">
        <w:rPr>
          <w:rFonts w:ascii="Times New Roman" w:hAnsi="Times New Roman" w:cs="Times New Roman"/>
          <w:spacing w:val="1"/>
          <w:sz w:val="24"/>
          <w:szCs w:val="24"/>
        </w:rPr>
        <w:t>d</w:t>
      </w:r>
      <w:r w:rsidR="006438F9" w:rsidRPr="006438F9">
        <w:rPr>
          <w:rFonts w:ascii="Times New Roman" w:hAnsi="Times New Roman" w:cs="Times New Roman"/>
          <w:sz w:val="24"/>
          <w:szCs w:val="24"/>
        </w:rPr>
        <w:t>isagre</w:t>
      </w:r>
      <w:r w:rsidR="006438F9" w:rsidRPr="006438F9">
        <w:rPr>
          <w:rFonts w:ascii="Times New Roman" w:hAnsi="Times New Roman" w:cs="Times New Roman"/>
          <w:spacing w:val="-1"/>
          <w:sz w:val="24"/>
          <w:szCs w:val="24"/>
        </w:rPr>
        <w:t>e</w:t>
      </w:r>
      <w:r w:rsidR="006438F9" w:rsidRPr="006438F9">
        <w:rPr>
          <w:rFonts w:ascii="Times New Roman" w:hAnsi="Times New Roman" w:cs="Times New Roman"/>
          <w:sz w:val="24"/>
          <w:szCs w:val="24"/>
        </w:rPr>
        <w:t>m</w:t>
      </w:r>
      <w:r w:rsidR="006438F9" w:rsidRPr="006438F9">
        <w:rPr>
          <w:rFonts w:ascii="Times New Roman" w:hAnsi="Times New Roman" w:cs="Times New Roman"/>
          <w:spacing w:val="-1"/>
          <w:sz w:val="24"/>
          <w:szCs w:val="24"/>
        </w:rPr>
        <w:t>e</w:t>
      </w:r>
      <w:r w:rsidR="006438F9" w:rsidRPr="006438F9">
        <w:rPr>
          <w:rFonts w:ascii="Times New Roman" w:hAnsi="Times New Roman" w:cs="Times New Roman"/>
          <w:spacing w:val="1"/>
          <w:sz w:val="24"/>
          <w:szCs w:val="24"/>
        </w:rPr>
        <w:t>n</w:t>
      </w:r>
      <w:r w:rsidR="006438F9" w:rsidRPr="006438F9">
        <w:rPr>
          <w:rFonts w:ascii="Times New Roman" w:hAnsi="Times New Roman" w:cs="Times New Roman"/>
          <w:sz w:val="24"/>
          <w:szCs w:val="24"/>
        </w:rPr>
        <w:t xml:space="preserve">ts with </w:t>
      </w:r>
      <w:r w:rsidR="006438F9" w:rsidRPr="006438F9">
        <w:rPr>
          <w:rFonts w:ascii="Times New Roman" w:hAnsi="Times New Roman" w:cs="Times New Roman"/>
          <w:spacing w:val="3"/>
          <w:sz w:val="24"/>
          <w:szCs w:val="24"/>
        </w:rPr>
        <w:t>th</w:t>
      </w:r>
      <w:r w:rsidR="00C33210">
        <w:rPr>
          <w:rFonts w:ascii="Times New Roman" w:hAnsi="Times New Roman" w:cs="Times New Roman"/>
          <w:spacing w:val="3"/>
          <w:sz w:val="24"/>
          <w:szCs w:val="24"/>
        </w:rPr>
        <w:t>is</w:t>
      </w:r>
      <w:r w:rsidR="006438F9" w:rsidRPr="006438F9">
        <w:rPr>
          <w:rFonts w:ascii="Times New Roman" w:hAnsi="Times New Roman" w:cs="Times New Roman"/>
          <w:spacing w:val="3"/>
          <w:sz w:val="24"/>
          <w:szCs w:val="24"/>
        </w:rPr>
        <w:t xml:space="preserve"> confirmation to agree with it. </w:t>
      </w:r>
    </w:p>
    <w:p w14:paraId="0181EEEB" w14:textId="77777777" w:rsidR="00C235B1" w:rsidRDefault="00C235B1" w:rsidP="006A3703">
      <w:pPr>
        <w:rPr>
          <w:rFonts w:ascii="Times New Roman" w:hAnsi="Times New Roman" w:cs="Times New Roman"/>
          <w:sz w:val="24"/>
          <w:szCs w:val="24"/>
        </w:rPr>
      </w:pPr>
    </w:p>
    <w:p w14:paraId="3E4C373B" w14:textId="472567BB" w:rsidR="008973B9" w:rsidRPr="008973B9" w:rsidRDefault="00231A42" w:rsidP="008973B9">
      <w:pPr>
        <w:rPr>
          <w:rFonts w:ascii="Times New Roman" w:hAnsi="Times New Roman" w:cs="Times New Roman"/>
          <w:sz w:val="24"/>
          <w:szCs w:val="24"/>
        </w:rPr>
      </w:pPr>
      <w:r w:rsidRPr="00C235B1">
        <w:rPr>
          <w:rFonts w:ascii="Times New Roman" w:hAnsi="Times New Roman" w:cs="Times New Roman"/>
          <w:sz w:val="24"/>
          <w:szCs w:val="24"/>
          <w:shd w:val="clear" w:color="auto" w:fill="FFFFFF"/>
        </w:rPr>
        <w:t>[</w:t>
      </w:r>
      <w:r w:rsidR="009D66B8">
        <w:rPr>
          <w:rFonts w:ascii="Times New Roman" w:hAnsi="Times New Roman" w:cs="Times New Roman"/>
          <w:sz w:val="24"/>
          <w:szCs w:val="24"/>
          <w:shd w:val="clear" w:color="auto" w:fill="FFFFFF"/>
        </w:rPr>
        <w:t>8</w:t>
      </w:r>
      <w:r w:rsidRPr="00C235B1">
        <w:rPr>
          <w:rFonts w:ascii="Times New Roman" w:hAnsi="Times New Roman" w:cs="Times New Roman"/>
          <w:sz w:val="24"/>
          <w:szCs w:val="24"/>
          <w:shd w:val="clear" w:color="auto" w:fill="FFFFFF"/>
        </w:rPr>
        <w:t>]</w:t>
      </w:r>
      <w:r w:rsidR="00C46064" w:rsidRPr="00C235B1">
        <w:rPr>
          <w:rFonts w:ascii="Times New Roman" w:hAnsi="Times New Roman" w:cs="Times New Roman"/>
          <w:sz w:val="24"/>
          <w:szCs w:val="24"/>
          <w:shd w:val="clear" w:color="auto" w:fill="FFFFFF"/>
        </w:rPr>
        <w:t xml:space="preserve"> In the circumstances the sentence imposed in this case cannot stand.  </w:t>
      </w:r>
      <w:r w:rsidR="0038047F">
        <w:rPr>
          <w:rFonts w:ascii="Times New Roman" w:hAnsi="Times New Roman" w:cs="Times New Roman"/>
          <w:sz w:val="24"/>
          <w:szCs w:val="24"/>
          <w:shd w:val="clear" w:color="auto" w:fill="FFFFFF"/>
        </w:rPr>
        <w:t xml:space="preserve">It is not in accordance with real and substantial justice as required by the law. </w:t>
      </w:r>
      <w:r w:rsidR="00C46064" w:rsidRPr="00C235B1">
        <w:rPr>
          <w:rFonts w:ascii="Times New Roman" w:hAnsi="Times New Roman" w:cs="Times New Roman"/>
          <w:sz w:val="24"/>
          <w:szCs w:val="24"/>
          <w:shd w:val="clear" w:color="auto" w:fill="FFFFFF"/>
        </w:rPr>
        <w:t xml:space="preserve">The learned trial magistrate should have stopped the matter in terms of section 54 of the Magistrates Court </w:t>
      </w:r>
      <w:r w:rsidR="006C4C36">
        <w:rPr>
          <w:rFonts w:ascii="Times New Roman" w:hAnsi="Times New Roman" w:cs="Times New Roman"/>
          <w:sz w:val="24"/>
          <w:szCs w:val="24"/>
          <w:shd w:val="clear" w:color="auto" w:fill="FFFFFF"/>
        </w:rPr>
        <w:t xml:space="preserve">Act </w:t>
      </w:r>
      <w:r w:rsidR="00C46064" w:rsidRPr="00C235B1">
        <w:rPr>
          <w:rFonts w:ascii="Times New Roman" w:hAnsi="Times New Roman" w:cs="Times New Roman"/>
          <w:sz w:val="24"/>
          <w:szCs w:val="24"/>
          <w:shd w:val="clear" w:color="auto" w:fill="FFFFFF"/>
        </w:rPr>
        <w:t xml:space="preserve">and sought the directions of the </w:t>
      </w:r>
      <w:r w:rsidR="00C235B1" w:rsidRPr="00C235B1">
        <w:rPr>
          <w:rFonts w:ascii="Times New Roman" w:hAnsi="Times New Roman" w:cs="Times New Roman"/>
          <w:sz w:val="24"/>
          <w:szCs w:val="24"/>
          <w:shd w:val="clear" w:color="auto" w:fill="FFFFFF"/>
        </w:rPr>
        <w:t xml:space="preserve">Prosecutor </w:t>
      </w:r>
      <w:r w:rsidR="00C46064" w:rsidRPr="00C235B1">
        <w:rPr>
          <w:rFonts w:ascii="Times New Roman" w:hAnsi="Times New Roman" w:cs="Times New Roman"/>
          <w:sz w:val="24"/>
          <w:szCs w:val="24"/>
          <w:shd w:val="clear" w:color="auto" w:fill="FFFFFF"/>
        </w:rPr>
        <w:t>General in terms of section 225 of the Criminal Procedure and Evidence Act [Chapter 9:07] rather than assume jurisdiction that she d</w:t>
      </w:r>
      <w:r w:rsidR="00C235B1" w:rsidRPr="00C235B1">
        <w:rPr>
          <w:rFonts w:ascii="Times New Roman" w:hAnsi="Times New Roman" w:cs="Times New Roman"/>
          <w:sz w:val="24"/>
          <w:szCs w:val="24"/>
          <w:shd w:val="clear" w:color="auto" w:fill="FFFFFF"/>
        </w:rPr>
        <w:t xml:space="preserve">id </w:t>
      </w:r>
      <w:r w:rsidR="00C46064" w:rsidRPr="00C235B1">
        <w:rPr>
          <w:rFonts w:ascii="Times New Roman" w:hAnsi="Times New Roman" w:cs="Times New Roman"/>
          <w:sz w:val="24"/>
          <w:szCs w:val="24"/>
          <w:shd w:val="clear" w:color="auto" w:fill="FFFFFF"/>
        </w:rPr>
        <w:t>not have.</w:t>
      </w:r>
      <w:r w:rsidR="00C235B1">
        <w:rPr>
          <w:rFonts w:ascii="Times New Roman" w:hAnsi="Times New Roman" w:cs="Times New Roman"/>
          <w:sz w:val="24"/>
          <w:szCs w:val="24"/>
          <w:shd w:val="clear" w:color="auto" w:fill="FFFFFF"/>
        </w:rPr>
        <w:t xml:space="preserve"> </w:t>
      </w:r>
      <w:r w:rsidR="00C235B1">
        <w:rPr>
          <w:rFonts w:ascii="Times New Roman" w:hAnsi="Times New Roman" w:cs="Times New Roman"/>
          <w:sz w:val="24"/>
          <w:szCs w:val="24"/>
        </w:rPr>
        <w:t xml:space="preserve">See </w:t>
      </w:r>
      <w:r w:rsidR="00C235B1" w:rsidRPr="00C235B1">
        <w:rPr>
          <w:rFonts w:ascii="Times New Roman" w:hAnsi="Times New Roman" w:cs="Times New Roman"/>
          <w:i/>
          <w:iCs/>
          <w:sz w:val="24"/>
          <w:szCs w:val="24"/>
        </w:rPr>
        <w:t xml:space="preserve">The State v Mpofu </w:t>
      </w:r>
      <w:r w:rsidR="00C235B1">
        <w:rPr>
          <w:rFonts w:ascii="Times New Roman" w:hAnsi="Times New Roman" w:cs="Times New Roman"/>
          <w:sz w:val="24"/>
          <w:szCs w:val="24"/>
        </w:rPr>
        <w:t xml:space="preserve">HB 126/09. </w:t>
      </w:r>
      <w:r w:rsidR="008973B9" w:rsidRPr="008973B9">
        <w:rPr>
          <w:rFonts w:ascii="Times New Roman" w:eastAsia="Times New Roman" w:hAnsi="Times New Roman" w:cs="Times New Roman"/>
          <w:kern w:val="0"/>
          <w:sz w:val="24"/>
          <w:szCs w:val="24"/>
          <w:lang w:eastAsia="en-ZW"/>
          <w14:ligatures w14:val="none"/>
        </w:rPr>
        <w:t xml:space="preserve">Accordingly, I confirm the conviction and set aside the sentence and refer the matter to the magistrate </w:t>
      </w:r>
      <w:r w:rsidR="008973B9">
        <w:rPr>
          <w:rFonts w:ascii="Times New Roman" w:eastAsia="Times New Roman" w:hAnsi="Times New Roman" w:cs="Times New Roman"/>
          <w:kern w:val="0"/>
          <w:sz w:val="24"/>
          <w:szCs w:val="24"/>
          <w:lang w:eastAsia="en-ZW"/>
          <w14:ligatures w14:val="none"/>
        </w:rPr>
        <w:t xml:space="preserve">to proceed in terms of the law. </w:t>
      </w:r>
    </w:p>
    <w:p w14:paraId="50543918" w14:textId="77777777" w:rsidR="00C46064" w:rsidRDefault="00C46064" w:rsidP="006A3703">
      <w:pPr>
        <w:rPr>
          <w:rFonts w:ascii="Ubuntu" w:hAnsi="Ubuntu"/>
          <w:color w:val="767575"/>
          <w:shd w:val="clear" w:color="auto" w:fill="FFFFFF"/>
        </w:rPr>
      </w:pPr>
    </w:p>
    <w:p w14:paraId="4D0B066E" w14:textId="19AE1210" w:rsidR="008973B9" w:rsidRDefault="00C46064" w:rsidP="006A3703">
      <w:pPr>
        <w:rPr>
          <w:rFonts w:ascii="Times New Roman" w:hAnsi="Times New Roman" w:cs="Times New Roman"/>
          <w:sz w:val="24"/>
          <w:szCs w:val="24"/>
          <w:shd w:val="clear" w:color="auto" w:fill="FFFFFF"/>
        </w:rPr>
      </w:pPr>
      <w:r w:rsidRPr="00D86026">
        <w:rPr>
          <w:rFonts w:ascii="Times New Roman" w:hAnsi="Times New Roman" w:cs="Times New Roman"/>
          <w:sz w:val="24"/>
          <w:szCs w:val="24"/>
          <w:shd w:val="clear" w:color="auto" w:fill="FFFFFF"/>
        </w:rPr>
        <w:t> </w:t>
      </w:r>
      <w:r w:rsidR="008973B9">
        <w:rPr>
          <w:rFonts w:ascii="Times New Roman" w:hAnsi="Times New Roman" w:cs="Times New Roman"/>
          <w:sz w:val="24"/>
          <w:szCs w:val="24"/>
          <w:shd w:val="clear" w:color="auto" w:fill="FFFFFF"/>
        </w:rPr>
        <w:t xml:space="preserve">In the circumstances, I order as follows: </w:t>
      </w:r>
    </w:p>
    <w:p w14:paraId="2CFC0A06" w14:textId="77777777" w:rsidR="008973B9" w:rsidRDefault="008973B9" w:rsidP="006A3703">
      <w:pPr>
        <w:rPr>
          <w:rFonts w:ascii="Times New Roman" w:hAnsi="Times New Roman" w:cs="Times New Roman"/>
          <w:sz w:val="24"/>
          <w:szCs w:val="24"/>
          <w:shd w:val="clear" w:color="auto" w:fill="FFFFFF"/>
        </w:rPr>
      </w:pPr>
    </w:p>
    <w:p w14:paraId="4C1A1332" w14:textId="1EAAED89" w:rsidR="008973B9" w:rsidRDefault="008973B9" w:rsidP="008973B9">
      <w:pPr>
        <w:pStyle w:val="ListParagraph"/>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conviction be and is hereby confirmed. </w:t>
      </w:r>
    </w:p>
    <w:p w14:paraId="01C96782" w14:textId="4D139999" w:rsidR="008973B9" w:rsidRDefault="008973B9" w:rsidP="008973B9">
      <w:pPr>
        <w:pStyle w:val="ListParagraph"/>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sentence is reviewed and set aside. </w:t>
      </w:r>
    </w:p>
    <w:p w14:paraId="3E726F7D" w14:textId="232ED012" w:rsidR="008973B9" w:rsidRPr="008973B9" w:rsidRDefault="008973B9" w:rsidP="008973B9">
      <w:pPr>
        <w:pStyle w:val="ListParagraph"/>
        <w:numPr>
          <w:ilvl w:val="0"/>
          <w:numId w:val="1"/>
        </w:num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matter is remitted to the trial magistrate to proceed in terms of </w:t>
      </w:r>
      <w:r w:rsidRPr="008973B9">
        <w:rPr>
          <w:rFonts w:ascii="Times New Roman" w:hAnsi="Times New Roman" w:cs="Times New Roman"/>
          <w:sz w:val="24"/>
          <w:szCs w:val="24"/>
          <w:shd w:val="clear" w:color="auto" w:fill="FFFFFF"/>
        </w:rPr>
        <w:t>section 225 of the Criminal Procedure and Evidence Act [Chapter 9:07]</w:t>
      </w:r>
      <w:r>
        <w:rPr>
          <w:rFonts w:ascii="Times New Roman" w:hAnsi="Times New Roman" w:cs="Times New Roman"/>
          <w:sz w:val="24"/>
          <w:szCs w:val="24"/>
          <w:shd w:val="clear" w:color="auto" w:fill="FFFFFF"/>
        </w:rPr>
        <w:t xml:space="preserve">. </w:t>
      </w:r>
    </w:p>
    <w:p w14:paraId="6C5BAC10" w14:textId="77777777" w:rsidR="008973B9" w:rsidRDefault="008973B9" w:rsidP="006A3703">
      <w:pPr>
        <w:rPr>
          <w:rFonts w:ascii="Times New Roman" w:hAnsi="Times New Roman" w:cs="Times New Roman"/>
          <w:sz w:val="24"/>
          <w:szCs w:val="24"/>
          <w:shd w:val="clear" w:color="auto" w:fill="FFFFFF"/>
        </w:rPr>
      </w:pPr>
    </w:p>
    <w:p w14:paraId="4BC007A8" w14:textId="77777777" w:rsidR="008973B9" w:rsidRDefault="008973B9" w:rsidP="006A3703">
      <w:pPr>
        <w:rPr>
          <w:rFonts w:ascii="Times New Roman" w:hAnsi="Times New Roman" w:cs="Times New Roman"/>
          <w:sz w:val="24"/>
          <w:szCs w:val="24"/>
          <w:shd w:val="clear" w:color="auto" w:fill="FFFFFF"/>
        </w:rPr>
      </w:pPr>
    </w:p>
    <w:p w14:paraId="12ED1F8B" w14:textId="77777777" w:rsidR="008973B9" w:rsidRDefault="008973B9" w:rsidP="006A3703">
      <w:pPr>
        <w:rPr>
          <w:rFonts w:ascii="Times New Roman" w:hAnsi="Times New Roman" w:cs="Times New Roman"/>
          <w:sz w:val="24"/>
          <w:szCs w:val="24"/>
          <w:shd w:val="clear" w:color="auto" w:fill="FFFFFF"/>
        </w:rPr>
      </w:pPr>
      <w:bookmarkStart w:id="0" w:name="_GoBack"/>
      <w:bookmarkEnd w:id="0"/>
    </w:p>
    <w:p w14:paraId="0C06A166" w14:textId="77777777" w:rsidR="00D86026" w:rsidRDefault="00D86026" w:rsidP="006A3703">
      <w:pPr>
        <w:rPr>
          <w:rFonts w:ascii="Times New Roman" w:hAnsi="Times New Roman" w:cs="Times New Roman"/>
          <w:sz w:val="24"/>
          <w:szCs w:val="24"/>
          <w:shd w:val="clear" w:color="auto" w:fill="FFFFFF"/>
        </w:rPr>
      </w:pPr>
    </w:p>
    <w:p w14:paraId="0FEAB1E9" w14:textId="79A09A7A" w:rsidR="00D86026" w:rsidRDefault="00D86026" w:rsidP="006D6C9E">
      <w:pPr>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Dube-Banda J ……………………………………………………</w:t>
      </w:r>
    </w:p>
    <w:p w14:paraId="1D0244BD" w14:textId="77777777" w:rsidR="005E5138" w:rsidRDefault="005E5138" w:rsidP="006D6C9E">
      <w:pPr>
        <w:jc w:val="center"/>
        <w:rPr>
          <w:rFonts w:ascii="Times New Roman" w:hAnsi="Times New Roman" w:cs="Times New Roman"/>
          <w:sz w:val="24"/>
          <w:szCs w:val="24"/>
          <w:shd w:val="clear" w:color="auto" w:fill="FFFFFF"/>
        </w:rPr>
      </w:pPr>
    </w:p>
    <w:p w14:paraId="0D588221" w14:textId="77777777" w:rsidR="00D86026" w:rsidRDefault="00D86026" w:rsidP="006D6C9E">
      <w:pPr>
        <w:jc w:val="center"/>
        <w:rPr>
          <w:rFonts w:ascii="Times New Roman" w:hAnsi="Times New Roman" w:cs="Times New Roman"/>
          <w:sz w:val="24"/>
          <w:szCs w:val="24"/>
          <w:shd w:val="clear" w:color="auto" w:fill="FFFFFF"/>
        </w:rPr>
      </w:pPr>
    </w:p>
    <w:p w14:paraId="5DAEDEB9" w14:textId="2C93B292" w:rsidR="00D86026" w:rsidRPr="00D86026" w:rsidRDefault="00D86026" w:rsidP="006D6C9E">
      <w:pPr>
        <w:jc w:val="center"/>
        <w:rPr>
          <w:rFonts w:ascii="Times New Roman" w:hAnsi="Times New Roman" w:cs="Times New Roman"/>
          <w:sz w:val="24"/>
          <w:szCs w:val="24"/>
        </w:rPr>
      </w:pPr>
      <w:r>
        <w:rPr>
          <w:rFonts w:ascii="Times New Roman" w:hAnsi="Times New Roman" w:cs="Times New Roman"/>
          <w:sz w:val="24"/>
          <w:szCs w:val="24"/>
          <w:shd w:val="clear" w:color="auto" w:fill="FFFFFF"/>
        </w:rPr>
        <w:t>Kabasa J agrees …………………………………………………</w:t>
      </w:r>
    </w:p>
    <w:sectPr w:rsidR="00D86026" w:rsidRPr="00D86026" w:rsidSect="00FB2166">
      <w:headerReference w:type="default" r:id="rId8"/>
      <w:pgSz w:w="11906" w:h="17338"/>
      <w:pgMar w:top="1143" w:right="852" w:bottom="1433" w:left="1209"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32B76" w14:textId="77777777" w:rsidR="00EC0B14" w:rsidRDefault="00EC0B14" w:rsidP="00EC0B14">
      <w:pPr>
        <w:spacing w:line="240" w:lineRule="auto"/>
      </w:pPr>
      <w:r>
        <w:separator/>
      </w:r>
    </w:p>
  </w:endnote>
  <w:endnote w:type="continuationSeparator" w:id="0">
    <w:p w14:paraId="59F67E3D" w14:textId="77777777" w:rsidR="00EC0B14" w:rsidRDefault="00EC0B14" w:rsidP="00EC0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Ubuntu">
    <w:altName w:val="Arial"/>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D262EC" w14:textId="77777777" w:rsidR="00EC0B14" w:rsidRDefault="00EC0B14" w:rsidP="00EC0B14">
      <w:pPr>
        <w:spacing w:line="240" w:lineRule="auto"/>
      </w:pPr>
      <w:r>
        <w:separator/>
      </w:r>
    </w:p>
  </w:footnote>
  <w:footnote w:type="continuationSeparator" w:id="0">
    <w:p w14:paraId="3A220633" w14:textId="77777777" w:rsidR="00EC0B14" w:rsidRDefault="00EC0B14" w:rsidP="00EC0B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16103"/>
      <w:docPartObj>
        <w:docPartGallery w:val="Page Numbers (Top of Page)"/>
        <w:docPartUnique/>
      </w:docPartObj>
    </w:sdtPr>
    <w:sdtEndPr>
      <w:rPr>
        <w:rFonts w:ascii="Times New Roman" w:hAnsi="Times New Roman" w:cs="Times New Roman"/>
        <w:noProof/>
        <w:sz w:val="24"/>
        <w:szCs w:val="24"/>
      </w:rPr>
    </w:sdtEndPr>
    <w:sdtContent>
      <w:p w14:paraId="1A343874" w14:textId="77777777" w:rsidR="00EC0B14" w:rsidRPr="00EC0B14" w:rsidRDefault="00EC0B14">
        <w:pPr>
          <w:pStyle w:val="Header"/>
          <w:jc w:val="right"/>
          <w:rPr>
            <w:rFonts w:ascii="Times New Roman" w:hAnsi="Times New Roman" w:cs="Times New Roman"/>
            <w:noProof/>
            <w:sz w:val="24"/>
            <w:szCs w:val="24"/>
          </w:rPr>
        </w:pPr>
        <w:r w:rsidRPr="00EC0B14">
          <w:rPr>
            <w:rFonts w:ascii="Times New Roman" w:hAnsi="Times New Roman" w:cs="Times New Roman"/>
            <w:sz w:val="24"/>
            <w:szCs w:val="24"/>
          </w:rPr>
          <w:fldChar w:fldCharType="begin"/>
        </w:r>
        <w:r w:rsidRPr="00EC0B14">
          <w:rPr>
            <w:rFonts w:ascii="Times New Roman" w:hAnsi="Times New Roman" w:cs="Times New Roman"/>
            <w:sz w:val="24"/>
            <w:szCs w:val="24"/>
          </w:rPr>
          <w:instrText xml:space="preserve"> PAGE   \* MERGEFORMAT </w:instrText>
        </w:r>
        <w:r w:rsidRPr="00EC0B14">
          <w:rPr>
            <w:rFonts w:ascii="Times New Roman" w:hAnsi="Times New Roman" w:cs="Times New Roman"/>
            <w:sz w:val="24"/>
            <w:szCs w:val="24"/>
          </w:rPr>
          <w:fldChar w:fldCharType="separate"/>
        </w:r>
        <w:r w:rsidR="005B4391">
          <w:rPr>
            <w:rFonts w:ascii="Times New Roman" w:hAnsi="Times New Roman" w:cs="Times New Roman"/>
            <w:noProof/>
            <w:sz w:val="24"/>
            <w:szCs w:val="24"/>
          </w:rPr>
          <w:t>3</w:t>
        </w:r>
        <w:r w:rsidRPr="00EC0B14">
          <w:rPr>
            <w:rFonts w:ascii="Times New Roman" w:hAnsi="Times New Roman" w:cs="Times New Roman"/>
            <w:noProof/>
            <w:sz w:val="24"/>
            <w:szCs w:val="24"/>
          </w:rPr>
          <w:fldChar w:fldCharType="end"/>
        </w:r>
      </w:p>
      <w:p w14:paraId="5611E65A" w14:textId="616633B1" w:rsidR="00EC0B14" w:rsidRPr="00EC0B14" w:rsidRDefault="00EC0B14">
        <w:pPr>
          <w:pStyle w:val="Header"/>
          <w:jc w:val="right"/>
          <w:rPr>
            <w:rFonts w:ascii="Times New Roman" w:hAnsi="Times New Roman" w:cs="Times New Roman"/>
            <w:noProof/>
            <w:sz w:val="24"/>
            <w:szCs w:val="24"/>
          </w:rPr>
        </w:pPr>
        <w:r w:rsidRPr="00EC0B14">
          <w:rPr>
            <w:rFonts w:ascii="Times New Roman" w:hAnsi="Times New Roman" w:cs="Times New Roman"/>
            <w:noProof/>
            <w:sz w:val="24"/>
            <w:szCs w:val="24"/>
          </w:rPr>
          <w:t>HB</w:t>
        </w:r>
        <w:r w:rsidR="00FB692D">
          <w:rPr>
            <w:rFonts w:ascii="Times New Roman" w:hAnsi="Times New Roman" w:cs="Times New Roman"/>
            <w:noProof/>
            <w:sz w:val="24"/>
            <w:szCs w:val="24"/>
          </w:rPr>
          <w:t xml:space="preserve"> 6/24</w:t>
        </w:r>
      </w:p>
      <w:p w14:paraId="42E1BB77" w14:textId="333F6609" w:rsidR="00EC0B14" w:rsidRPr="00EC0B14" w:rsidRDefault="007444E6">
        <w:pPr>
          <w:pStyle w:val="Header"/>
          <w:jc w:val="right"/>
          <w:rPr>
            <w:rFonts w:ascii="Times New Roman" w:hAnsi="Times New Roman" w:cs="Times New Roman"/>
            <w:noProof/>
            <w:sz w:val="24"/>
            <w:szCs w:val="24"/>
          </w:rPr>
        </w:pPr>
        <w:r>
          <w:rPr>
            <w:rFonts w:ascii="Times New Roman" w:hAnsi="Times New Roman" w:cs="Times New Roman"/>
            <w:noProof/>
            <w:sz w:val="24"/>
            <w:szCs w:val="24"/>
          </w:rPr>
          <w:t>HCAR 523</w:t>
        </w:r>
        <w:r w:rsidR="00EC0B14" w:rsidRPr="00EC0B14">
          <w:rPr>
            <w:rFonts w:ascii="Times New Roman" w:hAnsi="Times New Roman" w:cs="Times New Roman"/>
            <w:noProof/>
            <w:sz w:val="24"/>
            <w:szCs w:val="24"/>
          </w:rPr>
          <w:t>/23</w:t>
        </w:r>
      </w:p>
      <w:p w14:paraId="3FEEC985" w14:textId="1801F5BF" w:rsidR="00EC0B14" w:rsidRPr="00EC0B14" w:rsidRDefault="007444E6">
        <w:pPr>
          <w:pStyle w:val="Header"/>
          <w:jc w:val="right"/>
          <w:rPr>
            <w:rFonts w:ascii="Times New Roman" w:hAnsi="Times New Roman" w:cs="Times New Roman"/>
            <w:sz w:val="24"/>
            <w:szCs w:val="24"/>
          </w:rPr>
        </w:pPr>
        <w:r>
          <w:rPr>
            <w:rFonts w:ascii="Times New Roman" w:hAnsi="Times New Roman" w:cs="Times New Roman"/>
            <w:noProof/>
            <w:sz w:val="24"/>
            <w:szCs w:val="24"/>
          </w:rPr>
          <w:t>XREF CRB FIL 10</w:t>
        </w:r>
        <w:r w:rsidR="00EC0B14" w:rsidRPr="00EC0B14">
          <w:rPr>
            <w:rFonts w:ascii="Times New Roman" w:hAnsi="Times New Roman" w:cs="Times New Roman"/>
            <w:noProof/>
            <w:sz w:val="24"/>
            <w:szCs w:val="24"/>
          </w:rPr>
          <w:t>/23</w:t>
        </w:r>
      </w:p>
    </w:sdtContent>
  </w:sdt>
  <w:p w14:paraId="05597284" w14:textId="77777777" w:rsidR="00EC0B14" w:rsidRDefault="00EC0B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C13A4"/>
    <w:multiLevelType w:val="hybridMultilevel"/>
    <w:tmpl w:val="FB62A46C"/>
    <w:lvl w:ilvl="0" w:tplc="EEBC3C8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7F"/>
    <w:rsid w:val="000A511C"/>
    <w:rsid w:val="00156971"/>
    <w:rsid w:val="001B4F25"/>
    <w:rsid w:val="001B72E8"/>
    <w:rsid w:val="001C449D"/>
    <w:rsid w:val="001E477F"/>
    <w:rsid w:val="00231A42"/>
    <w:rsid w:val="00254BD8"/>
    <w:rsid w:val="00280941"/>
    <w:rsid w:val="0038047F"/>
    <w:rsid w:val="003A6776"/>
    <w:rsid w:val="003B36E2"/>
    <w:rsid w:val="003C18DB"/>
    <w:rsid w:val="004036EE"/>
    <w:rsid w:val="00454218"/>
    <w:rsid w:val="004947E2"/>
    <w:rsid w:val="004C5134"/>
    <w:rsid w:val="004F518C"/>
    <w:rsid w:val="00550CEC"/>
    <w:rsid w:val="005A76EF"/>
    <w:rsid w:val="005B4391"/>
    <w:rsid w:val="005E5138"/>
    <w:rsid w:val="006438F9"/>
    <w:rsid w:val="006770B4"/>
    <w:rsid w:val="006A3703"/>
    <w:rsid w:val="006C4C36"/>
    <w:rsid w:val="006D6C9E"/>
    <w:rsid w:val="006F0542"/>
    <w:rsid w:val="006F4814"/>
    <w:rsid w:val="0071630B"/>
    <w:rsid w:val="007444E6"/>
    <w:rsid w:val="00750FD0"/>
    <w:rsid w:val="00811843"/>
    <w:rsid w:val="008253B9"/>
    <w:rsid w:val="008754F2"/>
    <w:rsid w:val="00882A2B"/>
    <w:rsid w:val="008973B9"/>
    <w:rsid w:val="008A653E"/>
    <w:rsid w:val="009A60A4"/>
    <w:rsid w:val="009D66B8"/>
    <w:rsid w:val="00A00958"/>
    <w:rsid w:val="00AA0220"/>
    <w:rsid w:val="00B41087"/>
    <w:rsid w:val="00B84164"/>
    <w:rsid w:val="00C235B1"/>
    <w:rsid w:val="00C317DB"/>
    <w:rsid w:val="00C33210"/>
    <w:rsid w:val="00C46064"/>
    <w:rsid w:val="00CF260C"/>
    <w:rsid w:val="00D309AF"/>
    <w:rsid w:val="00D86026"/>
    <w:rsid w:val="00EC0B14"/>
    <w:rsid w:val="00FB692D"/>
    <w:rsid w:val="00FE028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F75"/>
  <w15:chartTrackingRefBased/>
  <w15:docId w15:val="{15BD0217-BAD6-4E45-87D6-9E3AB572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77F"/>
    <w:pPr>
      <w:autoSpaceDE w:val="0"/>
      <w:autoSpaceDN w:val="0"/>
      <w:adjustRightInd w:val="0"/>
      <w:spacing w:line="240" w:lineRule="auto"/>
      <w:jc w:val="left"/>
    </w:pPr>
    <w:rPr>
      <w:rFonts w:ascii="Times New Roman" w:hAnsi="Times New Roman" w:cs="Times New Roman"/>
      <w:color w:val="000000"/>
      <w:kern w:val="0"/>
      <w:sz w:val="24"/>
      <w:szCs w:val="24"/>
    </w:rPr>
  </w:style>
  <w:style w:type="character" w:customStyle="1" w:styleId="akn-p">
    <w:name w:val="akn-p"/>
    <w:basedOn w:val="DefaultParagraphFont"/>
    <w:rsid w:val="00C317DB"/>
  </w:style>
  <w:style w:type="character" w:customStyle="1" w:styleId="akn-num">
    <w:name w:val="akn-num"/>
    <w:basedOn w:val="DefaultParagraphFont"/>
    <w:rsid w:val="00C317DB"/>
  </w:style>
  <w:style w:type="character" w:styleId="Hyperlink">
    <w:name w:val="Hyperlink"/>
    <w:basedOn w:val="DefaultParagraphFont"/>
    <w:uiPriority w:val="99"/>
    <w:semiHidden/>
    <w:unhideWhenUsed/>
    <w:rsid w:val="00C317DB"/>
    <w:rPr>
      <w:color w:val="0000FF"/>
      <w:u w:val="single"/>
    </w:rPr>
  </w:style>
  <w:style w:type="paragraph" w:styleId="ListParagraph">
    <w:name w:val="List Paragraph"/>
    <w:basedOn w:val="Normal"/>
    <w:uiPriority w:val="34"/>
    <w:qFormat/>
    <w:rsid w:val="008973B9"/>
    <w:pPr>
      <w:ind w:left="720"/>
      <w:contextualSpacing/>
    </w:pPr>
  </w:style>
  <w:style w:type="paragraph" w:styleId="Header">
    <w:name w:val="header"/>
    <w:basedOn w:val="Normal"/>
    <w:link w:val="HeaderChar"/>
    <w:uiPriority w:val="99"/>
    <w:unhideWhenUsed/>
    <w:rsid w:val="00EC0B14"/>
    <w:pPr>
      <w:tabs>
        <w:tab w:val="center" w:pos="4513"/>
        <w:tab w:val="right" w:pos="9026"/>
      </w:tabs>
      <w:spacing w:line="240" w:lineRule="auto"/>
    </w:pPr>
  </w:style>
  <w:style w:type="character" w:customStyle="1" w:styleId="HeaderChar">
    <w:name w:val="Header Char"/>
    <w:basedOn w:val="DefaultParagraphFont"/>
    <w:link w:val="Header"/>
    <w:uiPriority w:val="99"/>
    <w:rsid w:val="00EC0B14"/>
  </w:style>
  <w:style w:type="paragraph" w:styleId="Footer">
    <w:name w:val="footer"/>
    <w:basedOn w:val="Normal"/>
    <w:link w:val="FooterChar"/>
    <w:uiPriority w:val="99"/>
    <w:unhideWhenUsed/>
    <w:rsid w:val="00EC0B14"/>
    <w:pPr>
      <w:tabs>
        <w:tab w:val="center" w:pos="4513"/>
        <w:tab w:val="right" w:pos="9026"/>
      </w:tabs>
      <w:spacing w:line="240" w:lineRule="auto"/>
    </w:pPr>
  </w:style>
  <w:style w:type="character" w:customStyle="1" w:styleId="FooterChar">
    <w:name w:val="Footer Char"/>
    <w:basedOn w:val="DefaultParagraphFont"/>
    <w:link w:val="Footer"/>
    <w:uiPriority w:val="99"/>
    <w:rsid w:val="00EC0B14"/>
  </w:style>
  <w:style w:type="paragraph" w:styleId="BalloonText">
    <w:name w:val="Balloon Text"/>
    <w:basedOn w:val="Normal"/>
    <w:link w:val="BalloonTextChar"/>
    <w:uiPriority w:val="99"/>
    <w:semiHidden/>
    <w:unhideWhenUsed/>
    <w:rsid w:val="00FB69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9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imlii.org/akn/zw/act/1940/19/eng@2016-12-3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33</cp:revision>
  <cp:lastPrinted>2024-01-08T12:52:00Z</cp:lastPrinted>
  <dcterms:created xsi:type="dcterms:W3CDTF">2024-01-03T10:32:00Z</dcterms:created>
  <dcterms:modified xsi:type="dcterms:W3CDTF">2024-01-08T12:54:00Z</dcterms:modified>
</cp:coreProperties>
</file>