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AEB51" w14:textId="77777777" w:rsidR="00DB2F1E" w:rsidRDefault="00601696" w:rsidP="000F292E">
      <w:pPr>
        <w:pStyle w:val="NoSpacing"/>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THE </w:t>
      </w:r>
      <w:r w:rsidR="00DB2F1E">
        <w:rPr>
          <w:rFonts w:ascii="Times New Roman" w:hAnsi="Times New Roman" w:cs="Times New Roman"/>
          <w:sz w:val="24"/>
          <w:szCs w:val="24"/>
        </w:rPr>
        <w:t xml:space="preserve">STATE </w:t>
      </w:r>
    </w:p>
    <w:p w14:paraId="6B925B70" w14:textId="77777777" w:rsidR="00DB2F1E" w:rsidRDefault="00DB2F1E" w:rsidP="000F292E">
      <w:pPr>
        <w:pStyle w:val="NoSpacing"/>
        <w:jc w:val="both"/>
        <w:rPr>
          <w:rFonts w:ascii="Times New Roman" w:hAnsi="Times New Roman" w:cs="Times New Roman"/>
          <w:sz w:val="24"/>
          <w:szCs w:val="24"/>
        </w:rPr>
      </w:pPr>
      <w:r>
        <w:rPr>
          <w:rFonts w:ascii="Times New Roman" w:hAnsi="Times New Roman" w:cs="Times New Roman"/>
          <w:sz w:val="24"/>
          <w:szCs w:val="24"/>
        </w:rPr>
        <w:t>versus</w:t>
      </w:r>
    </w:p>
    <w:p w14:paraId="68CACFCC" w14:textId="77777777" w:rsidR="00D56C6A" w:rsidRDefault="00601696" w:rsidP="000F292E">
      <w:pPr>
        <w:pStyle w:val="NoSpacing"/>
        <w:jc w:val="both"/>
        <w:rPr>
          <w:rFonts w:ascii="Times New Roman" w:hAnsi="Times New Roman" w:cs="Times New Roman"/>
          <w:sz w:val="24"/>
          <w:szCs w:val="24"/>
        </w:rPr>
      </w:pPr>
      <w:r>
        <w:rPr>
          <w:rFonts w:ascii="Times New Roman" w:hAnsi="Times New Roman" w:cs="Times New Roman"/>
          <w:sz w:val="24"/>
          <w:szCs w:val="24"/>
        </w:rPr>
        <w:t xml:space="preserve">NICHOLAS MASANGUDZA </w:t>
      </w:r>
    </w:p>
    <w:p w14:paraId="472419FA" w14:textId="77777777" w:rsidR="000F292E" w:rsidRDefault="000F292E" w:rsidP="000F292E">
      <w:pPr>
        <w:pStyle w:val="NoSpacing"/>
        <w:jc w:val="both"/>
        <w:rPr>
          <w:rFonts w:ascii="Times New Roman" w:hAnsi="Times New Roman" w:cs="Times New Roman"/>
          <w:sz w:val="24"/>
          <w:szCs w:val="24"/>
        </w:rPr>
      </w:pPr>
    </w:p>
    <w:p w14:paraId="5FE59691" w14:textId="77777777" w:rsidR="00601696" w:rsidRDefault="00601696" w:rsidP="000F292E">
      <w:pPr>
        <w:pStyle w:val="NoSpacing"/>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14:paraId="05CE270D" w14:textId="77777777" w:rsidR="00601696" w:rsidRPr="00601696" w:rsidRDefault="00601696" w:rsidP="000F292E">
      <w:pPr>
        <w:pStyle w:val="NoSpacing"/>
        <w:jc w:val="both"/>
        <w:rPr>
          <w:rFonts w:ascii="Times New Roman" w:hAnsi="Times New Roman" w:cs="Times New Roman"/>
          <w:b/>
          <w:sz w:val="24"/>
          <w:szCs w:val="24"/>
        </w:rPr>
      </w:pPr>
      <w:r w:rsidRPr="00601696">
        <w:rPr>
          <w:rFonts w:ascii="Times New Roman" w:hAnsi="Times New Roman" w:cs="Times New Roman"/>
          <w:b/>
          <w:sz w:val="24"/>
          <w:szCs w:val="24"/>
        </w:rPr>
        <w:t>MUREMBA J</w:t>
      </w:r>
    </w:p>
    <w:p w14:paraId="7425E08E" w14:textId="48FCD692" w:rsidR="00601696" w:rsidRDefault="00ED54BB" w:rsidP="000F292E">
      <w:pPr>
        <w:pStyle w:val="NoSpacing"/>
        <w:jc w:val="both"/>
        <w:rPr>
          <w:rFonts w:ascii="Times New Roman" w:hAnsi="Times New Roman" w:cs="Times New Roman"/>
          <w:sz w:val="24"/>
          <w:szCs w:val="24"/>
        </w:rPr>
      </w:pPr>
      <w:r>
        <w:rPr>
          <w:rFonts w:ascii="Times New Roman" w:hAnsi="Times New Roman" w:cs="Times New Roman"/>
          <w:sz w:val="24"/>
          <w:szCs w:val="24"/>
        </w:rPr>
        <w:t xml:space="preserve">HARARE; </w:t>
      </w:r>
      <w:r w:rsidR="00410A4C">
        <w:rPr>
          <w:rFonts w:ascii="Times New Roman" w:hAnsi="Times New Roman" w:cs="Times New Roman"/>
          <w:sz w:val="24"/>
          <w:szCs w:val="24"/>
        </w:rPr>
        <w:t xml:space="preserve">3-5; 25 February &amp; 13 March 2025 </w:t>
      </w:r>
    </w:p>
    <w:p w14:paraId="4F057026" w14:textId="77777777" w:rsidR="000F292E" w:rsidRDefault="000F292E" w:rsidP="000F292E">
      <w:pPr>
        <w:pStyle w:val="NoSpacing"/>
        <w:jc w:val="both"/>
        <w:rPr>
          <w:rFonts w:ascii="Times New Roman" w:hAnsi="Times New Roman" w:cs="Times New Roman"/>
          <w:sz w:val="24"/>
          <w:szCs w:val="24"/>
        </w:rPr>
      </w:pPr>
    </w:p>
    <w:p w14:paraId="6C248FBC" w14:textId="77777777" w:rsidR="00601696" w:rsidRPr="00ED54BB" w:rsidRDefault="00601696" w:rsidP="000F292E">
      <w:pPr>
        <w:pStyle w:val="NoSpacing"/>
        <w:jc w:val="both"/>
        <w:rPr>
          <w:rFonts w:ascii="Times New Roman" w:hAnsi="Times New Roman" w:cs="Times New Roman"/>
          <w:b/>
          <w:i/>
          <w:sz w:val="24"/>
          <w:szCs w:val="24"/>
        </w:rPr>
      </w:pPr>
      <w:r w:rsidRPr="00ED54BB">
        <w:rPr>
          <w:rFonts w:ascii="Times New Roman" w:hAnsi="Times New Roman" w:cs="Times New Roman"/>
          <w:b/>
          <w:i/>
          <w:sz w:val="24"/>
          <w:szCs w:val="24"/>
        </w:rPr>
        <w:t xml:space="preserve">Criminal Trial </w:t>
      </w:r>
    </w:p>
    <w:p w14:paraId="51AB0BB8" w14:textId="77777777" w:rsidR="00601696" w:rsidRDefault="00601696" w:rsidP="000F292E">
      <w:pPr>
        <w:pStyle w:val="NoSpacing"/>
        <w:jc w:val="both"/>
        <w:rPr>
          <w:rFonts w:ascii="Times New Roman" w:hAnsi="Times New Roman" w:cs="Times New Roman"/>
          <w:i/>
          <w:sz w:val="24"/>
          <w:szCs w:val="24"/>
        </w:rPr>
      </w:pPr>
    </w:p>
    <w:p w14:paraId="12F285A3" w14:textId="3D24C6A5" w:rsidR="00410A4C" w:rsidRDefault="00410A4C" w:rsidP="000F292E">
      <w:pPr>
        <w:pStyle w:val="NoSpacing"/>
        <w:jc w:val="both"/>
        <w:rPr>
          <w:rFonts w:ascii="Times New Roman" w:hAnsi="Times New Roman" w:cs="Times New Roman"/>
          <w:iCs/>
          <w:sz w:val="24"/>
          <w:szCs w:val="24"/>
        </w:rPr>
      </w:pPr>
      <w:r w:rsidRPr="00410A4C">
        <w:rPr>
          <w:rFonts w:ascii="Times New Roman" w:hAnsi="Times New Roman" w:cs="Times New Roman"/>
          <w:iCs/>
          <w:sz w:val="24"/>
          <w:szCs w:val="24"/>
        </w:rPr>
        <w:t>Assessors</w:t>
      </w:r>
      <w:r>
        <w:rPr>
          <w:rFonts w:ascii="Times New Roman" w:hAnsi="Times New Roman" w:cs="Times New Roman"/>
          <w:iCs/>
          <w:sz w:val="24"/>
          <w:szCs w:val="24"/>
        </w:rPr>
        <w:t>: Mr. Shenje</w:t>
      </w:r>
    </w:p>
    <w:p w14:paraId="36518642" w14:textId="4381B260" w:rsidR="00410A4C" w:rsidRPr="00410A4C" w:rsidRDefault="00410A4C" w:rsidP="00410A4C">
      <w:pPr>
        <w:pStyle w:val="NoSpacing"/>
        <w:ind w:firstLine="720"/>
        <w:jc w:val="both"/>
        <w:rPr>
          <w:rFonts w:ascii="Times New Roman" w:hAnsi="Times New Roman" w:cs="Times New Roman"/>
          <w:iCs/>
          <w:sz w:val="24"/>
          <w:szCs w:val="24"/>
        </w:rPr>
      </w:pPr>
      <w:r>
        <w:rPr>
          <w:rFonts w:ascii="Times New Roman" w:hAnsi="Times New Roman" w:cs="Times New Roman"/>
          <w:iCs/>
          <w:sz w:val="24"/>
          <w:szCs w:val="24"/>
        </w:rPr>
        <w:t xml:space="preserve">      Mr. Chakuvinga</w:t>
      </w:r>
    </w:p>
    <w:p w14:paraId="775BA410" w14:textId="77777777" w:rsidR="00ED54BB" w:rsidRDefault="00ED54BB" w:rsidP="000F292E">
      <w:pPr>
        <w:pStyle w:val="NoSpacing"/>
        <w:jc w:val="both"/>
        <w:rPr>
          <w:rFonts w:ascii="Times New Roman" w:hAnsi="Times New Roman" w:cs="Times New Roman"/>
          <w:i/>
          <w:sz w:val="24"/>
          <w:szCs w:val="24"/>
        </w:rPr>
      </w:pPr>
    </w:p>
    <w:p w14:paraId="29ED6564" w14:textId="5C3166B4" w:rsidR="00601696" w:rsidRDefault="00601696" w:rsidP="000F292E">
      <w:pPr>
        <w:pStyle w:val="NoSpacing"/>
        <w:jc w:val="both"/>
        <w:rPr>
          <w:rFonts w:ascii="Times New Roman" w:hAnsi="Times New Roman" w:cs="Times New Roman"/>
          <w:sz w:val="24"/>
          <w:szCs w:val="24"/>
        </w:rPr>
      </w:pPr>
      <w:r w:rsidRPr="00601696">
        <w:rPr>
          <w:rFonts w:ascii="Times New Roman" w:hAnsi="Times New Roman" w:cs="Times New Roman"/>
          <w:i/>
          <w:sz w:val="24"/>
          <w:szCs w:val="24"/>
        </w:rPr>
        <w:t>A Masamha</w:t>
      </w:r>
      <w:r w:rsidR="00ED54BB">
        <w:rPr>
          <w:rFonts w:ascii="Times New Roman" w:hAnsi="Times New Roman" w:cs="Times New Roman"/>
          <w:sz w:val="24"/>
          <w:szCs w:val="24"/>
        </w:rPr>
        <w:t xml:space="preserve">, </w:t>
      </w:r>
      <w:r>
        <w:rPr>
          <w:rFonts w:ascii="Times New Roman" w:hAnsi="Times New Roman" w:cs="Times New Roman"/>
          <w:sz w:val="24"/>
          <w:szCs w:val="24"/>
        </w:rPr>
        <w:t xml:space="preserve">for the </w:t>
      </w:r>
      <w:r w:rsidR="00D43698">
        <w:rPr>
          <w:rFonts w:ascii="Times New Roman" w:hAnsi="Times New Roman" w:cs="Times New Roman"/>
          <w:sz w:val="24"/>
          <w:szCs w:val="24"/>
        </w:rPr>
        <w:t>S</w:t>
      </w:r>
      <w:r>
        <w:rPr>
          <w:rFonts w:ascii="Times New Roman" w:hAnsi="Times New Roman" w:cs="Times New Roman"/>
          <w:sz w:val="24"/>
          <w:szCs w:val="24"/>
        </w:rPr>
        <w:t>tate</w:t>
      </w:r>
    </w:p>
    <w:p w14:paraId="2F5E5C38" w14:textId="1FB41FB7" w:rsidR="00441488" w:rsidRDefault="00601696" w:rsidP="000F292E">
      <w:pPr>
        <w:pStyle w:val="NoSpacing"/>
        <w:jc w:val="both"/>
        <w:rPr>
          <w:rFonts w:ascii="Times New Roman" w:hAnsi="Times New Roman" w:cs="Times New Roman"/>
          <w:sz w:val="24"/>
          <w:szCs w:val="24"/>
        </w:rPr>
      </w:pPr>
      <w:r w:rsidRPr="00601696">
        <w:rPr>
          <w:rFonts w:ascii="Times New Roman" w:hAnsi="Times New Roman" w:cs="Times New Roman"/>
          <w:i/>
          <w:sz w:val="24"/>
          <w:szCs w:val="24"/>
        </w:rPr>
        <w:t>G T Kavuru</w:t>
      </w:r>
      <w:r w:rsidR="00ED54BB">
        <w:rPr>
          <w:rFonts w:ascii="Times New Roman" w:hAnsi="Times New Roman" w:cs="Times New Roman"/>
          <w:sz w:val="24"/>
          <w:szCs w:val="24"/>
        </w:rPr>
        <w:t xml:space="preserve">, </w:t>
      </w:r>
      <w:r>
        <w:rPr>
          <w:rFonts w:ascii="Times New Roman" w:hAnsi="Times New Roman" w:cs="Times New Roman"/>
          <w:sz w:val="24"/>
          <w:szCs w:val="24"/>
        </w:rPr>
        <w:t xml:space="preserve">for the </w:t>
      </w:r>
      <w:r w:rsidR="00D43698">
        <w:rPr>
          <w:rFonts w:ascii="Times New Roman" w:hAnsi="Times New Roman" w:cs="Times New Roman"/>
          <w:sz w:val="24"/>
          <w:szCs w:val="24"/>
        </w:rPr>
        <w:t>accused</w:t>
      </w:r>
    </w:p>
    <w:p w14:paraId="1324F6BF" w14:textId="77777777" w:rsidR="00441488" w:rsidRDefault="00441488" w:rsidP="000F292E">
      <w:pPr>
        <w:pStyle w:val="NoSpacing"/>
        <w:jc w:val="both"/>
        <w:rPr>
          <w:rFonts w:ascii="Times New Roman" w:hAnsi="Times New Roman" w:cs="Times New Roman"/>
          <w:sz w:val="24"/>
          <w:szCs w:val="24"/>
        </w:rPr>
      </w:pPr>
    </w:p>
    <w:p w14:paraId="79E29EB8" w14:textId="77777777" w:rsidR="00441488" w:rsidRDefault="00441488" w:rsidP="000F292E">
      <w:pPr>
        <w:pStyle w:val="NoSpacing"/>
        <w:jc w:val="both"/>
        <w:rPr>
          <w:rFonts w:ascii="Times New Roman" w:hAnsi="Times New Roman" w:cs="Times New Roman"/>
          <w:sz w:val="24"/>
          <w:szCs w:val="24"/>
        </w:rPr>
      </w:pPr>
    </w:p>
    <w:p w14:paraId="4348872F" w14:textId="6E3DDC35" w:rsidR="00D43698" w:rsidRDefault="00ED54BB" w:rsidP="000F292E">
      <w:pPr>
        <w:pStyle w:val="NoSpacing"/>
        <w:jc w:val="both"/>
        <w:rPr>
          <w:rFonts w:ascii="Times New Roman" w:hAnsi="Times New Roman" w:cs="Times New Roman"/>
          <w:sz w:val="24"/>
          <w:szCs w:val="24"/>
        </w:rPr>
      </w:pPr>
      <w:r>
        <w:rPr>
          <w:rFonts w:ascii="Times New Roman" w:hAnsi="Times New Roman" w:cs="Times New Roman"/>
          <w:sz w:val="24"/>
          <w:szCs w:val="24"/>
        </w:rPr>
        <w:tab/>
      </w:r>
      <w:r w:rsidR="00601696">
        <w:rPr>
          <w:rFonts w:ascii="Times New Roman" w:hAnsi="Times New Roman" w:cs="Times New Roman"/>
          <w:sz w:val="24"/>
          <w:szCs w:val="24"/>
        </w:rPr>
        <w:t>MUREMBA J:</w:t>
      </w:r>
    </w:p>
    <w:p w14:paraId="5EA2DC2D" w14:textId="77777777" w:rsidR="00441488" w:rsidRDefault="00441488" w:rsidP="00D43698">
      <w:pPr>
        <w:pStyle w:val="NoSpacing"/>
        <w:spacing w:line="360" w:lineRule="auto"/>
        <w:jc w:val="both"/>
        <w:rPr>
          <w:rFonts w:ascii="Times New Roman" w:hAnsi="Times New Roman" w:cs="Times New Roman"/>
          <w:sz w:val="24"/>
          <w:szCs w:val="24"/>
          <w:lang w:val="en-ZW"/>
        </w:rPr>
      </w:pPr>
    </w:p>
    <w:p w14:paraId="10FA0E4F" w14:textId="50332A82" w:rsidR="00D43698" w:rsidRDefault="00D43698" w:rsidP="00441488">
      <w:pPr>
        <w:pStyle w:val="NoSpacing"/>
        <w:numPr>
          <w:ilvl w:val="0"/>
          <w:numId w:val="7"/>
        </w:numPr>
        <w:spacing w:line="360" w:lineRule="auto"/>
        <w:jc w:val="both"/>
        <w:rPr>
          <w:rFonts w:ascii="Times New Roman" w:hAnsi="Times New Roman" w:cs="Times New Roman"/>
          <w:sz w:val="24"/>
          <w:szCs w:val="24"/>
        </w:rPr>
      </w:pPr>
      <w:r w:rsidRPr="00D43698">
        <w:rPr>
          <w:rFonts w:ascii="Times New Roman" w:hAnsi="Times New Roman" w:cs="Times New Roman"/>
          <w:sz w:val="24"/>
          <w:szCs w:val="24"/>
          <w:lang w:val="en-ZW"/>
        </w:rPr>
        <w:t>The accused faces a murder charge under section 47(1) of the Criminal Law (Codification and Reform) Act [</w:t>
      </w:r>
      <w:r w:rsidRPr="00D43698">
        <w:rPr>
          <w:rFonts w:ascii="Times New Roman" w:hAnsi="Times New Roman" w:cs="Times New Roman"/>
          <w:i/>
          <w:iCs/>
          <w:sz w:val="24"/>
          <w:szCs w:val="24"/>
          <w:lang w:val="en-ZW"/>
        </w:rPr>
        <w:t>Chapter 9:23</w:t>
      </w:r>
      <w:r w:rsidRPr="00D43698">
        <w:rPr>
          <w:rFonts w:ascii="Times New Roman" w:hAnsi="Times New Roman" w:cs="Times New Roman"/>
          <w:sz w:val="24"/>
          <w:szCs w:val="24"/>
          <w:lang w:val="en-ZW"/>
        </w:rPr>
        <w:t>] (the Criminal Law Code). It is alleged that on 27 January 2025, at Cottco Panning Site in Bindura, he fatally stabbed Panashe Chidodo once in the chest and once in the thigh resulting in his death.</w:t>
      </w:r>
    </w:p>
    <w:p w14:paraId="7910BC6E" w14:textId="77777777" w:rsidR="00D43698" w:rsidRDefault="00D43698" w:rsidP="00ED54BB">
      <w:pPr>
        <w:pStyle w:val="NoSpacing"/>
        <w:jc w:val="both"/>
        <w:rPr>
          <w:rFonts w:ascii="Times New Roman" w:hAnsi="Times New Roman" w:cs="Times New Roman"/>
          <w:sz w:val="24"/>
          <w:szCs w:val="24"/>
        </w:rPr>
      </w:pPr>
    </w:p>
    <w:p w14:paraId="6A60A56E" w14:textId="5339AD3C" w:rsidR="001C4921" w:rsidRPr="00D43698" w:rsidRDefault="004F42F1" w:rsidP="00D43698">
      <w:pPr>
        <w:pStyle w:val="NoSpacing"/>
        <w:numPr>
          <w:ilvl w:val="0"/>
          <w:numId w:val="7"/>
        </w:numPr>
        <w:spacing w:line="360" w:lineRule="auto"/>
        <w:jc w:val="both"/>
        <w:rPr>
          <w:rFonts w:ascii="Times New Roman" w:hAnsi="Times New Roman" w:cs="Times New Roman"/>
          <w:sz w:val="24"/>
          <w:szCs w:val="24"/>
        </w:rPr>
      </w:pPr>
      <w:r w:rsidRPr="004F42F1">
        <w:rPr>
          <w:rFonts w:ascii="Times New Roman" w:hAnsi="Times New Roman" w:cs="Times New Roman"/>
          <w:sz w:val="24"/>
          <w:szCs w:val="24"/>
          <w:lang w:val="en-ZW"/>
        </w:rPr>
        <w:t xml:space="preserve">The State alleges that earlier that day, around 11 a.m., the accused was at his girlfriend’s residence </w:t>
      </w:r>
      <w:r w:rsidR="001F1504">
        <w:rPr>
          <w:rFonts w:ascii="Times New Roman" w:hAnsi="Times New Roman" w:cs="Times New Roman"/>
          <w:sz w:val="24"/>
          <w:szCs w:val="24"/>
          <w:lang w:val="en-ZW"/>
        </w:rPr>
        <w:t>i</w:t>
      </w:r>
      <w:r w:rsidRPr="004F42F1">
        <w:rPr>
          <w:rFonts w:ascii="Times New Roman" w:hAnsi="Times New Roman" w:cs="Times New Roman"/>
          <w:sz w:val="24"/>
          <w:szCs w:val="24"/>
          <w:lang w:val="en-ZW"/>
        </w:rPr>
        <w:t>n Msasa Street in Chipadze. While there, he noticed messages on her phone from the deceased. Pretending to be his girlfriend, Melody, he engaged in a conversation with the deceased and eventually lured him to a mountain near Cottco, under the preten</w:t>
      </w:r>
      <w:r w:rsidR="001F1504">
        <w:rPr>
          <w:rFonts w:ascii="Times New Roman" w:hAnsi="Times New Roman" w:cs="Times New Roman"/>
          <w:sz w:val="24"/>
          <w:szCs w:val="24"/>
          <w:lang w:val="en-ZW"/>
        </w:rPr>
        <w:t>c</w:t>
      </w:r>
      <w:r w:rsidRPr="004F42F1">
        <w:rPr>
          <w:rFonts w:ascii="Times New Roman" w:hAnsi="Times New Roman" w:cs="Times New Roman"/>
          <w:sz w:val="24"/>
          <w:szCs w:val="24"/>
          <w:lang w:val="en-ZW"/>
        </w:rPr>
        <w:t>e of meeting Melody. Believing he was chatting with his girlfriend, the deceased agreed to the meeting.</w:t>
      </w:r>
      <w:r w:rsidR="00D43698">
        <w:rPr>
          <w:rFonts w:ascii="Times New Roman" w:hAnsi="Times New Roman" w:cs="Times New Roman"/>
          <w:sz w:val="24"/>
          <w:szCs w:val="24"/>
        </w:rPr>
        <w:t xml:space="preserve"> </w:t>
      </w:r>
      <w:r w:rsidRPr="004F42F1">
        <w:rPr>
          <w:rFonts w:ascii="Times New Roman" w:hAnsi="Times New Roman" w:cs="Times New Roman"/>
          <w:sz w:val="24"/>
          <w:szCs w:val="24"/>
          <w:lang w:val="en-ZW"/>
        </w:rPr>
        <w:t>Upon arriving at the mountain, the deceased was surprised to find the accused instead of Melody. The accused confronted him about why his contact details appeared in Melody’s phone. A fight ensued, during which the accused drew a knife from his pocket and stabbed the deceased once in the chest and once in the thigh before fleeing the scene. The deceased succumbed to his injuries at the scene.</w:t>
      </w:r>
      <w:r w:rsidR="00150B4C">
        <w:rPr>
          <w:rFonts w:ascii="Times New Roman" w:hAnsi="Times New Roman" w:cs="Times New Roman"/>
          <w:sz w:val="24"/>
          <w:szCs w:val="24"/>
          <w:lang w:val="en-ZW"/>
        </w:rPr>
        <w:t xml:space="preserve"> The post mortem report states that the causes of death</w:t>
      </w:r>
      <w:r w:rsidR="00A53A41">
        <w:rPr>
          <w:rFonts w:ascii="Times New Roman" w:hAnsi="Times New Roman" w:cs="Times New Roman"/>
          <w:sz w:val="24"/>
          <w:szCs w:val="24"/>
          <w:lang w:val="en-ZW"/>
        </w:rPr>
        <w:t xml:space="preserve"> were</w:t>
      </w:r>
      <w:r w:rsidR="00150B4C">
        <w:rPr>
          <w:rFonts w:ascii="Times New Roman" w:hAnsi="Times New Roman" w:cs="Times New Roman"/>
          <w:sz w:val="24"/>
          <w:szCs w:val="24"/>
          <w:lang w:val="en-ZW"/>
        </w:rPr>
        <w:t xml:space="preserve"> cardiac tamponade; heart wound and stab wound. </w:t>
      </w:r>
    </w:p>
    <w:p w14:paraId="4FFAB4E5" w14:textId="77777777" w:rsidR="001C4921" w:rsidRDefault="001C4921" w:rsidP="00761DDA">
      <w:pPr>
        <w:pStyle w:val="NoSpacing"/>
        <w:spacing w:line="360" w:lineRule="auto"/>
        <w:jc w:val="both"/>
        <w:rPr>
          <w:rFonts w:ascii="Times New Roman" w:hAnsi="Times New Roman" w:cs="Times New Roman"/>
          <w:sz w:val="24"/>
          <w:szCs w:val="24"/>
        </w:rPr>
      </w:pPr>
    </w:p>
    <w:p w14:paraId="3A4A65DA" w14:textId="18D2C052" w:rsidR="001C4921" w:rsidRDefault="008B0B51" w:rsidP="001C4921">
      <w:pPr>
        <w:pStyle w:val="NoSpacing"/>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3.</w:t>
      </w:r>
      <w:r w:rsidR="001C4921">
        <w:rPr>
          <w:rFonts w:ascii="Times New Roman" w:hAnsi="Times New Roman" w:cs="Times New Roman"/>
          <w:sz w:val="24"/>
          <w:szCs w:val="24"/>
        </w:rPr>
        <w:tab/>
      </w:r>
      <w:r w:rsidR="004F42F1" w:rsidRPr="004F42F1">
        <w:rPr>
          <w:rFonts w:ascii="Times New Roman" w:hAnsi="Times New Roman" w:cs="Times New Roman"/>
          <w:sz w:val="24"/>
          <w:szCs w:val="24"/>
          <w:lang w:val="en-ZW"/>
        </w:rPr>
        <w:t>The accused pleaded not guilty, asserting in his defen</w:t>
      </w:r>
      <w:r w:rsidR="001F1504">
        <w:rPr>
          <w:rFonts w:ascii="Times New Roman" w:hAnsi="Times New Roman" w:cs="Times New Roman"/>
          <w:sz w:val="24"/>
          <w:szCs w:val="24"/>
          <w:lang w:val="en-ZW"/>
        </w:rPr>
        <w:t>c</w:t>
      </w:r>
      <w:r w:rsidR="004F42F1" w:rsidRPr="004F42F1">
        <w:rPr>
          <w:rFonts w:ascii="Times New Roman" w:hAnsi="Times New Roman" w:cs="Times New Roman"/>
          <w:sz w:val="24"/>
          <w:szCs w:val="24"/>
          <w:lang w:val="en-ZW"/>
        </w:rPr>
        <w:t>e that he had never met the deceased, either in life or at the time of his death. He denied being at Melody’s residence as alleged and claimed not to have had a girlfriend named Melody, stating that his girlfriend at the time was one Chipo Mujeri. Additionally, he alleged that, upon his arrest, police officers assaulted and tortured him during interrogation, forcing him to make indications against his will. He maintained that he did not lead them to the crime scene and that they, instead, guided him there. He further claimed that the blood-stained t-shirt recovered by police</w:t>
      </w:r>
      <w:r w:rsidR="00441488">
        <w:rPr>
          <w:rFonts w:ascii="Times New Roman" w:hAnsi="Times New Roman" w:cs="Times New Roman"/>
          <w:sz w:val="24"/>
          <w:szCs w:val="24"/>
          <w:lang w:val="en-ZW"/>
        </w:rPr>
        <w:t xml:space="preserve"> during investigations</w:t>
      </w:r>
      <w:r w:rsidR="004F42F1" w:rsidRPr="004F42F1">
        <w:rPr>
          <w:rFonts w:ascii="Times New Roman" w:hAnsi="Times New Roman" w:cs="Times New Roman"/>
          <w:sz w:val="24"/>
          <w:szCs w:val="24"/>
          <w:lang w:val="en-ZW"/>
        </w:rPr>
        <w:t xml:space="preserve"> was his, but the blood on it resulted from a nosebleed</w:t>
      </w:r>
      <w:r w:rsidR="00441488">
        <w:rPr>
          <w:rFonts w:ascii="Times New Roman" w:hAnsi="Times New Roman" w:cs="Times New Roman"/>
          <w:sz w:val="24"/>
          <w:szCs w:val="24"/>
          <w:lang w:val="en-ZW"/>
        </w:rPr>
        <w:t xml:space="preserve"> he suffered on a different day from the one the deceased was murdered</w:t>
      </w:r>
      <w:r w:rsidR="004F42F1" w:rsidRPr="004F42F1">
        <w:rPr>
          <w:rFonts w:ascii="Times New Roman" w:hAnsi="Times New Roman" w:cs="Times New Roman"/>
          <w:sz w:val="24"/>
          <w:szCs w:val="24"/>
          <w:lang w:val="en-ZW"/>
        </w:rPr>
        <w:t>.</w:t>
      </w:r>
    </w:p>
    <w:p w14:paraId="4652FFD5" w14:textId="77777777" w:rsidR="001C4921" w:rsidRDefault="001C4921" w:rsidP="00ED54BB">
      <w:pPr>
        <w:pStyle w:val="NoSpacing"/>
        <w:ind w:left="720" w:hanging="720"/>
        <w:jc w:val="both"/>
        <w:rPr>
          <w:rFonts w:ascii="Times New Roman" w:hAnsi="Times New Roman" w:cs="Times New Roman"/>
          <w:sz w:val="24"/>
          <w:szCs w:val="24"/>
        </w:rPr>
      </w:pPr>
    </w:p>
    <w:p w14:paraId="6F2B8DAA" w14:textId="14AC1A90" w:rsidR="00E4510F" w:rsidRDefault="00E4510F" w:rsidP="00E4510F">
      <w:pPr>
        <w:pStyle w:val="NoSpacing"/>
        <w:spacing w:line="360" w:lineRule="auto"/>
        <w:ind w:left="720" w:hanging="720"/>
        <w:jc w:val="both"/>
        <w:rPr>
          <w:rFonts w:ascii="Times New Roman" w:hAnsi="Times New Roman" w:cs="Times New Roman"/>
          <w:sz w:val="24"/>
          <w:szCs w:val="24"/>
        </w:rPr>
      </w:pPr>
      <w:r w:rsidRPr="00ED54BB">
        <w:rPr>
          <w:rFonts w:ascii="Times New Roman" w:hAnsi="Times New Roman" w:cs="Times New Roman"/>
          <w:bCs/>
          <w:sz w:val="24"/>
          <w:szCs w:val="24"/>
          <w:lang w:val="en-ZW"/>
        </w:rPr>
        <w:t>4.</w:t>
      </w:r>
      <w:r w:rsidR="004F42F1" w:rsidRPr="004F42F1">
        <w:rPr>
          <w:rFonts w:ascii="Times New Roman" w:hAnsi="Times New Roman" w:cs="Times New Roman"/>
          <w:sz w:val="24"/>
          <w:szCs w:val="24"/>
          <w:lang w:val="en-ZW"/>
        </w:rPr>
        <w:t xml:space="preserve"> </w:t>
      </w:r>
      <w:r w:rsidR="001C4921">
        <w:rPr>
          <w:rFonts w:ascii="Times New Roman" w:hAnsi="Times New Roman" w:cs="Times New Roman"/>
          <w:sz w:val="24"/>
          <w:szCs w:val="24"/>
          <w:lang w:val="en-ZW"/>
        </w:rPr>
        <w:tab/>
      </w:r>
      <w:r w:rsidR="004F42F1" w:rsidRPr="004F42F1">
        <w:rPr>
          <w:rFonts w:ascii="Times New Roman" w:hAnsi="Times New Roman" w:cs="Times New Roman"/>
          <w:sz w:val="24"/>
          <w:szCs w:val="24"/>
          <w:lang w:val="en-ZW"/>
        </w:rPr>
        <w:t xml:space="preserve">Despite the accused’s protestations of innocence, </w:t>
      </w:r>
      <w:r w:rsidR="00885BAA">
        <w:rPr>
          <w:rFonts w:ascii="Times New Roman" w:hAnsi="Times New Roman" w:cs="Times New Roman"/>
          <w:sz w:val="24"/>
          <w:szCs w:val="24"/>
          <w:lang w:val="en-ZW"/>
        </w:rPr>
        <w:t>we are</w:t>
      </w:r>
      <w:r w:rsidR="004F42F1" w:rsidRPr="004F42F1">
        <w:rPr>
          <w:rFonts w:ascii="Times New Roman" w:hAnsi="Times New Roman" w:cs="Times New Roman"/>
          <w:sz w:val="24"/>
          <w:szCs w:val="24"/>
          <w:lang w:val="en-ZW"/>
        </w:rPr>
        <w:t xml:space="preserve"> satisfied</w:t>
      </w:r>
      <w:r w:rsidR="00494536">
        <w:rPr>
          <w:rFonts w:ascii="Times New Roman" w:hAnsi="Times New Roman" w:cs="Times New Roman"/>
          <w:sz w:val="24"/>
          <w:szCs w:val="24"/>
          <w:lang w:val="en-ZW"/>
        </w:rPr>
        <w:t xml:space="preserve">, </w:t>
      </w:r>
      <w:r w:rsidR="004F42F1" w:rsidRPr="004F42F1">
        <w:rPr>
          <w:rFonts w:ascii="Times New Roman" w:hAnsi="Times New Roman" w:cs="Times New Roman"/>
          <w:sz w:val="24"/>
          <w:szCs w:val="24"/>
          <w:lang w:val="en-ZW"/>
        </w:rPr>
        <w:t>based on the evidence presented</w:t>
      </w:r>
      <w:r w:rsidR="00494536">
        <w:rPr>
          <w:rFonts w:ascii="Times New Roman" w:hAnsi="Times New Roman" w:cs="Times New Roman"/>
          <w:sz w:val="24"/>
          <w:szCs w:val="24"/>
          <w:lang w:val="en-ZW"/>
        </w:rPr>
        <w:t xml:space="preserve">, </w:t>
      </w:r>
      <w:r w:rsidR="004F42F1" w:rsidRPr="004F42F1">
        <w:rPr>
          <w:rFonts w:ascii="Times New Roman" w:hAnsi="Times New Roman" w:cs="Times New Roman"/>
          <w:sz w:val="24"/>
          <w:szCs w:val="24"/>
          <w:lang w:val="en-ZW"/>
        </w:rPr>
        <w:t xml:space="preserve">that he was responsible for the </w:t>
      </w:r>
      <w:r w:rsidR="00441488">
        <w:rPr>
          <w:rFonts w:ascii="Times New Roman" w:hAnsi="Times New Roman" w:cs="Times New Roman"/>
          <w:sz w:val="24"/>
          <w:szCs w:val="24"/>
          <w:lang w:val="en-ZW"/>
        </w:rPr>
        <w:t xml:space="preserve">deceased’s </w:t>
      </w:r>
      <w:r w:rsidR="004F42F1" w:rsidRPr="004F42F1">
        <w:rPr>
          <w:rFonts w:ascii="Times New Roman" w:hAnsi="Times New Roman" w:cs="Times New Roman"/>
          <w:sz w:val="24"/>
          <w:szCs w:val="24"/>
          <w:lang w:val="en-ZW"/>
        </w:rPr>
        <w:t>murder at Cottco Mountain.</w:t>
      </w:r>
      <w:r w:rsidR="006E034D">
        <w:rPr>
          <w:rFonts w:ascii="Times New Roman" w:hAnsi="Times New Roman" w:cs="Times New Roman"/>
          <w:sz w:val="24"/>
          <w:szCs w:val="24"/>
          <w:lang w:val="en-ZW"/>
        </w:rPr>
        <w:t xml:space="preserve"> </w:t>
      </w:r>
      <w:r w:rsidR="006E034D" w:rsidRPr="006E034D">
        <w:rPr>
          <w:rFonts w:ascii="Times New Roman" w:hAnsi="Times New Roman" w:cs="Times New Roman"/>
          <w:sz w:val="24"/>
          <w:szCs w:val="24"/>
        </w:rPr>
        <w:t xml:space="preserve">It is undisputed that no one witnessed the accused committing the alleged crime at the mountain. The </w:t>
      </w:r>
      <w:r w:rsidR="00885BAA">
        <w:rPr>
          <w:rFonts w:ascii="Times New Roman" w:hAnsi="Times New Roman" w:cs="Times New Roman"/>
          <w:sz w:val="24"/>
          <w:szCs w:val="24"/>
        </w:rPr>
        <w:t xml:space="preserve">person </w:t>
      </w:r>
      <w:r w:rsidR="006E034D" w:rsidRPr="006E034D">
        <w:rPr>
          <w:rFonts w:ascii="Times New Roman" w:hAnsi="Times New Roman" w:cs="Times New Roman"/>
          <w:sz w:val="24"/>
          <w:szCs w:val="24"/>
        </w:rPr>
        <w:t xml:space="preserve"> closest to the scene was Mitchel Chipadze, whose testimony was formally admitted under Section 314 of the Criminal Procedure and Evidence Act</w:t>
      </w:r>
      <w:r w:rsidR="00441488">
        <w:rPr>
          <w:rFonts w:ascii="Times New Roman" w:hAnsi="Times New Roman" w:cs="Times New Roman"/>
          <w:sz w:val="24"/>
          <w:szCs w:val="24"/>
        </w:rPr>
        <w:t xml:space="preserve"> </w:t>
      </w:r>
      <w:r w:rsidR="00ED54BB">
        <w:rPr>
          <w:rFonts w:ascii="Times New Roman" w:hAnsi="Times New Roman" w:cs="Times New Roman"/>
          <w:sz w:val="24"/>
          <w:szCs w:val="24"/>
        </w:rPr>
        <w:t xml:space="preserve">  </w:t>
      </w:r>
      <w:r w:rsidR="00441488">
        <w:rPr>
          <w:rFonts w:ascii="Times New Roman" w:hAnsi="Times New Roman" w:cs="Times New Roman"/>
          <w:sz w:val="24"/>
          <w:szCs w:val="24"/>
        </w:rPr>
        <w:t>[</w:t>
      </w:r>
      <w:r w:rsidR="00441488" w:rsidRPr="00ED54BB">
        <w:rPr>
          <w:rFonts w:ascii="Times New Roman" w:hAnsi="Times New Roman" w:cs="Times New Roman"/>
          <w:i/>
          <w:sz w:val="24"/>
          <w:szCs w:val="24"/>
        </w:rPr>
        <w:t>Chapter 9:07</w:t>
      </w:r>
      <w:r w:rsidR="00441488">
        <w:rPr>
          <w:rFonts w:ascii="Times New Roman" w:hAnsi="Times New Roman" w:cs="Times New Roman"/>
          <w:sz w:val="24"/>
          <w:szCs w:val="24"/>
        </w:rPr>
        <w:t>]</w:t>
      </w:r>
      <w:r w:rsidR="006E034D" w:rsidRPr="006E034D">
        <w:rPr>
          <w:rFonts w:ascii="Times New Roman" w:hAnsi="Times New Roman" w:cs="Times New Roman"/>
          <w:sz w:val="24"/>
          <w:szCs w:val="24"/>
        </w:rPr>
        <w:t xml:space="preserve"> (</w:t>
      </w:r>
      <w:r w:rsidR="00441488">
        <w:rPr>
          <w:rFonts w:ascii="Times New Roman" w:hAnsi="Times New Roman" w:cs="Times New Roman"/>
          <w:sz w:val="24"/>
          <w:szCs w:val="24"/>
        </w:rPr>
        <w:t xml:space="preserve">the </w:t>
      </w:r>
      <w:r w:rsidR="006E034D" w:rsidRPr="006E034D">
        <w:rPr>
          <w:rFonts w:ascii="Times New Roman" w:hAnsi="Times New Roman" w:cs="Times New Roman"/>
          <w:sz w:val="24"/>
          <w:szCs w:val="24"/>
        </w:rPr>
        <w:t>CPEA). Her uncontested evidence state</w:t>
      </w:r>
      <w:r w:rsidR="00441488">
        <w:rPr>
          <w:rFonts w:ascii="Times New Roman" w:hAnsi="Times New Roman" w:cs="Times New Roman"/>
          <w:sz w:val="24"/>
          <w:szCs w:val="24"/>
        </w:rPr>
        <w:t>d</w:t>
      </w:r>
      <w:r w:rsidR="006E034D" w:rsidRPr="006E034D">
        <w:rPr>
          <w:rFonts w:ascii="Times New Roman" w:hAnsi="Times New Roman" w:cs="Times New Roman"/>
          <w:sz w:val="24"/>
          <w:szCs w:val="24"/>
        </w:rPr>
        <w:t xml:space="preserve"> that on the fateful day, at approximately 17:00 hours, she was weeding her field when she heard screams coming from the nearby bush. Shortly after, she observed an unknown male adult fleeing the area. She immediately alerted </w:t>
      </w:r>
      <w:r w:rsidR="00441488">
        <w:rPr>
          <w:rFonts w:ascii="Times New Roman" w:hAnsi="Times New Roman" w:cs="Times New Roman"/>
          <w:sz w:val="24"/>
          <w:szCs w:val="24"/>
        </w:rPr>
        <w:t xml:space="preserve">people </w:t>
      </w:r>
      <w:r w:rsidR="006E034D" w:rsidRPr="006E034D">
        <w:rPr>
          <w:rFonts w:ascii="Times New Roman" w:hAnsi="Times New Roman" w:cs="Times New Roman"/>
          <w:sz w:val="24"/>
          <w:szCs w:val="24"/>
        </w:rPr>
        <w:t>at the gold hammer mills, who then proceeded to the scene, located about 100 met</w:t>
      </w:r>
      <w:r w:rsidR="00441488">
        <w:rPr>
          <w:rFonts w:ascii="Times New Roman" w:hAnsi="Times New Roman" w:cs="Times New Roman"/>
          <w:sz w:val="24"/>
          <w:szCs w:val="24"/>
        </w:rPr>
        <w:t>re</w:t>
      </w:r>
      <w:r w:rsidR="006E034D" w:rsidRPr="006E034D">
        <w:rPr>
          <w:rFonts w:ascii="Times New Roman" w:hAnsi="Times New Roman" w:cs="Times New Roman"/>
          <w:sz w:val="24"/>
          <w:szCs w:val="24"/>
        </w:rPr>
        <w:t>s from her field. Upon arrival, they discovered the deceased’s lifeless body and notified the police. It remain</w:t>
      </w:r>
      <w:r w:rsidR="00441488">
        <w:rPr>
          <w:rFonts w:ascii="Times New Roman" w:hAnsi="Times New Roman" w:cs="Times New Roman"/>
          <w:sz w:val="24"/>
          <w:szCs w:val="24"/>
        </w:rPr>
        <w:t>ed</w:t>
      </w:r>
      <w:r w:rsidR="006E034D" w:rsidRPr="006E034D">
        <w:rPr>
          <w:rFonts w:ascii="Times New Roman" w:hAnsi="Times New Roman" w:cs="Times New Roman"/>
          <w:sz w:val="24"/>
          <w:szCs w:val="24"/>
        </w:rPr>
        <w:t xml:space="preserve"> common cause that Mitchel Chipadze did not identify the fleeing individual.</w:t>
      </w:r>
    </w:p>
    <w:p w14:paraId="5AF66B9D" w14:textId="77777777" w:rsidR="00E4510F" w:rsidRDefault="00E4510F" w:rsidP="00ED54BB">
      <w:pPr>
        <w:pStyle w:val="NoSpacing"/>
        <w:ind w:left="720" w:hanging="720"/>
        <w:jc w:val="both"/>
        <w:rPr>
          <w:rFonts w:ascii="Times New Roman" w:hAnsi="Times New Roman" w:cs="Times New Roman"/>
          <w:sz w:val="24"/>
          <w:szCs w:val="24"/>
        </w:rPr>
      </w:pPr>
    </w:p>
    <w:p w14:paraId="3B624755" w14:textId="531E0112" w:rsidR="00126013" w:rsidRDefault="00E4510F" w:rsidP="00126013">
      <w:pPr>
        <w:pStyle w:val="NoSpacing"/>
        <w:spacing w:line="360" w:lineRule="auto"/>
        <w:ind w:left="720" w:hanging="720"/>
        <w:jc w:val="both"/>
        <w:rPr>
          <w:rFonts w:ascii="Times New Roman" w:hAnsi="Times New Roman" w:cs="Times New Roman"/>
          <w:sz w:val="24"/>
          <w:szCs w:val="24"/>
          <w:lang w:val="en-ZW"/>
        </w:rPr>
      </w:pPr>
      <w:r w:rsidRPr="00ED54BB">
        <w:rPr>
          <w:rFonts w:ascii="Times New Roman" w:hAnsi="Times New Roman" w:cs="Times New Roman"/>
          <w:bCs/>
          <w:sz w:val="24"/>
          <w:szCs w:val="24"/>
          <w:lang w:val="en-ZW"/>
        </w:rPr>
        <w:t>5.</w:t>
      </w:r>
      <w:r>
        <w:rPr>
          <w:rFonts w:ascii="Times New Roman" w:hAnsi="Times New Roman" w:cs="Times New Roman"/>
          <w:sz w:val="24"/>
          <w:szCs w:val="24"/>
          <w:lang w:val="en-ZW"/>
        </w:rPr>
        <w:tab/>
      </w:r>
      <w:r w:rsidR="004F42F1" w:rsidRPr="004F42F1">
        <w:rPr>
          <w:rFonts w:ascii="Times New Roman" w:hAnsi="Times New Roman" w:cs="Times New Roman"/>
          <w:sz w:val="24"/>
          <w:szCs w:val="24"/>
          <w:lang w:val="en-ZW"/>
        </w:rPr>
        <w:t>Detective Sergeant Tinashe Bikiwani of the Zimbabwe Republic Police (ZRP) was assigned to investigate the case</w:t>
      </w:r>
      <w:r w:rsidR="007703DB">
        <w:rPr>
          <w:rFonts w:ascii="Times New Roman" w:hAnsi="Times New Roman" w:cs="Times New Roman"/>
          <w:sz w:val="24"/>
          <w:szCs w:val="24"/>
          <w:lang w:val="en-ZW"/>
        </w:rPr>
        <w:t xml:space="preserve"> on the day of the murder</w:t>
      </w:r>
      <w:r w:rsidR="004F42F1" w:rsidRPr="004F42F1">
        <w:rPr>
          <w:rFonts w:ascii="Times New Roman" w:hAnsi="Times New Roman" w:cs="Times New Roman"/>
          <w:sz w:val="24"/>
          <w:szCs w:val="24"/>
          <w:lang w:val="en-ZW"/>
        </w:rPr>
        <w:t>. Upon</w:t>
      </w:r>
      <w:r w:rsidR="007703DB">
        <w:rPr>
          <w:rFonts w:ascii="Times New Roman" w:hAnsi="Times New Roman" w:cs="Times New Roman"/>
          <w:sz w:val="24"/>
          <w:szCs w:val="24"/>
          <w:lang w:val="en-ZW"/>
        </w:rPr>
        <w:t xml:space="preserve"> arriving</w:t>
      </w:r>
      <w:r w:rsidR="004F42F1" w:rsidRPr="004F42F1">
        <w:rPr>
          <w:rFonts w:ascii="Times New Roman" w:hAnsi="Times New Roman" w:cs="Times New Roman"/>
          <w:sz w:val="24"/>
          <w:szCs w:val="24"/>
          <w:lang w:val="en-ZW"/>
        </w:rPr>
        <w:t xml:space="preserve"> at the crime scene with other detectives, he observed deep wounds on the deceased’s chest and right thigh. The body was then transported to Bindura Hospital, where a doctor certified the death.</w:t>
      </w:r>
      <w:r>
        <w:rPr>
          <w:rFonts w:ascii="Times New Roman" w:hAnsi="Times New Roman" w:cs="Times New Roman"/>
          <w:sz w:val="24"/>
          <w:szCs w:val="24"/>
        </w:rPr>
        <w:t xml:space="preserve"> </w:t>
      </w:r>
      <w:r w:rsidR="004F42F1" w:rsidRPr="004F42F1">
        <w:rPr>
          <w:rFonts w:ascii="Times New Roman" w:hAnsi="Times New Roman" w:cs="Times New Roman"/>
          <w:sz w:val="24"/>
          <w:szCs w:val="24"/>
          <w:lang w:val="en-ZW"/>
        </w:rPr>
        <w:t>On 4 February 2024, Bikiwani received a tip-off identifying the accused as the perpetrator. According to the informant</w:t>
      </w:r>
      <w:r w:rsidR="007703DB">
        <w:rPr>
          <w:rFonts w:ascii="Times New Roman" w:hAnsi="Times New Roman" w:cs="Times New Roman"/>
          <w:sz w:val="24"/>
          <w:szCs w:val="24"/>
          <w:lang w:val="en-ZW"/>
        </w:rPr>
        <w:t xml:space="preserve"> who remained unidentified throughout the trial</w:t>
      </w:r>
      <w:r w:rsidR="004F42F1" w:rsidRPr="004F42F1">
        <w:rPr>
          <w:rFonts w:ascii="Times New Roman" w:hAnsi="Times New Roman" w:cs="Times New Roman"/>
          <w:sz w:val="24"/>
          <w:szCs w:val="24"/>
          <w:lang w:val="en-ZW"/>
        </w:rPr>
        <w:t xml:space="preserve">, the accused had been hallucinating and speaking about killing the deceased. Acting on this tip, </w:t>
      </w:r>
      <w:r w:rsidR="004F42F1" w:rsidRPr="004F42F1">
        <w:rPr>
          <w:rFonts w:ascii="Times New Roman" w:hAnsi="Times New Roman" w:cs="Times New Roman"/>
          <w:sz w:val="24"/>
          <w:szCs w:val="24"/>
          <w:lang w:val="en-ZW"/>
        </w:rPr>
        <w:lastRenderedPageBreak/>
        <w:t xml:space="preserve">Bikiwani arrested the accused, who later </w:t>
      </w:r>
      <w:r w:rsidR="0068698B">
        <w:rPr>
          <w:rFonts w:ascii="Times New Roman" w:hAnsi="Times New Roman" w:cs="Times New Roman"/>
          <w:sz w:val="24"/>
          <w:szCs w:val="24"/>
          <w:lang w:val="en-ZW"/>
        </w:rPr>
        <w:t>made</w:t>
      </w:r>
      <w:r w:rsidR="004F42F1" w:rsidRPr="004F42F1">
        <w:rPr>
          <w:rFonts w:ascii="Times New Roman" w:hAnsi="Times New Roman" w:cs="Times New Roman"/>
          <w:sz w:val="24"/>
          <w:szCs w:val="24"/>
          <w:lang w:val="en-ZW"/>
        </w:rPr>
        <w:t xml:space="preserve"> indications to a separate team of officers led by Detective Kudzai Gondo</w:t>
      </w:r>
      <w:r>
        <w:rPr>
          <w:rFonts w:ascii="Times New Roman" w:hAnsi="Times New Roman" w:cs="Times New Roman"/>
          <w:sz w:val="24"/>
          <w:szCs w:val="24"/>
          <w:lang w:val="en-ZW"/>
        </w:rPr>
        <w:t>.</w:t>
      </w:r>
    </w:p>
    <w:p w14:paraId="6AA9EDAA" w14:textId="77777777" w:rsidR="005C6AD5" w:rsidRDefault="005C6AD5" w:rsidP="005C6AD5">
      <w:pPr>
        <w:pStyle w:val="NoSpacing"/>
        <w:ind w:left="720" w:hanging="720"/>
        <w:jc w:val="both"/>
        <w:rPr>
          <w:rFonts w:ascii="Times New Roman" w:hAnsi="Times New Roman" w:cs="Times New Roman"/>
          <w:sz w:val="24"/>
          <w:szCs w:val="24"/>
          <w:lang w:val="en-ZW"/>
        </w:rPr>
      </w:pPr>
    </w:p>
    <w:p w14:paraId="4B653EC0" w14:textId="77777777" w:rsidR="00741477" w:rsidRDefault="00126013" w:rsidP="00EE6B25">
      <w:pPr>
        <w:pStyle w:val="NoSpacing"/>
        <w:spacing w:line="360" w:lineRule="auto"/>
        <w:ind w:left="720" w:hanging="720"/>
        <w:jc w:val="both"/>
        <w:rPr>
          <w:rFonts w:ascii="Times New Roman" w:hAnsi="Times New Roman" w:cs="Times New Roman"/>
          <w:sz w:val="24"/>
          <w:szCs w:val="24"/>
          <w:lang w:val="en-ZW"/>
        </w:rPr>
      </w:pPr>
      <w:r w:rsidRPr="00ED54BB">
        <w:rPr>
          <w:rFonts w:ascii="Times New Roman" w:hAnsi="Times New Roman" w:cs="Times New Roman"/>
          <w:bCs/>
          <w:sz w:val="24"/>
          <w:szCs w:val="24"/>
          <w:lang w:val="en-ZW"/>
        </w:rPr>
        <w:t>6.</w:t>
      </w:r>
      <w:r>
        <w:rPr>
          <w:rFonts w:ascii="Times New Roman" w:hAnsi="Times New Roman" w:cs="Times New Roman"/>
          <w:sz w:val="24"/>
          <w:szCs w:val="24"/>
          <w:lang w:val="en-ZW"/>
        </w:rPr>
        <w:tab/>
      </w:r>
      <w:r w:rsidRPr="00126013">
        <w:rPr>
          <w:rFonts w:ascii="Times New Roman" w:hAnsi="Times New Roman" w:cs="Times New Roman"/>
          <w:sz w:val="24"/>
          <w:szCs w:val="24"/>
          <w:lang w:val="en-ZW"/>
        </w:rPr>
        <w:t>During trial, the accused challenged the admissibility of the indications, asserting they had not been made</w:t>
      </w:r>
      <w:r>
        <w:rPr>
          <w:rFonts w:ascii="Times New Roman" w:hAnsi="Times New Roman" w:cs="Times New Roman"/>
          <w:sz w:val="24"/>
          <w:szCs w:val="24"/>
          <w:lang w:val="en-ZW"/>
        </w:rPr>
        <w:t xml:space="preserve"> freely and</w:t>
      </w:r>
      <w:r w:rsidRPr="00126013">
        <w:rPr>
          <w:rFonts w:ascii="Times New Roman" w:hAnsi="Times New Roman" w:cs="Times New Roman"/>
          <w:sz w:val="24"/>
          <w:szCs w:val="24"/>
          <w:lang w:val="en-ZW"/>
        </w:rPr>
        <w:t xml:space="preserve"> voluntarily. These indications had not been confirmed in the Magistrates Court. However, following a trial within a trial in this court, we determined that the indications were given freely and voluntarily, and thus permitted the State to </w:t>
      </w:r>
      <w:r>
        <w:rPr>
          <w:rFonts w:ascii="Times New Roman" w:hAnsi="Times New Roman" w:cs="Times New Roman"/>
          <w:sz w:val="24"/>
          <w:szCs w:val="24"/>
          <w:lang w:val="en-ZW"/>
        </w:rPr>
        <w:t>produce</w:t>
      </w:r>
      <w:r w:rsidRPr="00126013">
        <w:rPr>
          <w:rFonts w:ascii="Times New Roman" w:hAnsi="Times New Roman" w:cs="Times New Roman"/>
          <w:sz w:val="24"/>
          <w:szCs w:val="24"/>
          <w:lang w:val="en-ZW"/>
        </w:rPr>
        <w:t xml:space="preserve"> them. We deemed them admissible for the following reasons</w:t>
      </w:r>
      <w:r>
        <w:rPr>
          <w:rFonts w:ascii="Times New Roman" w:hAnsi="Times New Roman" w:cs="Times New Roman"/>
          <w:sz w:val="24"/>
          <w:szCs w:val="24"/>
          <w:lang w:val="en-ZW"/>
        </w:rPr>
        <w:t xml:space="preserve">. </w:t>
      </w:r>
      <w:r w:rsidRPr="00126013">
        <w:rPr>
          <w:rFonts w:ascii="Times New Roman" w:hAnsi="Times New Roman" w:cs="Times New Roman"/>
          <w:sz w:val="24"/>
          <w:szCs w:val="24"/>
          <w:lang w:val="en-ZW"/>
        </w:rPr>
        <w:t xml:space="preserve">In explaining why he claimed the indications were not made freely and voluntarily, the accused initially fabricated a story involving Bikiwani’s participation in the process. He falsely alleged that he had been severely assaulted and coerced by Bikiwani and another officer known only as "Black Jesus" before leaving the police station. According to the accused, he was told </w:t>
      </w:r>
      <w:r w:rsidR="00741477">
        <w:rPr>
          <w:rFonts w:ascii="Times New Roman" w:hAnsi="Times New Roman" w:cs="Times New Roman"/>
          <w:sz w:val="24"/>
          <w:szCs w:val="24"/>
          <w:lang w:val="en-ZW"/>
        </w:rPr>
        <w:t xml:space="preserve">by Bikiwani </w:t>
      </w:r>
      <w:r w:rsidRPr="00126013">
        <w:rPr>
          <w:rFonts w:ascii="Times New Roman" w:hAnsi="Times New Roman" w:cs="Times New Roman"/>
          <w:sz w:val="24"/>
          <w:szCs w:val="24"/>
          <w:lang w:val="en-ZW"/>
        </w:rPr>
        <w:t>to cooperate by making the indications. He further claimed that throughout the process, Bikiwani was armed with a firearm and that the police officers led him to the mountaintop crime scene because they had previously visited it.</w:t>
      </w:r>
      <w:r>
        <w:rPr>
          <w:rFonts w:ascii="Times New Roman" w:hAnsi="Times New Roman" w:cs="Times New Roman"/>
          <w:sz w:val="24"/>
          <w:szCs w:val="24"/>
          <w:lang w:val="en-ZW"/>
        </w:rPr>
        <w:t xml:space="preserve"> </w:t>
      </w:r>
      <w:r w:rsidR="00741477">
        <w:rPr>
          <w:rFonts w:ascii="Times New Roman" w:hAnsi="Times New Roman" w:cs="Times New Roman"/>
          <w:sz w:val="24"/>
          <w:szCs w:val="24"/>
          <w:lang w:val="en-ZW"/>
        </w:rPr>
        <w:t xml:space="preserve">The accused said that all other police officers who participated in the indications neither assaulted him nor threatened him in any manner. </w:t>
      </w:r>
    </w:p>
    <w:p w14:paraId="23FEF49B" w14:textId="77777777" w:rsidR="00741477" w:rsidRDefault="00741477" w:rsidP="00ED54BB">
      <w:pPr>
        <w:pStyle w:val="NoSpacing"/>
        <w:ind w:left="720" w:hanging="720"/>
        <w:jc w:val="both"/>
        <w:rPr>
          <w:rFonts w:ascii="Times New Roman" w:hAnsi="Times New Roman" w:cs="Times New Roman"/>
          <w:sz w:val="24"/>
          <w:szCs w:val="24"/>
          <w:lang w:val="en-ZW"/>
        </w:rPr>
      </w:pPr>
    </w:p>
    <w:p w14:paraId="31ECB6C1" w14:textId="77777777" w:rsidR="002B7FB2" w:rsidRDefault="00741477" w:rsidP="002B7FB2">
      <w:pPr>
        <w:pStyle w:val="NoSpacing"/>
        <w:spacing w:line="360" w:lineRule="auto"/>
        <w:ind w:left="720" w:hanging="720"/>
        <w:jc w:val="both"/>
        <w:rPr>
          <w:rFonts w:ascii="Times New Roman" w:hAnsi="Times New Roman" w:cs="Times New Roman"/>
          <w:sz w:val="24"/>
          <w:szCs w:val="24"/>
          <w:lang w:val="en-ZW"/>
        </w:rPr>
      </w:pPr>
      <w:r w:rsidRPr="00ED54BB">
        <w:rPr>
          <w:rFonts w:ascii="Times New Roman" w:hAnsi="Times New Roman" w:cs="Times New Roman"/>
          <w:bCs/>
          <w:sz w:val="24"/>
          <w:szCs w:val="24"/>
          <w:lang w:val="en-ZW"/>
        </w:rPr>
        <w:t>7.</w:t>
      </w:r>
      <w:r>
        <w:rPr>
          <w:rFonts w:ascii="Times New Roman" w:hAnsi="Times New Roman" w:cs="Times New Roman"/>
          <w:sz w:val="24"/>
          <w:szCs w:val="24"/>
          <w:lang w:val="en-ZW"/>
        </w:rPr>
        <w:t xml:space="preserve">       </w:t>
      </w:r>
      <w:r w:rsidR="00126013" w:rsidRPr="00126013">
        <w:rPr>
          <w:rFonts w:ascii="Times New Roman" w:hAnsi="Times New Roman" w:cs="Times New Roman"/>
          <w:sz w:val="24"/>
          <w:szCs w:val="24"/>
          <w:lang w:val="en-ZW"/>
        </w:rPr>
        <w:t>The State presented its case through testimony from officers Kudzai Gondo and Silence Rafamoyo</w:t>
      </w:r>
      <w:r w:rsidR="002B7FB2">
        <w:rPr>
          <w:rFonts w:ascii="Times New Roman" w:hAnsi="Times New Roman" w:cs="Times New Roman"/>
          <w:sz w:val="24"/>
          <w:szCs w:val="24"/>
          <w:lang w:val="en-ZW"/>
        </w:rPr>
        <w:t xml:space="preserve"> who participated in the indications. B</w:t>
      </w:r>
      <w:r w:rsidR="00126013" w:rsidRPr="00126013">
        <w:rPr>
          <w:rFonts w:ascii="Times New Roman" w:hAnsi="Times New Roman" w:cs="Times New Roman"/>
          <w:sz w:val="24"/>
          <w:szCs w:val="24"/>
          <w:lang w:val="en-ZW"/>
        </w:rPr>
        <w:t>oth denied that Bikiwani was involved in the indications. Bikiwani himself testified, vehemently denying any participation or knowledge of a detective nicknamed Black Jesus.</w:t>
      </w:r>
      <w:r w:rsidR="002B7FB2">
        <w:rPr>
          <w:rFonts w:ascii="Times New Roman" w:hAnsi="Times New Roman" w:cs="Times New Roman"/>
          <w:sz w:val="24"/>
          <w:szCs w:val="24"/>
          <w:lang w:val="en-ZW"/>
        </w:rPr>
        <w:t xml:space="preserve"> </w:t>
      </w:r>
      <w:r w:rsidR="00126013" w:rsidRPr="00126013">
        <w:rPr>
          <w:rFonts w:ascii="Times New Roman" w:hAnsi="Times New Roman" w:cs="Times New Roman"/>
          <w:sz w:val="24"/>
          <w:szCs w:val="24"/>
          <w:lang w:val="en-ZW"/>
        </w:rPr>
        <w:t>During the defence case, the accused reversed his earlier claims, admitting that Bikiwani had not participated in the indications. He offered a new version, alleging that Bikiwani and Black Jesus had assaulted him at the police station before he was handed over to the team conducting the indications.</w:t>
      </w:r>
      <w:r w:rsidR="00EE6B25">
        <w:rPr>
          <w:rFonts w:ascii="Times New Roman" w:hAnsi="Times New Roman" w:cs="Times New Roman"/>
          <w:sz w:val="24"/>
          <w:szCs w:val="24"/>
          <w:lang w:val="en-ZW"/>
        </w:rPr>
        <w:t xml:space="preserve"> </w:t>
      </w:r>
      <w:r w:rsidR="00126013" w:rsidRPr="00126013">
        <w:rPr>
          <w:rFonts w:ascii="Times New Roman" w:hAnsi="Times New Roman" w:cs="Times New Roman"/>
          <w:sz w:val="24"/>
          <w:szCs w:val="24"/>
          <w:lang w:val="en-ZW"/>
        </w:rPr>
        <w:t xml:space="preserve">Given the accused’s fabrications and inconsistencies, the court found no credible evidence that he had been assaulted </w:t>
      </w:r>
      <w:r w:rsidR="002B7FB2">
        <w:rPr>
          <w:rFonts w:ascii="Times New Roman" w:hAnsi="Times New Roman" w:cs="Times New Roman"/>
          <w:sz w:val="24"/>
          <w:szCs w:val="24"/>
          <w:lang w:val="en-ZW"/>
        </w:rPr>
        <w:t>before the commencement</w:t>
      </w:r>
      <w:r w:rsidR="00126013" w:rsidRPr="00126013">
        <w:rPr>
          <w:rFonts w:ascii="Times New Roman" w:hAnsi="Times New Roman" w:cs="Times New Roman"/>
          <w:sz w:val="24"/>
          <w:szCs w:val="24"/>
          <w:lang w:val="en-ZW"/>
        </w:rPr>
        <w:t xml:space="preserve"> of the </w:t>
      </w:r>
      <w:r w:rsidR="002B7FB2">
        <w:rPr>
          <w:rFonts w:ascii="Times New Roman" w:hAnsi="Times New Roman" w:cs="Times New Roman"/>
          <w:sz w:val="24"/>
          <w:szCs w:val="24"/>
          <w:lang w:val="en-ZW"/>
        </w:rPr>
        <w:t>indications</w:t>
      </w:r>
      <w:r w:rsidR="00126013" w:rsidRPr="00126013">
        <w:rPr>
          <w:rFonts w:ascii="Times New Roman" w:hAnsi="Times New Roman" w:cs="Times New Roman"/>
          <w:sz w:val="24"/>
          <w:szCs w:val="24"/>
          <w:lang w:val="en-ZW"/>
        </w:rPr>
        <w:t xml:space="preserve">. The accused’s assertion that Bikiwani was armed throughout the indications was clearly false, as Bikiwani was not present at all. This falsehood undermines the plausibility of his claim that Bikiwani </w:t>
      </w:r>
      <w:r>
        <w:rPr>
          <w:rFonts w:ascii="Times New Roman" w:hAnsi="Times New Roman" w:cs="Times New Roman"/>
          <w:sz w:val="24"/>
          <w:szCs w:val="24"/>
          <w:lang w:val="en-ZW"/>
        </w:rPr>
        <w:t xml:space="preserve">and Black Jesus </w:t>
      </w:r>
      <w:r w:rsidR="00126013" w:rsidRPr="00126013">
        <w:rPr>
          <w:rFonts w:ascii="Times New Roman" w:hAnsi="Times New Roman" w:cs="Times New Roman"/>
          <w:sz w:val="24"/>
          <w:szCs w:val="24"/>
          <w:lang w:val="en-ZW"/>
        </w:rPr>
        <w:t>assaulted him prior to the indications.</w:t>
      </w:r>
      <w:r w:rsidR="00EE6B25">
        <w:rPr>
          <w:rFonts w:ascii="Times New Roman" w:hAnsi="Times New Roman" w:cs="Times New Roman"/>
          <w:sz w:val="24"/>
          <w:szCs w:val="24"/>
          <w:lang w:val="en-ZW"/>
        </w:rPr>
        <w:t xml:space="preserve"> </w:t>
      </w:r>
    </w:p>
    <w:p w14:paraId="4345E8EB" w14:textId="77777777" w:rsidR="002B7FB2" w:rsidRDefault="002B7FB2" w:rsidP="00ED54BB">
      <w:pPr>
        <w:pStyle w:val="NoSpacing"/>
        <w:ind w:left="720" w:hanging="720"/>
        <w:jc w:val="both"/>
        <w:rPr>
          <w:rFonts w:ascii="Times New Roman" w:hAnsi="Times New Roman" w:cs="Times New Roman"/>
          <w:sz w:val="24"/>
          <w:szCs w:val="24"/>
          <w:lang w:val="en-ZW"/>
        </w:rPr>
      </w:pPr>
    </w:p>
    <w:p w14:paraId="743D8DE1" w14:textId="4DB5F6A1" w:rsidR="004712CA" w:rsidRDefault="002B7FB2" w:rsidP="004712CA">
      <w:pPr>
        <w:pStyle w:val="NoSpacing"/>
        <w:spacing w:line="360" w:lineRule="auto"/>
        <w:ind w:left="720" w:hanging="720"/>
        <w:jc w:val="both"/>
        <w:rPr>
          <w:rFonts w:ascii="Times New Roman" w:hAnsi="Times New Roman" w:cs="Times New Roman"/>
          <w:sz w:val="24"/>
          <w:szCs w:val="24"/>
          <w:lang w:val="en-ZW"/>
        </w:rPr>
      </w:pPr>
      <w:r w:rsidRPr="00ED54BB">
        <w:rPr>
          <w:rFonts w:ascii="Times New Roman" w:hAnsi="Times New Roman" w:cs="Times New Roman"/>
          <w:bCs/>
          <w:sz w:val="24"/>
          <w:szCs w:val="24"/>
          <w:lang w:val="en-ZW"/>
        </w:rPr>
        <w:lastRenderedPageBreak/>
        <w:t>8.</w:t>
      </w:r>
      <w:r>
        <w:rPr>
          <w:rFonts w:ascii="Times New Roman" w:hAnsi="Times New Roman" w:cs="Times New Roman"/>
          <w:sz w:val="24"/>
          <w:szCs w:val="24"/>
          <w:lang w:val="en-ZW"/>
        </w:rPr>
        <w:tab/>
      </w:r>
      <w:r w:rsidR="00126013" w:rsidRPr="00126013">
        <w:rPr>
          <w:rFonts w:ascii="Times New Roman" w:hAnsi="Times New Roman" w:cs="Times New Roman"/>
          <w:sz w:val="24"/>
          <w:szCs w:val="24"/>
          <w:lang w:val="en-ZW"/>
        </w:rPr>
        <w:t>When a witness is found to have lied about a material fact, it casts doubt on the entirety of their testimony unless independently corroborated. In this case, no such corroborative evidence was presented</w:t>
      </w:r>
      <w:r w:rsidR="00EE6B25">
        <w:rPr>
          <w:rFonts w:ascii="Times New Roman" w:hAnsi="Times New Roman" w:cs="Times New Roman"/>
          <w:sz w:val="24"/>
          <w:szCs w:val="24"/>
          <w:lang w:val="en-ZW"/>
        </w:rPr>
        <w:t xml:space="preserve"> showing that the accused was ever assaulted before the commencement of the indications</w:t>
      </w:r>
      <w:r w:rsidR="00126013" w:rsidRPr="00126013">
        <w:rPr>
          <w:rFonts w:ascii="Times New Roman" w:hAnsi="Times New Roman" w:cs="Times New Roman"/>
          <w:sz w:val="24"/>
          <w:szCs w:val="24"/>
          <w:lang w:val="en-ZW"/>
        </w:rPr>
        <w:t>. Therefore, the remainder of the accused’s testimony in the trial within a trial lacked credibility.</w:t>
      </w:r>
      <w:r w:rsidR="00EE6B25">
        <w:rPr>
          <w:rFonts w:ascii="Times New Roman" w:hAnsi="Times New Roman" w:cs="Times New Roman"/>
          <w:sz w:val="24"/>
          <w:szCs w:val="24"/>
          <w:lang w:val="en-ZW"/>
        </w:rPr>
        <w:t xml:space="preserve"> </w:t>
      </w:r>
      <w:r w:rsidR="00373067" w:rsidRPr="00373067">
        <w:rPr>
          <w:rFonts w:ascii="Times New Roman" w:hAnsi="Times New Roman" w:cs="Times New Roman"/>
          <w:sz w:val="24"/>
          <w:szCs w:val="24"/>
          <w:lang w:val="en-ZW"/>
        </w:rPr>
        <w:t xml:space="preserve">However, the fact that </w:t>
      </w:r>
      <w:r w:rsidR="00373067">
        <w:rPr>
          <w:rFonts w:ascii="Times New Roman" w:hAnsi="Times New Roman" w:cs="Times New Roman"/>
          <w:sz w:val="24"/>
          <w:szCs w:val="24"/>
          <w:lang w:val="en-ZW"/>
        </w:rPr>
        <w:t xml:space="preserve">an </w:t>
      </w:r>
      <w:r w:rsidR="00373067" w:rsidRPr="00373067">
        <w:rPr>
          <w:rFonts w:ascii="Times New Roman" w:hAnsi="Times New Roman" w:cs="Times New Roman"/>
          <w:sz w:val="24"/>
          <w:szCs w:val="24"/>
          <w:lang w:val="en-ZW"/>
        </w:rPr>
        <w:t xml:space="preserve">accused </w:t>
      </w:r>
      <w:r w:rsidR="00373067">
        <w:rPr>
          <w:rFonts w:ascii="Times New Roman" w:hAnsi="Times New Roman" w:cs="Times New Roman"/>
          <w:sz w:val="24"/>
          <w:szCs w:val="24"/>
          <w:lang w:val="en-ZW"/>
        </w:rPr>
        <w:t>is</w:t>
      </w:r>
      <w:r w:rsidR="00373067" w:rsidRPr="00373067">
        <w:rPr>
          <w:rFonts w:ascii="Times New Roman" w:hAnsi="Times New Roman" w:cs="Times New Roman"/>
          <w:sz w:val="24"/>
          <w:szCs w:val="24"/>
          <w:lang w:val="en-ZW"/>
        </w:rPr>
        <w:t xml:space="preserve"> found to have lied during his testimony in the trial within a trial does not, in itself, bring the inquiry to a close.</w:t>
      </w:r>
      <w:r w:rsidR="00373067">
        <w:rPr>
          <w:rStyle w:val="FootnoteReference"/>
          <w:rFonts w:ascii="Times New Roman" w:hAnsi="Times New Roman" w:cs="Times New Roman"/>
          <w:sz w:val="24"/>
          <w:szCs w:val="24"/>
          <w:lang w:val="en-ZW"/>
        </w:rPr>
        <w:footnoteReference w:id="1"/>
      </w:r>
      <w:r w:rsidR="00373067" w:rsidRPr="00373067">
        <w:rPr>
          <w:rFonts w:ascii="Times New Roman" w:hAnsi="Times New Roman" w:cs="Times New Roman"/>
          <w:sz w:val="24"/>
          <w:szCs w:val="24"/>
          <w:lang w:val="en-ZW"/>
        </w:rPr>
        <w:t xml:space="preserve"> The court remains obliged to assess the evidence in its entirety to determine whether the indications were made freely and voluntarily, without any undue influence</w:t>
      </w:r>
      <w:r w:rsidR="00653D60">
        <w:rPr>
          <w:rFonts w:ascii="Times New Roman" w:hAnsi="Times New Roman" w:cs="Times New Roman"/>
          <w:sz w:val="24"/>
          <w:szCs w:val="24"/>
          <w:lang w:val="en-ZW"/>
        </w:rPr>
        <w:t xml:space="preserve">, </w:t>
      </w:r>
      <w:r w:rsidR="00373067" w:rsidRPr="00373067">
        <w:rPr>
          <w:rFonts w:ascii="Times New Roman" w:hAnsi="Times New Roman" w:cs="Times New Roman"/>
          <w:sz w:val="24"/>
          <w:szCs w:val="24"/>
          <w:lang w:val="en-ZW"/>
        </w:rPr>
        <w:t>bearing in mind that the onus rests on the State to prove this</w:t>
      </w:r>
      <w:r w:rsidR="00653D60">
        <w:rPr>
          <w:rFonts w:ascii="Times New Roman" w:hAnsi="Times New Roman" w:cs="Times New Roman"/>
          <w:sz w:val="24"/>
          <w:szCs w:val="24"/>
          <w:lang w:val="en-ZW"/>
        </w:rPr>
        <w:t xml:space="preserve"> beyond reasonable doubt</w:t>
      </w:r>
      <w:r w:rsidR="00373067" w:rsidRPr="00373067">
        <w:rPr>
          <w:rFonts w:ascii="Times New Roman" w:hAnsi="Times New Roman" w:cs="Times New Roman"/>
          <w:sz w:val="24"/>
          <w:szCs w:val="24"/>
          <w:lang w:val="en-ZW"/>
        </w:rPr>
        <w:t>.</w:t>
      </w:r>
      <w:r w:rsidR="00653D60">
        <w:rPr>
          <w:rFonts w:ascii="Times New Roman" w:hAnsi="Times New Roman" w:cs="Times New Roman"/>
          <w:sz w:val="24"/>
          <w:szCs w:val="24"/>
          <w:lang w:val="en-ZW"/>
        </w:rPr>
        <w:t xml:space="preserve"> </w:t>
      </w:r>
      <w:r w:rsidR="00373067" w:rsidRPr="00373067">
        <w:rPr>
          <w:rFonts w:ascii="Times New Roman" w:hAnsi="Times New Roman" w:cs="Times New Roman"/>
          <w:sz w:val="24"/>
          <w:szCs w:val="24"/>
          <w:lang w:val="en-ZW"/>
        </w:rPr>
        <w:t xml:space="preserve">In the present case, the </w:t>
      </w:r>
      <w:r w:rsidR="00653D60">
        <w:rPr>
          <w:rFonts w:ascii="Times New Roman" w:hAnsi="Times New Roman" w:cs="Times New Roman"/>
          <w:sz w:val="24"/>
          <w:szCs w:val="24"/>
          <w:lang w:val="en-ZW"/>
        </w:rPr>
        <w:t xml:space="preserve">police officers who conducted the indications denied assaulting and </w:t>
      </w:r>
      <w:r w:rsidR="00B521AB">
        <w:rPr>
          <w:rFonts w:ascii="Times New Roman" w:hAnsi="Times New Roman" w:cs="Times New Roman"/>
          <w:sz w:val="24"/>
          <w:szCs w:val="24"/>
          <w:lang w:val="en-ZW"/>
        </w:rPr>
        <w:t>threatening the</w:t>
      </w:r>
      <w:r w:rsidR="00653D60">
        <w:rPr>
          <w:rFonts w:ascii="Times New Roman" w:hAnsi="Times New Roman" w:cs="Times New Roman"/>
          <w:sz w:val="24"/>
          <w:szCs w:val="24"/>
          <w:lang w:val="en-ZW"/>
        </w:rPr>
        <w:t xml:space="preserve"> a</w:t>
      </w:r>
      <w:r w:rsidR="00373067" w:rsidRPr="00373067">
        <w:rPr>
          <w:rFonts w:ascii="Times New Roman" w:hAnsi="Times New Roman" w:cs="Times New Roman"/>
          <w:sz w:val="24"/>
          <w:szCs w:val="24"/>
          <w:lang w:val="en-ZW"/>
        </w:rPr>
        <w:t>ccused</w:t>
      </w:r>
      <w:r w:rsidR="00653D60">
        <w:rPr>
          <w:rFonts w:ascii="Times New Roman" w:hAnsi="Times New Roman" w:cs="Times New Roman"/>
          <w:sz w:val="24"/>
          <w:szCs w:val="24"/>
          <w:lang w:val="en-ZW"/>
        </w:rPr>
        <w:t xml:space="preserve"> in any manner. On the other hand, the accused</w:t>
      </w:r>
      <w:r w:rsidR="00373067" w:rsidRPr="00373067">
        <w:rPr>
          <w:rFonts w:ascii="Times New Roman" w:hAnsi="Times New Roman" w:cs="Times New Roman"/>
          <w:sz w:val="24"/>
          <w:szCs w:val="24"/>
          <w:lang w:val="en-ZW"/>
        </w:rPr>
        <w:t xml:space="preserve"> acknowledged that the police officers involved in the indications neither assaulted nor threatened him. On this basis, we were satisfied that the State had successfully discharged its burden of proof</w:t>
      </w:r>
      <w:r w:rsidR="00B521AB">
        <w:rPr>
          <w:rFonts w:ascii="Times New Roman" w:hAnsi="Times New Roman" w:cs="Times New Roman"/>
          <w:sz w:val="24"/>
          <w:szCs w:val="24"/>
          <w:lang w:val="en-ZW"/>
        </w:rPr>
        <w:t xml:space="preserve"> beyond reasonable doubt</w:t>
      </w:r>
      <w:r w:rsidR="00373067" w:rsidRPr="00373067">
        <w:rPr>
          <w:rFonts w:ascii="Times New Roman" w:hAnsi="Times New Roman" w:cs="Times New Roman"/>
          <w:sz w:val="24"/>
          <w:szCs w:val="24"/>
          <w:lang w:val="en-ZW"/>
        </w:rPr>
        <w:t>. We accordingly found that the accused had made the indications freely and voluntarily. As such, we ruled the</w:t>
      </w:r>
      <w:r w:rsidR="00197B96">
        <w:rPr>
          <w:rFonts w:ascii="Times New Roman" w:hAnsi="Times New Roman" w:cs="Times New Roman"/>
          <w:sz w:val="24"/>
          <w:szCs w:val="24"/>
          <w:lang w:val="en-ZW"/>
        </w:rPr>
        <w:t xml:space="preserve">m </w:t>
      </w:r>
      <w:r w:rsidR="00373067" w:rsidRPr="00373067">
        <w:rPr>
          <w:rFonts w:ascii="Times New Roman" w:hAnsi="Times New Roman" w:cs="Times New Roman"/>
          <w:sz w:val="24"/>
          <w:szCs w:val="24"/>
          <w:lang w:val="en-ZW"/>
        </w:rPr>
        <w:t>admissible, and the State proceeded to produce them</w:t>
      </w:r>
      <w:r w:rsidR="004712CA">
        <w:rPr>
          <w:rFonts w:ascii="Times New Roman" w:hAnsi="Times New Roman" w:cs="Times New Roman"/>
          <w:sz w:val="24"/>
          <w:szCs w:val="24"/>
          <w:lang w:val="en-ZW"/>
        </w:rPr>
        <w:t xml:space="preserve">. They were </w:t>
      </w:r>
      <w:r w:rsidR="00373067" w:rsidRPr="00373067">
        <w:rPr>
          <w:rFonts w:ascii="Times New Roman" w:hAnsi="Times New Roman" w:cs="Times New Roman"/>
          <w:sz w:val="24"/>
          <w:szCs w:val="24"/>
          <w:lang w:val="en-ZW"/>
        </w:rPr>
        <w:t>marked as Exhibit 2.</w:t>
      </w:r>
    </w:p>
    <w:p w14:paraId="37BE869F" w14:textId="77777777" w:rsidR="004712CA" w:rsidRDefault="004712CA" w:rsidP="00ED54BB">
      <w:pPr>
        <w:pStyle w:val="NoSpacing"/>
        <w:ind w:left="720" w:hanging="720"/>
        <w:jc w:val="both"/>
        <w:rPr>
          <w:rFonts w:ascii="Times New Roman" w:hAnsi="Times New Roman" w:cs="Times New Roman"/>
          <w:sz w:val="24"/>
          <w:szCs w:val="24"/>
          <w:lang w:val="en-ZW"/>
        </w:rPr>
      </w:pPr>
    </w:p>
    <w:p w14:paraId="69A75DA9" w14:textId="60259204" w:rsidR="007A068B" w:rsidRDefault="004712CA" w:rsidP="000946FA">
      <w:pPr>
        <w:pStyle w:val="NoSpacing"/>
        <w:spacing w:line="360" w:lineRule="auto"/>
        <w:ind w:left="720" w:hanging="720"/>
        <w:jc w:val="both"/>
        <w:rPr>
          <w:rFonts w:ascii="Times New Roman" w:hAnsi="Times New Roman" w:cs="Times New Roman"/>
          <w:sz w:val="24"/>
          <w:szCs w:val="24"/>
          <w:lang w:val="en-ZW"/>
        </w:rPr>
      </w:pPr>
      <w:r w:rsidRPr="00ED54BB">
        <w:rPr>
          <w:rFonts w:ascii="Times New Roman" w:hAnsi="Times New Roman" w:cs="Times New Roman"/>
          <w:bCs/>
          <w:sz w:val="24"/>
          <w:szCs w:val="24"/>
          <w:lang w:val="en-ZW"/>
        </w:rPr>
        <w:t>9.</w:t>
      </w:r>
      <w:r>
        <w:rPr>
          <w:rFonts w:ascii="Times New Roman" w:hAnsi="Times New Roman" w:cs="Times New Roman"/>
          <w:sz w:val="24"/>
          <w:szCs w:val="24"/>
          <w:lang w:val="en-ZW"/>
        </w:rPr>
        <w:tab/>
      </w:r>
      <w:r w:rsidR="007A068B">
        <w:rPr>
          <w:rFonts w:ascii="Times New Roman" w:hAnsi="Times New Roman" w:cs="Times New Roman"/>
          <w:sz w:val="24"/>
          <w:szCs w:val="24"/>
          <w:lang w:val="en-ZW"/>
        </w:rPr>
        <w:t xml:space="preserve">The ruling that </w:t>
      </w:r>
      <w:r w:rsidR="007A068B" w:rsidRPr="007A068B">
        <w:rPr>
          <w:rFonts w:ascii="Times New Roman" w:hAnsi="Times New Roman" w:cs="Times New Roman"/>
          <w:sz w:val="24"/>
          <w:szCs w:val="24"/>
          <w:lang w:val="en-ZW"/>
        </w:rPr>
        <w:t>indications</w:t>
      </w:r>
      <w:r w:rsidR="007A068B">
        <w:rPr>
          <w:rFonts w:ascii="Times New Roman" w:hAnsi="Times New Roman" w:cs="Times New Roman"/>
          <w:sz w:val="24"/>
          <w:szCs w:val="24"/>
          <w:lang w:val="en-ZW"/>
        </w:rPr>
        <w:t xml:space="preserve"> are admissible does not speak to their truthfulness. It only means that they </w:t>
      </w:r>
      <w:r w:rsidR="007A068B" w:rsidRPr="007A068B">
        <w:rPr>
          <w:rFonts w:ascii="Times New Roman" w:hAnsi="Times New Roman" w:cs="Times New Roman"/>
          <w:sz w:val="24"/>
          <w:szCs w:val="24"/>
          <w:lang w:val="en-ZW"/>
        </w:rPr>
        <w:t>were obtained by proper means</w:t>
      </w:r>
      <w:r w:rsidR="0051077B">
        <w:rPr>
          <w:rFonts w:ascii="Times New Roman" w:hAnsi="Times New Roman" w:cs="Times New Roman"/>
          <w:sz w:val="24"/>
          <w:szCs w:val="24"/>
          <w:lang w:val="en-ZW"/>
        </w:rPr>
        <w:t>. In other words, w</w:t>
      </w:r>
      <w:r w:rsidR="007A068B" w:rsidRPr="007A068B">
        <w:rPr>
          <w:rFonts w:ascii="Times New Roman" w:hAnsi="Times New Roman" w:cs="Times New Roman"/>
          <w:sz w:val="24"/>
          <w:szCs w:val="24"/>
          <w:lang w:val="en-ZW"/>
        </w:rPr>
        <w:t>hen a court rules that indications (or statements, confessions, etc.) are admissible, it is making a determination about how the evidence was obtained, not whether the content of the evidence is true. The focus is on whether the accused gave the indications freely, voluntarily, and without coercion, threat, or inducement. This is part of ensuring a fair process and upholding constitutional protections.</w:t>
      </w:r>
      <w:r w:rsidR="000946FA">
        <w:rPr>
          <w:rFonts w:ascii="Times New Roman" w:hAnsi="Times New Roman" w:cs="Times New Roman"/>
          <w:sz w:val="24"/>
          <w:szCs w:val="24"/>
          <w:lang w:val="en-ZW"/>
        </w:rPr>
        <w:t xml:space="preserve"> </w:t>
      </w:r>
      <w:r w:rsidR="007A068B" w:rsidRPr="007A068B">
        <w:rPr>
          <w:rFonts w:ascii="Times New Roman" w:hAnsi="Times New Roman" w:cs="Times New Roman"/>
          <w:sz w:val="24"/>
          <w:szCs w:val="24"/>
          <w:lang w:val="en-ZW"/>
        </w:rPr>
        <w:t>Truthfulness, on the other hand, is a matter of weight</w:t>
      </w:r>
      <w:r w:rsidR="000946FA">
        <w:rPr>
          <w:rFonts w:ascii="Times New Roman" w:hAnsi="Times New Roman" w:cs="Times New Roman"/>
          <w:sz w:val="24"/>
          <w:szCs w:val="24"/>
          <w:lang w:val="en-ZW"/>
        </w:rPr>
        <w:t xml:space="preserve">, </w:t>
      </w:r>
      <w:r w:rsidR="007A068B" w:rsidRPr="007A068B">
        <w:rPr>
          <w:rFonts w:ascii="Times New Roman" w:hAnsi="Times New Roman" w:cs="Times New Roman"/>
          <w:sz w:val="24"/>
          <w:szCs w:val="24"/>
          <w:lang w:val="en-ZW"/>
        </w:rPr>
        <w:t>not admissibility. Once admitted, it is then for the court to assess the credibility and truth of the indications, typically by examining surrounding evidence</w:t>
      </w:r>
      <w:r w:rsidR="000946FA">
        <w:rPr>
          <w:rFonts w:ascii="Times New Roman" w:hAnsi="Times New Roman" w:cs="Times New Roman"/>
          <w:sz w:val="24"/>
          <w:szCs w:val="24"/>
          <w:lang w:val="en-ZW"/>
        </w:rPr>
        <w:t xml:space="preserve"> and </w:t>
      </w:r>
      <w:r w:rsidR="007A068B" w:rsidRPr="007A068B">
        <w:rPr>
          <w:rFonts w:ascii="Times New Roman" w:hAnsi="Times New Roman" w:cs="Times New Roman"/>
          <w:sz w:val="24"/>
          <w:szCs w:val="24"/>
          <w:lang w:val="en-ZW"/>
        </w:rPr>
        <w:t>the consistency of the statement</w:t>
      </w:r>
      <w:r w:rsidR="000946FA">
        <w:rPr>
          <w:rFonts w:ascii="Times New Roman" w:hAnsi="Times New Roman" w:cs="Times New Roman"/>
          <w:sz w:val="24"/>
          <w:szCs w:val="24"/>
          <w:lang w:val="en-ZW"/>
        </w:rPr>
        <w:t xml:space="preserve">. </w:t>
      </w:r>
      <w:r w:rsidR="007A068B" w:rsidRPr="007A068B">
        <w:rPr>
          <w:rFonts w:ascii="Times New Roman" w:hAnsi="Times New Roman" w:cs="Times New Roman"/>
          <w:sz w:val="24"/>
          <w:szCs w:val="24"/>
          <w:lang w:val="en-ZW"/>
        </w:rPr>
        <w:t xml:space="preserve">So, admissibility is about procedure; truthfulness is about substance. </w:t>
      </w:r>
    </w:p>
    <w:p w14:paraId="59B4FD27" w14:textId="77777777" w:rsidR="00884263" w:rsidRDefault="00884263" w:rsidP="00ED54BB">
      <w:pPr>
        <w:pStyle w:val="NoSpacing"/>
        <w:ind w:left="720" w:hanging="720"/>
        <w:jc w:val="both"/>
        <w:rPr>
          <w:rFonts w:ascii="Times New Roman" w:hAnsi="Times New Roman" w:cs="Times New Roman"/>
          <w:sz w:val="24"/>
          <w:szCs w:val="24"/>
          <w:lang w:val="en-ZW"/>
        </w:rPr>
      </w:pPr>
    </w:p>
    <w:p w14:paraId="30B36090" w14:textId="77777777" w:rsidR="00777C1D" w:rsidRDefault="00884263" w:rsidP="00777C1D">
      <w:pPr>
        <w:pStyle w:val="NoSpacing"/>
        <w:spacing w:line="360" w:lineRule="auto"/>
        <w:ind w:left="720" w:hanging="720"/>
        <w:jc w:val="both"/>
        <w:rPr>
          <w:rFonts w:ascii="Times New Roman" w:hAnsi="Times New Roman" w:cs="Times New Roman"/>
          <w:sz w:val="24"/>
          <w:szCs w:val="24"/>
          <w:lang w:val="en-ZW"/>
        </w:rPr>
      </w:pPr>
      <w:r w:rsidRPr="00ED54BB">
        <w:rPr>
          <w:rFonts w:ascii="Times New Roman" w:hAnsi="Times New Roman" w:cs="Times New Roman"/>
          <w:bCs/>
          <w:sz w:val="24"/>
          <w:szCs w:val="24"/>
          <w:lang w:val="en-ZW"/>
        </w:rPr>
        <w:lastRenderedPageBreak/>
        <w:t>10.</w:t>
      </w:r>
      <w:r>
        <w:rPr>
          <w:rFonts w:ascii="Times New Roman" w:hAnsi="Times New Roman" w:cs="Times New Roman"/>
          <w:sz w:val="24"/>
          <w:szCs w:val="24"/>
          <w:lang w:val="en-ZW"/>
        </w:rPr>
        <w:tab/>
      </w:r>
      <w:r w:rsidRPr="00884263">
        <w:rPr>
          <w:rFonts w:ascii="Times New Roman" w:hAnsi="Times New Roman" w:cs="Times New Roman"/>
          <w:sz w:val="24"/>
          <w:szCs w:val="24"/>
          <w:lang w:val="en-ZW"/>
        </w:rPr>
        <w:t xml:space="preserve">When courts assess the admissibility of indications, confessions, or any statement made by an accused, they are typically safeguarding several key constitutional protections. </w:t>
      </w:r>
      <w:r>
        <w:rPr>
          <w:rFonts w:ascii="Times New Roman" w:hAnsi="Times New Roman" w:cs="Times New Roman"/>
          <w:sz w:val="24"/>
          <w:szCs w:val="24"/>
          <w:lang w:val="en-ZW"/>
        </w:rPr>
        <w:t>S</w:t>
      </w:r>
      <w:r w:rsidRPr="00884263">
        <w:rPr>
          <w:rFonts w:ascii="Times New Roman" w:hAnsi="Times New Roman" w:cs="Times New Roman"/>
          <w:sz w:val="24"/>
          <w:szCs w:val="24"/>
          <w:lang w:val="en-ZW"/>
        </w:rPr>
        <w:t xml:space="preserve">ome of the most universally recognized rights </w:t>
      </w:r>
      <w:r>
        <w:rPr>
          <w:rFonts w:ascii="Times New Roman" w:hAnsi="Times New Roman" w:cs="Times New Roman"/>
          <w:sz w:val="24"/>
          <w:szCs w:val="24"/>
          <w:lang w:val="en-ZW"/>
        </w:rPr>
        <w:t xml:space="preserve">are as follows. </w:t>
      </w:r>
      <w:r w:rsidRPr="00884263">
        <w:rPr>
          <w:rFonts w:ascii="Times New Roman" w:hAnsi="Times New Roman" w:cs="Times New Roman"/>
          <w:sz w:val="24"/>
          <w:szCs w:val="24"/>
          <w:lang w:val="en-ZW"/>
        </w:rPr>
        <w:t>The right to a fair trial protected under Section 69(1) of the Constitution.</w:t>
      </w:r>
      <w:r>
        <w:rPr>
          <w:rFonts w:ascii="Times New Roman" w:hAnsi="Times New Roman" w:cs="Times New Roman"/>
          <w:sz w:val="24"/>
          <w:szCs w:val="24"/>
          <w:lang w:val="en-ZW"/>
        </w:rPr>
        <w:t xml:space="preserve"> </w:t>
      </w:r>
      <w:r w:rsidRPr="00884263">
        <w:rPr>
          <w:rFonts w:ascii="Times New Roman" w:hAnsi="Times New Roman" w:cs="Times New Roman"/>
          <w:sz w:val="24"/>
          <w:szCs w:val="24"/>
          <w:lang w:val="en-ZW"/>
        </w:rPr>
        <w:t xml:space="preserve">This includes the principle that evidence used against an accused must be obtained in a lawful and just manner. </w:t>
      </w:r>
      <w:r>
        <w:rPr>
          <w:rFonts w:ascii="Times New Roman" w:hAnsi="Times New Roman" w:cs="Times New Roman"/>
          <w:sz w:val="24"/>
          <w:szCs w:val="24"/>
          <w:lang w:val="en-ZW"/>
        </w:rPr>
        <w:t xml:space="preserve"> </w:t>
      </w:r>
      <w:r w:rsidRPr="00884263">
        <w:rPr>
          <w:rFonts w:ascii="Times New Roman" w:hAnsi="Times New Roman" w:cs="Times New Roman"/>
          <w:sz w:val="24"/>
          <w:szCs w:val="24"/>
          <w:lang w:val="en-ZW"/>
        </w:rPr>
        <w:t>The right to remain silent and not to incriminate oneself</w:t>
      </w:r>
      <w:r>
        <w:rPr>
          <w:rFonts w:ascii="Times New Roman" w:hAnsi="Times New Roman" w:cs="Times New Roman"/>
          <w:sz w:val="24"/>
          <w:szCs w:val="24"/>
          <w:lang w:val="en-ZW"/>
        </w:rPr>
        <w:t xml:space="preserve"> under s 50 (4)(a) and (c)</w:t>
      </w:r>
      <w:r w:rsidR="006D65E5">
        <w:rPr>
          <w:rFonts w:ascii="Times New Roman" w:hAnsi="Times New Roman" w:cs="Times New Roman"/>
          <w:sz w:val="24"/>
          <w:szCs w:val="24"/>
          <w:lang w:val="en-ZW"/>
        </w:rPr>
        <w:t xml:space="preserve"> of the Constitution</w:t>
      </w:r>
      <w:r>
        <w:rPr>
          <w:rFonts w:ascii="Times New Roman" w:hAnsi="Times New Roman" w:cs="Times New Roman"/>
          <w:sz w:val="24"/>
          <w:szCs w:val="24"/>
          <w:lang w:val="en-ZW"/>
        </w:rPr>
        <w:t>. This is a</w:t>
      </w:r>
      <w:r w:rsidRPr="00884263">
        <w:rPr>
          <w:rFonts w:ascii="Times New Roman" w:hAnsi="Times New Roman" w:cs="Times New Roman"/>
          <w:sz w:val="24"/>
          <w:szCs w:val="24"/>
          <w:lang w:val="en-ZW"/>
        </w:rPr>
        <w:t xml:space="preserve"> cornerstone of criminal justice. Accused persons should not be compelled to confess or give evidence against themselves. The right to be protected from torture</w:t>
      </w:r>
      <w:r w:rsidR="006D65E5">
        <w:rPr>
          <w:rFonts w:ascii="Times New Roman" w:hAnsi="Times New Roman" w:cs="Times New Roman"/>
          <w:sz w:val="24"/>
          <w:szCs w:val="24"/>
          <w:lang w:val="en-ZW"/>
        </w:rPr>
        <w:t>, cruel,</w:t>
      </w:r>
      <w:r w:rsidRPr="00884263">
        <w:rPr>
          <w:rFonts w:ascii="Times New Roman" w:hAnsi="Times New Roman" w:cs="Times New Roman"/>
          <w:sz w:val="24"/>
          <w:szCs w:val="24"/>
          <w:lang w:val="en-ZW"/>
        </w:rPr>
        <w:t xml:space="preserve"> inhuman or degrading treatment</w:t>
      </w:r>
      <w:r w:rsidR="006D65E5">
        <w:rPr>
          <w:rFonts w:ascii="Times New Roman" w:hAnsi="Times New Roman" w:cs="Times New Roman"/>
          <w:sz w:val="24"/>
          <w:szCs w:val="24"/>
          <w:lang w:val="en-ZW"/>
        </w:rPr>
        <w:t xml:space="preserve"> under s </w:t>
      </w:r>
      <w:r w:rsidR="006D65E5" w:rsidRPr="006D65E5">
        <w:rPr>
          <w:rFonts w:ascii="Times New Roman" w:hAnsi="Times New Roman" w:cs="Times New Roman"/>
          <w:sz w:val="24"/>
          <w:szCs w:val="24"/>
          <w:lang w:val="en-ZW"/>
        </w:rPr>
        <w:t>53 of the Constitution</w:t>
      </w:r>
      <w:r w:rsidR="006D65E5">
        <w:rPr>
          <w:rFonts w:ascii="Times New Roman" w:hAnsi="Times New Roman" w:cs="Times New Roman"/>
          <w:sz w:val="24"/>
          <w:szCs w:val="24"/>
          <w:lang w:val="en-ZW"/>
        </w:rPr>
        <w:t>.</w:t>
      </w:r>
      <w:r w:rsidRPr="00884263">
        <w:rPr>
          <w:rFonts w:ascii="Times New Roman" w:hAnsi="Times New Roman" w:cs="Times New Roman"/>
          <w:sz w:val="24"/>
          <w:szCs w:val="24"/>
          <w:lang w:val="en-ZW"/>
        </w:rPr>
        <w:t xml:space="preserve"> If a statement is obtained through coercion, assault, or psychological pressure, it violates this protection. The right to be presumed innocent until proven guilty</w:t>
      </w:r>
      <w:r w:rsidR="006D65E5">
        <w:rPr>
          <w:rFonts w:ascii="Times New Roman" w:hAnsi="Times New Roman" w:cs="Times New Roman"/>
          <w:sz w:val="24"/>
          <w:szCs w:val="24"/>
          <w:lang w:val="en-ZW"/>
        </w:rPr>
        <w:t xml:space="preserve"> under s 70 (1) (a) of the Constitution w</w:t>
      </w:r>
      <w:r w:rsidRPr="00884263">
        <w:rPr>
          <w:rFonts w:ascii="Times New Roman" w:hAnsi="Times New Roman" w:cs="Times New Roman"/>
          <w:sz w:val="24"/>
          <w:szCs w:val="24"/>
          <w:lang w:val="en-ZW"/>
        </w:rPr>
        <w:t>hich ties into the burden on the State to prove beyond reasonable doubt that any statement admitted was given freely and voluntaril</w:t>
      </w:r>
      <w:r w:rsidR="006D65E5">
        <w:rPr>
          <w:rFonts w:ascii="Times New Roman" w:hAnsi="Times New Roman" w:cs="Times New Roman"/>
          <w:sz w:val="24"/>
          <w:szCs w:val="24"/>
          <w:lang w:val="en-ZW"/>
        </w:rPr>
        <w:t xml:space="preserve">y. </w:t>
      </w:r>
      <w:r w:rsidRPr="00884263">
        <w:rPr>
          <w:rFonts w:ascii="Times New Roman" w:hAnsi="Times New Roman" w:cs="Times New Roman"/>
          <w:sz w:val="24"/>
          <w:szCs w:val="24"/>
          <w:lang w:val="en-ZW"/>
        </w:rPr>
        <w:t xml:space="preserve">These safeguards are there not just to protect </w:t>
      </w:r>
      <w:r w:rsidR="006D65E5">
        <w:rPr>
          <w:rFonts w:ascii="Times New Roman" w:hAnsi="Times New Roman" w:cs="Times New Roman"/>
          <w:sz w:val="24"/>
          <w:szCs w:val="24"/>
          <w:lang w:val="en-ZW"/>
        </w:rPr>
        <w:t>accused persons</w:t>
      </w:r>
      <w:r w:rsidRPr="00884263">
        <w:rPr>
          <w:rFonts w:ascii="Times New Roman" w:hAnsi="Times New Roman" w:cs="Times New Roman"/>
          <w:sz w:val="24"/>
          <w:szCs w:val="24"/>
          <w:lang w:val="en-ZW"/>
        </w:rPr>
        <w:t xml:space="preserve">, but to preserve the integrity of the justice system itself. </w:t>
      </w:r>
      <w:r w:rsidR="006D65E5">
        <w:rPr>
          <w:rFonts w:ascii="Times New Roman" w:hAnsi="Times New Roman" w:cs="Times New Roman"/>
          <w:sz w:val="24"/>
          <w:szCs w:val="24"/>
          <w:lang w:val="en-ZW"/>
        </w:rPr>
        <w:t>A</w:t>
      </w:r>
      <w:r w:rsidRPr="00884263">
        <w:rPr>
          <w:rFonts w:ascii="Times New Roman" w:hAnsi="Times New Roman" w:cs="Times New Roman"/>
          <w:sz w:val="24"/>
          <w:szCs w:val="24"/>
          <w:lang w:val="en-ZW"/>
        </w:rPr>
        <w:t xml:space="preserve"> guilty verdict must be arrived at through means that respect the rule of law</w:t>
      </w:r>
      <w:r w:rsidR="00777C1D">
        <w:rPr>
          <w:rFonts w:ascii="Times New Roman" w:hAnsi="Times New Roman" w:cs="Times New Roman"/>
          <w:sz w:val="24"/>
          <w:szCs w:val="24"/>
          <w:lang w:val="en-ZW"/>
        </w:rPr>
        <w:t>.</w:t>
      </w:r>
      <w:r>
        <w:rPr>
          <w:rFonts w:ascii="Times New Roman" w:hAnsi="Times New Roman" w:cs="Times New Roman"/>
          <w:sz w:val="24"/>
          <w:szCs w:val="24"/>
          <w:lang w:val="en-ZW"/>
        </w:rPr>
        <w:tab/>
      </w:r>
    </w:p>
    <w:p w14:paraId="5E2619C3" w14:textId="77777777" w:rsidR="00777C1D" w:rsidRDefault="00777C1D" w:rsidP="00ED54BB">
      <w:pPr>
        <w:pStyle w:val="NoSpacing"/>
        <w:ind w:left="720" w:hanging="720"/>
        <w:jc w:val="both"/>
        <w:rPr>
          <w:rFonts w:ascii="Times New Roman" w:hAnsi="Times New Roman" w:cs="Times New Roman"/>
          <w:sz w:val="24"/>
          <w:szCs w:val="24"/>
          <w:lang w:val="en-ZW"/>
        </w:rPr>
      </w:pPr>
    </w:p>
    <w:p w14:paraId="29D586CD" w14:textId="061AD607" w:rsidR="003D3044" w:rsidRDefault="00777C1D" w:rsidP="003D3044">
      <w:pPr>
        <w:pStyle w:val="NoSpacing"/>
        <w:spacing w:line="360" w:lineRule="auto"/>
        <w:ind w:left="720" w:hanging="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11. </w:t>
      </w:r>
      <w:r>
        <w:rPr>
          <w:rFonts w:ascii="Times New Roman" w:hAnsi="Times New Roman" w:cs="Times New Roman"/>
          <w:sz w:val="24"/>
          <w:szCs w:val="24"/>
          <w:lang w:val="en-ZW"/>
        </w:rPr>
        <w:tab/>
      </w:r>
      <w:r w:rsidR="004F42F1" w:rsidRPr="004F42F1">
        <w:rPr>
          <w:rFonts w:ascii="Times New Roman" w:hAnsi="Times New Roman" w:cs="Times New Roman"/>
          <w:sz w:val="24"/>
          <w:szCs w:val="24"/>
          <w:lang w:val="en-ZW"/>
        </w:rPr>
        <w:t xml:space="preserve">In the indications, produced as </w:t>
      </w:r>
      <w:r w:rsidR="004F42F1" w:rsidRPr="004F42F1">
        <w:rPr>
          <w:rFonts w:ascii="Times New Roman" w:hAnsi="Times New Roman" w:cs="Times New Roman"/>
          <w:i/>
          <w:iCs/>
          <w:sz w:val="24"/>
          <w:szCs w:val="24"/>
          <w:lang w:val="en-ZW"/>
        </w:rPr>
        <w:t>Exhibit 2</w:t>
      </w:r>
      <w:r w:rsidR="004F42F1" w:rsidRPr="004F42F1">
        <w:rPr>
          <w:rFonts w:ascii="Times New Roman" w:hAnsi="Times New Roman" w:cs="Times New Roman"/>
          <w:sz w:val="24"/>
          <w:szCs w:val="24"/>
          <w:lang w:val="en-ZW"/>
        </w:rPr>
        <w:t xml:space="preserve">, the accused directed officers from the police station to the crime scene. Once there, he explained his actions on the </w:t>
      </w:r>
      <w:r w:rsidR="006567DA">
        <w:rPr>
          <w:rFonts w:ascii="Times New Roman" w:hAnsi="Times New Roman" w:cs="Times New Roman"/>
          <w:sz w:val="24"/>
          <w:szCs w:val="24"/>
          <w:lang w:val="en-ZW"/>
        </w:rPr>
        <w:t xml:space="preserve">fateful </w:t>
      </w:r>
      <w:r w:rsidR="004F42F1" w:rsidRPr="004F42F1">
        <w:rPr>
          <w:rFonts w:ascii="Times New Roman" w:hAnsi="Times New Roman" w:cs="Times New Roman"/>
          <w:sz w:val="24"/>
          <w:szCs w:val="24"/>
          <w:lang w:val="en-ZW"/>
        </w:rPr>
        <w:t>day</w:t>
      </w:r>
      <w:r w:rsidR="006567DA">
        <w:rPr>
          <w:rFonts w:ascii="Times New Roman" w:hAnsi="Times New Roman" w:cs="Times New Roman"/>
          <w:sz w:val="24"/>
          <w:szCs w:val="24"/>
          <w:lang w:val="en-ZW"/>
        </w:rPr>
        <w:t xml:space="preserve">. </w:t>
      </w:r>
      <w:r w:rsidR="004F42F1" w:rsidRPr="004F42F1">
        <w:rPr>
          <w:rFonts w:ascii="Times New Roman" w:hAnsi="Times New Roman" w:cs="Times New Roman"/>
          <w:sz w:val="24"/>
          <w:szCs w:val="24"/>
          <w:lang w:val="en-ZW"/>
        </w:rPr>
        <w:t>He</w:t>
      </w:r>
      <w:r w:rsidR="006567DA">
        <w:rPr>
          <w:rFonts w:ascii="Times New Roman" w:hAnsi="Times New Roman" w:cs="Times New Roman"/>
          <w:sz w:val="24"/>
          <w:szCs w:val="24"/>
          <w:lang w:val="en-ZW"/>
        </w:rPr>
        <w:t xml:space="preserve"> said</w:t>
      </w:r>
      <w:r w:rsidR="007346C3">
        <w:rPr>
          <w:rFonts w:ascii="Times New Roman" w:hAnsi="Times New Roman" w:cs="Times New Roman"/>
          <w:sz w:val="24"/>
          <w:szCs w:val="24"/>
          <w:lang w:val="en-ZW"/>
        </w:rPr>
        <w:t xml:space="preserve"> he</w:t>
      </w:r>
      <w:r w:rsidR="004F42F1" w:rsidRPr="004F42F1">
        <w:rPr>
          <w:rFonts w:ascii="Times New Roman" w:hAnsi="Times New Roman" w:cs="Times New Roman"/>
          <w:sz w:val="24"/>
          <w:szCs w:val="24"/>
          <w:lang w:val="en-ZW"/>
        </w:rPr>
        <w:t xml:space="preserve"> had </w:t>
      </w:r>
      <w:r w:rsidR="00BC7E5A">
        <w:rPr>
          <w:rFonts w:ascii="Times New Roman" w:hAnsi="Times New Roman" w:cs="Times New Roman"/>
          <w:sz w:val="24"/>
          <w:szCs w:val="24"/>
          <w:lang w:val="en-ZW"/>
        </w:rPr>
        <w:t>the</w:t>
      </w:r>
      <w:r w:rsidR="004F42F1" w:rsidRPr="004F42F1">
        <w:rPr>
          <w:rFonts w:ascii="Times New Roman" w:hAnsi="Times New Roman" w:cs="Times New Roman"/>
          <w:sz w:val="24"/>
          <w:szCs w:val="24"/>
          <w:lang w:val="en-ZW"/>
        </w:rPr>
        <w:t xml:space="preserve"> phone</w:t>
      </w:r>
      <w:r w:rsidR="00BC7E5A">
        <w:rPr>
          <w:rFonts w:ascii="Times New Roman" w:hAnsi="Times New Roman" w:cs="Times New Roman"/>
          <w:sz w:val="24"/>
          <w:szCs w:val="24"/>
          <w:lang w:val="en-ZW"/>
        </w:rPr>
        <w:t xml:space="preserve"> of his girlfriend Melody</w:t>
      </w:r>
      <w:r w:rsidR="004F42F1" w:rsidRPr="004F42F1">
        <w:rPr>
          <w:rFonts w:ascii="Times New Roman" w:hAnsi="Times New Roman" w:cs="Times New Roman"/>
          <w:sz w:val="24"/>
          <w:szCs w:val="24"/>
          <w:lang w:val="en-ZW"/>
        </w:rPr>
        <w:t xml:space="preserve"> when the deceased called but did not answer. Instead, he responded to a text message while pretending to be Melody and agreed to meet the deceased. He claimed his intention was merely to confirm the deceased’s identity. He also stated that carrying a knife was his habit.</w:t>
      </w:r>
      <w:r w:rsidR="00642759">
        <w:rPr>
          <w:rFonts w:ascii="Times New Roman" w:hAnsi="Times New Roman" w:cs="Times New Roman"/>
          <w:sz w:val="24"/>
          <w:szCs w:val="24"/>
          <w:lang w:val="en-ZW"/>
        </w:rPr>
        <w:t xml:space="preserve"> </w:t>
      </w:r>
      <w:r w:rsidR="00BC7E5A">
        <w:rPr>
          <w:rFonts w:ascii="Times New Roman" w:hAnsi="Times New Roman" w:cs="Times New Roman"/>
          <w:sz w:val="24"/>
          <w:szCs w:val="24"/>
          <w:lang w:val="en-ZW"/>
        </w:rPr>
        <w:t>He said u</w:t>
      </w:r>
      <w:r w:rsidR="004F42F1" w:rsidRPr="004F42F1">
        <w:rPr>
          <w:rFonts w:ascii="Times New Roman" w:hAnsi="Times New Roman" w:cs="Times New Roman"/>
          <w:sz w:val="24"/>
          <w:szCs w:val="24"/>
          <w:lang w:val="en-ZW"/>
        </w:rPr>
        <w:t xml:space="preserve">pon meeting the deceased at around 3 p.m., </w:t>
      </w:r>
      <w:r w:rsidR="00BC7E5A">
        <w:rPr>
          <w:rFonts w:ascii="Times New Roman" w:hAnsi="Times New Roman" w:cs="Times New Roman"/>
          <w:sz w:val="24"/>
          <w:szCs w:val="24"/>
          <w:lang w:val="en-ZW"/>
        </w:rPr>
        <w:t>he</w:t>
      </w:r>
      <w:r w:rsidR="004F42F1" w:rsidRPr="004F42F1">
        <w:rPr>
          <w:rFonts w:ascii="Times New Roman" w:hAnsi="Times New Roman" w:cs="Times New Roman"/>
          <w:sz w:val="24"/>
          <w:szCs w:val="24"/>
          <w:lang w:val="en-ZW"/>
        </w:rPr>
        <w:t xml:space="preserve"> </w:t>
      </w:r>
      <w:r w:rsidR="007346C3" w:rsidRPr="004F42F1">
        <w:rPr>
          <w:rFonts w:ascii="Times New Roman" w:hAnsi="Times New Roman" w:cs="Times New Roman"/>
          <w:sz w:val="24"/>
          <w:szCs w:val="24"/>
          <w:lang w:val="en-ZW"/>
        </w:rPr>
        <w:t>dialled</w:t>
      </w:r>
      <w:r w:rsidR="004F42F1" w:rsidRPr="004F42F1">
        <w:rPr>
          <w:rFonts w:ascii="Times New Roman" w:hAnsi="Times New Roman" w:cs="Times New Roman"/>
          <w:sz w:val="24"/>
          <w:szCs w:val="24"/>
          <w:lang w:val="en-ZW"/>
        </w:rPr>
        <w:t xml:space="preserve"> </w:t>
      </w:r>
      <w:r w:rsidR="006567DA">
        <w:rPr>
          <w:rFonts w:ascii="Times New Roman" w:hAnsi="Times New Roman" w:cs="Times New Roman"/>
          <w:sz w:val="24"/>
          <w:szCs w:val="24"/>
          <w:lang w:val="en-ZW"/>
        </w:rPr>
        <w:t>the deceased’s</w:t>
      </w:r>
      <w:r w:rsidR="004F42F1" w:rsidRPr="004F42F1">
        <w:rPr>
          <w:rFonts w:ascii="Times New Roman" w:hAnsi="Times New Roman" w:cs="Times New Roman"/>
          <w:sz w:val="24"/>
          <w:szCs w:val="24"/>
          <w:lang w:val="en-ZW"/>
        </w:rPr>
        <w:t xml:space="preserve"> number to ensure he had identified the right person. He then questioned the deceased about how he obtained his girlfriend’s contact details. The deceased, sensing hostility, grabbed the accused’s collar, prompting a fight. Feeling overpowered, the accused </w:t>
      </w:r>
      <w:r w:rsidR="009F22A4">
        <w:rPr>
          <w:rFonts w:ascii="Times New Roman" w:hAnsi="Times New Roman" w:cs="Times New Roman"/>
          <w:sz w:val="24"/>
          <w:szCs w:val="24"/>
          <w:lang w:val="en-ZW"/>
        </w:rPr>
        <w:t xml:space="preserve">said he </w:t>
      </w:r>
      <w:r w:rsidR="004F42F1" w:rsidRPr="004F42F1">
        <w:rPr>
          <w:rFonts w:ascii="Times New Roman" w:hAnsi="Times New Roman" w:cs="Times New Roman"/>
          <w:sz w:val="24"/>
          <w:szCs w:val="24"/>
          <w:lang w:val="en-ZW"/>
        </w:rPr>
        <w:t>withdrew his Col</w:t>
      </w:r>
      <w:r w:rsidR="009F22A4">
        <w:rPr>
          <w:rFonts w:ascii="Times New Roman" w:hAnsi="Times New Roman" w:cs="Times New Roman"/>
          <w:sz w:val="24"/>
          <w:szCs w:val="24"/>
          <w:lang w:val="en-ZW"/>
        </w:rPr>
        <w:t>u</w:t>
      </w:r>
      <w:r w:rsidR="004F42F1" w:rsidRPr="004F42F1">
        <w:rPr>
          <w:rFonts w:ascii="Times New Roman" w:hAnsi="Times New Roman" w:cs="Times New Roman"/>
          <w:sz w:val="24"/>
          <w:szCs w:val="24"/>
          <w:lang w:val="en-ZW"/>
        </w:rPr>
        <w:t xml:space="preserve">mbia knife </w:t>
      </w:r>
      <w:r w:rsidR="00130C56" w:rsidRPr="00130C56">
        <w:rPr>
          <w:rFonts w:ascii="Times New Roman" w:hAnsi="Times New Roman" w:cs="Times New Roman"/>
          <w:sz w:val="24"/>
          <w:szCs w:val="24"/>
        </w:rPr>
        <w:t xml:space="preserve">from the right bottom pocket </w:t>
      </w:r>
      <w:r w:rsidR="004F42F1" w:rsidRPr="004F42F1">
        <w:rPr>
          <w:rFonts w:ascii="Times New Roman" w:hAnsi="Times New Roman" w:cs="Times New Roman"/>
          <w:sz w:val="24"/>
          <w:szCs w:val="24"/>
          <w:lang w:val="en-ZW"/>
        </w:rPr>
        <w:t>and stabbed the deceased multiple times</w:t>
      </w:r>
      <w:r w:rsidR="009F22A4">
        <w:rPr>
          <w:rFonts w:ascii="Times New Roman" w:hAnsi="Times New Roman" w:cs="Times New Roman"/>
          <w:sz w:val="24"/>
          <w:szCs w:val="24"/>
          <w:lang w:val="en-ZW"/>
        </w:rPr>
        <w:t xml:space="preserve"> - </w:t>
      </w:r>
      <w:bookmarkStart w:id="1" w:name="_Hlk202200821"/>
      <w:r w:rsidR="004F42F1" w:rsidRPr="004F42F1">
        <w:rPr>
          <w:rFonts w:ascii="Times New Roman" w:hAnsi="Times New Roman" w:cs="Times New Roman"/>
          <w:sz w:val="24"/>
          <w:szCs w:val="24"/>
          <w:lang w:val="en-ZW"/>
        </w:rPr>
        <w:t>once in the thigh, once in the arm, and once in the chest</w:t>
      </w:r>
      <w:r w:rsidR="009F22A4">
        <w:rPr>
          <w:rFonts w:ascii="Times New Roman" w:hAnsi="Times New Roman" w:cs="Times New Roman"/>
          <w:sz w:val="24"/>
          <w:szCs w:val="24"/>
          <w:lang w:val="en-ZW"/>
        </w:rPr>
        <w:t xml:space="preserve"> </w:t>
      </w:r>
      <w:bookmarkEnd w:id="1"/>
      <w:r w:rsidR="004F42F1" w:rsidRPr="004F42F1">
        <w:rPr>
          <w:rFonts w:ascii="Times New Roman" w:hAnsi="Times New Roman" w:cs="Times New Roman"/>
          <w:sz w:val="24"/>
          <w:szCs w:val="24"/>
          <w:lang w:val="en-ZW"/>
        </w:rPr>
        <w:t xml:space="preserve">before fleeing to Bonanza’s Hammer Mills to continue his business. He </w:t>
      </w:r>
      <w:r w:rsidR="009F22A4">
        <w:rPr>
          <w:rFonts w:ascii="Times New Roman" w:hAnsi="Times New Roman" w:cs="Times New Roman"/>
          <w:sz w:val="24"/>
          <w:szCs w:val="24"/>
          <w:lang w:val="en-ZW"/>
        </w:rPr>
        <w:t xml:space="preserve">said he </w:t>
      </w:r>
      <w:r w:rsidR="004F42F1" w:rsidRPr="004F42F1">
        <w:rPr>
          <w:rFonts w:ascii="Times New Roman" w:hAnsi="Times New Roman" w:cs="Times New Roman"/>
          <w:sz w:val="24"/>
          <w:szCs w:val="24"/>
          <w:lang w:val="en-ZW"/>
        </w:rPr>
        <w:t xml:space="preserve">discarded the knife while running and claimed not to know </w:t>
      </w:r>
      <w:r w:rsidR="00FD232E">
        <w:rPr>
          <w:rFonts w:ascii="Times New Roman" w:hAnsi="Times New Roman" w:cs="Times New Roman"/>
          <w:sz w:val="24"/>
          <w:szCs w:val="24"/>
          <w:lang w:val="en-ZW"/>
        </w:rPr>
        <w:t>where it fell</w:t>
      </w:r>
      <w:r w:rsidR="003D3044">
        <w:rPr>
          <w:rFonts w:ascii="Times New Roman" w:hAnsi="Times New Roman" w:cs="Times New Roman"/>
          <w:sz w:val="24"/>
          <w:szCs w:val="24"/>
          <w:lang w:val="en-ZW"/>
        </w:rPr>
        <w:t>.</w:t>
      </w:r>
    </w:p>
    <w:p w14:paraId="3DD6006A" w14:textId="77777777" w:rsidR="003D3044" w:rsidRDefault="003D3044" w:rsidP="003D3044">
      <w:pPr>
        <w:pStyle w:val="NoSpacing"/>
        <w:spacing w:line="360" w:lineRule="auto"/>
        <w:ind w:left="720" w:hanging="720"/>
        <w:jc w:val="both"/>
        <w:rPr>
          <w:rFonts w:ascii="Times New Roman" w:hAnsi="Times New Roman" w:cs="Times New Roman"/>
          <w:sz w:val="24"/>
          <w:szCs w:val="24"/>
          <w:lang w:val="en-ZW"/>
        </w:rPr>
      </w:pPr>
    </w:p>
    <w:p w14:paraId="696308B3" w14:textId="4005FBB5" w:rsidR="00986473" w:rsidRDefault="00763E90" w:rsidP="00260438">
      <w:pPr>
        <w:pStyle w:val="NoSpacing"/>
        <w:spacing w:line="360" w:lineRule="auto"/>
        <w:ind w:left="720" w:hanging="720"/>
        <w:jc w:val="both"/>
        <w:rPr>
          <w:rFonts w:ascii="Times New Roman" w:hAnsi="Times New Roman" w:cs="Times New Roman"/>
          <w:sz w:val="24"/>
          <w:szCs w:val="24"/>
          <w:lang w:val="en-ZW"/>
        </w:rPr>
      </w:pPr>
      <w:r w:rsidRPr="00ED54BB">
        <w:rPr>
          <w:rFonts w:ascii="Times New Roman" w:hAnsi="Times New Roman" w:cs="Times New Roman"/>
          <w:bCs/>
          <w:sz w:val="24"/>
          <w:szCs w:val="24"/>
          <w:lang w:val="en-ZW"/>
        </w:rPr>
        <w:lastRenderedPageBreak/>
        <w:t>1</w:t>
      </w:r>
      <w:r w:rsidR="003D3044">
        <w:rPr>
          <w:rFonts w:ascii="Times New Roman" w:hAnsi="Times New Roman" w:cs="Times New Roman"/>
          <w:bCs/>
          <w:sz w:val="24"/>
          <w:szCs w:val="24"/>
          <w:lang w:val="en-ZW"/>
        </w:rPr>
        <w:t>2</w:t>
      </w:r>
      <w:r w:rsidRPr="00ED54BB">
        <w:rPr>
          <w:rFonts w:ascii="Times New Roman" w:hAnsi="Times New Roman" w:cs="Times New Roman"/>
          <w:bCs/>
          <w:sz w:val="24"/>
          <w:szCs w:val="24"/>
          <w:lang w:val="en-ZW"/>
        </w:rPr>
        <w:t>.</w:t>
      </w:r>
      <w:r>
        <w:rPr>
          <w:rFonts w:ascii="Times New Roman" w:hAnsi="Times New Roman" w:cs="Times New Roman"/>
          <w:sz w:val="24"/>
          <w:szCs w:val="24"/>
          <w:lang w:val="en-ZW"/>
        </w:rPr>
        <w:tab/>
      </w:r>
      <w:r w:rsidR="00260438" w:rsidRPr="00260438">
        <w:rPr>
          <w:rFonts w:ascii="Times New Roman" w:hAnsi="Times New Roman" w:cs="Times New Roman"/>
          <w:sz w:val="24"/>
          <w:szCs w:val="24"/>
          <w:lang w:val="en-ZW"/>
        </w:rPr>
        <w:t>The next issue for consideration is the probative value of the indications made by the accused. Probative value refers to a piece of evidence’s capacity to prove something significant in a case. Put simply, the central question is: To what extent does this evidence help establish the truth or a material fact in issue?</w:t>
      </w:r>
      <w:r w:rsidR="00260438">
        <w:rPr>
          <w:rFonts w:ascii="Times New Roman" w:hAnsi="Times New Roman" w:cs="Times New Roman"/>
          <w:sz w:val="24"/>
          <w:szCs w:val="24"/>
          <w:lang w:val="en-ZW"/>
        </w:rPr>
        <w:t xml:space="preserve"> </w:t>
      </w:r>
      <w:r w:rsidR="00260438" w:rsidRPr="00260438">
        <w:rPr>
          <w:rFonts w:ascii="Times New Roman" w:hAnsi="Times New Roman" w:cs="Times New Roman"/>
          <w:sz w:val="24"/>
          <w:szCs w:val="24"/>
          <w:lang w:val="en-ZW"/>
        </w:rPr>
        <w:t>In the context of indications, their probative value depends on several factors. One is specificity and accuracy—did the accused disclose information that only the actual perpetrator would have known, such as the precise location of the body or detailed knowledge of the injuries sustained? Another is consistency with other evidence—do the indications align with physical findings, such as post-mortem results or eyewitness accounts? A further consideration is the voluntariness and credibility of the statements—were the indications made freely, without coercion, and are they internally consistent and believable?</w:t>
      </w:r>
      <w:r w:rsidR="00260438">
        <w:rPr>
          <w:rFonts w:ascii="Times New Roman" w:hAnsi="Times New Roman" w:cs="Times New Roman"/>
          <w:sz w:val="24"/>
          <w:szCs w:val="24"/>
          <w:lang w:val="en-ZW"/>
        </w:rPr>
        <w:t xml:space="preserve"> </w:t>
      </w:r>
      <w:r w:rsidR="00260438" w:rsidRPr="00260438">
        <w:rPr>
          <w:rFonts w:ascii="Times New Roman" w:hAnsi="Times New Roman" w:cs="Times New Roman"/>
          <w:sz w:val="24"/>
          <w:szCs w:val="24"/>
          <w:lang w:val="en-ZW"/>
        </w:rPr>
        <w:t>In summary, the probative value of indications lies in how strongly they support the accused's guilt or confirm essential facts in issue. Their evidential weight must be assessed in light of the surrounding circumstances and the context in which they were made. Where the indications contain clear admissions or lead to the discovery of critical evidence (such as the murder weapon or the victim’s body), they carry substantial</w:t>
      </w:r>
      <w:r w:rsidR="00260438">
        <w:rPr>
          <w:rFonts w:ascii="Times New Roman" w:hAnsi="Times New Roman" w:cs="Times New Roman"/>
          <w:sz w:val="24"/>
          <w:szCs w:val="24"/>
          <w:lang w:val="en-ZW"/>
        </w:rPr>
        <w:t xml:space="preserve"> or high</w:t>
      </w:r>
      <w:r w:rsidR="00260438" w:rsidRPr="00260438">
        <w:rPr>
          <w:rFonts w:ascii="Times New Roman" w:hAnsi="Times New Roman" w:cs="Times New Roman"/>
          <w:sz w:val="24"/>
          <w:szCs w:val="24"/>
          <w:lang w:val="en-ZW"/>
        </w:rPr>
        <w:t xml:space="preserve"> probative value, as they provide direct support for the prosecution’s case.</w:t>
      </w:r>
    </w:p>
    <w:p w14:paraId="12223917" w14:textId="77777777" w:rsidR="00260438" w:rsidRDefault="00260438" w:rsidP="00ED54BB">
      <w:pPr>
        <w:pStyle w:val="NoSpacing"/>
        <w:ind w:left="720" w:hanging="720"/>
        <w:jc w:val="both"/>
        <w:rPr>
          <w:rFonts w:ascii="Times New Roman" w:hAnsi="Times New Roman" w:cs="Times New Roman"/>
          <w:sz w:val="24"/>
          <w:szCs w:val="24"/>
          <w:lang w:val="en-ZW"/>
        </w:rPr>
      </w:pPr>
    </w:p>
    <w:p w14:paraId="4F63571A" w14:textId="59735D42" w:rsidR="00580FE9" w:rsidRDefault="00986473" w:rsidP="00E33F5A">
      <w:pPr>
        <w:pStyle w:val="NoSpacing"/>
        <w:spacing w:line="360" w:lineRule="auto"/>
        <w:ind w:left="720" w:hanging="720"/>
        <w:jc w:val="both"/>
        <w:rPr>
          <w:rFonts w:ascii="Times New Roman" w:hAnsi="Times New Roman" w:cs="Times New Roman"/>
          <w:sz w:val="24"/>
          <w:szCs w:val="24"/>
          <w:lang w:val="en-ZW"/>
        </w:rPr>
      </w:pPr>
      <w:r>
        <w:rPr>
          <w:rFonts w:ascii="Times New Roman" w:hAnsi="Times New Roman" w:cs="Times New Roman"/>
          <w:sz w:val="24"/>
          <w:szCs w:val="24"/>
          <w:lang w:val="en-ZW"/>
        </w:rPr>
        <w:t>1</w:t>
      </w:r>
      <w:r w:rsidR="003D3044">
        <w:rPr>
          <w:rFonts w:ascii="Times New Roman" w:hAnsi="Times New Roman" w:cs="Times New Roman"/>
          <w:sz w:val="24"/>
          <w:szCs w:val="24"/>
          <w:lang w:val="en-ZW"/>
        </w:rPr>
        <w:t>3</w:t>
      </w:r>
      <w:r>
        <w:rPr>
          <w:rFonts w:ascii="Times New Roman" w:hAnsi="Times New Roman" w:cs="Times New Roman"/>
          <w:sz w:val="24"/>
          <w:szCs w:val="24"/>
          <w:lang w:val="en-ZW"/>
        </w:rPr>
        <w:t>.</w:t>
      </w:r>
      <w:r>
        <w:rPr>
          <w:rFonts w:ascii="Times New Roman" w:hAnsi="Times New Roman" w:cs="Times New Roman"/>
          <w:sz w:val="24"/>
          <w:szCs w:val="24"/>
          <w:lang w:val="en-ZW"/>
        </w:rPr>
        <w:tab/>
      </w:r>
      <w:r w:rsidR="003D3044">
        <w:rPr>
          <w:rFonts w:ascii="Times New Roman" w:hAnsi="Times New Roman" w:cs="Times New Roman"/>
          <w:sz w:val="24"/>
          <w:szCs w:val="24"/>
          <w:lang w:val="en-ZW"/>
        </w:rPr>
        <w:t xml:space="preserve">In </w:t>
      </w:r>
      <w:r w:rsidR="003D3044" w:rsidRPr="003D3044">
        <w:rPr>
          <w:rFonts w:ascii="Times New Roman" w:hAnsi="Times New Roman" w:cs="Times New Roman"/>
          <w:i/>
          <w:iCs/>
          <w:sz w:val="24"/>
          <w:szCs w:val="24"/>
          <w:lang w:val="en-ZW"/>
        </w:rPr>
        <w:t xml:space="preserve">casu </w:t>
      </w:r>
      <w:r w:rsidR="003D3044">
        <w:rPr>
          <w:rFonts w:ascii="Times New Roman" w:hAnsi="Times New Roman" w:cs="Times New Roman"/>
          <w:sz w:val="24"/>
          <w:szCs w:val="24"/>
          <w:lang w:val="en-ZW"/>
        </w:rPr>
        <w:t>t</w:t>
      </w:r>
      <w:r w:rsidR="00E33F5A" w:rsidRPr="00E33F5A">
        <w:rPr>
          <w:rFonts w:ascii="Times New Roman" w:hAnsi="Times New Roman" w:cs="Times New Roman"/>
          <w:sz w:val="24"/>
          <w:szCs w:val="24"/>
          <w:lang w:val="en-ZW"/>
        </w:rPr>
        <w:t>he accused’s indications placed him at the crime scene, as he led the police to the mountaintop where the deceased’s body was recovered</w:t>
      </w:r>
      <w:r w:rsidR="00AE5A5C">
        <w:rPr>
          <w:rFonts w:ascii="Times New Roman" w:hAnsi="Times New Roman" w:cs="Times New Roman"/>
          <w:sz w:val="24"/>
          <w:szCs w:val="24"/>
          <w:lang w:val="en-ZW"/>
        </w:rPr>
        <w:t xml:space="preserve">, </w:t>
      </w:r>
      <w:r w:rsidR="00E33F5A" w:rsidRPr="00E33F5A">
        <w:rPr>
          <w:rFonts w:ascii="Times New Roman" w:hAnsi="Times New Roman" w:cs="Times New Roman"/>
          <w:sz w:val="24"/>
          <w:szCs w:val="24"/>
          <w:lang w:val="en-ZW"/>
        </w:rPr>
        <w:t>an act strongly suggestive of firsthand knowledge unlikely to exist unless he was directly involved. He stated that he had stabbed the deceased in the thigh, arm, and chest, and this account was consistent with the actual injuries observed</w:t>
      </w:r>
      <w:r w:rsidR="00AE5A5C">
        <w:rPr>
          <w:rFonts w:ascii="Times New Roman" w:hAnsi="Times New Roman" w:cs="Times New Roman"/>
          <w:sz w:val="24"/>
          <w:szCs w:val="24"/>
          <w:lang w:val="en-ZW"/>
        </w:rPr>
        <w:t xml:space="preserve"> by the pathologist who examined the remains of the deceased. The accused</w:t>
      </w:r>
      <w:r w:rsidR="00E33F5A" w:rsidRPr="00E33F5A">
        <w:rPr>
          <w:rFonts w:ascii="Times New Roman" w:hAnsi="Times New Roman" w:cs="Times New Roman"/>
          <w:sz w:val="24"/>
          <w:szCs w:val="24"/>
          <w:lang w:val="en-ZW"/>
        </w:rPr>
        <w:t xml:space="preserve"> further claimed to have fled the scene afterward, a claim corroborated by eyewitness Mitchel Chipadze, who reported hearing screams and seeing a man fleeing the area. Although she estimated the time of the screams to be around 5 p.m., while the murder was determined to have occurred closer to 3 p.m., this discrepancy </w:t>
      </w:r>
      <w:r w:rsidR="00AE5A5C">
        <w:rPr>
          <w:rFonts w:ascii="Times New Roman" w:hAnsi="Times New Roman" w:cs="Times New Roman"/>
          <w:sz w:val="24"/>
          <w:szCs w:val="24"/>
          <w:lang w:val="en-ZW"/>
        </w:rPr>
        <w:t>is</w:t>
      </w:r>
      <w:r w:rsidR="00E33F5A" w:rsidRPr="00E33F5A">
        <w:rPr>
          <w:rFonts w:ascii="Times New Roman" w:hAnsi="Times New Roman" w:cs="Times New Roman"/>
          <w:sz w:val="24"/>
          <w:szCs w:val="24"/>
          <w:lang w:val="en-ZW"/>
        </w:rPr>
        <w:t xml:space="preserve"> insignificant as her reference was clearly approximate. Crucially, Mitchel was the one who alerted individuals at the gold hammer mills, leading to the discovery of the body and notification of the police. Her role underscores the reliability of her account. Taken as a whole, the indications </w:t>
      </w:r>
      <w:r w:rsidR="00AE5A5C">
        <w:rPr>
          <w:rFonts w:ascii="Times New Roman" w:hAnsi="Times New Roman" w:cs="Times New Roman"/>
          <w:sz w:val="24"/>
          <w:szCs w:val="24"/>
          <w:lang w:val="en-ZW"/>
        </w:rPr>
        <w:t xml:space="preserve">made by the accused </w:t>
      </w:r>
      <w:r w:rsidR="00E33F5A" w:rsidRPr="00E33F5A">
        <w:rPr>
          <w:rFonts w:ascii="Times New Roman" w:hAnsi="Times New Roman" w:cs="Times New Roman"/>
          <w:sz w:val="24"/>
          <w:szCs w:val="24"/>
          <w:lang w:val="en-ZW"/>
        </w:rPr>
        <w:t xml:space="preserve">amount to a complete admission or confession to murder. Their alignment </w:t>
      </w:r>
      <w:r w:rsidR="00E33F5A" w:rsidRPr="00E33F5A">
        <w:rPr>
          <w:rFonts w:ascii="Times New Roman" w:hAnsi="Times New Roman" w:cs="Times New Roman"/>
          <w:sz w:val="24"/>
          <w:szCs w:val="24"/>
          <w:lang w:val="en-ZW"/>
        </w:rPr>
        <w:lastRenderedPageBreak/>
        <w:t xml:space="preserve">with forensic findings, </w:t>
      </w:r>
      <w:r w:rsidR="00E40F31">
        <w:rPr>
          <w:rFonts w:ascii="Times New Roman" w:hAnsi="Times New Roman" w:cs="Times New Roman"/>
          <w:sz w:val="24"/>
          <w:szCs w:val="24"/>
          <w:lang w:val="en-ZW"/>
        </w:rPr>
        <w:t xml:space="preserve">and </w:t>
      </w:r>
      <w:r w:rsidR="00E33F5A" w:rsidRPr="00E33F5A">
        <w:rPr>
          <w:rFonts w:ascii="Times New Roman" w:hAnsi="Times New Roman" w:cs="Times New Roman"/>
          <w:sz w:val="24"/>
          <w:szCs w:val="24"/>
          <w:lang w:val="en-ZW"/>
        </w:rPr>
        <w:t xml:space="preserve">consistency with eyewitness testimony give them high probative value, clearly pointing to </w:t>
      </w:r>
      <w:r w:rsidR="00E40F31">
        <w:rPr>
          <w:rFonts w:ascii="Times New Roman" w:hAnsi="Times New Roman" w:cs="Times New Roman"/>
          <w:sz w:val="24"/>
          <w:szCs w:val="24"/>
          <w:lang w:val="en-ZW"/>
        </w:rPr>
        <w:t>the accused’s</w:t>
      </w:r>
      <w:r w:rsidR="00E33F5A" w:rsidRPr="00E33F5A">
        <w:rPr>
          <w:rFonts w:ascii="Times New Roman" w:hAnsi="Times New Roman" w:cs="Times New Roman"/>
          <w:sz w:val="24"/>
          <w:szCs w:val="24"/>
          <w:lang w:val="en-ZW"/>
        </w:rPr>
        <w:t xml:space="preserve"> direct participation in the offence.</w:t>
      </w:r>
    </w:p>
    <w:p w14:paraId="260BEA99" w14:textId="77777777" w:rsidR="00E40F31" w:rsidRDefault="00E40F31" w:rsidP="00E33F5A">
      <w:pPr>
        <w:pStyle w:val="NoSpacing"/>
        <w:spacing w:line="360" w:lineRule="auto"/>
        <w:ind w:left="720" w:hanging="720"/>
        <w:jc w:val="both"/>
        <w:rPr>
          <w:rFonts w:ascii="Times New Roman" w:hAnsi="Times New Roman" w:cs="Times New Roman"/>
          <w:b/>
          <w:bCs/>
          <w:sz w:val="24"/>
          <w:szCs w:val="24"/>
          <w:lang w:val="en-ZW"/>
        </w:rPr>
      </w:pPr>
    </w:p>
    <w:p w14:paraId="07C75805" w14:textId="012CA76F" w:rsidR="008F5B63" w:rsidRPr="008F5B63" w:rsidRDefault="00580FE9" w:rsidP="008F5B63">
      <w:pPr>
        <w:pStyle w:val="NoSpacing"/>
        <w:spacing w:line="360" w:lineRule="auto"/>
        <w:ind w:left="720" w:hanging="720"/>
        <w:jc w:val="both"/>
      </w:pPr>
      <w:r w:rsidRPr="00ED54BB">
        <w:rPr>
          <w:rFonts w:ascii="Times New Roman" w:hAnsi="Times New Roman" w:cs="Times New Roman"/>
          <w:bCs/>
          <w:sz w:val="24"/>
          <w:szCs w:val="24"/>
          <w:lang w:val="en-ZW"/>
        </w:rPr>
        <w:t>14.</w:t>
      </w:r>
      <w:r>
        <w:rPr>
          <w:rFonts w:ascii="Times New Roman" w:hAnsi="Times New Roman" w:cs="Times New Roman"/>
          <w:b/>
          <w:bCs/>
          <w:sz w:val="24"/>
          <w:szCs w:val="24"/>
          <w:lang w:val="en-ZW"/>
        </w:rPr>
        <w:tab/>
      </w:r>
      <w:r w:rsidR="00915E32" w:rsidRPr="00915E32">
        <w:rPr>
          <w:rFonts w:ascii="Times New Roman" w:hAnsi="Times New Roman" w:cs="Times New Roman"/>
          <w:sz w:val="24"/>
          <w:szCs w:val="24"/>
          <w:lang w:val="en-ZW"/>
        </w:rPr>
        <w:t xml:space="preserve">In terms of section 273 of the Criminal Procedure and Evidence Act, an accused person may be convicted solely on the basis of their own confession, provided that the offence is proven to have been actually committed. </w:t>
      </w:r>
      <w:r w:rsidR="005422F9">
        <w:rPr>
          <w:rFonts w:ascii="Times New Roman" w:hAnsi="Times New Roman" w:cs="Times New Roman"/>
          <w:sz w:val="24"/>
          <w:szCs w:val="24"/>
          <w:lang w:val="en-ZW"/>
        </w:rPr>
        <w:t xml:space="preserve">See </w:t>
      </w:r>
      <w:r w:rsidR="005422F9" w:rsidRPr="005422F9">
        <w:rPr>
          <w:rFonts w:ascii="Times New Roman" w:hAnsi="Times New Roman" w:cs="Times New Roman"/>
          <w:i/>
          <w:iCs/>
          <w:sz w:val="24"/>
          <w:szCs w:val="24"/>
          <w:lang w:val="en-ZW"/>
        </w:rPr>
        <w:t xml:space="preserve">S </w:t>
      </w:r>
      <w:r w:rsidR="005422F9" w:rsidRPr="00ED54BB">
        <w:rPr>
          <w:rFonts w:ascii="Times New Roman" w:hAnsi="Times New Roman" w:cs="Times New Roman"/>
          <w:iCs/>
          <w:sz w:val="24"/>
          <w:szCs w:val="24"/>
          <w:lang w:val="en-ZW"/>
        </w:rPr>
        <w:t>v</w:t>
      </w:r>
      <w:r w:rsidR="005422F9" w:rsidRPr="005422F9">
        <w:rPr>
          <w:rFonts w:ascii="Times New Roman" w:hAnsi="Times New Roman" w:cs="Times New Roman"/>
          <w:i/>
          <w:iCs/>
          <w:sz w:val="24"/>
          <w:szCs w:val="24"/>
          <w:lang w:val="en-ZW"/>
        </w:rPr>
        <w:t xml:space="preserve"> Shonhiwa </w:t>
      </w:r>
      <w:r w:rsidR="005422F9" w:rsidRPr="005422F9">
        <w:rPr>
          <w:rFonts w:ascii="Times New Roman" w:hAnsi="Times New Roman" w:cs="Times New Roman"/>
          <w:sz w:val="24"/>
          <w:szCs w:val="24"/>
          <w:lang w:val="en-ZW"/>
        </w:rPr>
        <w:t>1987 (1) ZLR 215 (SC) at 218H -219A</w:t>
      </w:r>
      <w:r w:rsidR="005422F9" w:rsidRPr="005422F9">
        <w:rPr>
          <w:rFonts w:ascii="Times New Roman" w:hAnsi="Times New Roman" w:cs="Times New Roman"/>
          <w:i/>
          <w:iCs/>
          <w:sz w:val="24"/>
          <w:szCs w:val="24"/>
          <w:lang w:val="en-ZW"/>
        </w:rPr>
        <w:t>.</w:t>
      </w:r>
      <w:r w:rsidR="005422F9">
        <w:rPr>
          <w:rFonts w:ascii="Times New Roman" w:hAnsi="Times New Roman" w:cs="Times New Roman"/>
          <w:sz w:val="24"/>
          <w:szCs w:val="24"/>
          <w:lang w:val="en-ZW"/>
        </w:rPr>
        <w:t xml:space="preserve"> </w:t>
      </w:r>
      <w:r w:rsidR="00915E32" w:rsidRPr="00915E32">
        <w:rPr>
          <w:rFonts w:ascii="Times New Roman" w:hAnsi="Times New Roman" w:cs="Times New Roman"/>
          <w:sz w:val="24"/>
          <w:szCs w:val="24"/>
          <w:lang w:val="en-ZW"/>
        </w:rPr>
        <w:t xml:space="preserve">In the present case, it is an established fact that Panashe Chidodo was murdered, and the accused confessed to the </w:t>
      </w:r>
      <w:r w:rsidR="00B124DC">
        <w:rPr>
          <w:rFonts w:ascii="Times New Roman" w:hAnsi="Times New Roman" w:cs="Times New Roman"/>
          <w:sz w:val="24"/>
          <w:szCs w:val="24"/>
          <w:lang w:val="en-ZW"/>
        </w:rPr>
        <w:t>killing</w:t>
      </w:r>
      <w:r w:rsidR="00915E32" w:rsidRPr="00915E32">
        <w:rPr>
          <w:rFonts w:ascii="Times New Roman" w:hAnsi="Times New Roman" w:cs="Times New Roman"/>
          <w:sz w:val="24"/>
          <w:szCs w:val="24"/>
          <w:lang w:val="en-ZW"/>
        </w:rPr>
        <w:t>. On this basis alone, the accused is guilty of murder.</w:t>
      </w:r>
      <w:r w:rsidR="00915E32">
        <w:rPr>
          <w:rFonts w:ascii="Times New Roman" w:hAnsi="Times New Roman" w:cs="Times New Roman"/>
          <w:sz w:val="24"/>
          <w:szCs w:val="24"/>
          <w:lang w:val="en-ZW"/>
        </w:rPr>
        <w:t xml:space="preserve"> </w:t>
      </w:r>
      <w:r w:rsidR="00915E32" w:rsidRPr="00915E32">
        <w:rPr>
          <w:rFonts w:ascii="Times New Roman" w:hAnsi="Times New Roman" w:cs="Times New Roman"/>
          <w:sz w:val="24"/>
          <w:szCs w:val="24"/>
          <w:lang w:val="en-ZW"/>
        </w:rPr>
        <w:t>He has no valid defence, as he was the one who lured the deceased to the crime scene. His explanation was that, during a fistfight</w:t>
      </w:r>
      <w:r w:rsidR="00B124DC">
        <w:rPr>
          <w:rFonts w:ascii="Times New Roman" w:hAnsi="Times New Roman" w:cs="Times New Roman"/>
          <w:sz w:val="24"/>
          <w:szCs w:val="24"/>
          <w:lang w:val="en-ZW"/>
        </w:rPr>
        <w:t xml:space="preserve"> that ensued between them</w:t>
      </w:r>
      <w:r w:rsidR="00915E32" w:rsidRPr="00915E32">
        <w:rPr>
          <w:rFonts w:ascii="Times New Roman" w:hAnsi="Times New Roman" w:cs="Times New Roman"/>
          <w:sz w:val="24"/>
          <w:szCs w:val="24"/>
          <w:lang w:val="en-ZW"/>
        </w:rPr>
        <w:t>, he reached into the pocket of his trousers, drew a knife, and stabbed the deceased upon realising he was being overpowered. It must be noted that the deceased was unarmed</w:t>
      </w:r>
      <w:r w:rsidR="00915E32">
        <w:rPr>
          <w:rFonts w:ascii="Times New Roman" w:hAnsi="Times New Roman" w:cs="Times New Roman"/>
          <w:sz w:val="24"/>
          <w:szCs w:val="24"/>
          <w:lang w:val="en-ZW"/>
        </w:rPr>
        <w:t xml:space="preserve"> and the accused was not even acting in self-defence. </w:t>
      </w:r>
      <w:r w:rsidR="00260438">
        <w:rPr>
          <w:rFonts w:ascii="Times New Roman" w:hAnsi="Times New Roman" w:cs="Times New Roman"/>
          <w:sz w:val="24"/>
          <w:szCs w:val="24"/>
          <w:lang w:val="en-ZW"/>
        </w:rPr>
        <w:t>His reason for stabbing the deceased was that the deceased was now overpowering him.</w:t>
      </w:r>
      <w:r w:rsidR="008F5B63" w:rsidRPr="008F5B63">
        <w:rPr>
          <w:rFonts w:ascii="Times New Roman" w:eastAsia="SimSun" w:hAnsi="Times New Roman" w:cs="Times New Roman"/>
          <w:color w:val="000000"/>
          <w:sz w:val="24"/>
          <w:szCs w:val="24"/>
          <w:lang w:eastAsia="zh-CN"/>
        </w:rPr>
        <w:t xml:space="preserve"> </w:t>
      </w:r>
      <w:r w:rsidR="008F5B63" w:rsidRPr="008F5B63">
        <w:rPr>
          <w:rFonts w:ascii="Times New Roman" w:hAnsi="Times New Roman" w:cs="Times New Roman"/>
          <w:sz w:val="24"/>
          <w:szCs w:val="24"/>
        </w:rPr>
        <w:t xml:space="preserve">In </w:t>
      </w:r>
      <w:r w:rsidR="008F5B63" w:rsidRPr="008F5B63">
        <w:rPr>
          <w:rFonts w:ascii="Times New Roman" w:hAnsi="Times New Roman" w:cs="Times New Roman"/>
          <w:i/>
          <w:iCs/>
          <w:sz w:val="24"/>
          <w:szCs w:val="24"/>
        </w:rPr>
        <w:t xml:space="preserve">S v Mutoti </w:t>
      </w:r>
      <w:r w:rsidR="008F5B63" w:rsidRPr="00ED54BB">
        <w:rPr>
          <w:rFonts w:ascii="Times New Roman" w:hAnsi="Times New Roman" w:cs="Times New Roman"/>
          <w:iCs/>
          <w:sz w:val="24"/>
          <w:szCs w:val="24"/>
        </w:rPr>
        <w:t>(41 of 2023) ZWCHHC 15 (25 August 2023)</w:t>
      </w:r>
      <w:r w:rsidR="008F5B63" w:rsidRPr="008F5B63">
        <w:rPr>
          <w:rFonts w:ascii="Times New Roman" w:hAnsi="Times New Roman" w:cs="Times New Roman"/>
          <w:sz w:val="24"/>
          <w:szCs w:val="24"/>
        </w:rPr>
        <w:t xml:space="preserve"> </w:t>
      </w:r>
      <w:r w:rsidR="006B2018">
        <w:rPr>
          <w:rFonts w:ascii="Times New Roman" w:hAnsi="Times New Roman" w:cs="Times New Roman"/>
          <w:sz w:val="24"/>
          <w:szCs w:val="24"/>
        </w:rPr>
        <w:t>it was held</w:t>
      </w:r>
      <w:r w:rsidR="008F5B63">
        <w:rPr>
          <w:rFonts w:ascii="Times New Roman" w:hAnsi="Times New Roman" w:cs="Times New Roman"/>
          <w:sz w:val="24"/>
          <w:szCs w:val="24"/>
        </w:rPr>
        <w:t xml:space="preserve"> </w:t>
      </w:r>
      <w:r w:rsidR="008F5B63" w:rsidRPr="008F5B63">
        <w:rPr>
          <w:rFonts w:ascii="Times New Roman" w:hAnsi="Times New Roman" w:cs="Times New Roman"/>
          <w:sz w:val="24"/>
          <w:szCs w:val="24"/>
        </w:rPr>
        <w:t xml:space="preserve">that intention can be inferred from the circumstances of the case like the weapon used, the part the blow was directed and </w:t>
      </w:r>
      <w:r w:rsidR="008F5B63">
        <w:rPr>
          <w:rFonts w:ascii="Times New Roman" w:hAnsi="Times New Roman" w:cs="Times New Roman"/>
          <w:sz w:val="24"/>
          <w:szCs w:val="24"/>
        </w:rPr>
        <w:t xml:space="preserve">the </w:t>
      </w:r>
      <w:r w:rsidR="008F5B63" w:rsidRPr="008F5B63">
        <w:rPr>
          <w:rFonts w:ascii="Times New Roman" w:hAnsi="Times New Roman" w:cs="Times New Roman"/>
          <w:sz w:val="24"/>
          <w:szCs w:val="24"/>
        </w:rPr>
        <w:t>number of blows</w:t>
      </w:r>
      <w:r w:rsidR="008F5B63">
        <w:rPr>
          <w:rFonts w:ascii="Times New Roman" w:hAnsi="Times New Roman" w:cs="Times New Roman"/>
          <w:sz w:val="24"/>
          <w:szCs w:val="24"/>
        </w:rPr>
        <w:t xml:space="preserve"> inflicted</w:t>
      </w:r>
      <w:r w:rsidR="008F5B63" w:rsidRPr="008F5B63">
        <w:t xml:space="preserve">. </w:t>
      </w:r>
    </w:p>
    <w:p w14:paraId="3D416E1A" w14:textId="77777777" w:rsidR="00F37D6B" w:rsidRDefault="00F37D6B" w:rsidP="00ED54BB">
      <w:pPr>
        <w:pStyle w:val="NoSpacing"/>
        <w:ind w:left="720" w:hanging="720"/>
        <w:jc w:val="both"/>
        <w:rPr>
          <w:rFonts w:ascii="Times New Roman" w:hAnsi="Times New Roman" w:cs="Times New Roman"/>
          <w:sz w:val="24"/>
          <w:szCs w:val="24"/>
          <w:lang w:val="en-ZW"/>
        </w:rPr>
      </w:pPr>
    </w:p>
    <w:p w14:paraId="7A95AB5E" w14:textId="79714668" w:rsidR="008F5B63" w:rsidRDefault="008F5B63" w:rsidP="006B2018">
      <w:pPr>
        <w:pStyle w:val="NoSpacing"/>
        <w:spacing w:line="360" w:lineRule="auto"/>
        <w:ind w:left="720" w:hanging="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15. </w:t>
      </w:r>
      <w:r>
        <w:rPr>
          <w:rFonts w:ascii="Times New Roman" w:hAnsi="Times New Roman" w:cs="Times New Roman"/>
          <w:sz w:val="24"/>
          <w:szCs w:val="24"/>
          <w:lang w:val="en-ZW"/>
        </w:rPr>
        <w:tab/>
      </w:r>
      <w:r w:rsidRPr="008F5B63">
        <w:rPr>
          <w:rFonts w:ascii="Times New Roman" w:hAnsi="Times New Roman" w:cs="Times New Roman"/>
          <w:sz w:val="24"/>
          <w:szCs w:val="24"/>
          <w:lang w:val="en-ZW"/>
        </w:rPr>
        <w:t xml:space="preserve">Drawing from the principle established in </w:t>
      </w:r>
      <w:r w:rsidRPr="008F5B63">
        <w:rPr>
          <w:rFonts w:ascii="Times New Roman" w:hAnsi="Times New Roman" w:cs="Times New Roman"/>
          <w:i/>
          <w:iCs/>
          <w:sz w:val="24"/>
          <w:szCs w:val="24"/>
          <w:lang w:val="en-ZW"/>
        </w:rPr>
        <w:t xml:space="preserve">S </w:t>
      </w:r>
      <w:r w:rsidRPr="00ED54BB">
        <w:rPr>
          <w:rFonts w:ascii="Times New Roman" w:hAnsi="Times New Roman" w:cs="Times New Roman"/>
          <w:iCs/>
          <w:sz w:val="24"/>
          <w:szCs w:val="24"/>
          <w:lang w:val="en-ZW"/>
        </w:rPr>
        <w:t>v</w:t>
      </w:r>
      <w:r w:rsidRPr="008F5B63">
        <w:rPr>
          <w:rFonts w:ascii="Times New Roman" w:hAnsi="Times New Roman" w:cs="Times New Roman"/>
          <w:i/>
          <w:iCs/>
          <w:sz w:val="24"/>
          <w:szCs w:val="24"/>
          <w:lang w:val="en-ZW"/>
        </w:rPr>
        <w:t xml:space="preserve"> Mutoti</w:t>
      </w:r>
      <w:r w:rsidRPr="008F5B63">
        <w:rPr>
          <w:rFonts w:ascii="Times New Roman" w:hAnsi="Times New Roman" w:cs="Times New Roman"/>
          <w:sz w:val="24"/>
          <w:szCs w:val="24"/>
          <w:lang w:val="en-ZW"/>
        </w:rPr>
        <w:t xml:space="preserve">, </w:t>
      </w:r>
      <w:r w:rsidR="00963938">
        <w:rPr>
          <w:rFonts w:ascii="Times New Roman" w:hAnsi="Times New Roman" w:cs="Times New Roman"/>
          <w:sz w:val="24"/>
          <w:szCs w:val="24"/>
          <w:lang w:val="en-ZW"/>
        </w:rPr>
        <w:t xml:space="preserve">it </w:t>
      </w:r>
      <w:r w:rsidRPr="008F5B63">
        <w:rPr>
          <w:rFonts w:ascii="Times New Roman" w:hAnsi="Times New Roman" w:cs="Times New Roman"/>
          <w:sz w:val="24"/>
          <w:szCs w:val="24"/>
          <w:lang w:val="en-ZW"/>
        </w:rPr>
        <w:t xml:space="preserve">can be inferred from </w:t>
      </w:r>
      <w:r w:rsidR="00115295">
        <w:rPr>
          <w:rFonts w:ascii="Times New Roman" w:hAnsi="Times New Roman" w:cs="Times New Roman"/>
          <w:sz w:val="24"/>
          <w:szCs w:val="24"/>
          <w:lang w:val="en-ZW"/>
        </w:rPr>
        <w:t xml:space="preserve">the </w:t>
      </w:r>
      <w:r w:rsidRPr="008F5B63">
        <w:rPr>
          <w:rFonts w:ascii="Times New Roman" w:hAnsi="Times New Roman" w:cs="Times New Roman"/>
          <w:sz w:val="24"/>
          <w:szCs w:val="24"/>
          <w:lang w:val="en-ZW"/>
        </w:rPr>
        <w:t xml:space="preserve">objective circumstances surrounding the </w:t>
      </w:r>
      <w:r w:rsidR="00115295">
        <w:rPr>
          <w:rFonts w:ascii="Times New Roman" w:hAnsi="Times New Roman" w:cs="Times New Roman"/>
          <w:sz w:val="24"/>
          <w:szCs w:val="24"/>
          <w:lang w:val="en-ZW"/>
        </w:rPr>
        <w:t>killing of the deceased</w:t>
      </w:r>
      <w:r w:rsidR="00963938">
        <w:rPr>
          <w:rFonts w:ascii="Times New Roman" w:hAnsi="Times New Roman" w:cs="Times New Roman"/>
          <w:sz w:val="24"/>
          <w:szCs w:val="24"/>
          <w:lang w:val="en-ZW"/>
        </w:rPr>
        <w:t xml:space="preserve"> in this case that the accused intended to kill the deceased</w:t>
      </w:r>
      <w:r w:rsidRPr="008F5B63">
        <w:rPr>
          <w:rFonts w:ascii="Times New Roman" w:hAnsi="Times New Roman" w:cs="Times New Roman"/>
          <w:sz w:val="24"/>
          <w:szCs w:val="24"/>
          <w:lang w:val="en-ZW"/>
        </w:rPr>
        <w:t xml:space="preserve">. </w:t>
      </w:r>
      <w:r w:rsidR="00115295">
        <w:rPr>
          <w:rFonts w:ascii="Times New Roman" w:hAnsi="Times New Roman" w:cs="Times New Roman"/>
          <w:sz w:val="24"/>
          <w:szCs w:val="24"/>
          <w:lang w:val="en-ZW"/>
        </w:rPr>
        <w:t>S</w:t>
      </w:r>
      <w:r w:rsidRPr="008F5B63">
        <w:rPr>
          <w:rFonts w:ascii="Times New Roman" w:hAnsi="Times New Roman" w:cs="Times New Roman"/>
          <w:sz w:val="24"/>
          <w:szCs w:val="24"/>
          <w:lang w:val="en-ZW"/>
        </w:rPr>
        <w:t>everal key factors support such an inference</w:t>
      </w:r>
      <w:r w:rsidR="00115295">
        <w:rPr>
          <w:rFonts w:ascii="Times New Roman" w:hAnsi="Times New Roman" w:cs="Times New Roman"/>
          <w:sz w:val="24"/>
          <w:szCs w:val="24"/>
          <w:lang w:val="en-ZW"/>
        </w:rPr>
        <w:t xml:space="preserve">. </w:t>
      </w:r>
      <w:r w:rsidRPr="008F5B63">
        <w:rPr>
          <w:rFonts w:ascii="Times New Roman" w:hAnsi="Times New Roman" w:cs="Times New Roman"/>
          <w:sz w:val="24"/>
          <w:szCs w:val="24"/>
          <w:lang w:val="en-ZW"/>
        </w:rPr>
        <w:t>The accused used a knife, which is inherently a dangerous weapon capable of causing death.</w:t>
      </w:r>
      <w:r w:rsidR="00115295">
        <w:rPr>
          <w:rFonts w:ascii="Times New Roman" w:hAnsi="Times New Roman" w:cs="Times New Roman"/>
          <w:sz w:val="24"/>
          <w:szCs w:val="24"/>
          <w:lang w:val="en-ZW"/>
        </w:rPr>
        <w:t xml:space="preserve"> He had retrieved it from his pocket. </w:t>
      </w:r>
      <w:r w:rsidRPr="008F5B63">
        <w:rPr>
          <w:rFonts w:ascii="Times New Roman" w:hAnsi="Times New Roman" w:cs="Times New Roman"/>
          <w:sz w:val="24"/>
          <w:szCs w:val="24"/>
          <w:lang w:val="en-ZW"/>
        </w:rPr>
        <w:t>Retrieving a knife from his trousers during a fistfight suggests a deliberate escalation to lethal force.</w:t>
      </w:r>
      <w:r w:rsidR="00115295">
        <w:rPr>
          <w:rFonts w:ascii="Times New Roman" w:hAnsi="Times New Roman" w:cs="Times New Roman"/>
          <w:sz w:val="24"/>
          <w:szCs w:val="24"/>
          <w:lang w:val="en-ZW"/>
        </w:rPr>
        <w:t xml:space="preserve"> </w:t>
      </w:r>
      <w:r w:rsidRPr="008F5B63">
        <w:rPr>
          <w:rFonts w:ascii="Times New Roman" w:hAnsi="Times New Roman" w:cs="Times New Roman"/>
          <w:sz w:val="24"/>
          <w:szCs w:val="24"/>
          <w:lang w:val="en-ZW"/>
        </w:rPr>
        <w:t>The deceased sustained stab wounds to the thigh</w:t>
      </w:r>
      <w:r w:rsidR="009D43B6">
        <w:rPr>
          <w:rFonts w:ascii="Times New Roman" w:hAnsi="Times New Roman" w:cs="Times New Roman"/>
          <w:sz w:val="24"/>
          <w:szCs w:val="24"/>
          <w:lang w:val="en-ZW"/>
        </w:rPr>
        <w:t>, ring finger</w:t>
      </w:r>
      <w:r w:rsidRPr="008F5B63">
        <w:rPr>
          <w:rFonts w:ascii="Times New Roman" w:hAnsi="Times New Roman" w:cs="Times New Roman"/>
          <w:sz w:val="24"/>
          <w:szCs w:val="24"/>
          <w:lang w:val="en-ZW"/>
        </w:rPr>
        <w:t xml:space="preserve"> and chest.</w:t>
      </w:r>
      <w:r w:rsidR="00115295">
        <w:rPr>
          <w:rFonts w:ascii="Times New Roman" w:hAnsi="Times New Roman" w:cs="Times New Roman"/>
          <w:sz w:val="24"/>
          <w:szCs w:val="24"/>
          <w:lang w:val="en-ZW"/>
        </w:rPr>
        <w:t xml:space="preserve"> </w:t>
      </w:r>
      <w:r w:rsidRPr="008F5B63">
        <w:rPr>
          <w:rFonts w:ascii="Times New Roman" w:hAnsi="Times New Roman" w:cs="Times New Roman"/>
          <w:sz w:val="24"/>
          <w:szCs w:val="24"/>
          <w:lang w:val="en-ZW"/>
        </w:rPr>
        <w:t>A stab to the chest, where vital organs like the heart and lungs are located, is especially telling. It reflects an intention to cause serious injury or death.</w:t>
      </w:r>
      <w:r w:rsidR="00115295">
        <w:rPr>
          <w:rFonts w:ascii="Times New Roman" w:hAnsi="Times New Roman" w:cs="Times New Roman"/>
          <w:sz w:val="24"/>
          <w:szCs w:val="24"/>
          <w:lang w:val="en-ZW"/>
        </w:rPr>
        <w:t xml:space="preserve"> </w:t>
      </w:r>
      <w:r w:rsidR="00716D0E" w:rsidRPr="00716D0E">
        <w:rPr>
          <w:rFonts w:ascii="Times New Roman" w:hAnsi="Times New Roman" w:cs="Times New Roman"/>
          <w:sz w:val="24"/>
          <w:szCs w:val="24"/>
          <w:lang w:val="en-ZW"/>
        </w:rPr>
        <w:t xml:space="preserve">The post mortem report </w:t>
      </w:r>
      <w:r w:rsidR="00716D0E">
        <w:rPr>
          <w:rFonts w:ascii="Times New Roman" w:hAnsi="Times New Roman" w:cs="Times New Roman"/>
          <w:sz w:val="24"/>
          <w:szCs w:val="24"/>
          <w:lang w:val="en-ZW"/>
        </w:rPr>
        <w:t xml:space="preserve">which </w:t>
      </w:r>
      <w:r w:rsidR="00716D0E" w:rsidRPr="00716D0E">
        <w:rPr>
          <w:rFonts w:ascii="Times New Roman" w:hAnsi="Times New Roman" w:cs="Times New Roman"/>
          <w:sz w:val="24"/>
          <w:szCs w:val="24"/>
          <w:lang w:val="en-ZW"/>
        </w:rPr>
        <w:t>states that the causes of death</w:t>
      </w:r>
      <w:r w:rsidR="00716D0E">
        <w:rPr>
          <w:rFonts w:ascii="Times New Roman" w:hAnsi="Times New Roman" w:cs="Times New Roman"/>
          <w:sz w:val="24"/>
          <w:szCs w:val="24"/>
          <w:lang w:val="en-ZW"/>
        </w:rPr>
        <w:t xml:space="preserve"> were</w:t>
      </w:r>
      <w:r w:rsidR="00716D0E" w:rsidRPr="00716D0E">
        <w:rPr>
          <w:rFonts w:ascii="Times New Roman" w:hAnsi="Times New Roman" w:cs="Times New Roman"/>
          <w:sz w:val="24"/>
          <w:szCs w:val="24"/>
          <w:lang w:val="en-ZW"/>
        </w:rPr>
        <w:t xml:space="preserve"> cardiac tamponade; heart wound and stab wound </w:t>
      </w:r>
      <w:r w:rsidR="00716D0E">
        <w:rPr>
          <w:rFonts w:ascii="Times New Roman" w:hAnsi="Times New Roman" w:cs="Times New Roman"/>
          <w:sz w:val="24"/>
          <w:szCs w:val="24"/>
          <w:lang w:val="en-ZW"/>
        </w:rPr>
        <w:t xml:space="preserve">means that </w:t>
      </w:r>
      <w:r w:rsidR="006F1268" w:rsidRPr="006F1268">
        <w:rPr>
          <w:rFonts w:ascii="Times New Roman" w:hAnsi="Times New Roman" w:cs="Times New Roman"/>
          <w:sz w:val="24"/>
          <w:szCs w:val="24"/>
        </w:rPr>
        <w:t>the stab wound pierced the heart, and the bleeding into the space around the heart caused the heart to stop functioning.</w:t>
      </w:r>
      <w:r w:rsidR="006F1268" w:rsidRPr="006F1268">
        <w:rPr>
          <w:rFonts w:ascii="Times New Roman" w:hAnsi="Times New Roman" w:cs="Times New Roman"/>
          <w:sz w:val="24"/>
          <w:szCs w:val="24"/>
          <w:lang w:val="en-ZW"/>
        </w:rPr>
        <w:t xml:space="preserve"> </w:t>
      </w:r>
      <w:r w:rsidR="006F1268" w:rsidRPr="006F1268">
        <w:rPr>
          <w:rFonts w:ascii="Times New Roman" w:hAnsi="Times New Roman" w:cs="Times New Roman"/>
          <w:sz w:val="24"/>
          <w:szCs w:val="24"/>
        </w:rPr>
        <w:t>A stab wound reaching the heart suggests deep penetration, which likely required deliberate and forceful thrusting</w:t>
      </w:r>
      <w:r w:rsidR="006F1268">
        <w:rPr>
          <w:rFonts w:ascii="Times New Roman" w:hAnsi="Times New Roman" w:cs="Times New Roman"/>
          <w:sz w:val="24"/>
          <w:szCs w:val="24"/>
        </w:rPr>
        <w:t>.</w:t>
      </w:r>
      <w:r w:rsidR="006F1268" w:rsidRPr="006F1268">
        <w:rPr>
          <w:rFonts w:ascii="Times New Roman" w:hAnsi="Times New Roman" w:cs="Times New Roman"/>
          <w:sz w:val="24"/>
          <w:szCs w:val="24"/>
          <w:lang w:val="en-ZW"/>
        </w:rPr>
        <w:t xml:space="preserve"> </w:t>
      </w:r>
      <w:r w:rsidRPr="008F5B63">
        <w:rPr>
          <w:rFonts w:ascii="Times New Roman" w:hAnsi="Times New Roman" w:cs="Times New Roman"/>
          <w:sz w:val="24"/>
          <w:szCs w:val="24"/>
          <w:lang w:val="en-ZW"/>
        </w:rPr>
        <w:t xml:space="preserve">Even the thigh injury </w:t>
      </w:r>
      <w:r w:rsidR="006F1268">
        <w:rPr>
          <w:rFonts w:ascii="Times New Roman" w:hAnsi="Times New Roman" w:cs="Times New Roman"/>
          <w:sz w:val="24"/>
          <w:szCs w:val="24"/>
          <w:lang w:val="en-ZW"/>
        </w:rPr>
        <w:t>could</w:t>
      </w:r>
      <w:r w:rsidRPr="008F5B63">
        <w:rPr>
          <w:rFonts w:ascii="Times New Roman" w:hAnsi="Times New Roman" w:cs="Times New Roman"/>
          <w:sz w:val="24"/>
          <w:szCs w:val="24"/>
          <w:lang w:val="en-ZW"/>
        </w:rPr>
        <w:t xml:space="preserve"> have severed a major blood vessel, showing a disregard for the consequences.</w:t>
      </w:r>
      <w:r w:rsidR="00115295">
        <w:rPr>
          <w:rFonts w:ascii="Times New Roman" w:hAnsi="Times New Roman" w:cs="Times New Roman"/>
          <w:sz w:val="24"/>
          <w:szCs w:val="24"/>
          <w:lang w:val="en-ZW"/>
        </w:rPr>
        <w:t xml:space="preserve"> </w:t>
      </w:r>
      <w:r w:rsidRPr="008F5B63">
        <w:rPr>
          <w:rFonts w:ascii="Times New Roman" w:hAnsi="Times New Roman" w:cs="Times New Roman"/>
          <w:sz w:val="24"/>
          <w:szCs w:val="24"/>
          <w:lang w:val="en-ZW"/>
        </w:rPr>
        <w:t>Multiple stab wounds (three) were inflicted, indicating persistence</w:t>
      </w:r>
      <w:r w:rsidR="00836CEC">
        <w:rPr>
          <w:rFonts w:ascii="Times New Roman" w:hAnsi="Times New Roman" w:cs="Times New Roman"/>
          <w:sz w:val="24"/>
          <w:szCs w:val="24"/>
          <w:lang w:val="en-ZW"/>
        </w:rPr>
        <w:t xml:space="preserve"> by the </w:t>
      </w:r>
      <w:r w:rsidR="00836CEC">
        <w:rPr>
          <w:rFonts w:ascii="Times New Roman" w:hAnsi="Times New Roman" w:cs="Times New Roman"/>
          <w:sz w:val="24"/>
          <w:szCs w:val="24"/>
          <w:lang w:val="en-ZW"/>
        </w:rPr>
        <w:lastRenderedPageBreak/>
        <w:t>accused</w:t>
      </w:r>
      <w:r w:rsidR="00115295">
        <w:rPr>
          <w:rFonts w:ascii="Times New Roman" w:hAnsi="Times New Roman" w:cs="Times New Roman"/>
          <w:sz w:val="24"/>
          <w:szCs w:val="24"/>
          <w:lang w:val="en-ZW"/>
        </w:rPr>
        <w:t xml:space="preserve"> and </w:t>
      </w:r>
      <w:r w:rsidRPr="008F5B63">
        <w:rPr>
          <w:rFonts w:ascii="Times New Roman" w:hAnsi="Times New Roman" w:cs="Times New Roman"/>
          <w:sz w:val="24"/>
          <w:szCs w:val="24"/>
          <w:lang w:val="en-ZW"/>
        </w:rPr>
        <w:t>not an accidental or reflexive act.</w:t>
      </w:r>
      <w:r w:rsidR="00115295">
        <w:rPr>
          <w:rFonts w:ascii="Times New Roman" w:hAnsi="Times New Roman" w:cs="Times New Roman"/>
          <w:sz w:val="24"/>
          <w:szCs w:val="24"/>
          <w:lang w:val="en-ZW"/>
        </w:rPr>
        <w:t xml:space="preserve"> </w:t>
      </w:r>
      <w:r w:rsidRPr="008F5B63">
        <w:rPr>
          <w:rFonts w:ascii="Times New Roman" w:hAnsi="Times New Roman" w:cs="Times New Roman"/>
          <w:sz w:val="24"/>
          <w:szCs w:val="24"/>
          <w:lang w:val="en-ZW"/>
        </w:rPr>
        <w:t>This repetition suggests focused aggression rather than a defensive or spontaneous reaction.</w:t>
      </w:r>
      <w:r w:rsidR="00115295">
        <w:rPr>
          <w:rFonts w:ascii="Times New Roman" w:hAnsi="Times New Roman" w:cs="Times New Roman"/>
          <w:sz w:val="24"/>
          <w:szCs w:val="24"/>
          <w:lang w:val="en-ZW"/>
        </w:rPr>
        <w:t xml:space="preserve"> </w:t>
      </w:r>
      <w:r w:rsidRPr="008F5B63">
        <w:rPr>
          <w:rFonts w:ascii="Times New Roman" w:hAnsi="Times New Roman" w:cs="Times New Roman"/>
          <w:sz w:val="24"/>
          <w:szCs w:val="24"/>
          <w:lang w:val="en-ZW"/>
        </w:rPr>
        <w:t xml:space="preserve">The accused </w:t>
      </w:r>
      <w:r w:rsidR="00115295">
        <w:rPr>
          <w:rFonts w:ascii="Times New Roman" w:hAnsi="Times New Roman" w:cs="Times New Roman"/>
          <w:sz w:val="24"/>
          <w:szCs w:val="24"/>
          <w:lang w:val="en-ZW"/>
        </w:rPr>
        <w:t xml:space="preserve">is the one who had </w:t>
      </w:r>
      <w:r w:rsidRPr="008F5B63">
        <w:rPr>
          <w:rFonts w:ascii="Times New Roman" w:hAnsi="Times New Roman" w:cs="Times New Roman"/>
          <w:sz w:val="24"/>
          <w:szCs w:val="24"/>
          <w:lang w:val="en-ZW"/>
        </w:rPr>
        <w:t>lured the deceased to a secluded location (a mountaintop), which supports a degree of planning.</w:t>
      </w:r>
      <w:r w:rsidR="00115295">
        <w:rPr>
          <w:rFonts w:ascii="Times New Roman" w:hAnsi="Times New Roman" w:cs="Times New Roman"/>
          <w:sz w:val="24"/>
          <w:szCs w:val="24"/>
          <w:lang w:val="en-ZW"/>
        </w:rPr>
        <w:t xml:space="preserve"> </w:t>
      </w:r>
      <w:r w:rsidRPr="008F5B63">
        <w:rPr>
          <w:rFonts w:ascii="Times New Roman" w:hAnsi="Times New Roman" w:cs="Times New Roman"/>
          <w:sz w:val="24"/>
          <w:szCs w:val="24"/>
          <w:lang w:val="en-ZW"/>
        </w:rPr>
        <w:t>His account of being overpowered during a fistfight appears self-serving and was not corroborated by evidence showing the deceased was armed or threatening.</w:t>
      </w:r>
      <w:r w:rsidR="006B2018">
        <w:rPr>
          <w:rFonts w:ascii="Times New Roman" w:hAnsi="Times New Roman" w:cs="Times New Roman"/>
          <w:sz w:val="24"/>
          <w:szCs w:val="24"/>
          <w:lang w:val="en-ZW"/>
        </w:rPr>
        <w:t xml:space="preserve"> </w:t>
      </w:r>
      <w:r w:rsidRPr="008F5B63">
        <w:rPr>
          <w:rFonts w:ascii="Times New Roman" w:hAnsi="Times New Roman" w:cs="Times New Roman"/>
          <w:sz w:val="24"/>
          <w:szCs w:val="24"/>
          <w:lang w:val="en-ZW"/>
        </w:rPr>
        <w:t>The accused fled the scene after the stabbing, behavio</w:t>
      </w:r>
      <w:r w:rsidR="006B2018">
        <w:rPr>
          <w:rFonts w:ascii="Times New Roman" w:hAnsi="Times New Roman" w:cs="Times New Roman"/>
          <w:sz w:val="24"/>
          <w:szCs w:val="24"/>
          <w:lang w:val="en-ZW"/>
        </w:rPr>
        <w:t>u</w:t>
      </w:r>
      <w:r w:rsidRPr="008F5B63">
        <w:rPr>
          <w:rFonts w:ascii="Times New Roman" w:hAnsi="Times New Roman" w:cs="Times New Roman"/>
          <w:sz w:val="24"/>
          <w:szCs w:val="24"/>
          <w:lang w:val="en-ZW"/>
        </w:rPr>
        <w:t>r that often reflects consciousness of guilt.</w:t>
      </w:r>
      <w:r w:rsidR="006B2018">
        <w:rPr>
          <w:rFonts w:ascii="Times New Roman" w:hAnsi="Times New Roman" w:cs="Times New Roman"/>
          <w:sz w:val="24"/>
          <w:szCs w:val="24"/>
          <w:lang w:val="en-ZW"/>
        </w:rPr>
        <w:t xml:space="preserve"> </w:t>
      </w:r>
      <w:r w:rsidRPr="008F5B63">
        <w:rPr>
          <w:rFonts w:ascii="Times New Roman" w:hAnsi="Times New Roman" w:cs="Times New Roman"/>
          <w:sz w:val="24"/>
          <w:szCs w:val="24"/>
          <w:lang w:val="en-ZW"/>
        </w:rPr>
        <w:t xml:space="preserve">Taken together, these factors provide a strong evidential basis to infer actual intention or, at the very least, </w:t>
      </w:r>
      <w:r w:rsidR="006B2018">
        <w:rPr>
          <w:rFonts w:ascii="Times New Roman" w:hAnsi="Times New Roman" w:cs="Times New Roman"/>
          <w:sz w:val="24"/>
          <w:szCs w:val="24"/>
          <w:lang w:val="en-ZW"/>
        </w:rPr>
        <w:t>realisation</w:t>
      </w:r>
      <w:r w:rsidRPr="008F5B63">
        <w:rPr>
          <w:rFonts w:ascii="Times New Roman" w:hAnsi="Times New Roman" w:cs="Times New Roman"/>
          <w:sz w:val="24"/>
          <w:szCs w:val="24"/>
          <w:lang w:val="en-ZW"/>
        </w:rPr>
        <w:t xml:space="preserve"> that death was a probable consequence of his actions and proceeding nonetheless.</w:t>
      </w:r>
      <w:r w:rsidR="00417FBC">
        <w:rPr>
          <w:rFonts w:ascii="Times New Roman" w:hAnsi="Times New Roman" w:cs="Times New Roman"/>
          <w:sz w:val="24"/>
          <w:szCs w:val="24"/>
          <w:lang w:val="en-ZW"/>
        </w:rPr>
        <w:t xml:space="preserve"> Therefore, on the basis </w:t>
      </w:r>
      <w:r w:rsidR="00DE35F9">
        <w:rPr>
          <w:rFonts w:ascii="Times New Roman" w:hAnsi="Times New Roman" w:cs="Times New Roman"/>
          <w:sz w:val="24"/>
          <w:szCs w:val="24"/>
          <w:lang w:val="en-ZW"/>
        </w:rPr>
        <w:t xml:space="preserve">of </w:t>
      </w:r>
      <w:r w:rsidR="00417FBC">
        <w:rPr>
          <w:rFonts w:ascii="Times New Roman" w:hAnsi="Times New Roman" w:cs="Times New Roman"/>
          <w:sz w:val="24"/>
          <w:szCs w:val="24"/>
          <w:lang w:val="en-ZW"/>
        </w:rPr>
        <w:t xml:space="preserve">the confession the accused made and that he intentionally killed the deceased, he is guilty of </w:t>
      </w:r>
      <w:r w:rsidR="00620861">
        <w:rPr>
          <w:rFonts w:ascii="Times New Roman" w:hAnsi="Times New Roman" w:cs="Times New Roman"/>
          <w:sz w:val="24"/>
          <w:szCs w:val="24"/>
          <w:lang w:val="en-ZW"/>
        </w:rPr>
        <w:t xml:space="preserve">the offence of </w:t>
      </w:r>
      <w:r w:rsidR="00417FBC">
        <w:rPr>
          <w:rFonts w:ascii="Times New Roman" w:hAnsi="Times New Roman" w:cs="Times New Roman"/>
          <w:sz w:val="24"/>
          <w:szCs w:val="24"/>
          <w:lang w:val="en-ZW"/>
        </w:rPr>
        <w:t>murder</w:t>
      </w:r>
      <w:r w:rsidR="00620861">
        <w:rPr>
          <w:rFonts w:ascii="Times New Roman" w:hAnsi="Times New Roman" w:cs="Times New Roman"/>
          <w:sz w:val="24"/>
          <w:szCs w:val="24"/>
          <w:lang w:val="en-ZW"/>
        </w:rPr>
        <w:t xml:space="preserve"> that he is charged with</w:t>
      </w:r>
      <w:r w:rsidR="00DE35F9">
        <w:rPr>
          <w:rFonts w:ascii="Times New Roman" w:hAnsi="Times New Roman" w:cs="Times New Roman"/>
          <w:sz w:val="24"/>
          <w:szCs w:val="24"/>
          <w:lang w:val="en-ZW"/>
        </w:rPr>
        <w:t>.</w:t>
      </w:r>
    </w:p>
    <w:p w14:paraId="54EAA596" w14:textId="77777777" w:rsidR="00702050" w:rsidRDefault="00702050" w:rsidP="005C6AD5">
      <w:pPr>
        <w:pStyle w:val="NoSpacing"/>
        <w:ind w:left="720" w:hanging="720"/>
        <w:jc w:val="both"/>
        <w:rPr>
          <w:rFonts w:ascii="Times New Roman" w:hAnsi="Times New Roman" w:cs="Times New Roman"/>
          <w:sz w:val="24"/>
          <w:szCs w:val="24"/>
          <w:lang w:val="en-ZW"/>
        </w:rPr>
      </w:pPr>
    </w:p>
    <w:p w14:paraId="7ADD44BF" w14:textId="1DE99B92" w:rsidR="00A555ED" w:rsidRDefault="00F37D6B" w:rsidP="00ED54BB">
      <w:pPr>
        <w:pStyle w:val="NoSpacing"/>
        <w:spacing w:after="240" w:line="360" w:lineRule="auto"/>
        <w:ind w:left="720" w:hanging="720"/>
        <w:jc w:val="both"/>
        <w:rPr>
          <w:rFonts w:ascii="Times New Roman" w:hAnsi="Times New Roman" w:cs="Times New Roman"/>
          <w:sz w:val="24"/>
          <w:szCs w:val="24"/>
          <w:lang w:val="en-ZW"/>
        </w:rPr>
      </w:pPr>
      <w:r>
        <w:rPr>
          <w:rFonts w:ascii="Times New Roman" w:hAnsi="Times New Roman" w:cs="Times New Roman"/>
          <w:sz w:val="24"/>
          <w:szCs w:val="24"/>
          <w:lang w:val="en-ZW"/>
        </w:rPr>
        <w:t>1</w:t>
      </w:r>
      <w:r w:rsidR="00A92CD5">
        <w:rPr>
          <w:rFonts w:ascii="Times New Roman" w:hAnsi="Times New Roman" w:cs="Times New Roman"/>
          <w:sz w:val="24"/>
          <w:szCs w:val="24"/>
          <w:lang w:val="en-ZW"/>
        </w:rPr>
        <w:t>6</w:t>
      </w:r>
      <w:r>
        <w:rPr>
          <w:rFonts w:ascii="Times New Roman" w:hAnsi="Times New Roman" w:cs="Times New Roman"/>
          <w:sz w:val="24"/>
          <w:szCs w:val="24"/>
          <w:lang w:val="en-ZW"/>
        </w:rPr>
        <w:t>.</w:t>
      </w:r>
      <w:r>
        <w:rPr>
          <w:rFonts w:ascii="Times New Roman" w:hAnsi="Times New Roman" w:cs="Times New Roman"/>
          <w:sz w:val="24"/>
          <w:szCs w:val="24"/>
          <w:lang w:val="en-ZW"/>
        </w:rPr>
        <w:tab/>
        <w:t xml:space="preserve">In </w:t>
      </w:r>
      <w:r w:rsidR="00D363C1">
        <w:rPr>
          <w:rFonts w:ascii="Times New Roman" w:hAnsi="Times New Roman" w:cs="Times New Roman"/>
          <w:sz w:val="24"/>
          <w:szCs w:val="24"/>
          <w:lang w:val="en-ZW"/>
        </w:rPr>
        <w:t>the</w:t>
      </w:r>
      <w:r>
        <w:rPr>
          <w:rFonts w:ascii="Times New Roman" w:hAnsi="Times New Roman" w:cs="Times New Roman"/>
          <w:sz w:val="24"/>
          <w:szCs w:val="24"/>
          <w:lang w:val="en-ZW"/>
        </w:rPr>
        <w:t xml:space="preserve"> closing submissions</w:t>
      </w:r>
      <w:r w:rsidR="00D363C1">
        <w:rPr>
          <w:rFonts w:ascii="Times New Roman" w:hAnsi="Times New Roman" w:cs="Times New Roman"/>
          <w:sz w:val="24"/>
          <w:szCs w:val="24"/>
          <w:lang w:val="en-ZW"/>
        </w:rPr>
        <w:t>, counsels submitted that the evidence that was presented</w:t>
      </w:r>
      <w:r w:rsidR="006A7367">
        <w:rPr>
          <w:rFonts w:ascii="Times New Roman" w:hAnsi="Times New Roman" w:cs="Times New Roman"/>
          <w:sz w:val="24"/>
          <w:szCs w:val="24"/>
          <w:lang w:val="en-ZW"/>
        </w:rPr>
        <w:t xml:space="preserve"> by the State</w:t>
      </w:r>
      <w:r w:rsidR="00D363C1">
        <w:rPr>
          <w:rFonts w:ascii="Times New Roman" w:hAnsi="Times New Roman" w:cs="Times New Roman"/>
          <w:sz w:val="24"/>
          <w:szCs w:val="24"/>
          <w:lang w:val="en-ZW"/>
        </w:rPr>
        <w:t xml:space="preserve"> against the accused was</w:t>
      </w:r>
      <w:r w:rsidR="006A7367">
        <w:rPr>
          <w:rFonts w:ascii="Times New Roman" w:hAnsi="Times New Roman" w:cs="Times New Roman"/>
          <w:sz w:val="24"/>
          <w:szCs w:val="24"/>
          <w:lang w:val="en-ZW"/>
        </w:rPr>
        <w:t xml:space="preserve"> solely</w:t>
      </w:r>
      <w:r w:rsidR="00D363C1">
        <w:rPr>
          <w:rFonts w:ascii="Times New Roman" w:hAnsi="Times New Roman" w:cs="Times New Roman"/>
          <w:sz w:val="24"/>
          <w:szCs w:val="24"/>
          <w:lang w:val="en-ZW"/>
        </w:rPr>
        <w:t xml:space="preserve"> circumstantial. </w:t>
      </w:r>
      <w:r w:rsidR="006A7367">
        <w:rPr>
          <w:rFonts w:ascii="Times New Roman" w:hAnsi="Times New Roman" w:cs="Times New Roman"/>
          <w:sz w:val="24"/>
          <w:szCs w:val="24"/>
          <w:lang w:val="en-ZW"/>
        </w:rPr>
        <w:t xml:space="preserve">We are not in agreement. </w:t>
      </w:r>
      <w:r w:rsidR="00D363C1">
        <w:rPr>
          <w:rFonts w:ascii="Times New Roman" w:hAnsi="Times New Roman" w:cs="Times New Roman"/>
          <w:sz w:val="24"/>
          <w:szCs w:val="24"/>
          <w:lang w:val="en-ZW"/>
        </w:rPr>
        <w:t xml:space="preserve">It is our considered view that </w:t>
      </w:r>
      <w:r w:rsidR="000A0E68" w:rsidRPr="00FB206B">
        <w:rPr>
          <w:rFonts w:ascii="Times New Roman" w:hAnsi="Times New Roman" w:cs="Times New Roman"/>
          <w:sz w:val="24"/>
          <w:szCs w:val="24"/>
          <w:lang w:val="en-ZW"/>
        </w:rPr>
        <w:t>the nature of the</w:t>
      </w:r>
      <w:r w:rsidR="00D363C1" w:rsidRPr="00FB206B">
        <w:rPr>
          <w:rFonts w:ascii="Times New Roman" w:hAnsi="Times New Roman" w:cs="Times New Roman"/>
          <w:sz w:val="24"/>
          <w:szCs w:val="24"/>
          <w:lang w:val="en-ZW"/>
        </w:rPr>
        <w:t xml:space="preserve"> </w:t>
      </w:r>
      <w:r w:rsidR="00995DAD" w:rsidRPr="00FB206B">
        <w:rPr>
          <w:rFonts w:ascii="Times New Roman" w:hAnsi="Times New Roman" w:cs="Times New Roman"/>
          <w:sz w:val="24"/>
          <w:szCs w:val="24"/>
          <w:lang w:val="en-ZW"/>
        </w:rPr>
        <w:t>confession</w:t>
      </w:r>
      <w:r w:rsidR="00995DAD" w:rsidRPr="00995DAD">
        <w:rPr>
          <w:rFonts w:ascii="Times New Roman" w:hAnsi="Times New Roman" w:cs="Times New Roman"/>
          <w:sz w:val="24"/>
          <w:szCs w:val="24"/>
          <w:lang w:val="en-ZW"/>
        </w:rPr>
        <w:t xml:space="preserve"> </w:t>
      </w:r>
      <w:r w:rsidR="000A0E68">
        <w:rPr>
          <w:rFonts w:ascii="Times New Roman" w:hAnsi="Times New Roman" w:cs="Times New Roman"/>
          <w:sz w:val="24"/>
          <w:szCs w:val="24"/>
          <w:lang w:val="en-ZW"/>
        </w:rPr>
        <w:t xml:space="preserve">made </w:t>
      </w:r>
      <w:r w:rsidR="00995DAD" w:rsidRPr="00995DAD">
        <w:rPr>
          <w:rFonts w:ascii="Times New Roman" w:hAnsi="Times New Roman" w:cs="Times New Roman"/>
          <w:sz w:val="24"/>
          <w:szCs w:val="24"/>
          <w:lang w:val="en-ZW"/>
        </w:rPr>
        <w:t xml:space="preserve">by </w:t>
      </w:r>
      <w:r w:rsidR="000A0E68">
        <w:rPr>
          <w:rFonts w:ascii="Times New Roman" w:hAnsi="Times New Roman" w:cs="Times New Roman"/>
          <w:sz w:val="24"/>
          <w:szCs w:val="24"/>
          <w:lang w:val="en-ZW"/>
        </w:rPr>
        <w:t>the</w:t>
      </w:r>
      <w:r w:rsidR="00995DAD" w:rsidRPr="00995DAD">
        <w:rPr>
          <w:rFonts w:ascii="Times New Roman" w:hAnsi="Times New Roman" w:cs="Times New Roman"/>
          <w:sz w:val="24"/>
          <w:szCs w:val="24"/>
          <w:lang w:val="en-ZW"/>
        </w:rPr>
        <w:t xml:space="preserve"> accused person </w:t>
      </w:r>
      <w:r w:rsidR="000A0E68">
        <w:rPr>
          <w:rFonts w:ascii="Times New Roman" w:hAnsi="Times New Roman" w:cs="Times New Roman"/>
          <w:sz w:val="24"/>
          <w:szCs w:val="24"/>
          <w:lang w:val="en-ZW"/>
        </w:rPr>
        <w:t>in this case amounts to</w:t>
      </w:r>
      <w:r w:rsidR="00995DAD" w:rsidRPr="00995DAD">
        <w:rPr>
          <w:rFonts w:ascii="Times New Roman" w:hAnsi="Times New Roman" w:cs="Times New Roman"/>
          <w:sz w:val="24"/>
          <w:szCs w:val="24"/>
          <w:lang w:val="en-ZW"/>
        </w:rPr>
        <w:t xml:space="preserve"> direct evidence</w:t>
      </w:r>
      <w:r w:rsidR="006A7367">
        <w:rPr>
          <w:rFonts w:ascii="Times New Roman" w:hAnsi="Times New Roman" w:cs="Times New Roman"/>
          <w:sz w:val="24"/>
          <w:szCs w:val="24"/>
          <w:lang w:val="en-ZW"/>
        </w:rPr>
        <w:t xml:space="preserve"> as he confessed to luring the deceased</w:t>
      </w:r>
      <w:r w:rsidR="00E53995">
        <w:rPr>
          <w:rFonts w:ascii="Times New Roman" w:hAnsi="Times New Roman" w:cs="Times New Roman"/>
          <w:sz w:val="24"/>
          <w:szCs w:val="24"/>
          <w:lang w:val="en-ZW"/>
        </w:rPr>
        <w:t xml:space="preserve"> to the mountain</w:t>
      </w:r>
      <w:r w:rsidR="006A7367">
        <w:rPr>
          <w:rFonts w:ascii="Times New Roman" w:hAnsi="Times New Roman" w:cs="Times New Roman"/>
          <w:sz w:val="24"/>
          <w:szCs w:val="24"/>
          <w:lang w:val="en-ZW"/>
        </w:rPr>
        <w:t xml:space="preserve"> and stabbing him until he died before he fled the crime scene</w:t>
      </w:r>
      <w:r w:rsidR="00995DAD" w:rsidRPr="00995DAD">
        <w:rPr>
          <w:rFonts w:ascii="Times New Roman" w:hAnsi="Times New Roman" w:cs="Times New Roman"/>
          <w:sz w:val="24"/>
          <w:szCs w:val="24"/>
          <w:lang w:val="en-ZW"/>
        </w:rPr>
        <w:t>.</w:t>
      </w:r>
      <w:r w:rsidR="00D363C1">
        <w:rPr>
          <w:rFonts w:ascii="Times New Roman" w:hAnsi="Times New Roman" w:cs="Times New Roman"/>
          <w:sz w:val="24"/>
          <w:szCs w:val="24"/>
          <w:lang w:val="en-ZW"/>
        </w:rPr>
        <w:t xml:space="preserve"> </w:t>
      </w:r>
      <w:r w:rsidR="00995DAD" w:rsidRPr="00995DAD">
        <w:rPr>
          <w:rFonts w:ascii="Times New Roman" w:hAnsi="Times New Roman" w:cs="Times New Roman"/>
          <w:sz w:val="24"/>
          <w:szCs w:val="24"/>
          <w:lang w:val="en-ZW"/>
        </w:rPr>
        <w:t>Direct evidence is testimony or material that, if believed, directly proves a fact in issue without needing inference. When an accused person confesses to committing a crime</w:t>
      </w:r>
      <w:r w:rsidR="00EF29B9">
        <w:rPr>
          <w:rFonts w:ascii="Times New Roman" w:hAnsi="Times New Roman" w:cs="Times New Roman"/>
          <w:sz w:val="24"/>
          <w:szCs w:val="24"/>
          <w:lang w:val="en-ZW"/>
        </w:rPr>
        <w:t xml:space="preserve">, </w:t>
      </w:r>
      <w:r w:rsidR="00995DAD" w:rsidRPr="00995DAD">
        <w:rPr>
          <w:rFonts w:ascii="Times New Roman" w:hAnsi="Times New Roman" w:cs="Times New Roman"/>
          <w:sz w:val="24"/>
          <w:szCs w:val="24"/>
          <w:lang w:val="en-ZW"/>
        </w:rPr>
        <w:t>especially in clear terms like</w:t>
      </w:r>
      <w:r w:rsidR="00EF29B9">
        <w:rPr>
          <w:rFonts w:ascii="Times New Roman" w:hAnsi="Times New Roman" w:cs="Times New Roman"/>
          <w:sz w:val="24"/>
          <w:szCs w:val="24"/>
          <w:lang w:val="en-ZW"/>
        </w:rPr>
        <w:t>,</w:t>
      </w:r>
      <w:r w:rsidR="00995DAD" w:rsidRPr="00995DAD">
        <w:rPr>
          <w:rFonts w:ascii="Times New Roman" w:hAnsi="Times New Roman" w:cs="Times New Roman"/>
          <w:sz w:val="24"/>
          <w:szCs w:val="24"/>
          <w:lang w:val="en-ZW"/>
        </w:rPr>
        <w:t xml:space="preserve"> “I stabbed the deceased</w:t>
      </w:r>
      <w:r w:rsidR="00EF29B9">
        <w:rPr>
          <w:rFonts w:ascii="Times New Roman" w:hAnsi="Times New Roman" w:cs="Times New Roman"/>
          <w:sz w:val="24"/>
          <w:szCs w:val="24"/>
          <w:lang w:val="en-ZW"/>
        </w:rPr>
        <w:t>,</w:t>
      </w:r>
      <w:r w:rsidR="00995DAD" w:rsidRPr="00995DAD">
        <w:rPr>
          <w:rFonts w:ascii="Times New Roman" w:hAnsi="Times New Roman" w:cs="Times New Roman"/>
          <w:sz w:val="24"/>
          <w:szCs w:val="24"/>
          <w:lang w:val="en-ZW"/>
        </w:rPr>
        <w:t>”</w:t>
      </w:r>
      <w:r w:rsidR="00EF29B9">
        <w:rPr>
          <w:rFonts w:ascii="Times New Roman" w:hAnsi="Times New Roman" w:cs="Times New Roman"/>
          <w:sz w:val="24"/>
          <w:szCs w:val="24"/>
          <w:lang w:val="en-ZW"/>
        </w:rPr>
        <w:t xml:space="preserve"> </w:t>
      </w:r>
      <w:r w:rsidR="00995DAD" w:rsidRPr="00995DAD">
        <w:rPr>
          <w:rFonts w:ascii="Times New Roman" w:hAnsi="Times New Roman" w:cs="Times New Roman"/>
          <w:sz w:val="24"/>
          <w:szCs w:val="24"/>
          <w:lang w:val="en-ZW"/>
        </w:rPr>
        <w:t xml:space="preserve">they are explicitly admitting to the act in question. This is a direct link between the </w:t>
      </w:r>
      <w:r w:rsidR="00E53995">
        <w:rPr>
          <w:rFonts w:ascii="Times New Roman" w:hAnsi="Times New Roman" w:cs="Times New Roman"/>
          <w:sz w:val="24"/>
          <w:szCs w:val="24"/>
          <w:lang w:val="en-ZW"/>
        </w:rPr>
        <w:t xml:space="preserve">accused </w:t>
      </w:r>
      <w:r w:rsidR="00995DAD" w:rsidRPr="00995DAD">
        <w:rPr>
          <w:rFonts w:ascii="Times New Roman" w:hAnsi="Times New Roman" w:cs="Times New Roman"/>
          <w:sz w:val="24"/>
          <w:szCs w:val="24"/>
          <w:lang w:val="en-ZW"/>
        </w:rPr>
        <w:t>and the crime.</w:t>
      </w:r>
      <w:r w:rsidR="00D363C1">
        <w:rPr>
          <w:rFonts w:ascii="Times New Roman" w:hAnsi="Times New Roman" w:cs="Times New Roman"/>
          <w:sz w:val="24"/>
          <w:szCs w:val="24"/>
          <w:lang w:val="en-ZW"/>
        </w:rPr>
        <w:t xml:space="preserve"> </w:t>
      </w:r>
      <w:r w:rsidR="00995DAD" w:rsidRPr="00995DAD">
        <w:rPr>
          <w:rFonts w:ascii="Times New Roman" w:hAnsi="Times New Roman" w:cs="Times New Roman"/>
          <w:sz w:val="24"/>
          <w:szCs w:val="24"/>
          <w:lang w:val="en-ZW"/>
        </w:rPr>
        <w:t>No additional inference is necessary to connect the accused to the crime</w:t>
      </w:r>
      <w:r w:rsidR="00D363C1">
        <w:rPr>
          <w:rFonts w:ascii="Times New Roman" w:hAnsi="Times New Roman" w:cs="Times New Roman"/>
          <w:sz w:val="24"/>
          <w:szCs w:val="24"/>
          <w:lang w:val="en-ZW"/>
        </w:rPr>
        <w:t>. I</w:t>
      </w:r>
      <w:r w:rsidR="00995DAD" w:rsidRPr="00995DAD">
        <w:rPr>
          <w:rFonts w:ascii="Times New Roman" w:hAnsi="Times New Roman" w:cs="Times New Roman"/>
          <w:sz w:val="24"/>
          <w:szCs w:val="24"/>
          <w:lang w:val="en-ZW"/>
        </w:rPr>
        <w:t>f the confession is</w:t>
      </w:r>
      <w:r w:rsidR="00AC39AD">
        <w:rPr>
          <w:rFonts w:ascii="Times New Roman" w:hAnsi="Times New Roman" w:cs="Times New Roman"/>
          <w:sz w:val="24"/>
          <w:szCs w:val="24"/>
          <w:lang w:val="en-ZW"/>
        </w:rPr>
        <w:t xml:space="preserve"> established as</w:t>
      </w:r>
      <w:r w:rsidR="00995DAD" w:rsidRPr="00995DAD">
        <w:rPr>
          <w:rFonts w:ascii="Times New Roman" w:hAnsi="Times New Roman" w:cs="Times New Roman"/>
          <w:sz w:val="24"/>
          <w:szCs w:val="24"/>
          <w:lang w:val="en-ZW"/>
        </w:rPr>
        <w:t xml:space="preserve"> credible and admissible, it </w:t>
      </w:r>
      <w:r w:rsidR="00EF29B9">
        <w:rPr>
          <w:rFonts w:ascii="Times New Roman" w:hAnsi="Times New Roman" w:cs="Times New Roman"/>
          <w:sz w:val="24"/>
          <w:szCs w:val="24"/>
          <w:lang w:val="en-ZW"/>
        </w:rPr>
        <w:t>is sufficient to cause the conviction of the accused</w:t>
      </w:r>
      <w:r w:rsidR="00995DAD" w:rsidRPr="00995DAD">
        <w:rPr>
          <w:rFonts w:ascii="Times New Roman" w:hAnsi="Times New Roman" w:cs="Times New Roman"/>
          <w:sz w:val="24"/>
          <w:szCs w:val="24"/>
          <w:lang w:val="en-ZW"/>
        </w:rPr>
        <w:t>.</w:t>
      </w:r>
      <w:r w:rsidR="00AC1269" w:rsidRPr="00AC1269">
        <w:t xml:space="preserve"> </w:t>
      </w:r>
      <w:r w:rsidR="00AC1269" w:rsidRPr="00AC1269">
        <w:rPr>
          <w:rFonts w:ascii="Times New Roman" w:hAnsi="Times New Roman" w:cs="Times New Roman"/>
          <w:sz w:val="24"/>
          <w:szCs w:val="24"/>
          <w:lang w:val="en-ZW"/>
        </w:rPr>
        <w:t xml:space="preserve">In </w:t>
      </w:r>
      <w:r w:rsidR="00ED54BB">
        <w:rPr>
          <w:rFonts w:ascii="Times New Roman" w:hAnsi="Times New Roman" w:cs="Times New Roman"/>
          <w:i/>
          <w:iCs/>
          <w:sz w:val="24"/>
          <w:szCs w:val="24"/>
          <w:lang w:val="en-ZW"/>
        </w:rPr>
        <w:t xml:space="preserve">Wilson Muyanga </w:t>
      </w:r>
      <w:r w:rsidR="00ED54BB" w:rsidRPr="00ED54BB">
        <w:rPr>
          <w:rFonts w:ascii="Times New Roman" w:hAnsi="Times New Roman" w:cs="Times New Roman"/>
          <w:iCs/>
          <w:sz w:val="24"/>
          <w:szCs w:val="24"/>
          <w:lang w:val="en-ZW"/>
        </w:rPr>
        <w:t>vs</w:t>
      </w:r>
      <w:r w:rsidR="00AC1269" w:rsidRPr="00AC1269">
        <w:rPr>
          <w:rFonts w:ascii="Times New Roman" w:hAnsi="Times New Roman" w:cs="Times New Roman"/>
          <w:i/>
          <w:iCs/>
          <w:sz w:val="24"/>
          <w:szCs w:val="24"/>
          <w:lang w:val="en-ZW"/>
        </w:rPr>
        <w:t xml:space="preserve"> The State</w:t>
      </w:r>
      <w:r w:rsidR="00ED54BB">
        <w:rPr>
          <w:rFonts w:ascii="Times New Roman" w:hAnsi="Times New Roman" w:cs="Times New Roman"/>
          <w:sz w:val="24"/>
          <w:szCs w:val="24"/>
          <w:lang w:val="en-ZW"/>
        </w:rPr>
        <w:t xml:space="preserve"> HH 79-13 it was held that;</w:t>
      </w:r>
    </w:p>
    <w:p w14:paraId="1E1A08BE" w14:textId="2A3F09BD" w:rsidR="00A555ED" w:rsidRPr="00A555ED" w:rsidRDefault="00AC1269" w:rsidP="00ED54BB">
      <w:pPr>
        <w:pStyle w:val="NoSpacing"/>
        <w:spacing w:after="240"/>
        <w:ind w:left="1440"/>
        <w:jc w:val="both"/>
        <w:rPr>
          <w:rFonts w:ascii="Times New Roman" w:hAnsi="Times New Roman" w:cs="Times New Roman"/>
          <w:lang w:val="en-ZW"/>
        </w:rPr>
      </w:pPr>
      <w:r w:rsidRPr="00A555ED">
        <w:rPr>
          <w:rFonts w:ascii="Times New Roman" w:hAnsi="Times New Roman" w:cs="Times New Roman"/>
          <w:lang w:val="en-ZW"/>
        </w:rPr>
        <w:t xml:space="preserve">“In a direct evidence case, if the evidence is accepted beyond reasonable doubt, it is capable of proving the guilt of the accused.” </w:t>
      </w:r>
    </w:p>
    <w:p w14:paraId="65AB48C9" w14:textId="1D7BDC45" w:rsidR="00503E99" w:rsidRDefault="00A555ED" w:rsidP="00DA5B6A">
      <w:pPr>
        <w:pStyle w:val="NoSpacing"/>
        <w:spacing w:line="360" w:lineRule="auto"/>
        <w:ind w:left="720" w:hanging="720"/>
        <w:jc w:val="both"/>
        <w:rPr>
          <w:rFonts w:ascii="Times New Roman" w:hAnsi="Times New Roman" w:cs="Times New Roman"/>
          <w:sz w:val="24"/>
          <w:szCs w:val="24"/>
          <w:lang w:val="en-ZW"/>
        </w:rPr>
      </w:pPr>
      <w:r>
        <w:rPr>
          <w:rFonts w:ascii="Times New Roman" w:hAnsi="Times New Roman" w:cs="Times New Roman"/>
          <w:sz w:val="24"/>
          <w:szCs w:val="24"/>
          <w:lang w:val="en-ZW"/>
        </w:rPr>
        <w:t>1</w:t>
      </w:r>
      <w:r w:rsidR="00FB206B">
        <w:rPr>
          <w:rFonts w:ascii="Times New Roman" w:hAnsi="Times New Roman" w:cs="Times New Roman"/>
          <w:sz w:val="24"/>
          <w:szCs w:val="24"/>
          <w:lang w:val="en-ZW"/>
        </w:rPr>
        <w:t>7</w:t>
      </w:r>
      <w:r>
        <w:rPr>
          <w:rFonts w:ascii="Times New Roman" w:hAnsi="Times New Roman" w:cs="Times New Roman"/>
          <w:sz w:val="24"/>
          <w:szCs w:val="24"/>
          <w:lang w:val="en-ZW"/>
        </w:rPr>
        <w:t>.</w:t>
      </w:r>
      <w:r>
        <w:rPr>
          <w:rFonts w:ascii="Times New Roman" w:hAnsi="Times New Roman" w:cs="Times New Roman"/>
          <w:sz w:val="24"/>
          <w:szCs w:val="24"/>
          <w:lang w:val="en-ZW"/>
        </w:rPr>
        <w:tab/>
      </w:r>
      <w:r w:rsidR="00DA5B6A">
        <w:rPr>
          <w:rFonts w:ascii="Times New Roman" w:hAnsi="Times New Roman" w:cs="Times New Roman"/>
          <w:sz w:val="24"/>
          <w:szCs w:val="24"/>
          <w:lang w:val="en-ZW"/>
        </w:rPr>
        <w:t>However, i</w:t>
      </w:r>
      <w:r w:rsidR="00995DAD" w:rsidRPr="00995DAD">
        <w:rPr>
          <w:rFonts w:ascii="Times New Roman" w:hAnsi="Times New Roman" w:cs="Times New Roman"/>
          <w:sz w:val="24"/>
          <w:szCs w:val="24"/>
          <w:lang w:val="en-ZW"/>
        </w:rPr>
        <w:t xml:space="preserve">f </w:t>
      </w:r>
      <w:r w:rsidR="00AC1269">
        <w:rPr>
          <w:rFonts w:ascii="Times New Roman" w:hAnsi="Times New Roman" w:cs="Times New Roman"/>
          <w:sz w:val="24"/>
          <w:szCs w:val="24"/>
          <w:lang w:val="en-ZW"/>
        </w:rPr>
        <w:t>a</w:t>
      </w:r>
      <w:r w:rsidR="00995DAD" w:rsidRPr="00995DAD">
        <w:rPr>
          <w:rFonts w:ascii="Times New Roman" w:hAnsi="Times New Roman" w:cs="Times New Roman"/>
          <w:sz w:val="24"/>
          <w:szCs w:val="24"/>
          <w:lang w:val="en-ZW"/>
        </w:rPr>
        <w:t xml:space="preserve"> confession requires interpretation or depends heavily on surrounding circumstances to make sense or be believable (for instance, a vague or ambiguous statement like “I was there, and things got out of hand”), </w:t>
      </w:r>
      <w:r w:rsidR="00DA5B6A">
        <w:rPr>
          <w:rFonts w:ascii="Times New Roman" w:hAnsi="Times New Roman" w:cs="Times New Roman"/>
          <w:sz w:val="24"/>
          <w:szCs w:val="24"/>
          <w:lang w:val="en-ZW"/>
        </w:rPr>
        <w:t xml:space="preserve">it </w:t>
      </w:r>
      <w:r w:rsidR="00DA5B6A" w:rsidRPr="00DA5B6A">
        <w:rPr>
          <w:rFonts w:ascii="Times New Roman" w:hAnsi="Times New Roman" w:cs="Times New Roman"/>
          <w:sz w:val="24"/>
          <w:szCs w:val="24"/>
          <w:lang w:val="en-ZW"/>
        </w:rPr>
        <w:t>may not directly establish guilt or any essential element of the offence.</w:t>
      </w:r>
      <w:r w:rsidR="00DA5B6A">
        <w:rPr>
          <w:rFonts w:ascii="Times New Roman" w:hAnsi="Times New Roman" w:cs="Times New Roman"/>
          <w:sz w:val="24"/>
          <w:szCs w:val="24"/>
          <w:lang w:val="en-ZW"/>
        </w:rPr>
        <w:t xml:space="preserve"> </w:t>
      </w:r>
      <w:r w:rsidR="00DA5B6A" w:rsidRPr="00DA5B6A">
        <w:rPr>
          <w:rFonts w:ascii="Times New Roman" w:hAnsi="Times New Roman" w:cs="Times New Roman"/>
          <w:sz w:val="24"/>
          <w:szCs w:val="24"/>
          <w:lang w:val="en-ZW"/>
        </w:rPr>
        <w:t xml:space="preserve">The court would need to draw inferences from </w:t>
      </w:r>
      <w:r w:rsidR="00DA5B6A" w:rsidRPr="00DA5B6A">
        <w:rPr>
          <w:rFonts w:ascii="Times New Roman" w:hAnsi="Times New Roman" w:cs="Times New Roman"/>
          <w:sz w:val="24"/>
          <w:szCs w:val="24"/>
          <w:lang w:val="en-ZW"/>
        </w:rPr>
        <w:lastRenderedPageBreak/>
        <w:t>context</w:t>
      </w:r>
      <w:r w:rsidR="00DA5B6A">
        <w:rPr>
          <w:rFonts w:ascii="Times New Roman" w:hAnsi="Times New Roman" w:cs="Times New Roman"/>
          <w:sz w:val="24"/>
          <w:szCs w:val="24"/>
          <w:lang w:val="en-ZW"/>
        </w:rPr>
        <w:t>.</w:t>
      </w:r>
      <w:r w:rsidR="00DA5B6A" w:rsidRPr="00DA5B6A">
        <w:rPr>
          <w:rFonts w:ascii="Times New Roman" w:hAnsi="Times New Roman" w:cs="Times New Roman"/>
          <w:sz w:val="24"/>
          <w:szCs w:val="24"/>
          <w:lang w:val="en-ZW"/>
        </w:rPr>
        <w:t xml:space="preserve"> What does “things got out of hand” mean? Did the accused participate, witness, or try to stop it?</w:t>
      </w:r>
      <w:r w:rsidR="00DA5B6A">
        <w:rPr>
          <w:rFonts w:ascii="Times New Roman" w:hAnsi="Times New Roman" w:cs="Times New Roman"/>
          <w:sz w:val="24"/>
          <w:szCs w:val="24"/>
          <w:lang w:val="en-ZW"/>
        </w:rPr>
        <w:t xml:space="preserve"> </w:t>
      </w:r>
      <w:r w:rsidR="00DA5B6A" w:rsidRPr="00DA5B6A">
        <w:rPr>
          <w:rFonts w:ascii="Times New Roman" w:hAnsi="Times New Roman" w:cs="Times New Roman"/>
          <w:sz w:val="24"/>
          <w:szCs w:val="24"/>
          <w:lang w:val="en-ZW"/>
        </w:rPr>
        <w:t>In such cases, the confession leans toward being circumstantial evidence, because it needs external facts or interpretation to make its incriminating meaning clear.</w:t>
      </w:r>
      <w:r w:rsidR="00DA5B6A">
        <w:rPr>
          <w:rFonts w:ascii="Times New Roman" w:hAnsi="Times New Roman" w:cs="Times New Roman"/>
          <w:sz w:val="24"/>
          <w:szCs w:val="24"/>
          <w:lang w:val="en-ZW"/>
        </w:rPr>
        <w:t xml:space="preserve"> </w:t>
      </w:r>
      <w:r w:rsidR="00920123" w:rsidRPr="00920123">
        <w:rPr>
          <w:rFonts w:ascii="Times New Roman" w:hAnsi="Times New Roman" w:cs="Times New Roman"/>
          <w:sz w:val="24"/>
          <w:szCs w:val="24"/>
          <w:lang w:val="en-ZW"/>
        </w:rPr>
        <w:t xml:space="preserve">In </w:t>
      </w:r>
      <w:r w:rsidR="00920123" w:rsidRPr="00920123">
        <w:rPr>
          <w:rFonts w:ascii="Times New Roman" w:hAnsi="Times New Roman" w:cs="Times New Roman"/>
          <w:i/>
          <w:iCs/>
          <w:sz w:val="24"/>
          <w:szCs w:val="24"/>
          <w:lang w:val="en-ZW"/>
        </w:rPr>
        <w:t xml:space="preserve">Wilson Muyanga </w:t>
      </w:r>
      <w:r w:rsidR="00920123" w:rsidRPr="00ED54BB">
        <w:rPr>
          <w:rFonts w:ascii="Times New Roman" w:hAnsi="Times New Roman" w:cs="Times New Roman"/>
          <w:iCs/>
          <w:sz w:val="24"/>
          <w:szCs w:val="24"/>
          <w:lang w:val="en-ZW"/>
        </w:rPr>
        <w:t>v</w:t>
      </w:r>
      <w:r w:rsidR="00920123" w:rsidRPr="00920123">
        <w:rPr>
          <w:rFonts w:ascii="Times New Roman" w:hAnsi="Times New Roman" w:cs="Times New Roman"/>
          <w:i/>
          <w:iCs/>
          <w:sz w:val="24"/>
          <w:szCs w:val="24"/>
          <w:lang w:val="en-ZW"/>
        </w:rPr>
        <w:t xml:space="preserve"> The </w:t>
      </w:r>
      <w:r w:rsidR="00920123" w:rsidRPr="00503E99">
        <w:rPr>
          <w:rFonts w:ascii="Times New Roman" w:hAnsi="Times New Roman" w:cs="Times New Roman"/>
          <w:i/>
          <w:iCs/>
          <w:sz w:val="24"/>
          <w:szCs w:val="24"/>
          <w:lang w:val="en-ZW"/>
        </w:rPr>
        <w:t xml:space="preserve">State </w:t>
      </w:r>
      <w:r w:rsidR="00503E99" w:rsidRPr="00503E99">
        <w:rPr>
          <w:rFonts w:ascii="Times New Roman" w:hAnsi="Times New Roman" w:cs="Times New Roman"/>
          <w:i/>
          <w:iCs/>
          <w:sz w:val="24"/>
          <w:szCs w:val="24"/>
          <w:lang w:val="en-ZW"/>
        </w:rPr>
        <w:t>supra</w:t>
      </w:r>
      <w:r w:rsidR="00920123" w:rsidRPr="00920123">
        <w:rPr>
          <w:rFonts w:ascii="Times New Roman" w:hAnsi="Times New Roman" w:cs="Times New Roman"/>
          <w:sz w:val="24"/>
          <w:szCs w:val="24"/>
          <w:lang w:val="en-ZW"/>
        </w:rPr>
        <w:t>, the court explained that circumstantial evidence arises where there is no direct proof of the accused's guilt, such as an eyewitness account. However, this does not make the case weaker</w:t>
      </w:r>
      <w:r w:rsidR="00503E99">
        <w:rPr>
          <w:rFonts w:ascii="Times New Roman" w:hAnsi="Times New Roman" w:cs="Times New Roman"/>
          <w:sz w:val="24"/>
          <w:szCs w:val="24"/>
          <w:lang w:val="en-ZW"/>
        </w:rPr>
        <w:t>. S</w:t>
      </w:r>
      <w:r w:rsidR="00920123" w:rsidRPr="00920123">
        <w:rPr>
          <w:rFonts w:ascii="Times New Roman" w:hAnsi="Times New Roman" w:cs="Times New Roman"/>
          <w:sz w:val="24"/>
          <w:szCs w:val="24"/>
          <w:lang w:val="en-ZW"/>
        </w:rPr>
        <w:t>ometimes direct evidence is unreliable</w:t>
      </w:r>
      <w:r w:rsidR="00503E99">
        <w:rPr>
          <w:rFonts w:ascii="Times New Roman" w:hAnsi="Times New Roman" w:cs="Times New Roman"/>
          <w:sz w:val="24"/>
          <w:szCs w:val="24"/>
          <w:lang w:val="en-ZW"/>
        </w:rPr>
        <w:t>.</w:t>
      </w:r>
      <w:r w:rsidR="00920123" w:rsidRPr="00920123">
        <w:rPr>
          <w:rFonts w:ascii="Times New Roman" w:hAnsi="Times New Roman" w:cs="Times New Roman"/>
          <w:sz w:val="24"/>
          <w:szCs w:val="24"/>
          <w:lang w:val="en-ZW"/>
        </w:rPr>
        <w:t xml:space="preserve"> In a circumstantial case, the State presents a series of facts which, individually, do not prove guilt, but when combined, allow the court to draw reasonable inferences. The approach is sequential: first, the court must accept certain basic facts as established; then it considers whether, taken together, they point logically to the accused's guilt. The strength of circumstantial evidence lies in the coherence and cumulative effect of these facts, leading to a compelling conclusion beyond reasonable doubt.</w:t>
      </w:r>
    </w:p>
    <w:p w14:paraId="5DA46268" w14:textId="77777777" w:rsidR="00503E99" w:rsidRDefault="00503E99" w:rsidP="005C6AD5">
      <w:pPr>
        <w:pStyle w:val="NoSpacing"/>
        <w:ind w:left="720" w:hanging="720"/>
        <w:jc w:val="both"/>
        <w:rPr>
          <w:rFonts w:ascii="Times New Roman" w:hAnsi="Times New Roman" w:cs="Times New Roman"/>
          <w:sz w:val="24"/>
          <w:szCs w:val="24"/>
          <w:lang w:val="en-ZW"/>
        </w:rPr>
      </w:pPr>
    </w:p>
    <w:p w14:paraId="36A586AA" w14:textId="315B83E2" w:rsidR="00995DAD" w:rsidRDefault="00503E99" w:rsidP="00503E99">
      <w:pPr>
        <w:pStyle w:val="NoSpacing"/>
        <w:spacing w:line="360" w:lineRule="auto"/>
        <w:ind w:left="720"/>
        <w:jc w:val="both"/>
        <w:rPr>
          <w:rFonts w:ascii="Times New Roman" w:hAnsi="Times New Roman" w:cs="Times New Roman"/>
          <w:sz w:val="24"/>
          <w:szCs w:val="24"/>
          <w:lang w:val="en-ZW"/>
        </w:rPr>
      </w:pPr>
      <w:r>
        <w:rPr>
          <w:rFonts w:ascii="Times New Roman" w:hAnsi="Times New Roman" w:cs="Times New Roman"/>
          <w:sz w:val="24"/>
          <w:szCs w:val="24"/>
          <w:lang w:val="en-ZW"/>
        </w:rPr>
        <w:t>Therefore</w:t>
      </w:r>
      <w:r w:rsidR="00DA5B6A">
        <w:rPr>
          <w:rFonts w:ascii="Times New Roman" w:hAnsi="Times New Roman" w:cs="Times New Roman"/>
          <w:sz w:val="24"/>
          <w:szCs w:val="24"/>
          <w:lang w:val="en-ZW"/>
        </w:rPr>
        <w:t>,</w:t>
      </w:r>
      <w:r w:rsidR="00995DAD" w:rsidRPr="00995DAD">
        <w:rPr>
          <w:rFonts w:ascii="Times New Roman" w:hAnsi="Times New Roman" w:cs="Times New Roman"/>
          <w:sz w:val="24"/>
          <w:szCs w:val="24"/>
          <w:lang w:val="en-ZW"/>
        </w:rPr>
        <w:t xml:space="preserve"> in </w:t>
      </w:r>
      <w:r w:rsidR="00E53995">
        <w:rPr>
          <w:rFonts w:ascii="Times New Roman" w:hAnsi="Times New Roman" w:cs="Times New Roman"/>
          <w:sz w:val="24"/>
          <w:szCs w:val="24"/>
          <w:lang w:val="en-ZW"/>
        </w:rPr>
        <w:t>short:</w:t>
      </w:r>
      <w:r w:rsidR="00995DAD" w:rsidRPr="00995DAD">
        <w:rPr>
          <w:rFonts w:ascii="Times New Roman" w:hAnsi="Times New Roman" w:cs="Times New Roman"/>
          <w:sz w:val="24"/>
          <w:szCs w:val="24"/>
          <w:lang w:val="en-ZW"/>
        </w:rPr>
        <w:t xml:space="preserve"> a confession is direct evidence</w:t>
      </w:r>
      <w:r w:rsidR="00DA5B6A">
        <w:rPr>
          <w:rFonts w:ascii="Times New Roman" w:hAnsi="Times New Roman" w:cs="Times New Roman"/>
          <w:sz w:val="24"/>
          <w:szCs w:val="24"/>
          <w:lang w:val="en-ZW"/>
        </w:rPr>
        <w:t xml:space="preserve"> i</w:t>
      </w:r>
      <w:r w:rsidR="00DA5B6A" w:rsidRPr="00DA5B6A">
        <w:rPr>
          <w:rFonts w:ascii="Times New Roman" w:hAnsi="Times New Roman" w:cs="Times New Roman"/>
          <w:sz w:val="24"/>
          <w:szCs w:val="24"/>
          <w:lang w:val="en-ZW"/>
        </w:rPr>
        <w:t xml:space="preserve">f </w:t>
      </w:r>
      <w:r w:rsidR="00DA5B6A">
        <w:rPr>
          <w:rFonts w:ascii="Times New Roman" w:hAnsi="Times New Roman" w:cs="Times New Roman"/>
          <w:sz w:val="24"/>
          <w:szCs w:val="24"/>
          <w:lang w:val="en-ZW"/>
        </w:rPr>
        <w:t xml:space="preserve">it </w:t>
      </w:r>
      <w:r w:rsidR="00DA5B6A" w:rsidRPr="00DA5B6A">
        <w:rPr>
          <w:rFonts w:ascii="Times New Roman" w:hAnsi="Times New Roman" w:cs="Times New Roman"/>
          <w:sz w:val="24"/>
          <w:szCs w:val="24"/>
          <w:lang w:val="en-ZW"/>
        </w:rPr>
        <w:t>can prove</w:t>
      </w:r>
      <w:r w:rsidR="00CB0310">
        <w:rPr>
          <w:rFonts w:ascii="Times New Roman" w:hAnsi="Times New Roman" w:cs="Times New Roman"/>
          <w:sz w:val="24"/>
          <w:szCs w:val="24"/>
          <w:lang w:val="en-ZW"/>
        </w:rPr>
        <w:t xml:space="preserve"> the accused’s</w:t>
      </w:r>
      <w:r w:rsidR="00DA5B6A" w:rsidRPr="00DA5B6A">
        <w:rPr>
          <w:rFonts w:ascii="Times New Roman" w:hAnsi="Times New Roman" w:cs="Times New Roman"/>
          <w:sz w:val="24"/>
          <w:szCs w:val="24"/>
          <w:lang w:val="en-ZW"/>
        </w:rPr>
        <w:t xml:space="preserve"> guilt without inference</w:t>
      </w:r>
      <w:r w:rsidR="00A555ED">
        <w:rPr>
          <w:rFonts w:ascii="Times New Roman" w:hAnsi="Times New Roman" w:cs="Times New Roman"/>
          <w:sz w:val="24"/>
          <w:szCs w:val="24"/>
          <w:lang w:val="en-ZW"/>
        </w:rPr>
        <w:t xml:space="preserve">. </w:t>
      </w:r>
      <w:r w:rsidR="00CB0310">
        <w:rPr>
          <w:rFonts w:ascii="Times New Roman" w:hAnsi="Times New Roman" w:cs="Times New Roman"/>
          <w:sz w:val="24"/>
          <w:szCs w:val="24"/>
          <w:lang w:val="en-ZW"/>
        </w:rPr>
        <w:t>If it cannot prove the accused’s guilt without inference from other factors it is circumstantial evidence</w:t>
      </w:r>
      <w:r w:rsidR="00995DAD" w:rsidRPr="00995DAD">
        <w:rPr>
          <w:rFonts w:ascii="Times New Roman" w:hAnsi="Times New Roman" w:cs="Times New Roman"/>
          <w:sz w:val="24"/>
          <w:szCs w:val="24"/>
          <w:lang w:val="en-ZW"/>
        </w:rPr>
        <w:t>.</w:t>
      </w:r>
    </w:p>
    <w:p w14:paraId="7761995E" w14:textId="77777777" w:rsidR="000366EC" w:rsidRDefault="000366EC" w:rsidP="00ED54BB">
      <w:pPr>
        <w:pStyle w:val="NoSpacing"/>
        <w:ind w:left="720" w:hanging="720"/>
        <w:jc w:val="both"/>
        <w:rPr>
          <w:rFonts w:ascii="Times New Roman" w:hAnsi="Times New Roman" w:cs="Times New Roman"/>
          <w:b/>
          <w:bCs/>
          <w:sz w:val="24"/>
          <w:szCs w:val="24"/>
          <w:lang w:val="en-ZW"/>
        </w:rPr>
      </w:pPr>
    </w:p>
    <w:p w14:paraId="06CEA73C" w14:textId="1AF2954C" w:rsidR="001B0289" w:rsidRDefault="00150B4C" w:rsidP="001B0289">
      <w:pPr>
        <w:pStyle w:val="NoSpacing"/>
        <w:spacing w:line="360" w:lineRule="auto"/>
        <w:ind w:left="720" w:hanging="720"/>
        <w:jc w:val="both"/>
        <w:rPr>
          <w:rFonts w:ascii="Times New Roman" w:hAnsi="Times New Roman" w:cs="Times New Roman"/>
          <w:sz w:val="24"/>
          <w:szCs w:val="24"/>
          <w:lang w:val="en-ZW"/>
        </w:rPr>
      </w:pPr>
      <w:r>
        <w:rPr>
          <w:rFonts w:ascii="Times New Roman" w:hAnsi="Times New Roman" w:cs="Times New Roman"/>
          <w:sz w:val="24"/>
          <w:szCs w:val="24"/>
          <w:lang w:val="en-ZW"/>
        </w:rPr>
        <w:t>1</w:t>
      </w:r>
      <w:r w:rsidR="00FB206B">
        <w:rPr>
          <w:rFonts w:ascii="Times New Roman" w:hAnsi="Times New Roman" w:cs="Times New Roman"/>
          <w:sz w:val="24"/>
          <w:szCs w:val="24"/>
          <w:lang w:val="en-ZW"/>
        </w:rPr>
        <w:t>8</w:t>
      </w:r>
      <w:r>
        <w:rPr>
          <w:rFonts w:ascii="Times New Roman" w:hAnsi="Times New Roman" w:cs="Times New Roman"/>
          <w:sz w:val="24"/>
          <w:szCs w:val="24"/>
          <w:lang w:val="en-ZW"/>
        </w:rPr>
        <w:t>.</w:t>
      </w:r>
      <w:r>
        <w:rPr>
          <w:rFonts w:ascii="Times New Roman" w:hAnsi="Times New Roman" w:cs="Times New Roman"/>
          <w:sz w:val="24"/>
          <w:szCs w:val="24"/>
          <w:lang w:val="en-ZW"/>
        </w:rPr>
        <w:tab/>
      </w:r>
      <w:r w:rsidR="004F42F1" w:rsidRPr="004F42F1">
        <w:rPr>
          <w:rFonts w:ascii="Times New Roman" w:hAnsi="Times New Roman" w:cs="Times New Roman"/>
          <w:sz w:val="24"/>
          <w:szCs w:val="24"/>
          <w:lang w:val="en-ZW"/>
        </w:rPr>
        <w:t>Thinkwell Muchenje’s testimony reinforces the State’s case against the accused. Thinkwell, a friend of the accused, provided evidence</w:t>
      </w:r>
      <w:r w:rsidR="00462261">
        <w:rPr>
          <w:rFonts w:ascii="Times New Roman" w:hAnsi="Times New Roman" w:cs="Times New Roman"/>
          <w:sz w:val="24"/>
          <w:szCs w:val="24"/>
          <w:lang w:val="en-ZW"/>
        </w:rPr>
        <w:t xml:space="preserve"> for the State, which evidence</w:t>
      </w:r>
      <w:r w:rsidR="004F42F1" w:rsidRPr="004F42F1">
        <w:rPr>
          <w:rFonts w:ascii="Times New Roman" w:hAnsi="Times New Roman" w:cs="Times New Roman"/>
          <w:sz w:val="24"/>
          <w:szCs w:val="24"/>
          <w:lang w:val="en-ZW"/>
        </w:rPr>
        <w:t xml:space="preserve"> was formally admitted under section 314 of the </w:t>
      </w:r>
      <w:r w:rsidR="004F42F1" w:rsidRPr="004F42F1">
        <w:rPr>
          <w:rFonts w:ascii="Times New Roman" w:hAnsi="Times New Roman" w:cs="Times New Roman"/>
          <w:i/>
          <w:iCs/>
          <w:sz w:val="24"/>
          <w:szCs w:val="24"/>
          <w:lang w:val="en-ZW"/>
        </w:rPr>
        <w:t>Criminal Procedure and Evidence Act</w:t>
      </w:r>
      <w:r w:rsidR="004F42F1" w:rsidRPr="004F42F1">
        <w:rPr>
          <w:rFonts w:ascii="Times New Roman" w:hAnsi="Times New Roman" w:cs="Times New Roman"/>
          <w:sz w:val="24"/>
          <w:szCs w:val="24"/>
          <w:lang w:val="en-ZW"/>
        </w:rPr>
        <w:t>. On the day in question, he and the accused were working at Cottco, panning for gold. According to Thinkwell, around 12:00 p.m., the accused abruptly disappeared for approximately three hours without informing him where he was going. Upon his return, Thinkwell overheard people at the panning site discussing a murder that had occurred in the bush adjacent to Cottco. He rushed to the scene and</w:t>
      </w:r>
      <w:r w:rsidR="005A7980">
        <w:rPr>
          <w:rFonts w:ascii="Times New Roman" w:hAnsi="Times New Roman" w:cs="Times New Roman"/>
          <w:sz w:val="24"/>
          <w:szCs w:val="24"/>
          <w:lang w:val="en-ZW"/>
        </w:rPr>
        <w:t xml:space="preserve"> saw</w:t>
      </w:r>
      <w:r w:rsidR="004F42F1" w:rsidRPr="004F42F1">
        <w:rPr>
          <w:rFonts w:ascii="Times New Roman" w:hAnsi="Times New Roman" w:cs="Times New Roman"/>
          <w:sz w:val="24"/>
          <w:szCs w:val="24"/>
          <w:lang w:val="en-ZW"/>
        </w:rPr>
        <w:t xml:space="preserve"> the deceased’s lifeless body, which had a chest injury.</w:t>
      </w:r>
      <w:r w:rsidR="001B0289">
        <w:rPr>
          <w:rFonts w:ascii="Times New Roman" w:hAnsi="Times New Roman" w:cs="Times New Roman"/>
          <w:b/>
          <w:bCs/>
          <w:sz w:val="24"/>
          <w:szCs w:val="24"/>
          <w:lang w:val="en-ZW"/>
        </w:rPr>
        <w:t xml:space="preserve"> </w:t>
      </w:r>
      <w:r w:rsidR="004F42F1" w:rsidRPr="004F42F1">
        <w:rPr>
          <w:rFonts w:ascii="Times New Roman" w:hAnsi="Times New Roman" w:cs="Times New Roman"/>
          <w:sz w:val="24"/>
          <w:szCs w:val="24"/>
          <w:lang w:val="en-ZW"/>
        </w:rPr>
        <w:t xml:space="preserve">When Thinkwell returned to the work site, the accused confronted him, demanding to know why he had visited the crime scene. At that moment, Thinkwell noticed that the accused was shirtless, having removed the t-shirt he had been wearing before his disappearance. </w:t>
      </w:r>
    </w:p>
    <w:p w14:paraId="599C6B00" w14:textId="77777777" w:rsidR="004305FD" w:rsidRDefault="004305FD" w:rsidP="005C6AD5">
      <w:pPr>
        <w:pStyle w:val="NoSpacing"/>
        <w:ind w:left="720" w:hanging="720"/>
        <w:jc w:val="both"/>
        <w:rPr>
          <w:rFonts w:ascii="Times New Roman" w:hAnsi="Times New Roman" w:cs="Times New Roman"/>
          <w:sz w:val="24"/>
          <w:szCs w:val="24"/>
          <w:lang w:val="en-ZW"/>
        </w:rPr>
      </w:pPr>
    </w:p>
    <w:p w14:paraId="17482305" w14:textId="518AA0E4" w:rsidR="001B0289" w:rsidRDefault="001B0289" w:rsidP="001B0289">
      <w:pPr>
        <w:pStyle w:val="NoSpacing"/>
        <w:spacing w:line="360" w:lineRule="auto"/>
        <w:ind w:left="720" w:hanging="720"/>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1</w:t>
      </w:r>
      <w:r w:rsidR="00FB206B">
        <w:rPr>
          <w:rFonts w:ascii="Times New Roman" w:hAnsi="Times New Roman" w:cs="Times New Roman"/>
          <w:sz w:val="24"/>
          <w:szCs w:val="24"/>
          <w:lang w:val="en-ZW"/>
        </w:rPr>
        <w:t>9</w:t>
      </w:r>
      <w:r>
        <w:rPr>
          <w:rFonts w:ascii="Times New Roman" w:hAnsi="Times New Roman" w:cs="Times New Roman"/>
          <w:sz w:val="24"/>
          <w:szCs w:val="24"/>
          <w:lang w:val="en-ZW"/>
        </w:rPr>
        <w:t>.</w:t>
      </w:r>
      <w:r>
        <w:rPr>
          <w:rFonts w:ascii="Times New Roman" w:hAnsi="Times New Roman" w:cs="Times New Roman"/>
          <w:sz w:val="24"/>
          <w:szCs w:val="24"/>
          <w:lang w:val="en-ZW"/>
        </w:rPr>
        <w:tab/>
      </w:r>
      <w:r w:rsidR="004F42F1" w:rsidRPr="004F42F1">
        <w:rPr>
          <w:rFonts w:ascii="Times New Roman" w:hAnsi="Times New Roman" w:cs="Times New Roman"/>
          <w:sz w:val="24"/>
          <w:szCs w:val="24"/>
          <w:lang w:val="en-ZW"/>
        </w:rPr>
        <w:t xml:space="preserve">The following day, 28 January 2024, at around 7:00 a.m., the accused visited Thinkwell’s residence and left behind the red t-shirt he had worn the previous day. Later, they proceeded to work. On 5 February 2024, at approximately 11:00 </w:t>
      </w:r>
      <w:r w:rsidR="003609E1">
        <w:rPr>
          <w:rFonts w:ascii="Times New Roman" w:hAnsi="Times New Roman" w:cs="Times New Roman"/>
          <w:sz w:val="24"/>
          <w:szCs w:val="24"/>
          <w:lang w:val="en-ZW"/>
        </w:rPr>
        <w:t>a</w:t>
      </w:r>
      <w:r w:rsidR="004F42F1" w:rsidRPr="004F42F1">
        <w:rPr>
          <w:rFonts w:ascii="Times New Roman" w:hAnsi="Times New Roman" w:cs="Times New Roman"/>
          <w:sz w:val="24"/>
          <w:szCs w:val="24"/>
          <w:lang w:val="en-ZW"/>
        </w:rPr>
        <w:t xml:space="preserve">.m., the accused returned to Thinkwell’s place accompanied by police officers, claiming he wanted his t-shirt back. The police retrieved it, and that was when Thinkwell noticed that it was stained with blood. It is undisputed that the accused’s blood-stained t-shirt was never subjected to forensic DNA analysis to determine whose blood was on it. Consequently, it cannot be </w:t>
      </w:r>
      <w:r w:rsidR="003609E1">
        <w:rPr>
          <w:rFonts w:ascii="Times New Roman" w:hAnsi="Times New Roman" w:cs="Times New Roman"/>
          <w:sz w:val="24"/>
          <w:szCs w:val="24"/>
          <w:lang w:val="en-ZW"/>
        </w:rPr>
        <w:t>said</w:t>
      </w:r>
      <w:r w:rsidR="004F42F1" w:rsidRPr="004F42F1">
        <w:rPr>
          <w:rFonts w:ascii="Times New Roman" w:hAnsi="Times New Roman" w:cs="Times New Roman"/>
          <w:sz w:val="24"/>
          <w:szCs w:val="24"/>
          <w:lang w:val="en-ZW"/>
        </w:rPr>
        <w:t xml:space="preserve"> that the blood belonged to the deceased. Investigating Officer Bikiwani explained that, by the time the t-shirt was recovered at the accused’s direction, the deceased had already been buried, leaving no sample available for DNA comparison. However, Bikiwani stated that the accused</w:t>
      </w:r>
      <w:r w:rsidR="00FB206B">
        <w:rPr>
          <w:rFonts w:ascii="Times New Roman" w:hAnsi="Times New Roman" w:cs="Times New Roman"/>
          <w:sz w:val="24"/>
          <w:szCs w:val="24"/>
          <w:lang w:val="en-ZW"/>
        </w:rPr>
        <w:t xml:space="preserve"> who was very cooperative throughout investigations</w:t>
      </w:r>
      <w:r w:rsidR="004F42F1" w:rsidRPr="004F42F1">
        <w:rPr>
          <w:rFonts w:ascii="Times New Roman" w:hAnsi="Times New Roman" w:cs="Times New Roman"/>
          <w:sz w:val="24"/>
          <w:szCs w:val="24"/>
          <w:lang w:val="en-ZW"/>
        </w:rPr>
        <w:t xml:space="preserve"> </w:t>
      </w:r>
      <w:r w:rsidR="00FB206B">
        <w:rPr>
          <w:rFonts w:ascii="Times New Roman" w:hAnsi="Times New Roman" w:cs="Times New Roman"/>
          <w:sz w:val="24"/>
          <w:szCs w:val="24"/>
          <w:lang w:val="en-ZW"/>
        </w:rPr>
        <w:t xml:space="preserve">is the one who told them about the </w:t>
      </w:r>
      <w:r w:rsidR="004F42F1" w:rsidRPr="004F42F1">
        <w:rPr>
          <w:rFonts w:ascii="Times New Roman" w:hAnsi="Times New Roman" w:cs="Times New Roman"/>
          <w:sz w:val="24"/>
          <w:szCs w:val="24"/>
          <w:lang w:val="en-ZW"/>
        </w:rPr>
        <w:t xml:space="preserve">t-shirt </w:t>
      </w:r>
      <w:r w:rsidR="00FB206B">
        <w:rPr>
          <w:rFonts w:ascii="Times New Roman" w:hAnsi="Times New Roman" w:cs="Times New Roman"/>
          <w:sz w:val="24"/>
          <w:szCs w:val="24"/>
          <w:lang w:val="en-ZW"/>
        </w:rPr>
        <w:t xml:space="preserve">he was wearing </w:t>
      </w:r>
      <w:r w:rsidR="004F42F1" w:rsidRPr="004F42F1">
        <w:rPr>
          <w:rFonts w:ascii="Times New Roman" w:hAnsi="Times New Roman" w:cs="Times New Roman"/>
          <w:sz w:val="24"/>
          <w:szCs w:val="24"/>
          <w:lang w:val="en-ZW"/>
        </w:rPr>
        <w:t xml:space="preserve">on the day of the murder, which prompted </w:t>
      </w:r>
      <w:r w:rsidR="00FB206B">
        <w:rPr>
          <w:rFonts w:ascii="Times New Roman" w:hAnsi="Times New Roman" w:cs="Times New Roman"/>
          <w:sz w:val="24"/>
          <w:szCs w:val="24"/>
          <w:lang w:val="en-ZW"/>
        </w:rPr>
        <w:t xml:space="preserve">police </w:t>
      </w:r>
      <w:r w:rsidR="004F42F1" w:rsidRPr="004F42F1">
        <w:rPr>
          <w:rFonts w:ascii="Times New Roman" w:hAnsi="Times New Roman" w:cs="Times New Roman"/>
          <w:sz w:val="24"/>
          <w:szCs w:val="24"/>
          <w:lang w:val="en-ZW"/>
        </w:rPr>
        <w:t>officers to search for and recover it at Thinkwell’s residenc</w:t>
      </w:r>
      <w:r>
        <w:rPr>
          <w:rFonts w:ascii="Times New Roman" w:hAnsi="Times New Roman" w:cs="Times New Roman"/>
          <w:sz w:val="24"/>
          <w:szCs w:val="24"/>
          <w:lang w:val="en-ZW"/>
        </w:rPr>
        <w:t>e.</w:t>
      </w:r>
    </w:p>
    <w:p w14:paraId="17F9C938" w14:textId="77777777" w:rsidR="001B0289" w:rsidRDefault="001B0289" w:rsidP="00ED54BB">
      <w:pPr>
        <w:pStyle w:val="NoSpacing"/>
        <w:ind w:left="720" w:hanging="720"/>
        <w:jc w:val="both"/>
        <w:rPr>
          <w:rFonts w:ascii="Times New Roman" w:hAnsi="Times New Roman" w:cs="Times New Roman"/>
          <w:sz w:val="24"/>
          <w:szCs w:val="24"/>
          <w:lang w:val="en-ZW"/>
        </w:rPr>
      </w:pPr>
    </w:p>
    <w:p w14:paraId="5B2FAC01" w14:textId="35AE3876" w:rsidR="00504EE6" w:rsidRDefault="00DF76DB" w:rsidP="007659A1">
      <w:pPr>
        <w:pStyle w:val="NoSpacing"/>
        <w:spacing w:line="360" w:lineRule="auto"/>
        <w:ind w:left="720" w:hanging="720"/>
        <w:jc w:val="both"/>
        <w:rPr>
          <w:rFonts w:ascii="Times New Roman" w:hAnsi="Times New Roman" w:cs="Times New Roman"/>
          <w:sz w:val="24"/>
          <w:szCs w:val="24"/>
          <w:lang w:val="en-ZW"/>
        </w:rPr>
      </w:pPr>
      <w:r>
        <w:rPr>
          <w:rFonts w:ascii="Times New Roman" w:hAnsi="Times New Roman" w:cs="Times New Roman"/>
          <w:sz w:val="24"/>
          <w:szCs w:val="24"/>
          <w:lang w:val="en-ZW"/>
        </w:rPr>
        <w:t>20</w:t>
      </w:r>
      <w:r w:rsidR="001B0289">
        <w:rPr>
          <w:rFonts w:ascii="Times New Roman" w:hAnsi="Times New Roman" w:cs="Times New Roman"/>
          <w:sz w:val="24"/>
          <w:szCs w:val="24"/>
          <w:lang w:val="en-ZW"/>
        </w:rPr>
        <w:t>.</w:t>
      </w:r>
      <w:r w:rsidR="001B0289">
        <w:rPr>
          <w:rFonts w:ascii="Times New Roman" w:hAnsi="Times New Roman" w:cs="Times New Roman"/>
          <w:sz w:val="24"/>
          <w:szCs w:val="24"/>
          <w:lang w:val="en-ZW"/>
        </w:rPr>
        <w:tab/>
      </w:r>
      <w:r w:rsidR="004F42F1" w:rsidRPr="004F42F1">
        <w:rPr>
          <w:rFonts w:ascii="Times New Roman" w:hAnsi="Times New Roman" w:cs="Times New Roman"/>
          <w:sz w:val="24"/>
          <w:szCs w:val="24"/>
          <w:lang w:val="en-ZW"/>
        </w:rPr>
        <w:t xml:space="preserve">The significance of the t-shirt lies in its connection to the accused. Thinkwell testified that the accused had worn it before his disappearance on the day of the murder. Upon his return, he was shirtless, having removed it. It is no coincidence that, after his arrest, the accused informed police </w:t>
      </w:r>
      <w:r w:rsidR="00AE126B">
        <w:rPr>
          <w:rFonts w:ascii="Times New Roman" w:hAnsi="Times New Roman" w:cs="Times New Roman"/>
          <w:sz w:val="24"/>
          <w:szCs w:val="24"/>
          <w:lang w:val="en-ZW"/>
        </w:rPr>
        <w:t xml:space="preserve">officers </w:t>
      </w:r>
      <w:r w:rsidR="004F42F1" w:rsidRPr="004F42F1">
        <w:rPr>
          <w:rFonts w:ascii="Times New Roman" w:hAnsi="Times New Roman" w:cs="Times New Roman"/>
          <w:sz w:val="24"/>
          <w:szCs w:val="24"/>
          <w:lang w:val="en-ZW"/>
        </w:rPr>
        <w:t xml:space="preserve">that he had worn that same t-shirt on the day of the murder and led them to its recovery at Thinkwell’s residence. </w:t>
      </w:r>
      <w:r w:rsidR="003609E1">
        <w:rPr>
          <w:rFonts w:ascii="Times New Roman" w:hAnsi="Times New Roman" w:cs="Times New Roman"/>
          <w:sz w:val="24"/>
          <w:szCs w:val="24"/>
          <w:lang w:val="en-ZW"/>
        </w:rPr>
        <w:t xml:space="preserve">It is therefore clear that </w:t>
      </w:r>
      <w:r w:rsidR="004F42F1" w:rsidRPr="004F42F1">
        <w:rPr>
          <w:rFonts w:ascii="Times New Roman" w:hAnsi="Times New Roman" w:cs="Times New Roman"/>
          <w:sz w:val="24"/>
          <w:szCs w:val="24"/>
          <w:lang w:val="en-ZW"/>
        </w:rPr>
        <w:t>Thinkwell, whose testimony was formally admitted by consent, did not fabricate his account. It is</w:t>
      </w:r>
      <w:r w:rsidR="005721FB">
        <w:rPr>
          <w:rFonts w:ascii="Times New Roman" w:hAnsi="Times New Roman" w:cs="Times New Roman"/>
          <w:sz w:val="24"/>
          <w:szCs w:val="24"/>
          <w:lang w:val="en-ZW"/>
        </w:rPr>
        <w:t xml:space="preserve"> our conclusion</w:t>
      </w:r>
      <w:r w:rsidR="004F42F1" w:rsidRPr="004F42F1">
        <w:rPr>
          <w:rFonts w:ascii="Times New Roman" w:hAnsi="Times New Roman" w:cs="Times New Roman"/>
          <w:sz w:val="24"/>
          <w:szCs w:val="24"/>
          <w:lang w:val="en-ZW"/>
        </w:rPr>
        <w:t xml:space="preserve"> that the accused discarded the t-shirt after realizing that it was stained with blood during his encounter with the deceased</w:t>
      </w:r>
      <w:r w:rsidR="001B0289">
        <w:rPr>
          <w:rFonts w:ascii="Times New Roman" w:hAnsi="Times New Roman" w:cs="Times New Roman"/>
          <w:sz w:val="24"/>
          <w:szCs w:val="24"/>
          <w:lang w:val="en-ZW"/>
        </w:rPr>
        <w:t xml:space="preserve">. </w:t>
      </w:r>
      <w:r w:rsidR="007659A1">
        <w:rPr>
          <w:rFonts w:ascii="Times New Roman" w:hAnsi="Times New Roman" w:cs="Times New Roman"/>
          <w:sz w:val="24"/>
          <w:szCs w:val="24"/>
          <w:lang w:val="en-ZW"/>
        </w:rPr>
        <w:t>W</w:t>
      </w:r>
      <w:r w:rsidR="004F42F1" w:rsidRPr="004F42F1">
        <w:rPr>
          <w:rFonts w:ascii="Times New Roman" w:hAnsi="Times New Roman" w:cs="Times New Roman"/>
          <w:sz w:val="24"/>
          <w:szCs w:val="24"/>
          <w:lang w:val="en-ZW"/>
        </w:rPr>
        <w:t xml:space="preserve">e reject the accused’s assertion that </w:t>
      </w:r>
      <w:r w:rsidR="007659A1">
        <w:rPr>
          <w:rFonts w:ascii="Times New Roman" w:hAnsi="Times New Roman" w:cs="Times New Roman"/>
          <w:sz w:val="24"/>
          <w:szCs w:val="24"/>
          <w:lang w:val="en-ZW"/>
        </w:rPr>
        <w:t xml:space="preserve">the blood stain </w:t>
      </w:r>
      <w:r w:rsidR="004F42F1" w:rsidRPr="004F42F1">
        <w:rPr>
          <w:rFonts w:ascii="Times New Roman" w:hAnsi="Times New Roman" w:cs="Times New Roman"/>
          <w:sz w:val="24"/>
          <w:szCs w:val="24"/>
          <w:lang w:val="en-ZW"/>
        </w:rPr>
        <w:t>resulted from a nosebleed he experienced at a bar while with Thinkwell</w:t>
      </w:r>
      <w:r w:rsidR="005721FB">
        <w:rPr>
          <w:rFonts w:ascii="Times New Roman" w:hAnsi="Times New Roman" w:cs="Times New Roman"/>
          <w:sz w:val="24"/>
          <w:szCs w:val="24"/>
          <w:lang w:val="en-ZW"/>
        </w:rPr>
        <w:t xml:space="preserve"> on a different day</w:t>
      </w:r>
      <w:r w:rsidR="007659A1">
        <w:rPr>
          <w:rFonts w:ascii="Times New Roman" w:hAnsi="Times New Roman" w:cs="Times New Roman"/>
          <w:sz w:val="24"/>
          <w:szCs w:val="24"/>
          <w:lang w:val="en-ZW"/>
        </w:rPr>
        <w:t xml:space="preserve"> from the day the deceased was murdered</w:t>
      </w:r>
      <w:r w:rsidR="004F42F1" w:rsidRPr="004F42F1">
        <w:rPr>
          <w:rFonts w:ascii="Times New Roman" w:hAnsi="Times New Roman" w:cs="Times New Roman"/>
          <w:sz w:val="24"/>
          <w:szCs w:val="24"/>
          <w:lang w:val="en-ZW"/>
        </w:rPr>
        <w:t>. This claim contradicts Thinkwell’s testimony, which went unchallenged and was admitted with the defen</w:t>
      </w:r>
      <w:r w:rsidR="00AE126B">
        <w:rPr>
          <w:rFonts w:ascii="Times New Roman" w:hAnsi="Times New Roman" w:cs="Times New Roman"/>
          <w:sz w:val="24"/>
          <w:szCs w:val="24"/>
          <w:lang w:val="en-ZW"/>
        </w:rPr>
        <w:t>c</w:t>
      </w:r>
      <w:r w:rsidR="004F42F1" w:rsidRPr="004F42F1">
        <w:rPr>
          <w:rFonts w:ascii="Times New Roman" w:hAnsi="Times New Roman" w:cs="Times New Roman"/>
          <w:sz w:val="24"/>
          <w:szCs w:val="24"/>
          <w:lang w:val="en-ZW"/>
        </w:rPr>
        <w:t xml:space="preserve">e’s consent. </w:t>
      </w:r>
    </w:p>
    <w:p w14:paraId="10D6ACC2" w14:textId="77777777" w:rsidR="00ED54BB" w:rsidRDefault="00ED54BB" w:rsidP="00ED54BB">
      <w:pPr>
        <w:pStyle w:val="NoSpacing"/>
        <w:ind w:left="720" w:hanging="720"/>
        <w:jc w:val="both"/>
        <w:rPr>
          <w:rFonts w:ascii="Times New Roman" w:hAnsi="Times New Roman" w:cs="Times New Roman"/>
          <w:sz w:val="24"/>
          <w:szCs w:val="24"/>
          <w:lang w:val="en-ZW"/>
        </w:rPr>
      </w:pPr>
    </w:p>
    <w:p w14:paraId="4484EA4D" w14:textId="6A3EC77D" w:rsidR="005926FD" w:rsidRDefault="00504EE6" w:rsidP="00504EE6">
      <w:pPr>
        <w:pStyle w:val="NoSpacing"/>
        <w:spacing w:line="360" w:lineRule="auto"/>
        <w:ind w:left="720" w:hanging="720"/>
        <w:jc w:val="both"/>
        <w:rPr>
          <w:rFonts w:ascii="Times New Roman" w:hAnsi="Times New Roman" w:cs="Times New Roman"/>
          <w:sz w:val="24"/>
          <w:szCs w:val="24"/>
          <w:lang w:val="en-ZW"/>
        </w:rPr>
      </w:pPr>
      <w:r>
        <w:rPr>
          <w:rFonts w:ascii="Times New Roman" w:hAnsi="Times New Roman" w:cs="Times New Roman"/>
          <w:sz w:val="24"/>
          <w:szCs w:val="24"/>
          <w:lang w:val="en-ZW"/>
        </w:rPr>
        <w:t>2</w:t>
      </w:r>
      <w:r w:rsidR="00DF76DB">
        <w:rPr>
          <w:rFonts w:ascii="Times New Roman" w:hAnsi="Times New Roman" w:cs="Times New Roman"/>
          <w:sz w:val="24"/>
          <w:szCs w:val="24"/>
          <w:lang w:val="en-ZW"/>
        </w:rPr>
        <w:t>1</w:t>
      </w:r>
      <w:r>
        <w:rPr>
          <w:rFonts w:ascii="Times New Roman" w:hAnsi="Times New Roman" w:cs="Times New Roman"/>
          <w:sz w:val="24"/>
          <w:szCs w:val="24"/>
          <w:lang w:val="en-ZW"/>
        </w:rPr>
        <w:t>.</w:t>
      </w:r>
      <w:r>
        <w:rPr>
          <w:rFonts w:ascii="Times New Roman" w:hAnsi="Times New Roman" w:cs="Times New Roman"/>
          <w:sz w:val="24"/>
          <w:szCs w:val="24"/>
          <w:lang w:val="en-ZW"/>
        </w:rPr>
        <w:tab/>
      </w:r>
      <w:r w:rsidR="007659A1">
        <w:rPr>
          <w:rFonts w:ascii="Times New Roman" w:hAnsi="Times New Roman" w:cs="Times New Roman"/>
          <w:sz w:val="24"/>
          <w:szCs w:val="24"/>
          <w:lang w:val="en-ZW"/>
        </w:rPr>
        <w:t xml:space="preserve">Having </w:t>
      </w:r>
      <w:r w:rsidR="00DF76DB">
        <w:rPr>
          <w:rFonts w:ascii="Times New Roman" w:hAnsi="Times New Roman" w:cs="Times New Roman"/>
          <w:sz w:val="24"/>
          <w:szCs w:val="24"/>
          <w:lang w:val="en-ZW"/>
        </w:rPr>
        <w:t>accepted</w:t>
      </w:r>
      <w:r w:rsidR="007659A1">
        <w:rPr>
          <w:rFonts w:ascii="Times New Roman" w:hAnsi="Times New Roman" w:cs="Times New Roman"/>
          <w:sz w:val="24"/>
          <w:szCs w:val="24"/>
          <w:lang w:val="en-ZW"/>
        </w:rPr>
        <w:t xml:space="preserve"> Thinkwell’s evidence</w:t>
      </w:r>
      <w:r w:rsidR="00DF76DB">
        <w:rPr>
          <w:rFonts w:ascii="Times New Roman" w:hAnsi="Times New Roman" w:cs="Times New Roman"/>
          <w:sz w:val="24"/>
          <w:szCs w:val="24"/>
          <w:lang w:val="en-ZW"/>
        </w:rPr>
        <w:t xml:space="preserve"> during the State case, it was illogical for</w:t>
      </w:r>
      <w:r w:rsidR="007659A1">
        <w:rPr>
          <w:rFonts w:ascii="Times New Roman" w:hAnsi="Times New Roman" w:cs="Times New Roman"/>
          <w:sz w:val="24"/>
          <w:szCs w:val="24"/>
          <w:lang w:val="en-ZW"/>
        </w:rPr>
        <w:t xml:space="preserve"> the </w:t>
      </w:r>
      <w:r w:rsidR="004F42F1" w:rsidRPr="004F42F1">
        <w:rPr>
          <w:rFonts w:ascii="Times New Roman" w:hAnsi="Times New Roman" w:cs="Times New Roman"/>
          <w:sz w:val="24"/>
          <w:szCs w:val="24"/>
          <w:lang w:val="en-ZW"/>
        </w:rPr>
        <w:t xml:space="preserve">accused </w:t>
      </w:r>
      <w:r w:rsidR="00DF76DB">
        <w:rPr>
          <w:rFonts w:ascii="Times New Roman" w:hAnsi="Times New Roman" w:cs="Times New Roman"/>
          <w:sz w:val="24"/>
          <w:szCs w:val="24"/>
          <w:lang w:val="en-ZW"/>
        </w:rPr>
        <w:t>to</w:t>
      </w:r>
      <w:r w:rsidR="007659A1">
        <w:rPr>
          <w:rFonts w:ascii="Times New Roman" w:hAnsi="Times New Roman" w:cs="Times New Roman"/>
          <w:sz w:val="24"/>
          <w:szCs w:val="24"/>
          <w:lang w:val="en-ZW"/>
        </w:rPr>
        <w:t xml:space="preserve"> </w:t>
      </w:r>
      <w:r w:rsidR="004F42F1" w:rsidRPr="004F42F1">
        <w:rPr>
          <w:rFonts w:ascii="Times New Roman" w:hAnsi="Times New Roman" w:cs="Times New Roman"/>
          <w:sz w:val="24"/>
          <w:szCs w:val="24"/>
          <w:lang w:val="en-ZW"/>
        </w:rPr>
        <w:t xml:space="preserve">present an entirely different </w:t>
      </w:r>
      <w:r w:rsidR="00DF76DB">
        <w:rPr>
          <w:rFonts w:ascii="Times New Roman" w:hAnsi="Times New Roman" w:cs="Times New Roman"/>
          <w:sz w:val="24"/>
          <w:szCs w:val="24"/>
          <w:lang w:val="en-ZW"/>
        </w:rPr>
        <w:t xml:space="preserve">and contradictory </w:t>
      </w:r>
      <w:r w:rsidR="004F42F1" w:rsidRPr="004F42F1">
        <w:rPr>
          <w:rFonts w:ascii="Times New Roman" w:hAnsi="Times New Roman" w:cs="Times New Roman"/>
          <w:sz w:val="24"/>
          <w:szCs w:val="24"/>
          <w:lang w:val="en-ZW"/>
        </w:rPr>
        <w:t>explanation</w:t>
      </w:r>
      <w:r w:rsidR="007659A1">
        <w:rPr>
          <w:rFonts w:ascii="Times New Roman" w:hAnsi="Times New Roman" w:cs="Times New Roman"/>
          <w:sz w:val="24"/>
          <w:szCs w:val="24"/>
          <w:lang w:val="en-ZW"/>
        </w:rPr>
        <w:t xml:space="preserve"> during the defence case</w:t>
      </w:r>
      <w:r w:rsidR="004F42F1" w:rsidRPr="004F42F1">
        <w:rPr>
          <w:rFonts w:ascii="Times New Roman" w:hAnsi="Times New Roman" w:cs="Times New Roman"/>
          <w:sz w:val="24"/>
          <w:szCs w:val="24"/>
          <w:lang w:val="en-ZW"/>
        </w:rPr>
        <w:t xml:space="preserve">. His attempt to distance himself from the truth </w:t>
      </w:r>
      <w:r w:rsidR="007659A1">
        <w:rPr>
          <w:rFonts w:ascii="Times New Roman" w:hAnsi="Times New Roman" w:cs="Times New Roman"/>
          <w:sz w:val="24"/>
          <w:szCs w:val="24"/>
          <w:lang w:val="en-ZW"/>
        </w:rPr>
        <w:t>wa</w:t>
      </w:r>
      <w:r w:rsidR="004F42F1" w:rsidRPr="004F42F1">
        <w:rPr>
          <w:rFonts w:ascii="Times New Roman" w:hAnsi="Times New Roman" w:cs="Times New Roman"/>
          <w:sz w:val="24"/>
          <w:szCs w:val="24"/>
          <w:lang w:val="en-ZW"/>
        </w:rPr>
        <w:t>s evident</w:t>
      </w:r>
      <w:r w:rsidR="00AE126B">
        <w:rPr>
          <w:rFonts w:ascii="Times New Roman" w:hAnsi="Times New Roman" w:cs="Times New Roman"/>
          <w:sz w:val="24"/>
          <w:szCs w:val="24"/>
          <w:lang w:val="en-ZW"/>
        </w:rPr>
        <w:t xml:space="preserve">. </w:t>
      </w:r>
      <w:r w:rsidR="00DF76DB">
        <w:rPr>
          <w:rFonts w:ascii="Times New Roman" w:hAnsi="Times New Roman" w:cs="Times New Roman"/>
          <w:sz w:val="24"/>
          <w:szCs w:val="24"/>
          <w:lang w:val="en-ZW"/>
        </w:rPr>
        <w:t>However, t</w:t>
      </w:r>
      <w:r w:rsidR="004F42F1" w:rsidRPr="004F42F1">
        <w:rPr>
          <w:rFonts w:ascii="Times New Roman" w:hAnsi="Times New Roman" w:cs="Times New Roman"/>
          <w:sz w:val="24"/>
          <w:szCs w:val="24"/>
          <w:lang w:val="en-ZW"/>
        </w:rPr>
        <w:t>he reality is that the t-shirt place</w:t>
      </w:r>
      <w:r w:rsidR="007659A1">
        <w:rPr>
          <w:rFonts w:ascii="Times New Roman" w:hAnsi="Times New Roman" w:cs="Times New Roman"/>
          <w:sz w:val="24"/>
          <w:szCs w:val="24"/>
          <w:lang w:val="en-ZW"/>
        </w:rPr>
        <w:t>d</w:t>
      </w:r>
      <w:r w:rsidR="004F42F1" w:rsidRPr="004F42F1">
        <w:rPr>
          <w:rFonts w:ascii="Times New Roman" w:hAnsi="Times New Roman" w:cs="Times New Roman"/>
          <w:sz w:val="24"/>
          <w:szCs w:val="24"/>
          <w:lang w:val="en-ZW"/>
        </w:rPr>
        <w:t xml:space="preserve"> him at the crime scene.</w:t>
      </w:r>
      <w:r w:rsidR="00D64C85">
        <w:rPr>
          <w:rFonts w:ascii="Times New Roman" w:hAnsi="Times New Roman" w:cs="Times New Roman"/>
          <w:sz w:val="24"/>
          <w:szCs w:val="24"/>
          <w:lang w:val="en-ZW"/>
        </w:rPr>
        <w:t xml:space="preserve"> To make matters worse, it is </w:t>
      </w:r>
      <w:r>
        <w:rPr>
          <w:rFonts w:ascii="Times New Roman" w:hAnsi="Times New Roman" w:cs="Times New Roman"/>
          <w:sz w:val="24"/>
          <w:szCs w:val="24"/>
          <w:lang w:val="en-ZW"/>
        </w:rPr>
        <w:t>he</w:t>
      </w:r>
      <w:r w:rsidR="00D64C85">
        <w:rPr>
          <w:rFonts w:ascii="Times New Roman" w:hAnsi="Times New Roman" w:cs="Times New Roman"/>
          <w:sz w:val="24"/>
          <w:szCs w:val="24"/>
          <w:lang w:val="en-ZW"/>
        </w:rPr>
        <w:t xml:space="preserve"> himself who told the police about the t- shirt. </w:t>
      </w:r>
      <w:r w:rsidR="008062FC">
        <w:rPr>
          <w:rFonts w:ascii="Times New Roman" w:hAnsi="Times New Roman" w:cs="Times New Roman"/>
          <w:sz w:val="24"/>
          <w:szCs w:val="24"/>
          <w:lang w:val="en-ZW"/>
        </w:rPr>
        <w:t>He is the one who led the police</w:t>
      </w:r>
      <w:r w:rsidR="001D04D5">
        <w:rPr>
          <w:rFonts w:ascii="Times New Roman" w:hAnsi="Times New Roman" w:cs="Times New Roman"/>
          <w:sz w:val="24"/>
          <w:szCs w:val="24"/>
          <w:lang w:val="en-ZW"/>
        </w:rPr>
        <w:t xml:space="preserve"> </w:t>
      </w:r>
      <w:r w:rsidR="00D64C85">
        <w:rPr>
          <w:rFonts w:ascii="Times New Roman" w:hAnsi="Times New Roman" w:cs="Times New Roman"/>
          <w:sz w:val="24"/>
          <w:szCs w:val="24"/>
          <w:lang w:val="en-ZW"/>
        </w:rPr>
        <w:t xml:space="preserve">recover it. </w:t>
      </w:r>
      <w:r>
        <w:rPr>
          <w:rFonts w:ascii="Times New Roman" w:hAnsi="Times New Roman" w:cs="Times New Roman"/>
          <w:sz w:val="24"/>
          <w:szCs w:val="24"/>
          <w:lang w:val="en-ZW"/>
        </w:rPr>
        <w:t xml:space="preserve"> </w:t>
      </w:r>
      <w:r w:rsidR="004F42F1" w:rsidRPr="004F42F1">
        <w:rPr>
          <w:rFonts w:ascii="Times New Roman" w:hAnsi="Times New Roman" w:cs="Times New Roman"/>
          <w:sz w:val="24"/>
          <w:szCs w:val="24"/>
          <w:lang w:val="en-ZW"/>
        </w:rPr>
        <w:t xml:space="preserve">The absence </w:t>
      </w:r>
      <w:r w:rsidR="004F42F1" w:rsidRPr="004F42F1">
        <w:rPr>
          <w:rFonts w:ascii="Times New Roman" w:hAnsi="Times New Roman" w:cs="Times New Roman"/>
          <w:sz w:val="24"/>
          <w:szCs w:val="24"/>
          <w:lang w:val="en-ZW"/>
        </w:rPr>
        <w:lastRenderedPageBreak/>
        <w:t>of a DNA test does not weaken the State’s case. Had forensic analysis been conducted, it could have confirmed whether the blood belonged to the deceased or the accused. If it had been the deceased’s blood, it would have incontrovertibly linked the accused to the murder</w:t>
      </w:r>
      <w:r>
        <w:rPr>
          <w:rFonts w:ascii="Times New Roman" w:hAnsi="Times New Roman" w:cs="Times New Roman"/>
          <w:sz w:val="24"/>
          <w:szCs w:val="24"/>
          <w:lang w:val="en-ZW"/>
        </w:rPr>
        <w:t xml:space="preserve"> as direct evidence</w:t>
      </w:r>
      <w:r w:rsidR="004F42F1" w:rsidRPr="004F42F1">
        <w:rPr>
          <w:rFonts w:ascii="Times New Roman" w:hAnsi="Times New Roman" w:cs="Times New Roman"/>
          <w:sz w:val="24"/>
          <w:szCs w:val="24"/>
          <w:lang w:val="en-ZW"/>
        </w:rPr>
        <w:t>. If it had been the accused’s blood, this result would not have exonerated him</w:t>
      </w:r>
      <w:r>
        <w:rPr>
          <w:rFonts w:ascii="Times New Roman" w:hAnsi="Times New Roman" w:cs="Times New Roman"/>
          <w:sz w:val="24"/>
          <w:szCs w:val="24"/>
          <w:lang w:val="en-ZW"/>
        </w:rPr>
        <w:t>. R</w:t>
      </w:r>
      <w:r w:rsidR="004F42F1" w:rsidRPr="004F42F1">
        <w:rPr>
          <w:rFonts w:ascii="Times New Roman" w:hAnsi="Times New Roman" w:cs="Times New Roman"/>
          <w:sz w:val="24"/>
          <w:szCs w:val="24"/>
          <w:lang w:val="en-ZW"/>
        </w:rPr>
        <w:t xml:space="preserve">ather, it would have merely introduced speculation as to whether he sustained an injury </w:t>
      </w:r>
      <w:r>
        <w:rPr>
          <w:rFonts w:ascii="Times New Roman" w:hAnsi="Times New Roman" w:cs="Times New Roman"/>
          <w:sz w:val="24"/>
          <w:szCs w:val="24"/>
          <w:lang w:val="en-ZW"/>
        </w:rPr>
        <w:t xml:space="preserve">or had a nosebleed </w:t>
      </w:r>
      <w:r w:rsidR="004F42F1" w:rsidRPr="004F42F1">
        <w:rPr>
          <w:rFonts w:ascii="Times New Roman" w:hAnsi="Times New Roman" w:cs="Times New Roman"/>
          <w:sz w:val="24"/>
          <w:szCs w:val="24"/>
          <w:lang w:val="en-ZW"/>
        </w:rPr>
        <w:t>during the altercation</w:t>
      </w:r>
      <w:r>
        <w:rPr>
          <w:rFonts w:ascii="Times New Roman" w:hAnsi="Times New Roman" w:cs="Times New Roman"/>
          <w:sz w:val="24"/>
          <w:szCs w:val="24"/>
          <w:lang w:val="en-ZW"/>
        </w:rPr>
        <w:t xml:space="preserve">. </w:t>
      </w:r>
      <w:r w:rsidR="004F42F1" w:rsidRPr="004F42F1">
        <w:rPr>
          <w:rFonts w:ascii="Times New Roman" w:hAnsi="Times New Roman" w:cs="Times New Roman"/>
          <w:sz w:val="24"/>
          <w:szCs w:val="24"/>
          <w:lang w:val="en-ZW"/>
        </w:rPr>
        <w:t xml:space="preserve"> </w:t>
      </w:r>
    </w:p>
    <w:p w14:paraId="3A8AC5FA" w14:textId="77777777" w:rsidR="00D92B93" w:rsidRDefault="00D92B93" w:rsidP="00ED54BB">
      <w:pPr>
        <w:pStyle w:val="NoSpacing"/>
        <w:ind w:left="720" w:hanging="720"/>
        <w:jc w:val="both"/>
        <w:rPr>
          <w:rFonts w:ascii="Times New Roman" w:hAnsi="Times New Roman" w:cs="Times New Roman"/>
          <w:sz w:val="24"/>
          <w:szCs w:val="24"/>
          <w:lang w:val="en-ZW"/>
        </w:rPr>
      </w:pPr>
    </w:p>
    <w:p w14:paraId="505D6444" w14:textId="491AB2B3" w:rsidR="00F11431" w:rsidRDefault="00D92B93" w:rsidP="00705555">
      <w:pPr>
        <w:pStyle w:val="NoSpacing"/>
        <w:spacing w:line="360" w:lineRule="auto"/>
        <w:ind w:left="720" w:hanging="720"/>
        <w:jc w:val="both"/>
        <w:rPr>
          <w:rFonts w:ascii="Times New Roman" w:hAnsi="Times New Roman" w:cs="Times New Roman"/>
          <w:sz w:val="24"/>
          <w:szCs w:val="24"/>
          <w:lang w:val="en-ZW"/>
        </w:rPr>
      </w:pPr>
      <w:r>
        <w:rPr>
          <w:rFonts w:ascii="Times New Roman" w:hAnsi="Times New Roman" w:cs="Times New Roman"/>
          <w:sz w:val="24"/>
          <w:szCs w:val="24"/>
          <w:lang w:val="en-ZW"/>
        </w:rPr>
        <w:t>2</w:t>
      </w:r>
      <w:r w:rsidR="00EB213C">
        <w:rPr>
          <w:rFonts w:ascii="Times New Roman" w:hAnsi="Times New Roman" w:cs="Times New Roman"/>
          <w:sz w:val="24"/>
          <w:szCs w:val="24"/>
          <w:lang w:val="en-ZW"/>
        </w:rPr>
        <w:t>2</w:t>
      </w:r>
      <w:r w:rsidR="005926FD">
        <w:rPr>
          <w:rFonts w:ascii="Times New Roman" w:hAnsi="Times New Roman" w:cs="Times New Roman"/>
          <w:sz w:val="24"/>
          <w:szCs w:val="24"/>
          <w:lang w:val="en-ZW"/>
        </w:rPr>
        <w:t>.</w:t>
      </w:r>
      <w:r w:rsidR="005926FD">
        <w:rPr>
          <w:rFonts w:ascii="Times New Roman" w:hAnsi="Times New Roman" w:cs="Times New Roman"/>
          <w:sz w:val="24"/>
          <w:szCs w:val="24"/>
          <w:lang w:val="en-ZW"/>
        </w:rPr>
        <w:tab/>
      </w:r>
      <w:r w:rsidR="00705555" w:rsidRPr="00705555">
        <w:rPr>
          <w:rFonts w:ascii="Times New Roman" w:hAnsi="Times New Roman" w:cs="Times New Roman"/>
          <w:sz w:val="24"/>
          <w:szCs w:val="24"/>
          <w:lang w:val="en-ZW"/>
        </w:rPr>
        <w:t>Thinkwell’s testimony further strengthens the State’s case regarding the timing of the murder. The accused indicated that he met the deceased at the crime scene at approximately 3:00 p.m., though he did not state the time with precision. This aligns with Thinkwell’s account, in which he stated that the accused left the work site around midday and was absent for roughly three hours, returning at approximately 3:00 p.m. At that very moment, Thinkwell overheard people at the panning site discussing a murder that had just occurred in the nearby bush. He immediately rushed to the scene and discovered the deceased. Accordingly, both the time provided by the accused during the indications and Thinkwell’s testimony point to the murder having occurred around 3:00 p.m.—their accounts mutually reinforcing each other. By contrast, Mitchel Chipadze, who was working in her field at the time, reported hearing screams and seeing a man fleeing but estimated the incident occurred around 5:00 p.m. It is apparent that her estimation was inaccurate and should be treated as an approximation rather than a precise account.</w:t>
      </w:r>
    </w:p>
    <w:p w14:paraId="479E9BE1" w14:textId="77777777" w:rsidR="00705555" w:rsidRDefault="00705555" w:rsidP="00705555">
      <w:pPr>
        <w:pStyle w:val="NoSpacing"/>
        <w:spacing w:line="360" w:lineRule="auto"/>
        <w:ind w:left="720" w:hanging="720"/>
        <w:jc w:val="both"/>
        <w:rPr>
          <w:rFonts w:ascii="Times New Roman" w:hAnsi="Times New Roman" w:cs="Times New Roman"/>
          <w:sz w:val="24"/>
          <w:szCs w:val="24"/>
          <w:lang w:val="en-ZW"/>
        </w:rPr>
      </w:pPr>
    </w:p>
    <w:p w14:paraId="6DEF9216" w14:textId="58BAF0CF" w:rsidR="00F11431" w:rsidRPr="00F11431" w:rsidRDefault="00F11431" w:rsidP="00F11431">
      <w:pPr>
        <w:pStyle w:val="NoSpacing"/>
        <w:spacing w:line="360" w:lineRule="auto"/>
        <w:ind w:left="720" w:hanging="720"/>
        <w:jc w:val="both"/>
        <w:rPr>
          <w:rFonts w:ascii="Times New Roman" w:hAnsi="Times New Roman" w:cs="Times New Roman"/>
          <w:sz w:val="24"/>
          <w:szCs w:val="24"/>
          <w:lang w:val="en-ZW"/>
        </w:rPr>
      </w:pPr>
      <w:r>
        <w:rPr>
          <w:rFonts w:ascii="Times New Roman" w:hAnsi="Times New Roman" w:cs="Times New Roman"/>
          <w:sz w:val="24"/>
          <w:szCs w:val="24"/>
          <w:lang w:val="en-ZW"/>
        </w:rPr>
        <w:t>2</w:t>
      </w:r>
      <w:r w:rsidR="009F53E6">
        <w:rPr>
          <w:rFonts w:ascii="Times New Roman" w:hAnsi="Times New Roman" w:cs="Times New Roman"/>
          <w:sz w:val="24"/>
          <w:szCs w:val="24"/>
          <w:lang w:val="en-ZW"/>
        </w:rPr>
        <w:t>3</w:t>
      </w:r>
      <w:r>
        <w:rPr>
          <w:rFonts w:ascii="Times New Roman" w:hAnsi="Times New Roman" w:cs="Times New Roman"/>
          <w:sz w:val="24"/>
          <w:szCs w:val="24"/>
          <w:lang w:val="en-ZW"/>
        </w:rPr>
        <w:t>.</w:t>
      </w:r>
      <w:r>
        <w:rPr>
          <w:rFonts w:ascii="Times New Roman" w:hAnsi="Times New Roman" w:cs="Times New Roman"/>
          <w:sz w:val="24"/>
          <w:szCs w:val="24"/>
          <w:lang w:val="en-ZW"/>
        </w:rPr>
        <w:tab/>
      </w:r>
      <w:r w:rsidR="004B516A">
        <w:rPr>
          <w:rFonts w:ascii="Times New Roman" w:hAnsi="Times New Roman" w:cs="Times New Roman"/>
          <w:sz w:val="24"/>
          <w:szCs w:val="24"/>
          <w:lang w:val="en-ZW"/>
        </w:rPr>
        <w:t xml:space="preserve">The evidence of Thinkwell and Mitchel both constitute circumstantial evidence. None of them witnessed the murder being committed. </w:t>
      </w:r>
      <w:r w:rsidRPr="00F11431">
        <w:rPr>
          <w:rFonts w:ascii="Times New Roman" w:hAnsi="Times New Roman" w:cs="Times New Roman"/>
          <w:sz w:val="24"/>
          <w:szCs w:val="24"/>
          <w:lang w:val="en-ZW"/>
        </w:rPr>
        <w:t xml:space="preserve">The circumstantial evidence </w:t>
      </w:r>
      <w:r w:rsidR="004B516A">
        <w:rPr>
          <w:rFonts w:ascii="Times New Roman" w:hAnsi="Times New Roman" w:cs="Times New Roman"/>
          <w:sz w:val="24"/>
          <w:szCs w:val="24"/>
          <w:lang w:val="en-ZW"/>
        </w:rPr>
        <w:t xml:space="preserve">they </w:t>
      </w:r>
      <w:r w:rsidRPr="00F11431">
        <w:rPr>
          <w:rFonts w:ascii="Times New Roman" w:hAnsi="Times New Roman" w:cs="Times New Roman"/>
          <w:sz w:val="24"/>
          <w:szCs w:val="24"/>
          <w:lang w:val="en-ZW"/>
        </w:rPr>
        <w:t>presented forms a tight, interlocking chain that, when viewed cumulatively, points clearly and logically to the guilt of the accused.</w:t>
      </w:r>
      <w:r w:rsidR="004B516A">
        <w:rPr>
          <w:rFonts w:ascii="Times New Roman" w:hAnsi="Times New Roman" w:cs="Times New Roman"/>
          <w:sz w:val="24"/>
          <w:szCs w:val="24"/>
          <w:lang w:val="en-ZW"/>
        </w:rPr>
        <w:t xml:space="preserve"> The following are the interconnected circumstantial facts</w:t>
      </w:r>
      <w:r w:rsidR="00FE4570">
        <w:rPr>
          <w:rFonts w:ascii="Times New Roman" w:hAnsi="Times New Roman" w:cs="Times New Roman"/>
          <w:sz w:val="24"/>
          <w:szCs w:val="24"/>
          <w:lang w:val="en-ZW"/>
        </w:rPr>
        <w:t xml:space="preserve"> from their evidence</w:t>
      </w:r>
      <w:r w:rsidR="004B516A">
        <w:rPr>
          <w:rFonts w:ascii="Times New Roman" w:hAnsi="Times New Roman" w:cs="Times New Roman"/>
          <w:sz w:val="24"/>
          <w:szCs w:val="24"/>
          <w:lang w:val="en-ZW"/>
        </w:rPr>
        <w:t>.</w:t>
      </w:r>
      <w:r w:rsidR="00FE4570">
        <w:rPr>
          <w:rFonts w:ascii="Times New Roman" w:hAnsi="Times New Roman" w:cs="Times New Roman"/>
          <w:sz w:val="24"/>
          <w:szCs w:val="24"/>
          <w:lang w:val="en-ZW"/>
        </w:rPr>
        <w:t xml:space="preserve"> </w:t>
      </w:r>
      <w:r w:rsidRPr="00F11431">
        <w:rPr>
          <w:rFonts w:ascii="Times New Roman" w:hAnsi="Times New Roman" w:cs="Times New Roman"/>
          <w:sz w:val="24"/>
          <w:szCs w:val="24"/>
          <w:lang w:val="en-ZW"/>
        </w:rPr>
        <w:t>On the day of the incident, the accused abruptly disappeared from his place of work at Cottco without explanation between approximately 12:00 p.m. and 3:00 p.m. During his absence, a murder took place in the nearby bush.</w:t>
      </w:r>
      <w:r w:rsidR="00DB24B3" w:rsidRPr="00DB24B3">
        <w:t xml:space="preserve"> </w:t>
      </w:r>
      <w:r w:rsidRPr="00F11431">
        <w:rPr>
          <w:rFonts w:ascii="Times New Roman" w:hAnsi="Times New Roman" w:cs="Times New Roman"/>
          <w:sz w:val="24"/>
          <w:szCs w:val="24"/>
          <w:lang w:val="en-ZW"/>
        </w:rPr>
        <w:t>Upon his return, he was no longer wearing the red t-shirt he had left in</w:t>
      </w:r>
      <w:r w:rsidR="004B516A">
        <w:rPr>
          <w:rFonts w:ascii="Times New Roman" w:hAnsi="Times New Roman" w:cs="Times New Roman"/>
          <w:sz w:val="24"/>
          <w:szCs w:val="24"/>
          <w:lang w:val="en-ZW"/>
        </w:rPr>
        <w:t>.</w:t>
      </w:r>
      <w:r w:rsidRPr="00F11431">
        <w:rPr>
          <w:rFonts w:ascii="Times New Roman" w:hAnsi="Times New Roman" w:cs="Times New Roman"/>
          <w:sz w:val="24"/>
          <w:szCs w:val="24"/>
          <w:lang w:val="en-ZW"/>
        </w:rPr>
        <w:t xml:space="preserve"> </w:t>
      </w:r>
      <w:r w:rsidR="004B516A">
        <w:rPr>
          <w:rFonts w:ascii="Times New Roman" w:hAnsi="Times New Roman" w:cs="Times New Roman"/>
          <w:sz w:val="24"/>
          <w:szCs w:val="24"/>
          <w:lang w:val="en-ZW"/>
        </w:rPr>
        <w:t xml:space="preserve">At that very moment </w:t>
      </w:r>
      <w:r w:rsidRPr="00F11431">
        <w:rPr>
          <w:rFonts w:ascii="Times New Roman" w:hAnsi="Times New Roman" w:cs="Times New Roman"/>
          <w:sz w:val="24"/>
          <w:szCs w:val="24"/>
          <w:lang w:val="en-ZW"/>
        </w:rPr>
        <w:t xml:space="preserve">his co-worker and friend, Thinkwell Muchenje, </w:t>
      </w:r>
      <w:r w:rsidR="004B516A">
        <w:rPr>
          <w:rFonts w:ascii="Times New Roman" w:hAnsi="Times New Roman" w:cs="Times New Roman"/>
          <w:sz w:val="24"/>
          <w:szCs w:val="24"/>
          <w:lang w:val="en-ZW"/>
        </w:rPr>
        <w:t>heard about a murder which had just happened</w:t>
      </w:r>
      <w:r w:rsidR="00674CAE">
        <w:rPr>
          <w:rFonts w:ascii="Times New Roman" w:hAnsi="Times New Roman" w:cs="Times New Roman"/>
          <w:sz w:val="24"/>
          <w:szCs w:val="24"/>
          <w:lang w:val="en-ZW"/>
        </w:rPr>
        <w:t xml:space="preserve"> close by</w:t>
      </w:r>
      <w:r w:rsidR="004B516A">
        <w:rPr>
          <w:rFonts w:ascii="Times New Roman" w:hAnsi="Times New Roman" w:cs="Times New Roman"/>
          <w:sz w:val="24"/>
          <w:szCs w:val="24"/>
          <w:lang w:val="en-ZW"/>
        </w:rPr>
        <w:t>. He visited the murder scene</w:t>
      </w:r>
      <w:r w:rsidR="00DB24B3">
        <w:rPr>
          <w:rFonts w:ascii="Times New Roman" w:hAnsi="Times New Roman" w:cs="Times New Roman"/>
          <w:sz w:val="24"/>
          <w:szCs w:val="24"/>
          <w:lang w:val="en-ZW"/>
        </w:rPr>
        <w:t xml:space="preserve"> and upon his return</w:t>
      </w:r>
      <w:r w:rsidR="004B516A">
        <w:rPr>
          <w:rFonts w:ascii="Times New Roman" w:hAnsi="Times New Roman" w:cs="Times New Roman"/>
          <w:sz w:val="24"/>
          <w:szCs w:val="24"/>
          <w:lang w:val="en-ZW"/>
        </w:rPr>
        <w:t xml:space="preserve"> the accused </w:t>
      </w:r>
      <w:r w:rsidR="00DB24B3">
        <w:rPr>
          <w:rFonts w:ascii="Times New Roman" w:hAnsi="Times New Roman" w:cs="Times New Roman"/>
          <w:sz w:val="24"/>
          <w:szCs w:val="24"/>
          <w:lang w:val="en-ZW"/>
        </w:rPr>
        <w:t xml:space="preserve">aggressively </w:t>
      </w:r>
      <w:r w:rsidR="004B516A">
        <w:rPr>
          <w:rFonts w:ascii="Times New Roman" w:hAnsi="Times New Roman" w:cs="Times New Roman"/>
          <w:sz w:val="24"/>
          <w:szCs w:val="24"/>
          <w:lang w:val="en-ZW"/>
        </w:rPr>
        <w:t xml:space="preserve">asked him </w:t>
      </w:r>
      <w:r w:rsidRPr="00F11431">
        <w:rPr>
          <w:rFonts w:ascii="Times New Roman" w:hAnsi="Times New Roman" w:cs="Times New Roman"/>
          <w:sz w:val="24"/>
          <w:szCs w:val="24"/>
          <w:lang w:val="en-ZW"/>
        </w:rPr>
        <w:t xml:space="preserve">why </w:t>
      </w:r>
      <w:r w:rsidRPr="00F11431">
        <w:rPr>
          <w:rFonts w:ascii="Times New Roman" w:hAnsi="Times New Roman" w:cs="Times New Roman"/>
          <w:sz w:val="24"/>
          <w:szCs w:val="24"/>
          <w:lang w:val="en-ZW"/>
        </w:rPr>
        <w:lastRenderedPageBreak/>
        <w:t xml:space="preserve">he had visited the </w:t>
      </w:r>
      <w:r w:rsidR="00DB24B3">
        <w:rPr>
          <w:rFonts w:ascii="Times New Roman" w:hAnsi="Times New Roman" w:cs="Times New Roman"/>
          <w:sz w:val="24"/>
          <w:szCs w:val="24"/>
          <w:lang w:val="en-ZW"/>
        </w:rPr>
        <w:t>murder</w:t>
      </w:r>
      <w:r w:rsidRPr="00F11431">
        <w:rPr>
          <w:rFonts w:ascii="Times New Roman" w:hAnsi="Times New Roman" w:cs="Times New Roman"/>
          <w:sz w:val="24"/>
          <w:szCs w:val="24"/>
          <w:lang w:val="en-ZW"/>
        </w:rPr>
        <w:t xml:space="preserve"> scene</w:t>
      </w:r>
      <w:r w:rsidR="00DB24B3">
        <w:rPr>
          <w:rFonts w:ascii="Times New Roman" w:hAnsi="Times New Roman" w:cs="Times New Roman"/>
          <w:sz w:val="24"/>
          <w:szCs w:val="24"/>
          <w:lang w:val="en-ZW"/>
        </w:rPr>
        <w:t xml:space="preserve">. The accused’s </w:t>
      </w:r>
      <w:r w:rsidRPr="00F11431">
        <w:rPr>
          <w:rFonts w:ascii="Times New Roman" w:hAnsi="Times New Roman" w:cs="Times New Roman"/>
          <w:sz w:val="24"/>
          <w:szCs w:val="24"/>
          <w:lang w:val="en-ZW"/>
        </w:rPr>
        <w:t>aggressive inquiry signa</w:t>
      </w:r>
      <w:r w:rsidR="00DB24B3">
        <w:rPr>
          <w:rFonts w:ascii="Times New Roman" w:hAnsi="Times New Roman" w:cs="Times New Roman"/>
          <w:sz w:val="24"/>
          <w:szCs w:val="24"/>
          <w:lang w:val="en-ZW"/>
        </w:rPr>
        <w:t>l</w:t>
      </w:r>
      <w:r w:rsidRPr="00F11431">
        <w:rPr>
          <w:rFonts w:ascii="Times New Roman" w:hAnsi="Times New Roman" w:cs="Times New Roman"/>
          <w:sz w:val="24"/>
          <w:szCs w:val="24"/>
          <w:lang w:val="en-ZW"/>
        </w:rPr>
        <w:t>led a deep concern that suggested knowledge or involvement. The following morning, the accused left behind the red t-shirt at Thinkwell’s residence. Days later, he returned with police officers, directing them to retrieve the shirt, which by then was stained with blood. While no forensic analysis was conducted due to the deceased’s burial, the significance lies in the fact that the accused admitted to having worn the shirt on the day of the murder. His claim that the blood originated from a prior nosebleed was discredited by Thinkwell’s unchallenged testimony, which was formally admitted under section 314 of the Criminal Procedure and Evidence Act.</w:t>
      </w:r>
      <w:r w:rsidR="00315E6B" w:rsidRPr="00315E6B">
        <w:t xml:space="preserve"> </w:t>
      </w:r>
      <w:r w:rsidR="00315E6B" w:rsidRPr="00315E6B">
        <w:rPr>
          <w:rFonts w:ascii="Times New Roman" w:hAnsi="Times New Roman" w:cs="Times New Roman"/>
          <w:sz w:val="24"/>
          <w:szCs w:val="24"/>
          <w:lang w:val="en-ZW"/>
        </w:rPr>
        <w:t xml:space="preserve">Testimony from Mitchell Chipadze, a neutral witness, who was working in her field roughly 100 meters from the scene, described hearing a scream and seeing a man flee the bush around the same time. Though she could not identify the fleeing man, her account provides external corroboration consistent with the accused's own admission that he left the scene running.  </w:t>
      </w:r>
    </w:p>
    <w:p w14:paraId="1AC43F45" w14:textId="77777777" w:rsidR="00F11431" w:rsidRPr="00F11431" w:rsidRDefault="00F11431" w:rsidP="00ED54BB">
      <w:pPr>
        <w:pStyle w:val="NoSpacing"/>
        <w:ind w:left="720" w:hanging="720"/>
        <w:jc w:val="both"/>
        <w:rPr>
          <w:rFonts w:ascii="Times New Roman" w:hAnsi="Times New Roman" w:cs="Times New Roman"/>
          <w:sz w:val="24"/>
          <w:szCs w:val="24"/>
          <w:lang w:val="en-ZW"/>
        </w:rPr>
      </w:pPr>
    </w:p>
    <w:p w14:paraId="0FE9C683" w14:textId="0A7AE1B0" w:rsidR="00707640" w:rsidRDefault="00DB24B3" w:rsidP="009A422A">
      <w:pPr>
        <w:pStyle w:val="NoSpacing"/>
        <w:spacing w:line="360" w:lineRule="auto"/>
        <w:ind w:left="720" w:hanging="720"/>
        <w:jc w:val="both"/>
        <w:rPr>
          <w:rFonts w:ascii="Times New Roman" w:hAnsi="Times New Roman" w:cs="Times New Roman"/>
          <w:sz w:val="24"/>
          <w:szCs w:val="24"/>
          <w:lang w:val="en-ZW"/>
        </w:rPr>
      </w:pPr>
      <w:r>
        <w:rPr>
          <w:rFonts w:ascii="Times New Roman" w:hAnsi="Times New Roman" w:cs="Times New Roman"/>
          <w:sz w:val="24"/>
          <w:szCs w:val="24"/>
          <w:lang w:val="en-ZW"/>
        </w:rPr>
        <w:t>2</w:t>
      </w:r>
      <w:r w:rsidR="00705555">
        <w:rPr>
          <w:rFonts w:ascii="Times New Roman" w:hAnsi="Times New Roman" w:cs="Times New Roman"/>
          <w:sz w:val="24"/>
          <w:szCs w:val="24"/>
          <w:lang w:val="en-ZW"/>
        </w:rPr>
        <w:t>4</w:t>
      </w:r>
      <w:r>
        <w:rPr>
          <w:rFonts w:ascii="Times New Roman" w:hAnsi="Times New Roman" w:cs="Times New Roman"/>
          <w:sz w:val="24"/>
          <w:szCs w:val="24"/>
          <w:lang w:val="en-ZW"/>
        </w:rPr>
        <w:t>.</w:t>
      </w:r>
      <w:r>
        <w:rPr>
          <w:rFonts w:ascii="Times New Roman" w:hAnsi="Times New Roman" w:cs="Times New Roman"/>
          <w:sz w:val="24"/>
          <w:szCs w:val="24"/>
          <w:lang w:val="en-ZW"/>
        </w:rPr>
        <w:tab/>
      </w:r>
      <w:r w:rsidR="00F11431" w:rsidRPr="00F11431">
        <w:rPr>
          <w:rFonts w:ascii="Times New Roman" w:hAnsi="Times New Roman" w:cs="Times New Roman"/>
          <w:sz w:val="24"/>
          <w:szCs w:val="24"/>
          <w:lang w:val="en-ZW"/>
        </w:rPr>
        <w:t>Taken individually, none of these pieces of evidence may be conclusive</w:t>
      </w:r>
      <w:r w:rsidR="00705555">
        <w:rPr>
          <w:rFonts w:ascii="Times New Roman" w:hAnsi="Times New Roman" w:cs="Times New Roman"/>
          <w:sz w:val="24"/>
          <w:szCs w:val="24"/>
          <w:lang w:val="en-ZW"/>
        </w:rPr>
        <w:t>.</w:t>
      </w:r>
      <w:r w:rsidR="00F11431" w:rsidRPr="00F11431">
        <w:rPr>
          <w:rFonts w:ascii="Times New Roman" w:hAnsi="Times New Roman" w:cs="Times New Roman"/>
          <w:sz w:val="24"/>
          <w:szCs w:val="24"/>
          <w:lang w:val="en-ZW"/>
        </w:rPr>
        <w:t xml:space="preserve"> </w:t>
      </w:r>
      <w:r w:rsidR="00705555">
        <w:rPr>
          <w:rFonts w:ascii="Times New Roman" w:hAnsi="Times New Roman" w:cs="Times New Roman"/>
          <w:sz w:val="24"/>
          <w:szCs w:val="24"/>
          <w:lang w:val="en-ZW"/>
        </w:rPr>
        <w:t>H</w:t>
      </w:r>
      <w:r w:rsidR="00F11431" w:rsidRPr="00F11431">
        <w:rPr>
          <w:rFonts w:ascii="Times New Roman" w:hAnsi="Times New Roman" w:cs="Times New Roman"/>
          <w:sz w:val="24"/>
          <w:szCs w:val="24"/>
          <w:lang w:val="en-ZW"/>
        </w:rPr>
        <w:t xml:space="preserve">owever, in accordance with the legal reasoning espoused in </w:t>
      </w:r>
      <w:r w:rsidR="00F11431" w:rsidRPr="00674CAE">
        <w:rPr>
          <w:rFonts w:ascii="Times New Roman" w:hAnsi="Times New Roman" w:cs="Times New Roman"/>
          <w:i/>
          <w:iCs/>
          <w:sz w:val="24"/>
          <w:szCs w:val="24"/>
          <w:lang w:val="en-ZW"/>
        </w:rPr>
        <w:t xml:space="preserve">Wilson Muyanga </w:t>
      </w:r>
      <w:r w:rsidR="00F11431" w:rsidRPr="00ED54BB">
        <w:rPr>
          <w:rFonts w:ascii="Times New Roman" w:hAnsi="Times New Roman" w:cs="Times New Roman"/>
          <w:iCs/>
          <w:sz w:val="24"/>
          <w:szCs w:val="24"/>
          <w:lang w:val="en-ZW"/>
        </w:rPr>
        <w:t xml:space="preserve">v </w:t>
      </w:r>
      <w:r w:rsidR="00F11431" w:rsidRPr="00674CAE">
        <w:rPr>
          <w:rFonts w:ascii="Times New Roman" w:hAnsi="Times New Roman" w:cs="Times New Roman"/>
          <w:i/>
          <w:iCs/>
          <w:sz w:val="24"/>
          <w:szCs w:val="24"/>
          <w:lang w:val="en-ZW"/>
        </w:rPr>
        <w:t>The State</w:t>
      </w:r>
      <w:r w:rsidR="0036408F">
        <w:rPr>
          <w:rFonts w:ascii="Times New Roman" w:hAnsi="Times New Roman" w:cs="Times New Roman"/>
          <w:i/>
          <w:iCs/>
          <w:sz w:val="24"/>
          <w:szCs w:val="24"/>
          <w:lang w:val="en-ZW"/>
        </w:rPr>
        <w:t xml:space="preserve"> supra</w:t>
      </w:r>
      <w:r w:rsidR="00F11431" w:rsidRPr="00F11431">
        <w:rPr>
          <w:rFonts w:ascii="Times New Roman" w:hAnsi="Times New Roman" w:cs="Times New Roman"/>
          <w:sz w:val="24"/>
          <w:szCs w:val="24"/>
          <w:lang w:val="en-ZW"/>
        </w:rPr>
        <w:t>, their cumulative effect constructs a coherent and compelling picture of guilt. The accused's movements, his unexplained disappearance, his possession and later discarding of a blood-stained shirt, his confrontation with Thinkwell, and his admission to wearing the shirt on the day in question all align with the known facts of the case. This chain of circumstantial evidence not only sustains the State’s case but also substantially bolsters the voluntary and freely made confession the accused provided during his indications to the police. That confession</w:t>
      </w:r>
      <w:r w:rsidR="005B2681">
        <w:rPr>
          <w:rFonts w:ascii="Times New Roman" w:hAnsi="Times New Roman" w:cs="Times New Roman"/>
          <w:sz w:val="24"/>
          <w:szCs w:val="24"/>
          <w:lang w:val="en-ZW"/>
        </w:rPr>
        <w:t xml:space="preserve">, </w:t>
      </w:r>
      <w:r w:rsidR="00F11431" w:rsidRPr="00F11431">
        <w:rPr>
          <w:rFonts w:ascii="Times New Roman" w:hAnsi="Times New Roman" w:cs="Times New Roman"/>
          <w:sz w:val="24"/>
          <w:szCs w:val="24"/>
          <w:lang w:val="en-ZW"/>
        </w:rPr>
        <w:t>confirming he stabbed the deceased and fled the scene</w:t>
      </w:r>
      <w:r w:rsidR="00674CAE">
        <w:rPr>
          <w:rFonts w:ascii="Times New Roman" w:hAnsi="Times New Roman" w:cs="Times New Roman"/>
          <w:sz w:val="24"/>
          <w:szCs w:val="24"/>
          <w:lang w:val="en-ZW"/>
        </w:rPr>
        <w:t xml:space="preserve">, </w:t>
      </w:r>
      <w:r w:rsidR="00F11431" w:rsidRPr="00F11431">
        <w:rPr>
          <w:rFonts w:ascii="Times New Roman" w:hAnsi="Times New Roman" w:cs="Times New Roman"/>
          <w:sz w:val="24"/>
          <w:szCs w:val="24"/>
          <w:lang w:val="en-ZW"/>
        </w:rPr>
        <w:t>is not only consistent with the physical and testimonial evidence but is logically reinforced by it</w:t>
      </w:r>
      <w:r w:rsidR="005B2681">
        <w:rPr>
          <w:rFonts w:ascii="Times New Roman" w:hAnsi="Times New Roman" w:cs="Times New Roman"/>
          <w:sz w:val="24"/>
          <w:szCs w:val="24"/>
          <w:lang w:val="en-ZW"/>
        </w:rPr>
        <w:t xml:space="preserve">. </w:t>
      </w:r>
    </w:p>
    <w:p w14:paraId="14E69922" w14:textId="77777777" w:rsidR="009A422A" w:rsidRDefault="009A422A" w:rsidP="009A422A">
      <w:pPr>
        <w:pStyle w:val="NoSpacing"/>
        <w:spacing w:line="360" w:lineRule="auto"/>
        <w:ind w:left="720" w:hanging="720"/>
        <w:jc w:val="both"/>
        <w:rPr>
          <w:rFonts w:ascii="Times New Roman" w:hAnsi="Times New Roman" w:cs="Times New Roman"/>
          <w:sz w:val="24"/>
          <w:szCs w:val="24"/>
          <w:lang w:val="en-ZW"/>
        </w:rPr>
      </w:pPr>
    </w:p>
    <w:p w14:paraId="22C3A5C9" w14:textId="6635DD96" w:rsidR="0036408F" w:rsidRPr="0036408F" w:rsidRDefault="00707640" w:rsidP="0036408F">
      <w:pPr>
        <w:pStyle w:val="NoSpacing"/>
        <w:spacing w:line="360" w:lineRule="auto"/>
        <w:ind w:left="720" w:hanging="720"/>
        <w:jc w:val="both"/>
        <w:rPr>
          <w:rFonts w:ascii="Times New Roman" w:hAnsi="Times New Roman" w:cs="Times New Roman"/>
          <w:sz w:val="24"/>
          <w:szCs w:val="24"/>
          <w:lang w:val="en-ZW"/>
        </w:rPr>
      </w:pPr>
      <w:r>
        <w:rPr>
          <w:rFonts w:ascii="Times New Roman" w:hAnsi="Times New Roman" w:cs="Times New Roman"/>
          <w:sz w:val="24"/>
          <w:szCs w:val="24"/>
          <w:lang w:val="en-ZW"/>
        </w:rPr>
        <w:t>2</w:t>
      </w:r>
      <w:r w:rsidR="009A422A">
        <w:rPr>
          <w:rFonts w:ascii="Times New Roman" w:hAnsi="Times New Roman" w:cs="Times New Roman"/>
          <w:sz w:val="24"/>
          <w:szCs w:val="24"/>
          <w:lang w:val="en-ZW"/>
        </w:rPr>
        <w:t>5</w:t>
      </w:r>
      <w:r w:rsidR="005926FD">
        <w:rPr>
          <w:rFonts w:ascii="Times New Roman" w:hAnsi="Times New Roman" w:cs="Times New Roman"/>
          <w:sz w:val="24"/>
          <w:szCs w:val="24"/>
          <w:lang w:val="en-ZW"/>
        </w:rPr>
        <w:t xml:space="preserve">. </w:t>
      </w:r>
      <w:r w:rsidR="005926FD">
        <w:rPr>
          <w:rFonts w:ascii="Times New Roman" w:hAnsi="Times New Roman" w:cs="Times New Roman"/>
          <w:sz w:val="24"/>
          <w:szCs w:val="24"/>
          <w:lang w:val="en-ZW"/>
        </w:rPr>
        <w:tab/>
      </w:r>
      <w:r w:rsidR="004F42F1" w:rsidRPr="004F42F1">
        <w:rPr>
          <w:rFonts w:ascii="Times New Roman" w:hAnsi="Times New Roman" w:cs="Times New Roman"/>
          <w:sz w:val="24"/>
          <w:szCs w:val="24"/>
          <w:lang w:val="en-ZW"/>
        </w:rPr>
        <w:t>The defen</w:t>
      </w:r>
      <w:r w:rsidR="001E346E">
        <w:rPr>
          <w:rFonts w:ascii="Times New Roman" w:hAnsi="Times New Roman" w:cs="Times New Roman"/>
          <w:sz w:val="24"/>
          <w:szCs w:val="24"/>
          <w:lang w:val="en-ZW"/>
        </w:rPr>
        <w:t>c</w:t>
      </w:r>
      <w:r w:rsidR="004F42F1" w:rsidRPr="004F42F1">
        <w:rPr>
          <w:rFonts w:ascii="Times New Roman" w:hAnsi="Times New Roman" w:cs="Times New Roman"/>
          <w:sz w:val="24"/>
          <w:szCs w:val="24"/>
          <w:lang w:val="en-ZW"/>
        </w:rPr>
        <w:t xml:space="preserve">e counsel criticized the State for failing to produce evidence of alleged cellphone conversations between Melody and the deceased. </w:t>
      </w:r>
      <w:r w:rsidR="00F75A44">
        <w:rPr>
          <w:rFonts w:ascii="Times New Roman" w:hAnsi="Times New Roman" w:cs="Times New Roman"/>
          <w:sz w:val="24"/>
          <w:szCs w:val="24"/>
          <w:lang w:val="en-ZW"/>
        </w:rPr>
        <w:t>He</w:t>
      </w:r>
      <w:r w:rsidR="004F42F1" w:rsidRPr="004F42F1">
        <w:rPr>
          <w:rFonts w:ascii="Times New Roman" w:hAnsi="Times New Roman" w:cs="Times New Roman"/>
          <w:sz w:val="24"/>
          <w:szCs w:val="24"/>
          <w:lang w:val="en-ZW"/>
        </w:rPr>
        <w:t xml:space="preserve"> argued that Investigating Officer Bikiwani had conducted a subpar investigation by neglecting to obtain such records from </w:t>
      </w:r>
      <w:r w:rsidR="005926FD" w:rsidRPr="004F42F1">
        <w:rPr>
          <w:rFonts w:ascii="Times New Roman" w:hAnsi="Times New Roman" w:cs="Times New Roman"/>
          <w:sz w:val="24"/>
          <w:szCs w:val="24"/>
          <w:lang w:val="en-ZW"/>
        </w:rPr>
        <w:t>cell phone</w:t>
      </w:r>
      <w:r w:rsidR="004F42F1" w:rsidRPr="004F42F1">
        <w:rPr>
          <w:rFonts w:ascii="Times New Roman" w:hAnsi="Times New Roman" w:cs="Times New Roman"/>
          <w:sz w:val="24"/>
          <w:szCs w:val="24"/>
          <w:lang w:val="en-ZW"/>
        </w:rPr>
        <w:t xml:space="preserve"> service providers. Bikiwani admitted to this omission, but he also explained that he had been unable to locate Melody</w:t>
      </w:r>
      <w:r w:rsidR="0036408F">
        <w:rPr>
          <w:rFonts w:ascii="Times New Roman" w:hAnsi="Times New Roman" w:cs="Times New Roman"/>
          <w:sz w:val="24"/>
          <w:szCs w:val="24"/>
          <w:lang w:val="en-ZW"/>
        </w:rPr>
        <w:t xml:space="preserve">, </w:t>
      </w:r>
      <w:r w:rsidR="004F42F1" w:rsidRPr="004F42F1">
        <w:rPr>
          <w:rFonts w:ascii="Times New Roman" w:hAnsi="Times New Roman" w:cs="Times New Roman"/>
          <w:sz w:val="24"/>
          <w:szCs w:val="24"/>
          <w:lang w:val="en-ZW"/>
        </w:rPr>
        <w:t xml:space="preserve">the woman at the </w:t>
      </w:r>
      <w:r w:rsidR="00F75A44" w:rsidRPr="004F42F1">
        <w:rPr>
          <w:rFonts w:ascii="Times New Roman" w:hAnsi="Times New Roman" w:cs="Times New Roman"/>
          <w:sz w:val="24"/>
          <w:szCs w:val="24"/>
          <w:lang w:val="en-ZW"/>
        </w:rPr>
        <w:t>centre</w:t>
      </w:r>
      <w:r w:rsidR="004F42F1" w:rsidRPr="004F42F1">
        <w:rPr>
          <w:rFonts w:ascii="Times New Roman" w:hAnsi="Times New Roman" w:cs="Times New Roman"/>
          <w:sz w:val="24"/>
          <w:szCs w:val="24"/>
          <w:lang w:val="en-ZW"/>
        </w:rPr>
        <w:t xml:space="preserve"> of the dispute. He </w:t>
      </w:r>
      <w:r w:rsidR="006B3609">
        <w:rPr>
          <w:rFonts w:ascii="Times New Roman" w:hAnsi="Times New Roman" w:cs="Times New Roman"/>
          <w:sz w:val="24"/>
          <w:szCs w:val="24"/>
          <w:lang w:val="en-ZW"/>
        </w:rPr>
        <w:t xml:space="preserve">said </w:t>
      </w:r>
      <w:r w:rsidR="004F42F1" w:rsidRPr="004F42F1">
        <w:rPr>
          <w:rFonts w:ascii="Times New Roman" w:hAnsi="Times New Roman" w:cs="Times New Roman"/>
          <w:sz w:val="24"/>
          <w:szCs w:val="24"/>
          <w:lang w:val="en-ZW"/>
        </w:rPr>
        <w:t>that the mining area made tracking individuals difficult</w:t>
      </w:r>
      <w:r w:rsidR="006B3609">
        <w:rPr>
          <w:rFonts w:ascii="Times New Roman" w:hAnsi="Times New Roman" w:cs="Times New Roman"/>
          <w:sz w:val="24"/>
          <w:szCs w:val="24"/>
          <w:lang w:val="en-ZW"/>
        </w:rPr>
        <w:t xml:space="preserve">. What even made it even </w:t>
      </w:r>
      <w:r w:rsidR="006B3609">
        <w:rPr>
          <w:rFonts w:ascii="Times New Roman" w:hAnsi="Times New Roman" w:cs="Times New Roman"/>
          <w:sz w:val="24"/>
          <w:szCs w:val="24"/>
          <w:lang w:val="en-ZW"/>
        </w:rPr>
        <w:lastRenderedPageBreak/>
        <w:t>worse in this case was tha</w:t>
      </w:r>
      <w:r w:rsidR="004F42F1" w:rsidRPr="004F42F1">
        <w:rPr>
          <w:rFonts w:ascii="Times New Roman" w:hAnsi="Times New Roman" w:cs="Times New Roman"/>
          <w:sz w:val="24"/>
          <w:szCs w:val="24"/>
          <w:lang w:val="en-ZW"/>
        </w:rPr>
        <w:t>t he had learn</w:t>
      </w:r>
      <w:r w:rsidR="006B3609">
        <w:rPr>
          <w:rFonts w:ascii="Times New Roman" w:hAnsi="Times New Roman" w:cs="Times New Roman"/>
          <w:sz w:val="24"/>
          <w:szCs w:val="24"/>
          <w:lang w:val="en-ZW"/>
        </w:rPr>
        <w:t>t</w:t>
      </w:r>
      <w:r w:rsidR="004F42F1" w:rsidRPr="004F42F1">
        <w:rPr>
          <w:rFonts w:ascii="Times New Roman" w:hAnsi="Times New Roman" w:cs="Times New Roman"/>
          <w:sz w:val="24"/>
          <w:szCs w:val="24"/>
          <w:lang w:val="en-ZW"/>
        </w:rPr>
        <w:t xml:space="preserve"> that Melody was a sex worker, a profession known for its nomadic nature.</w:t>
      </w:r>
      <w:r w:rsidR="005926FD">
        <w:rPr>
          <w:rFonts w:ascii="Times New Roman" w:hAnsi="Times New Roman" w:cs="Times New Roman"/>
          <w:sz w:val="24"/>
          <w:szCs w:val="24"/>
          <w:lang w:val="en-ZW"/>
        </w:rPr>
        <w:t xml:space="preserve"> </w:t>
      </w:r>
      <w:r w:rsidR="004F42F1" w:rsidRPr="004F42F1">
        <w:rPr>
          <w:rFonts w:ascii="Times New Roman" w:hAnsi="Times New Roman" w:cs="Times New Roman"/>
          <w:sz w:val="24"/>
          <w:szCs w:val="24"/>
          <w:lang w:val="en-ZW"/>
        </w:rPr>
        <w:t xml:space="preserve">While obtaining the </w:t>
      </w:r>
      <w:r w:rsidR="005926FD" w:rsidRPr="004F42F1">
        <w:rPr>
          <w:rFonts w:ascii="Times New Roman" w:hAnsi="Times New Roman" w:cs="Times New Roman"/>
          <w:sz w:val="24"/>
          <w:szCs w:val="24"/>
          <w:lang w:val="en-ZW"/>
        </w:rPr>
        <w:t>cell phone</w:t>
      </w:r>
      <w:r w:rsidR="004F42F1" w:rsidRPr="004F42F1">
        <w:rPr>
          <w:rFonts w:ascii="Times New Roman" w:hAnsi="Times New Roman" w:cs="Times New Roman"/>
          <w:sz w:val="24"/>
          <w:szCs w:val="24"/>
          <w:lang w:val="en-ZW"/>
        </w:rPr>
        <w:t xml:space="preserve"> chat records and locating Melody would have bolstered the State’s case, their absence is not detrimental, given the overwhelming evidence against the accused. The accused’s indications</w:t>
      </w:r>
      <w:r w:rsidR="006B3609">
        <w:rPr>
          <w:rFonts w:ascii="Times New Roman" w:hAnsi="Times New Roman" w:cs="Times New Roman"/>
          <w:sz w:val="24"/>
          <w:szCs w:val="24"/>
          <w:lang w:val="en-ZW"/>
        </w:rPr>
        <w:t xml:space="preserve"> (wherein he confessed to the crime)</w:t>
      </w:r>
      <w:r w:rsidR="004F42F1" w:rsidRPr="004F42F1">
        <w:rPr>
          <w:rFonts w:ascii="Times New Roman" w:hAnsi="Times New Roman" w:cs="Times New Roman"/>
          <w:sz w:val="24"/>
          <w:szCs w:val="24"/>
          <w:lang w:val="en-ZW"/>
        </w:rPr>
        <w:t>, combined with testimony from Thinkwell and Mitchel Chipadze, establish his guilt beyond reasonable doubt</w:t>
      </w:r>
      <w:r w:rsidR="0036408F">
        <w:rPr>
          <w:rFonts w:ascii="Times New Roman" w:hAnsi="Times New Roman" w:cs="Times New Roman"/>
          <w:sz w:val="24"/>
          <w:szCs w:val="24"/>
          <w:lang w:val="en-ZW"/>
        </w:rPr>
        <w:t>.</w:t>
      </w:r>
      <w:r w:rsidR="0036408F" w:rsidRPr="0036408F">
        <w:rPr>
          <w:rFonts w:ascii="Times New Roman" w:hAnsi="Times New Roman" w:cs="Times New Roman"/>
          <w:sz w:val="24"/>
          <w:szCs w:val="24"/>
          <w:lang w:val="en-ZW"/>
        </w:rPr>
        <w:t xml:space="preserve"> </w:t>
      </w:r>
      <w:r w:rsidR="006B3609">
        <w:rPr>
          <w:rFonts w:ascii="Times New Roman" w:hAnsi="Times New Roman" w:cs="Times New Roman"/>
          <w:sz w:val="24"/>
          <w:szCs w:val="24"/>
          <w:lang w:val="en-ZW"/>
        </w:rPr>
        <w:t>In other words, t</w:t>
      </w:r>
      <w:r w:rsidR="0036408F" w:rsidRPr="0036408F">
        <w:rPr>
          <w:rFonts w:ascii="Times New Roman" w:hAnsi="Times New Roman" w:cs="Times New Roman"/>
          <w:sz w:val="24"/>
          <w:szCs w:val="24"/>
          <w:lang w:val="en-ZW"/>
        </w:rPr>
        <w:t>he combination of circumstantial and direct evidence</w:t>
      </w:r>
      <w:r w:rsidR="0036408F">
        <w:rPr>
          <w:rFonts w:ascii="Times New Roman" w:hAnsi="Times New Roman" w:cs="Times New Roman"/>
          <w:sz w:val="24"/>
          <w:szCs w:val="24"/>
          <w:lang w:val="en-ZW"/>
        </w:rPr>
        <w:t xml:space="preserve"> adduced in this case</w:t>
      </w:r>
      <w:r w:rsidR="0036408F" w:rsidRPr="0036408F">
        <w:rPr>
          <w:rFonts w:ascii="Times New Roman" w:hAnsi="Times New Roman" w:cs="Times New Roman"/>
          <w:sz w:val="24"/>
          <w:szCs w:val="24"/>
          <w:lang w:val="en-ZW"/>
        </w:rPr>
        <w:t xml:space="preserve"> leaves little room for doubt regarding the accused’s culpability.</w:t>
      </w:r>
    </w:p>
    <w:p w14:paraId="073A0BB3" w14:textId="0B305D1E" w:rsidR="005926FD" w:rsidRDefault="005926FD" w:rsidP="00ED54BB">
      <w:pPr>
        <w:pStyle w:val="NoSpacing"/>
        <w:jc w:val="both"/>
        <w:rPr>
          <w:rFonts w:ascii="Times New Roman" w:hAnsi="Times New Roman" w:cs="Times New Roman"/>
          <w:sz w:val="24"/>
          <w:szCs w:val="24"/>
          <w:lang w:val="en-ZW"/>
        </w:rPr>
      </w:pPr>
    </w:p>
    <w:p w14:paraId="76D29DBD" w14:textId="5683FE68" w:rsidR="004F42F1" w:rsidRDefault="004F42F1" w:rsidP="009565AF">
      <w:pPr>
        <w:pStyle w:val="NoSpacing"/>
        <w:spacing w:line="360" w:lineRule="auto"/>
        <w:ind w:left="720"/>
        <w:jc w:val="both"/>
        <w:rPr>
          <w:rFonts w:ascii="Times New Roman" w:hAnsi="Times New Roman" w:cs="Times New Roman"/>
          <w:sz w:val="24"/>
          <w:szCs w:val="24"/>
          <w:lang w:val="en-ZW"/>
        </w:rPr>
      </w:pPr>
      <w:r w:rsidRPr="004F42F1">
        <w:rPr>
          <w:rFonts w:ascii="Times New Roman" w:hAnsi="Times New Roman" w:cs="Times New Roman"/>
          <w:sz w:val="24"/>
          <w:szCs w:val="24"/>
          <w:lang w:val="en-ZW"/>
        </w:rPr>
        <w:t>In conclusion, we find the accused guilty of murder as defined under section 47(1)</w:t>
      </w:r>
      <w:r w:rsidR="0036408F">
        <w:rPr>
          <w:rFonts w:ascii="Times New Roman" w:hAnsi="Times New Roman" w:cs="Times New Roman"/>
          <w:sz w:val="24"/>
          <w:szCs w:val="24"/>
          <w:lang w:val="en-ZW"/>
        </w:rPr>
        <w:t>(a</w:t>
      </w:r>
      <w:r w:rsidR="00ED54BB">
        <w:rPr>
          <w:rFonts w:ascii="Times New Roman" w:hAnsi="Times New Roman" w:cs="Times New Roman"/>
          <w:sz w:val="24"/>
          <w:szCs w:val="24"/>
          <w:lang w:val="en-ZW"/>
        </w:rPr>
        <w:t xml:space="preserve">) </w:t>
      </w:r>
      <w:r w:rsidR="00ED54BB" w:rsidRPr="004F42F1">
        <w:rPr>
          <w:rFonts w:ascii="Times New Roman" w:hAnsi="Times New Roman" w:cs="Times New Roman"/>
          <w:sz w:val="24"/>
          <w:szCs w:val="24"/>
          <w:lang w:val="en-ZW"/>
        </w:rPr>
        <w:t>of</w:t>
      </w:r>
      <w:r w:rsidRPr="004F42F1">
        <w:rPr>
          <w:rFonts w:ascii="Times New Roman" w:hAnsi="Times New Roman" w:cs="Times New Roman"/>
          <w:sz w:val="24"/>
          <w:szCs w:val="24"/>
          <w:lang w:val="en-ZW"/>
        </w:rPr>
        <w:t xml:space="preserve"> the </w:t>
      </w:r>
      <w:r w:rsidRPr="00EA5C08">
        <w:rPr>
          <w:rFonts w:ascii="Times New Roman" w:hAnsi="Times New Roman" w:cs="Times New Roman"/>
          <w:sz w:val="24"/>
          <w:szCs w:val="24"/>
          <w:lang w:val="en-ZW"/>
        </w:rPr>
        <w:t>Criminal Law (Codification and Reform) Act.</w:t>
      </w:r>
    </w:p>
    <w:p w14:paraId="755FF7B4" w14:textId="77777777" w:rsidR="00234574" w:rsidRDefault="00234574" w:rsidP="00ED54BB">
      <w:pPr>
        <w:pStyle w:val="NoSpacing"/>
        <w:ind w:left="720" w:hanging="720"/>
        <w:jc w:val="both"/>
        <w:rPr>
          <w:rFonts w:ascii="Times New Roman" w:hAnsi="Times New Roman" w:cs="Times New Roman"/>
          <w:sz w:val="24"/>
          <w:szCs w:val="24"/>
          <w:lang w:val="en-ZW"/>
        </w:rPr>
      </w:pPr>
    </w:p>
    <w:p w14:paraId="17145FEF" w14:textId="0C311267" w:rsidR="002B3F5E" w:rsidRPr="002B3F5E" w:rsidRDefault="002B3F5E" w:rsidP="00ED54BB">
      <w:pPr>
        <w:pStyle w:val="NoSpacing"/>
        <w:ind w:left="720" w:hanging="720"/>
        <w:jc w:val="both"/>
        <w:rPr>
          <w:rFonts w:ascii="Times New Roman" w:hAnsi="Times New Roman" w:cs="Times New Roman"/>
          <w:b/>
          <w:bCs/>
          <w:sz w:val="24"/>
          <w:szCs w:val="24"/>
          <w:lang w:val="en-ZW"/>
        </w:rPr>
      </w:pPr>
      <w:r>
        <w:rPr>
          <w:rFonts w:ascii="Times New Roman" w:hAnsi="Times New Roman" w:cs="Times New Roman"/>
          <w:sz w:val="24"/>
          <w:szCs w:val="24"/>
          <w:lang w:val="en-ZW"/>
        </w:rPr>
        <w:tab/>
      </w:r>
      <w:r w:rsidRPr="002B3F5E">
        <w:rPr>
          <w:rFonts w:ascii="Times New Roman" w:hAnsi="Times New Roman" w:cs="Times New Roman"/>
          <w:b/>
          <w:bCs/>
          <w:sz w:val="24"/>
          <w:szCs w:val="24"/>
          <w:lang w:val="en-ZW"/>
        </w:rPr>
        <w:t>Sentencing judgment</w:t>
      </w:r>
    </w:p>
    <w:p w14:paraId="1D66BF3E" w14:textId="77777777" w:rsidR="00EA5C08" w:rsidRDefault="00EA5C08" w:rsidP="00ED54BB">
      <w:pPr>
        <w:pStyle w:val="NoSpacing"/>
        <w:ind w:left="720" w:hanging="720"/>
        <w:jc w:val="both"/>
        <w:rPr>
          <w:rFonts w:ascii="Times New Roman" w:hAnsi="Times New Roman" w:cs="Times New Roman"/>
          <w:sz w:val="24"/>
          <w:szCs w:val="24"/>
          <w:lang w:val="en-ZW"/>
        </w:rPr>
      </w:pPr>
    </w:p>
    <w:p w14:paraId="14CB0100" w14:textId="77777777" w:rsidR="00F807AD" w:rsidRDefault="00EA5C08" w:rsidP="00F807AD">
      <w:pPr>
        <w:pStyle w:val="NoSpacing"/>
        <w:spacing w:line="360" w:lineRule="auto"/>
        <w:ind w:left="720" w:hanging="720"/>
        <w:jc w:val="both"/>
        <w:rPr>
          <w:rFonts w:ascii="Times New Roman" w:hAnsi="Times New Roman" w:cs="Times New Roman"/>
          <w:sz w:val="24"/>
          <w:szCs w:val="24"/>
          <w:lang w:val="en-ZW"/>
        </w:rPr>
      </w:pPr>
      <w:r>
        <w:rPr>
          <w:rFonts w:ascii="Times New Roman" w:hAnsi="Times New Roman" w:cs="Times New Roman"/>
          <w:sz w:val="24"/>
          <w:szCs w:val="24"/>
          <w:lang w:val="en-ZW"/>
        </w:rPr>
        <w:t>26.</w:t>
      </w:r>
      <w:r>
        <w:rPr>
          <w:rFonts w:ascii="Times New Roman" w:hAnsi="Times New Roman" w:cs="Times New Roman"/>
          <w:sz w:val="24"/>
          <w:szCs w:val="24"/>
          <w:lang w:val="en-ZW"/>
        </w:rPr>
        <w:tab/>
      </w:r>
      <w:r w:rsidRPr="00EA5C08">
        <w:rPr>
          <w:rFonts w:ascii="Times New Roman" w:hAnsi="Times New Roman" w:cs="Times New Roman"/>
          <w:sz w:val="24"/>
          <w:szCs w:val="24"/>
          <w:lang w:val="en-ZW"/>
        </w:rPr>
        <w:t>The accused, a 30-year-old male at the time of the offen</w:t>
      </w:r>
      <w:r w:rsidR="002B3F5E">
        <w:rPr>
          <w:rFonts w:ascii="Times New Roman" w:hAnsi="Times New Roman" w:cs="Times New Roman"/>
          <w:sz w:val="24"/>
          <w:szCs w:val="24"/>
          <w:lang w:val="en-ZW"/>
        </w:rPr>
        <w:t>c</w:t>
      </w:r>
      <w:r w:rsidRPr="00EA5C08">
        <w:rPr>
          <w:rFonts w:ascii="Times New Roman" w:hAnsi="Times New Roman" w:cs="Times New Roman"/>
          <w:sz w:val="24"/>
          <w:szCs w:val="24"/>
          <w:lang w:val="en-ZW"/>
        </w:rPr>
        <w:t>e in 2024 and now 31 years old, has been convicted of murder following a contested trial. The facts of the case reveal that the deceased was involved in a romantic relationship with Melody, the same woman the accused was also dating. Upon discovering this, the accused devised a plan to lure the deceased to a secluded mountain, where he ultimately stabbed him to death using a Col</w:t>
      </w:r>
      <w:r w:rsidR="00F807AD">
        <w:rPr>
          <w:rFonts w:ascii="Times New Roman" w:hAnsi="Times New Roman" w:cs="Times New Roman"/>
          <w:sz w:val="24"/>
          <w:szCs w:val="24"/>
          <w:lang w:val="en-ZW"/>
        </w:rPr>
        <w:t>u</w:t>
      </w:r>
      <w:r w:rsidRPr="00EA5C08">
        <w:rPr>
          <w:rFonts w:ascii="Times New Roman" w:hAnsi="Times New Roman" w:cs="Times New Roman"/>
          <w:sz w:val="24"/>
          <w:szCs w:val="24"/>
          <w:lang w:val="en-ZW"/>
        </w:rPr>
        <w:t>mbia knife. The attack was fatal, and the deceased succumbed to his injuries on the spot.</w:t>
      </w:r>
    </w:p>
    <w:p w14:paraId="469C6565" w14:textId="77777777" w:rsidR="00F807AD" w:rsidRDefault="00F807AD" w:rsidP="00ED54BB">
      <w:pPr>
        <w:pStyle w:val="NoSpacing"/>
        <w:ind w:left="720" w:hanging="720"/>
        <w:jc w:val="both"/>
        <w:rPr>
          <w:rFonts w:ascii="Times New Roman" w:hAnsi="Times New Roman" w:cs="Times New Roman"/>
          <w:sz w:val="24"/>
          <w:szCs w:val="24"/>
          <w:lang w:val="en-ZW"/>
        </w:rPr>
      </w:pPr>
    </w:p>
    <w:p w14:paraId="5C4A035D" w14:textId="59E53C44" w:rsidR="00EA5C08" w:rsidRDefault="00F807AD" w:rsidP="00F807AD">
      <w:pPr>
        <w:pStyle w:val="NoSpacing"/>
        <w:spacing w:line="360" w:lineRule="auto"/>
        <w:ind w:left="720" w:hanging="720"/>
        <w:jc w:val="both"/>
        <w:rPr>
          <w:rFonts w:ascii="Times New Roman" w:hAnsi="Times New Roman" w:cs="Times New Roman"/>
          <w:sz w:val="24"/>
          <w:szCs w:val="24"/>
          <w:lang w:val="en-ZW"/>
        </w:rPr>
      </w:pPr>
      <w:r>
        <w:rPr>
          <w:rFonts w:ascii="Times New Roman" w:hAnsi="Times New Roman" w:cs="Times New Roman"/>
          <w:sz w:val="24"/>
          <w:szCs w:val="24"/>
          <w:lang w:val="en-ZW"/>
        </w:rPr>
        <w:t>27.</w:t>
      </w:r>
      <w:r>
        <w:rPr>
          <w:rFonts w:ascii="Times New Roman" w:hAnsi="Times New Roman" w:cs="Times New Roman"/>
          <w:sz w:val="24"/>
          <w:szCs w:val="24"/>
          <w:lang w:val="en-ZW"/>
        </w:rPr>
        <w:tab/>
      </w:r>
      <w:r w:rsidR="00EA5C08" w:rsidRPr="00EA5C08">
        <w:rPr>
          <w:rFonts w:ascii="Times New Roman" w:hAnsi="Times New Roman" w:cs="Times New Roman"/>
          <w:sz w:val="24"/>
          <w:szCs w:val="24"/>
          <w:lang w:val="en-ZW"/>
        </w:rPr>
        <w:t>The murder was committed under aggravating circumstances. It was carried out with a lethal weapon, a Col</w:t>
      </w:r>
      <w:r>
        <w:rPr>
          <w:rFonts w:ascii="Times New Roman" w:hAnsi="Times New Roman" w:cs="Times New Roman"/>
          <w:sz w:val="24"/>
          <w:szCs w:val="24"/>
          <w:lang w:val="en-ZW"/>
        </w:rPr>
        <w:t>u</w:t>
      </w:r>
      <w:r w:rsidR="00EA5C08" w:rsidRPr="00EA5C08">
        <w:rPr>
          <w:rFonts w:ascii="Times New Roman" w:hAnsi="Times New Roman" w:cs="Times New Roman"/>
          <w:sz w:val="24"/>
          <w:szCs w:val="24"/>
          <w:lang w:val="en-ZW"/>
        </w:rPr>
        <w:t>mbia knife, which demonstrates a deliberate intent to cause serious harm. Furthermore, the act was premeditated</w:t>
      </w:r>
      <w:r>
        <w:rPr>
          <w:rFonts w:ascii="Times New Roman" w:hAnsi="Times New Roman" w:cs="Times New Roman"/>
          <w:sz w:val="24"/>
          <w:szCs w:val="24"/>
          <w:lang w:val="en-ZW"/>
        </w:rPr>
        <w:t xml:space="preserve"> as </w:t>
      </w:r>
      <w:r w:rsidR="00EA5C08" w:rsidRPr="00EA5C08">
        <w:rPr>
          <w:rFonts w:ascii="Times New Roman" w:hAnsi="Times New Roman" w:cs="Times New Roman"/>
          <w:sz w:val="24"/>
          <w:szCs w:val="24"/>
          <w:lang w:val="en-ZW"/>
        </w:rPr>
        <w:t xml:space="preserve">the accused deliberately led the deceased into a secluded bush while armed with the weapon, fully aware that his victim was unsuspecting. In terms of section 47(4)(a) of the Criminal Law </w:t>
      </w:r>
      <w:r w:rsidR="004231FF">
        <w:rPr>
          <w:rFonts w:ascii="Times New Roman" w:hAnsi="Times New Roman" w:cs="Times New Roman"/>
          <w:sz w:val="24"/>
          <w:szCs w:val="24"/>
          <w:lang w:val="en-ZW"/>
        </w:rPr>
        <w:t>Code</w:t>
      </w:r>
      <w:r w:rsidR="00EA5C08" w:rsidRPr="00EA5C08">
        <w:rPr>
          <w:rFonts w:ascii="Times New Roman" w:hAnsi="Times New Roman" w:cs="Times New Roman"/>
          <w:sz w:val="24"/>
          <w:szCs w:val="24"/>
          <w:lang w:val="en-ZW"/>
        </w:rPr>
        <w:t xml:space="preserve">, the </w:t>
      </w:r>
      <w:r>
        <w:rPr>
          <w:rFonts w:ascii="Times New Roman" w:hAnsi="Times New Roman" w:cs="Times New Roman"/>
          <w:sz w:val="24"/>
          <w:szCs w:val="24"/>
          <w:lang w:val="en-ZW"/>
        </w:rPr>
        <w:t xml:space="preserve">statutory penalty under the circumstances is a minimum of 20 years’ imprisonment and a maximum of imprisonment for life. The applicable </w:t>
      </w:r>
      <w:r w:rsidR="00EA5C08" w:rsidRPr="00EA5C08">
        <w:rPr>
          <w:rFonts w:ascii="Times New Roman" w:hAnsi="Times New Roman" w:cs="Times New Roman"/>
          <w:sz w:val="24"/>
          <w:szCs w:val="24"/>
          <w:lang w:val="en-ZW"/>
        </w:rPr>
        <w:t>presumptive penalty is 20 years</w:t>
      </w:r>
      <w:r w:rsidR="004231FF">
        <w:rPr>
          <w:rFonts w:ascii="Times New Roman" w:hAnsi="Times New Roman" w:cs="Times New Roman"/>
          <w:sz w:val="24"/>
          <w:szCs w:val="24"/>
          <w:lang w:val="en-ZW"/>
        </w:rPr>
        <w:t>’</w:t>
      </w:r>
      <w:r>
        <w:rPr>
          <w:rFonts w:ascii="Times New Roman" w:hAnsi="Times New Roman" w:cs="Times New Roman"/>
          <w:sz w:val="24"/>
          <w:szCs w:val="24"/>
          <w:lang w:val="en-ZW"/>
        </w:rPr>
        <w:t xml:space="preserve"> imprisonment. </w:t>
      </w:r>
    </w:p>
    <w:p w14:paraId="40F04D17" w14:textId="77777777" w:rsidR="00F807AD" w:rsidRPr="00EA5C08" w:rsidRDefault="00F807AD" w:rsidP="005C6AD5">
      <w:pPr>
        <w:pStyle w:val="NoSpacing"/>
        <w:ind w:left="720" w:hanging="720"/>
        <w:jc w:val="both"/>
        <w:rPr>
          <w:rFonts w:ascii="Times New Roman" w:hAnsi="Times New Roman" w:cs="Times New Roman"/>
          <w:sz w:val="24"/>
          <w:szCs w:val="24"/>
          <w:lang w:val="en-ZW"/>
        </w:rPr>
      </w:pPr>
    </w:p>
    <w:p w14:paraId="1E6FFCF3" w14:textId="0335303B" w:rsidR="00EA5C08" w:rsidRPr="00EA5C08" w:rsidRDefault="00F807AD" w:rsidP="00EA5C08">
      <w:pPr>
        <w:pStyle w:val="NoSpacing"/>
        <w:spacing w:line="360" w:lineRule="auto"/>
        <w:ind w:left="720" w:hanging="720"/>
        <w:jc w:val="both"/>
        <w:rPr>
          <w:rFonts w:ascii="Times New Roman" w:hAnsi="Times New Roman" w:cs="Times New Roman"/>
          <w:sz w:val="24"/>
          <w:szCs w:val="24"/>
          <w:lang w:val="en-ZW"/>
        </w:rPr>
      </w:pPr>
      <w:r>
        <w:rPr>
          <w:rFonts w:ascii="Times New Roman" w:hAnsi="Times New Roman" w:cs="Times New Roman"/>
          <w:sz w:val="24"/>
          <w:szCs w:val="24"/>
          <w:lang w:val="en-ZW"/>
        </w:rPr>
        <w:t>28.</w:t>
      </w:r>
      <w:r>
        <w:rPr>
          <w:rFonts w:ascii="Times New Roman" w:hAnsi="Times New Roman" w:cs="Times New Roman"/>
          <w:sz w:val="24"/>
          <w:szCs w:val="24"/>
          <w:lang w:val="en-ZW"/>
        </w:rPr>
        <w:tab/>
      </w:r>
      <w:r w:rsidR="00EA5C08" w:rsidRPr="00EA5C08">
        <w:rPr>
          <w:rFonts w:ascii="Times New Roman" w:hAnsi="Times New Roman" w:cs="Times New Roman"/>
          <w:sz w:val="24"/>
          <w:szCs w:val="24"/>
          <w:lang w:val="en-ZW"/>
        </w:rPr>
        <w:t xml:space="preserve">However, </w:t>
      </w:r>
      <w:r>
        <w:rPr>
          <w:rFonts w:ascii="Times New Roman" w:hAnsi="Times New Roman" w:cs="Times New Roman"/>
          <w:sz w:val="24"/>
          <w:szCs w:val="24"/>
          <w:lang w:val="en-ZW"/>
        </w:rPr>
        <w:t xml:space="preserve">the </w:t>
      </w:r>
      <w:r w:rsidR="00EA5C08" w:rsidRPr="00EA5C08">
        <w:rPr>
          <w:rFonts w:ascii="Times New Roman" w:hAnsi="Times New Roman" w:cs="Times New Roman"/>
          <w:sz w:val="24"/>
          <w:szCs w:val="24"/>
          <w:lang w:val="en-ZW"/>
        </w:rPr>
        <w:t xml:space="preserve">several aggravating factors </w:t>
      </w:r>
      <w:r>
        <w:rPr>
          <w:rFonts w:ascii="Times New Roman" w:hAnsi="Times New Roman" w:cs="Times New Roman"/>
          <w:sz w:val="24"/>
          <w:szCs w:val="24"/>
          <w:lang w:val="en-ZW"/>
        </w:rPr>
        <w:t xml:space="preserve">in this case </w:t>
      </w:r>
      <w:r w:rsidR="00EA5C08" w:rsidRPr="00EA5C08">
        <w:rPr>
          <w:rFonts w:ascii="Times New Roman" w:hAnsi="Times New Roman" w:cs="Times New Roman"/>
          <w:sz w:val="24"/>
          <w:szCs w:val="24"/>
          <w:lang w:val="en-ZW"/>
        </w:rPr>
        <w:t xml:space="preserve">warrant a sentence </w:t>
      </w:r>
      <w:r>
        <w:rPr>
          <w:rFonts w:ascii="Times New Roman" w:hAnsi="Times New Roman" w:cs="Times New Roman"/>
          <w:sz w:val="24"/>
          <w:szCs w:val="24"/>
          <w:lang w:val="en-ZW"/>
        </w:rPr>
        <w:t xml:space="preserve">far </w:t>
      </w:r>
      <w:r w:rsidR="00EA5C08" w:rsidRPr="00EA5C08">
        <w:rPr>
          <w:rFonts w:ascii="Times New Roman" w:hAnsi="Times New Roman" w:cs="Times New Roman"/>
          <w:sz w:val="24"/>
          <w:szCs w:val="24"/>
          <w:lang w:val="en-ZW"/>
        </w:rPr>
        <w:t xml:space="preserve">exceeding the presumptive </w:t>
      </w:r>
      <w:r>
        <w:rPr>
          <w:rFonts w:ascii="Times New Roman" w:hAnsi="Times New Roman" w:cs="Times New Roman"/>
          <w:sz w:val="24"/>
          <w:szCs w:val="24"/>
          <w:lang w:val="en-ZW"/>
        </w:rPr>
        <w:t>penalty</w:t>
      </w:r>
      <w:r w:rsidR="00EA5C08" w:rsidRPr="00EA5C08">
        <w:rPr>
          <w:rFonts w:ascii="Times New Roman" w:hAnsi="Times New Roman" w:cs="Times New Roman"/>
          <w:sz w:val="24"/>
          <w:szCs w:val="24"/>
          <w:lang w:val="en-ZW"/>
        </w:rPr>
        <w:t xml:space="preserve">. Firstly, there was no provocation </w:t>
      </w:r>
      <w:r>
        <w:rPr>
          <w:rFonts w:ascii="Times New Roman" w:hAnsi="Times New Roman" w:cs="Times New Roman"/>
          <w:sz w:val="24"/>
          <w:szCs w:val="24"/>
          <w:lang w:val="en-ZW"/>
        </w:rPr>
        <w:t>of the accused by</w:t>
      </w:r>
      <w:r w:rsidR="00EA5C08" w:rsidRPr="00EA5C08">
        <w:rPr>
          <w:rFonts w:ascii="Times New Roman" w:hAnsi="Times New Roman" w:cs="Times New Roman"/>
          <w:sz w:val="24"/>
          <w:szCs w:val="24"/>
          <w:lang w:val="en-ZW"/>
        </w:rPr>
        <w:t xml:space="preserve"> the deceased. </w:t>
      </w:r>
      <w:r>
        <w:rPr>
          <w:rFonts w:ascii="Times New Roman" w:hAnsi="Times New Roman" w:cs="Times New Roman"/>
          <w:sz w:val="24"/>
          <w:szCs w:val="24"/>
          <w:lang w:val="en-ZW"/>
        </w:rPr>
        <w:t xml:space="preserve">The </w:t>
      </w:r>
      <w:r>
        <w:rPr>
          <w:rFonts w:ascii="Times New Roman" w:hAnsi="Times New Roman" w:cs="Times New Roman"/>
          <w:sz w:val="24"/>
          <w:szCs w:val="24"/>
          <w:lang w:val="en-ZW"/>
        </w:rPr>
        <w:lastRenderedPageBreak/>
        <w:t xml:space="preserve">deceased </w:t>
      </w:r>
      <w:r w:rsidR="00EA5C08" w:rsidRPr="00EA5C08">
        <w:rPr>
          <w:rFonts w:ascii="Times New Roman" w:hAnsi="Times New Roman" w:cs="Times New Roman"/>
          <w:sz w:val="24"/>
          <w:szCs w:val="24"/>
          <w:lang w:val="en-ZW"/>
        </w:rPr>
        <w:t xml:space="preserve">was simply a young man </w:t>
      </w:r>
      <w:r w:rsidR="0099097C" w:rsidRPr="004231FF">
        <w:rPr>
          <w:rFonts w:ascii="Times New Roman" w:hAnsi="Times New Roman" w:cs="Times New Roman"/>
          <w:sz w:val="24"/>
          <w:szCs w:val="24"/>
          <w:lang w:val="en-ZW"/>
        </w:rPr>
        <w:t xml:space="preserve">aged </w:t>
      </w:r>
      <w:r w:rsidR="004231FF" w:rsidRPr="004231FF">
        <w:rPr>
          <w:rFonts w:ascii="Times New Roman" w:hAnsi="Times New Roman" w:cs="Times New Roman"/>
          <w:sz w:val="24"/>
          <w:szCs w:val="24"/>
          <w:lang w:val="en-ZW"/>
        </w:rPr>
        <w:t xml:space="preserve">21 </w:t>
      </w:r>
      <w:r w:rsidR="0099097C" w:rsidRPr="004231FF">
        <w:rPr>
          <w:rFonts w:ascii="Times New Roman" w:hAnsi="Times New Roman" w:cs="Times New Roman"/>
          <w:sz w:val="24"/>
          <w:szCs w:val="24"/>
          <w:lang w:val="en-ZW"/>
        </w:rPr>
        <w:t>years</w:t>
      </w:r>
      <w:r w:rsidR="0099097C">
        <w:rPr>
          <w:rFonts w:ascii="Times New Roman" w:hAnsi="Times New Roman" w:cs="Times New Roman"/>
          <w:sz w:val="24"/>
          <w:szCs w:val="24"/>
          <w:lang w:val="en-ZW"/>
        </w:rPr>
        <w:t xml:space="preserve"> </w:t>
      </w:r>
      <w:r w:rsidR="00EA5C08" w:rsidRPr="00EA5C08">
        <w:rPr>
          <w:rFonts w:ascii="Times New Roman" w:hAnsi="Times New Roman" w:cs="Times New Roman"/>
          <w:sz w:val="24"/>
          <w:szCs w:val="24"/>
          <w:lang w:val="en-ZW"/>
        </w:rPr>
        <w:t>engaged in a relationship with Melody, unaware of the accused’s involvement with her. If the accused had an issue with the situation, the rational course of action would have been to address Melody directly rather than resorting to violence against an innocent individual. Secondly, the accused’s actions were deliberate</w:t>
      </w:r>
      <w:r w:rsidR="0099097C">
        <w:rPr>
          <w:rFonts w:ascii="Times New Roman" w:hAnsi="Times New Roman" w:cs="Times New Roman"/>
          <w:sz w:val="24"/>
          <w:szCs w:val="24"/>
          <w:lang w:val="en-ZW"/>
        </w:rPr>
        <w:t>. H</w:t>
      </w:r>
      <w:r w:rsidR="00EA5C08" w:rsidRPr="00EA5C08">
        <w:rPr>
          <w:rFonts w:ascii="Times New Roman" w:hAnsi="Times New Roman" w:cs="Times New Roman"/>
          <w:sz w:val="24"/>
          <w:szCs w:val="24"/>
          <w:lang w:val="en-ZW"/>
        </w:rPr>
        <w:t>e tricked the deceased into coming to the scene, under the impression that he was meeting his girlfriend. The deceased was unsuspecting and unarmed, making him completely vulnerable to the accused’s attack.</w:t>
      </w:r>
    </w:p>
    <w:p w14:paraId="322CF1D5" w14:textId="77777777" w:rsidR="0099097C" w:rsidRDefault="0099097C" w:rsidP="00ED54BB">
      <w:pPr>
        <w:pStyle w:val="NoSpacing"/>
        <w:ind w:left="720" w:hanging="720"/>
        <w:jc w:val="both"/>
        <w:rPr>
          <w:rFonts w:ascii="Times New Roman" w:hAnsi="Times New Roman" w:cs="Times New Roman"/>
          <w:sz w:val="24"/>
          <w:szCs w:val="24"/>
          <w:lang w:val="en-ZW"/>
        </w:rPr>
      </w:pPr>
    </w:p>
    <w:p w14:paraId="709718F0" w14:textId="0A79BC8A" w:rsidR="0099097C" w:rsidRDefault="0099097C" w:rsidP="005C6AD5">
      <w:pPr>
        <w:pStyle w:val="NoSpacing"/>
        <w:spacing w:line="360" w:lineRule="auto"/>
        <w:ind w:left="720" w:hanging="720"/>
        <w:jc w:val="both"/>
        <w:rPr>
          <w:rFonts w:ascii="Times New Roman" w:hAnsi="Times New Roman" w:cs="Times New Roman"/>
          <w:sz w:val="24"/>
          <w:szCs w:val="24"/>
          <w:lang w:val="en-ZW"/>
        </w:rPr>
      </w:pPr>
      <w:r>
        <w:rPr>
          <w:rFonts w:ascii="Times New Roman" w:hAnsi="Times New Roman" w:cs="Times New Roman"/>
          <w:sz w:val="24"/>
          <w:szCs w:val="24"/>
          <w:lang w:val="en-ZW"/>
        </w:rPr>
        <w:t>29.</w:t>
      </w:r>
      <w:r>
        <w:rPr>
          <w:rFonts w:ascii="Times New Roman" w:hAnsi="Times New Roman" w:cs="Times New Roman"/>
          <w:sz w:val="24"/>
          <w:szCs w:val="24"/>
          <w:lang w:val="en-ZW"/>
        </w:rPr>
        <w:tab/>
      </w:r>
      <w:r w:rsidR="00EA5C08" w:rsidRPr="00EA5C08">
        <w:rPr>
          <w:rFonts w:ascii="Times New Roman" w:hAnsi="Times New Roman" w:cs="Times New Roman"/>
          <w:sz w:val="24"/>
          <w:szCs w:val="24"/>
          <w:lang w:val="en-ZW"/>
        </w:rPr>
        <w:t>Moreover, the circumstances of the murder strongly indicate premeditation. The accused armed himself with a knife before arranging the meeting, which contradicts his claim that he simply wanted to confirm the deceased’s identity. If that had been his only intention, he could have arranged to meet at a public location rather than an isolated area where no one could intervene. As a result, the attack cannot be viewed as impulsive but rather as a calculated act of violence. Additionally, the deceased lost his life tragically</w:t>
      </w:r>
      <w:r>
        <w:rPr>
          <w:rFonts w:ascii="Times New Roman" w:hAnsi="Times New Roman" w:cs="Times New Roman"/>
          <w:sz w:val="24"/>
          <w:szCs w:val="24"/>
          <w:lang w:val="en-ZW"/>
        </w:rPr>
        <w:t>. H</w:t>
      </w:r>
      <w:r w:rsidR="00EA5C08" w:rsidRPr="00EA5C08">
        <w:rPr>
          <w:rFonts w:ascii="Times New Roman" w:hAnsi="Times New Roman" w:cs="Times New Roman"/>
          <w:sz w:val="24"/>
          <w:szCs w:val="24"/>
          <w:lang w:val="en-ZW"/>
        </w:rPr>
        <w:t>e was a young man killed by someone he did not even know. The accused has shown no remorse whatsoever, offering no apology or compensation to the deceased’s grieving family.</w:t>
      </w:r>
    </w:p>
    <w:p w14:paraId="4FF84C9B" w14:textId="77777777" w:rsidR="003D64F4" w:rsidRPr="00EA5C08" w:rsidRDefault="003D64F4" w:rsidP="005C6AD5">
      <w:pPr>
        <w:pStyle w:val="NoSpacing"/>
        <w:spacing w:line="360" w:lineRule="auto"/>
        <w:ind w:left="720" w:hanging="720"/>
        <w:jc w:val="both"/>
        <w:rPr>
          <w:rFonts w:ascii="Times New Roman" w:hAnsi="Times New Roman" w:cs="Times New Roman"/>
          <w:sz w:val="24"/>
          <w:szCs w:val="24"/>
          <w:lang w:val="en-ZW"/>
        </w:rPr>
      </w:pPr>
    </w:p>
    <w:p w14:paraId="498C07F7" w14:textId="77777777" w:rsidR="0099097C" w:rsidRDefault="0099097C" w:rsidP="00EA5C08">
      <w:pPr>
        <w:pStyle w:val="NoSpacing"/>
        <w:spacing w:line="360" w:lineRule="auto"/>
        <w:ind w:left="720" w:hanging="720"/>
        <w:jc w:val="both"/>
        <w:rPr>
          <w:rFonts w:ascii="Times New Roman" w:hAnsi="Times New Roman" w:cs="Times New Roman"/>
          <w:sz w:val="24"/>
          <w:szCs w:val="24"/>
          <w:lang w:val="en-ZW"/>
        </w:rPr>
      </w:pPr>
      <w:r>
        <w:rPr>
          <w:rFonts w:ascii="Times New Roman" w:hAnsi="Times New Roman" w:cs="Times New Roman"/>
          <w:sz w:val="24"/>
          <w:szCs w:val="24"/>
          <w:lang w:val="en-ZW"/>
        </w:rPr>
        <w:t>30.</w:t>
      </w:r>
      <w:r>
        <w:rPr>
          <w:rFonts w:ascii="Times New Roman" w:hAnsi="Times New Roman" w:cs="Times New Roman"/>
          <w:sz w:val="24"/>
          <w:szCs w:val="24"/>
          <w:lang w:val="en-ZW"/>
        </w:rPr>
        <w:tab/>
      </w:r>
      <w:r w:rsidR="00EA5C08" w:rsidRPr="00EA5C08">
        <w:rPr>
          <w:rFonts w:ascii="Times New Roman" w:hAnsi="Times New Roman" w:cs="Times New Roman"/>
          <w:sz w:val="24"/>
          <w:szCs w:val="24"/>
          <w:lang w:val="en-ZW"/>
        </w:rPr>
        <w:t xml:space="preserve">The impact of the deceased’s death on his family has been profound. He was the last-born child in a family of four and lived with his parents, assisting them financially through piecework. His mother, devastated by his death, developed hypertension. The entire family has been left traumatized by the loss, emphasizing the severity of the crime. Given these circumstances, a harsher sentence beyond the presumptive </w:t>
      </w:r>
      <w:r>
        <w:rPr>
          <w:rFonts w:ascii="Times New Roman" w:hAnsi="Times New Roman" w:cs="Times New Roman"/>
          <w:sz w:val="24"/>
          <w:szCs w:val="24"/>
          <w:lang w:val="en-ZW"/>
        </w:rPr>
        <w:t xml:space="preserve">and minimum </w:t>
      </w:r>
      <w:r w:rsidR="00EA5C08" w:rsidRPr="00EA5C08">
        <w:rPr>
          <w:rFonts w:ascii="Times New Roman" w:hAnsi="Times New Roman" w:cs="Times New Roman"/>
          <w:sz w:val="24"/>
          <w:szCs w:val="24"/>
          <w:lang w:val="en-ZW"/>
        </w:rPr>
        <w:t xml:space="preserve">20 years is warranted. </w:t>
      </w:r>
    </w:p>
    <w:p w14:paraId="3ED3BC10" w14:textId="77777777" w:rsidR="0099097C" w:rsidRDefault="0099097C" w:rsidP="00ED54BB">
      <w:pPr>
        <w:pStyle w:val="NoSpacing"/>
        <w:ind w:left="720" w:hanging="720"/>
        <w:jc w:val="both"/>
        <w:rPr>
          <w:rFonts w:ascii="Times New Roman" w:hAnsi="Times New Roman" w:cs="Times New Roman"/>
          <w:sz w:val="24"/>
          <w:szCs w:val="24"/>
          <w:lang w:val="en-ZW"/>
        </w:rPr>
      </w:pPr>
    </w:p>
    <w:p w14:paraId="58680B5F" w14:textId="1F46DE37" w:rsidR="00EA5C08" w:rsidRDefault="0099097C" w:rsidP="0099097C">
      <w:pPr>
        <w:pStyle w:val="NoSpacing"/>
        <w:spacing w:line="360" w:lineRule="auto"/>
        <w:ind w:left="720" w:hanging="720"/>
        <w:jc w:val="both"/>
        <w:rPr>
          <w:rFonts w:ascii="Times New Roman" w:hAnsi="Times New Roman" w:cs="Times New Roman"/>
          <w:sz w:val="24"/>
          <w:szCs w:val="24"/>
          <w:lang w:val="en-ZW"/>
        </w:rPr>
      </w:pPr>
      <w:r>
        <w:rPr>
          <w:rFonts w:ascii="Times New Roman" w:hAnsi="Times New Roman" w:cs="Times New Roman"/>
          <w:sz w:val="24"/>
          <w:szCs w:val="24"/>
          <w:lang w:val="en-ZW"/>
        </w:rPr>
        <w:t>31.</w:t>
      </w:r>
      <w:r>
        <w:rPr>
          <w:rFonts w:ascii="Times New Roman" w:hAnsi="Times New Roman" w:cs="Times New Roman"/>
          <w:sz w:val="24"/>
          <w:szCs w:val="24"/>
          <w:lang w:val="en-ZW"/>
        </w:rPr>
        <w:tab/>
      </w:r>
      <w:r w:rsidR="00EA5C08" w:rsidRPr="00EA5C08">
        <w:rPr>
          <w:rFonts w:ascii="Times New Roman" w:hAnsi="Times New Roman" w:cs="Times New Roman"/>
          <w:sz w:val="24"/>
          <w:szCs w:val="24"/>
          <w:lang w:val="en-ZW"/>
        </w:rPr>
        <w:t>While life imprisonment is the maximum sentence available in such cases, the court will not impose that ultimate penalty due to certain mitigating factors.</w:t>
      </w:r>
      <w:r>
        <w:rPr>
          <w:rFonts w:ascii="Times New Roman" w:hAnsi="Times New Roman" w:cs="Times New Roman"/>
          <w:sz w:val="24"/>
          <w:szCs w:val="24"/>
          <w:lang w:val="en-ZW"/>
        </w:rPr>
        <w:t xml:space="preserve"> </w:t>
      </w:r>
      <w:r w:rsidR="00EA5C08" w:rsidRPr="00EA5C08">
        <w:rPr>
          <w:rFonts w:ascii="Times New Roman" w:hAnsi="Times New Roman" w:cs="Times New Roman"/>
          <w:sz w:val="24"/>
          <w:szCs w:val="24"/>
          <w:lang w:val="en-ZW"/>
        </w:rPr>
        <w:t>Among the factors considered in mitigation is the accused’s relatively young age</w:t>
      </w:r>
      <w:r>
        <w:rPr>
          <w:rFonts w:ascii="Times New Roman" w:hAnsi="Times New Roman" w:cs="Times New Roman"/>
          <w:sz w:val="24"/>
          <w:szCs w:val="24"/>
          <w:lang w:val="en-ZW"/>
        </w:rPr>
        <w:t>. At</w:t>
      </w:r>
      <w:r w:rsidR="00EA5C08" w:rsidRPr="00EA5C08">
        <w:rPr>
          <w:rFonts w:ascii="Times New Roman" w:hAnsi="Times New Roman" w:cs="Times New Roman"/>
          <w:sz w:val="24"/>
          <w:szCs w:val="24"/>
          <w:lang w:val="en-ZW"/>
        </w:rPr>
        <w:t xml:space="preserve"> 31 years, he may still have the potential for rehabilitation. Additionally, he is a first-time offender, having had no prior brushes with the law. The accused is a father to three children from different mothers, all of whom rely on him for support. Furthermore, he had been responsible for caring for his grandmother. Another significant factor is the accused’s pretrial incarceration</w:t>
      </w:r>
      <w:r w:rsidR="00446D3E">
        <w:rPr>
          <w:rFonts w:ascii="Times New Roman" w:hAnsi="Times New Roman" w:cs="Times New Roman"/>
          <w:sz w:val="24"/>
          <w:szCs w:val="24"/>
          <w:lang w:val="en-ZW"/>
        </w:rPr>
        <w:t xml:space="preserve"> </w:t>
      </w:r>
      <w:r w:rsidR="00446D3E">
        <w:rPr>
          <w:rFonts w:ascii="Times New Roman" w:hAnsi="Times New Roman" w:cs="Times New Roman"/>
          <w:sz w:val="24"/>
          <w:szCs w:val="24"/>
          <w:lang w:val="en-ZW"/>
        </w:rPr>
        <w:lastRenderedPageBreak/>
        <w:t>period. H</w:t>
      </w:r>
      <w:r w:rsidR="00EA5C08" w:rsidRPr="00EA5C08">
        <w:rPr>
          <w:rFonts w:ascii="Times New Roman" w:hAnsi="Times New Roman" w:cs="Times New Roman"/>
          <w:sz w:val="24"/>
          <w:szCs w:val="24"/>
          <w:lang w:val="en-ZW"/>
        </w:rPr>
        <w:t>e remained in custody for over a year, from 4 February 2024 until the conclusion of the trial on 13 March 2025.</w:t>
      </w:r>
    </w:p>
    <w:p w14:paraId="283DB696" w14:textId="254BEC2A" w:rsidR="00E04687" w:rsidRPr="00EA5C08" w:rsidRDefault="00E04687" w:rsidP="00ED54BB">
      <w:pPr>
        <w:pStyle w:val="NoSpacing"/>
        <w:ind w:left="720" w:hanging="720"/>
        <w:jc w:val="both"/>
        <w:rPr>
          <w:rFonts w:ascii="Times New Roman" w:hAnsi="Times New Roman" w:cs="Times New Roman"/>
          <w:sz w:val="24"/>
          <w:szCs w:val="24"/>
          <w:lang w:val="en-ZW"/>
        </w:rPr>
      </w:pPr>
    </w:p>
    <w:p w14:paraId="2AD66766" w14:textId="630F9B5E" w:rsidR="00904B7A" w:rsidRDefault="00E04687" w:rsidP="00EA5C08">
      <w:pPr>
        <w:pStyle w:val="NoSpacing"/>
        <w:spacing w:line="360" w:lineRule="auto"/>
        <w:ind w:left="720" w:hanging="720"/>
        <w:jc w:val="both"/>
        <w:rPr>
          <w:rFonts w:ascii="Times New Roman" w:hAnsi="Times New Roman" w:cs="Times New Roman"/>
          <w:sz w:val="24"/>
          <w:szCs w:val="24"/>
          <w:lang w:val="en-ZW"/>
        </w:rPr>
      </w:pPr>
      <w:r>
        <w:rPr>
          <w:rFonts w:ascii="Times New Roman" w:hAnsi="Times New Roman" w:cs="Times New Roman"/>
          <w:sz w:val="24"/>
          <w:szCs w:val="24"/>
          <w:lang w:val="en-ZW"/>
        </w:rPr>
        <w:t>32.</w:t>
      </w:r>
      <w:r>
        <w:rPr>
          <w:rFonts w:ascii="Times New Roman" w:hAnsi="Times New Roman" w:cs="Times New Roman"/>
          <w:sz w:val="24"/>
          <w:szCs w:val="24"/>
          <w:lang w:val="en-ZW"/>
        </w:rPr>
        <w:tab/>
      </w:r>
      <w:r w:rsidR="00EA5C08" w:rsidRPr="00EA5C08">
        <w:rPr>
          <w:rFonts w:ascii="Times New Roman" w:hAnsi="Times New Roman" w:cs="Times New Roman"/>
          <w:sz w:val="24"/>
          <w:szCs w:val="24"/>
          <w:lang w:val="en-ZW"/>
        </w:rPr>
        <w:t>After considering both the aggravating and mitigating factors,</w:t>
      </w:r>
      <w:r w:rsidR="00FF50C5" w:rsidRPr="00FF50C5">
        <w:t xml:space="preserve"> </w:t>
      </w:r>
      <w:r w:rsidR="00FF50C5">
        <w:rPr>
          <w:rFonts w:ascii="Times New Roman" w:hAnsi="Times New Roman" w:cs="Times New Roman"/>
          <w:sz w:val="24"/>
          <w:szCs w:val="24"/>
          <w:lang w:val="en-ZW"/>
        </w:rPr>
        <w:t xml:space="preserve">together with </w:t>
      </w:r>
      <w:r w:rsidR="00FF50C5" w:rsidRPr="00FF50C5">
        <w:rPr>
          <w:rFonts w:ascii="Times New Roman" w:hAnsi="Times New Roman" w:cs="Times New Roman"/>
          <w:sz w:val="24"/>
          <w:szCs w:val="24"/>
          <w:lang w:val="en-ZW"/>
        </w:rPr>
        <w:t xml:space="preserve">the period </w:t>
      </w:r>
      <w:r w:rsidR="00FF50C5">
        <w:rPr>
          <w:rFonts w:ascii="Times New Roman" w:hAnsi="Times New Roman" w:cs="Times New Roman"/>
          <w:sz w:val="24"/>
          <w:szCs w:val="24"/>
          <w:lang w:val="en-ZW"/>
        </w:rPr>
        <w:t>t</w:t>
      </w:r>
      <w:r w:rsidR="00FF50C5" w:rsidRPr="00FF50C5">
        <w:rPr>
          <w:rFonts w:ascii="Times New Roman" w:hAnsi="Times New Roman" w:cs="Times New Roman"/>
          <w:sz w:val="24"/>
          <w:szCs w:val="24"/>
          <w:lang w:val="en-ZW"/>
        </w:rPr>
        <w:t xml:space="preserve">he </w:t>
      </w:r>
      <w:r w:rsidR="00EE0DB6">
        <w:rPr>
          <w:rFonts w:ascii="Times New Roman" w:hAnsi="Times New Roman" w:cs="Times New Roman"/>
          <w:sz w:val="24"/>
          <w:szCs w:val="24"/>
          <w:lang w:val="en-ZW"/>
        </w:rPr>
        <w:t>accused has</w:t>
      </w:r>
      <w:r w:rsidR="00FF50C5">
        <w:rPr>
          <w:rFonts w:ascii="Times New Roman" w:hAnsi="Times New Roman" w:cs="Times New Roman"/>
          <w:sz w:val="24"/>
          <w:szCs w:val="24"/>
          <w:lang w:val="en-ZW"/>
        </w:rPr>
        <w:t xml:space="preserve"> already </w:t>
      </w:r>
      <w:r w:rsidR="00FF50C5" w:rsidRPr="00FF50C5">
        <w:rPr>
          <w:rFonts w:ascii="Times New Roman" w:hAnsi="Times New Roman" w:cs="Times New Roman"/>
          <w:sz w:val="24"/>
          <w:szCs w:val="24"/>
          <w:lang w:val="en-ZW"/>
        </w:rPr>
        <w:t xml:space="preserve">spent in custody </w:t>
      </w:r>
      <w:r w:rsidR="00FF50C5">
        <w:rPr>
          <w:rFonts w:ascii="Times New Roman" w:hAnsi="Times New Roman" w:cs="Times New Roman"/>
          <w:sz w:val="24"/>
          <w:szCs w:val="24"/>
          <w:lang w:val="en-ZW"/>
        </w:rPr>
        <w:t>awaiting the finalisation of the matter,</w:t>
      </w:r>
      <w:r w:rsidR="00EA5C08" w:rsidRPr="00EA5C08">
        <w:rPr>
          <w:rFonts w:ascii="Times New Roman" w:hAnsi="Times New Roman" w:cs="Times New Roman"/>
          <w:sz w:val="24"/>
          <w:szCs w:val="24"/>
          <w:lang w:val="en-ZW"/>
        </w:rPr>
        <w:t xml:space="preserve"> </w:t>
      </w:r>
      <w:r w:rsidR="00EE0DB6">
        <w:rPr>
          <w:rFonts w:ascii="Times New Roman" w:hAnsi="Times New Roman" w:cs="Times New Roman"/>
          <w:sz w:val="24"/>
          <w:szCs w:val="24"/>
          <w:lang w:val="en-ZW"/>
        </w:rPr>
        <w:t>we find</w:t>
      </w:r>
      <w:r w:rsidR="00EA5C08" w:rsidRPr="00EA5C08">
        <w:rPr>
          <w:rFonts w:ascii="Times New Roman" w:hAnsi="Times New Roman" w:cs="Times New Roman"/>
          <w:sz w:val="24"/>
          <w:szCs w:val="24"/>
          <w:lang w:val="en-ZW"/>
        </w:rPr>
        <w:t xml:space="preserve"> that the sentence </w:t>
      </w:r>
      <w:r>
        <w:rPr>
          <w:rFonts w:ascii="Times New Roman" w:hAnsi="Times New Roman" w:cs="Times New Roman"/>
          <w:sz w:val="24"/>
          <w:szCs w:val="24"/>
          <w:lang w:val="en-ZW"/>
        </w:rPr>
        <w:t xml:space="preserve">of </w:t>
      </w:r>
      <w:r w:rsidR="00EA5C08" w:rsidRPr="00EA5C08">
        <w:rPr>
          <w:rFonts w:ascii="Times New Roman" w:hAnsi="Times New Roman" w:cs="Times New Roman"/>
          <w:sz w:val="24"/>
          <w:szCs w:val="24"/>
          <w:lang w:val="en-ZW"/>
        </w:rPr>
        <w:t>30 years</w:t>
      </w:r>
      <w:r>
        <w:rPr>
          <w:rFonts w:ascii="Times New Roman" w:hAnsi="Times New Roman" w:cs="Times New Roman"/>
          <w:sz w:val="24"/>
          <w:szCs w:val="24"/>
          <w:lang w:val="en-ZW"/>
        </w:rPr>
        <w:t>’</w:t>
      </w:r>
      <w:r w:rsidR="00EA5C08" w:rsidRPr="00EA5C08">
        <w:rPr>
          <w:rFonts w:ascii="Times New Roman" w:hAnsi="Times New Roman" w:cs="Times New Roman"/>
          <w:sz w:val="24"/>
          <w:szCs w:val="24"/>
          <w:lang w:val="en-ZW"/>
        </w:rPr>
        <w:t xml:space="preserve"> imprisonment</w:t>
      </w:r>
      <w:r w:rsidRPr="00E04687">
        <w:t xml:space="preserve"> </w:t>
      </w:r>
      <w:r w:rsidRPr="00E04687">
        <w:rPr>
          <w:rFonts w:ascii="Times New Roman" w:hAnsi="Times New Roman" w:cs="Times New Roman"/>
          <w:sz w:val="24"/>
          <w:szCs w:val="24"/>
          <w:lang w:val="en-ZW"/>
        </w:rPr>
        <w:t>proposed by the State</w:t>
      </w:r>
      <w:r>
        <w:rPr>
          <w:rFonts w:ascii="Times New Roman" w:hAnsi="Times New Roman" w:cs="Times New Roman"/>
          <w:sz w:val="24"/>
          <w:szCs w:val="24"/>
          <w:lang w:val="en-ZW"/>
        </w:rPr>
        <w:t xml:space="preserve"> </w:t>
      </w:r>
      <w:r w:rsidR="00EA5C08" w:rsidRPr="00EA5C08">
        <w:rPr>
          <w:rFonts w:ascii="Times New Roman" w:hAnsi="Times New Roman" w:cs="Times New Roman"/>
          <w:sz w:val="24"/>
          <w:szCs w:val="24"/>
          <w:lang w:val="en-ZW"/>
        </w:rPr>
        <w:t>is appropriate. This punishment reflects the gravity of the offen</w:t>
      </w:r>
      <w:r>
        <w:rPr>
          <w:rFonts w:ascii="Times New Roman" w:hAnsi="Times New Roman" w:cs="Times New Roman"/>
          <w:sz w:val="24"/>
          <w:szCs w:val="24"/>
          <w:lang w:val="en-ZW"/>
        </w:rPr>
        <w:t>c</w:t>
      </w:r>
      <w:r w:rsidR="00EA5C08" w:rsidRPr="00EA5C08">
        <w:rPr>
          <w:rFonts w:ascii="Times New Roman" w:hAnsi="Times New Roman" w:cs="Times New Roman"/>
          <w:sz w:val="24"/>
          <w:szCs w:val="24"/>
          <w:lang w:val="en-ZW"/>
        </w:rPr>
        <w:t>e while accounting for the accused’s personal circumstances</w:t>
      </w:r>
      <w:r>
        <w:rPr>
          <w:rFonts w:ascii="Times New Roman" w:hAnsi="Times New Roman" w:cs="Times New Roman"/>
          <w:sz w:val="24"/>
          <w:szCs w:val="24"/>
          <w:lang w:val="en-ZW"/>
        </w:rPr>
        <w:t xml:space="preserve"> unlike the sentence of </w:t>
      </w:r>
      <w:r w:rsidR="006A2FBB">
        <w:rPr>
          <w:rFonts w:ascii="Times New Roman" w:hAnsi="Times New Roman" w:cs="Times New Roman"/>
          <w:sz w:val="24"/>
          <w:szCs w:val="24"/>
          <w:lang w:val="en-ZW"/>
        </w:rPr>
        <w:t>14 years’</w:t>
      </w:r>
      <w:r>
        <w:rPr>
          <w:rFonts w:ascii="Times New Roman" w:hAnsi="Times New Roman" w:cs="Times New Roman"/>
          <w:sz w:val="24"/>
          <w:szCs w:val="24"/>
          <w:lang w:val="en-ZW"/>
        </w:rPr>
        <w:t xml:space="preserve"> imprisonment proposed by the accused’s legal practitioner</w:t>
      </w:r>
      <w:r w:rsidR="00EA5C08" w:rsidRPr="00EA5C08">
        <w:rPr>
          <w:rFonts w:ascii="Times New Roman" w:hAnsi="Times New Roman" w:cs="Times New Roman"/>
          <w:sz w:val="24"/>
          <w:szCs w:val="24"/>
          <w:lang w:val="en-ZW"/>
        </w:rPr>
        <w:t xml:space="preserve">. </w:t>
      </w:r>
      <w:r w:rsidR="006A2FBB">
        <w:rPr>
          <w:rFonts w:ascii="Times New Roman" w:hAnsi="Times New Roman" w:cs="Times New Roman"/>
          <w:sz w:val="24"/>
          <w:szCs w:val="24"/>
          <w:lang w:val="en-ZW"/>
        </w:rPr>
        <w:t>We reject the submission</w:t>
      </w:r>
      <w:r w:rsidR="003D64F4">
        <w:rPr>
          <w:rFonts w:ascii="Times New Roman" w:hAnsi="Times New Roman" w:cs="Times New Roman"/>
          <w:sz w:val="24"/>
          <w:szCs w:val="24"/>
          <w:lang w:val="en-ZW"/>
        </w:rPr>
        <w:t xml:space="preserve"> by the defence counsel</w:t>
      </w:r>
      <w:r w:rsidR="006A2FBB">
        <w:rPr>
          <w:rFonts w:ascii="Times New Roman" w:hAnsi="Times New Roman" w:cs="Times New Roman"/>
          <w:sz w:val="24"/>
          <w:szCs w:val="24"/>
          <w:lang w:val="en-ZW"/>
        </w:rPr>
        <w:t xml:space="preserve"> that the offence was committed in non-aggravating circumstances because it was a crime of passion.</w:t>
      </w:r>
      <w:r w:rsidR="003D64F4" w:rsidRPr="003D64F4">
        <w:t xml:space="preserve"> </w:t>
      </w:r>
      <w:r w:rsidR="003D64F4" w:rsidRPr="003D64F4">
        <w:rPr>
          <w:rFonts w:ascii="Times New Roman" w:hAnsi="Times New Roman" w:cs="Times New Roman"/>
          <w:sz w:val="24"/>
          <w:szCs w:val="24"/>
          <w:lang w:val="en-ZW"/>
        </w:rPr>
        <w:t>The evidence demonstrates otherwise</w:t>
      </w:r>
      <w:r w:rsidR="0009720E">
        <w:rPr>
          <w:rFonts w:ascii="Times New Roman" w:hAnsi="Times New Roman" w:cs="Times New Roman"/>
          <w:sz w:val="24"/>
          <w:szCs w:val="24"/>
          <w:lang w:val="en-ZW"/>
        </w:rPr>
        <w:t xml:space="preserve"> as t</w:t>
      </w:r>
      <w:r w:rsidR="0009720E" w:rsidRPr="0009720E">
        <w:rPr>
          <w:rFonts w:ascii="Times New Roman" w:hAnsi="Times New Roman" w:cs="Times New Roman"/>
          <w:sz w:val="24"/>
          <w:szCs w:val="24"/>
          <w:lang w:val="en-ZW"/>
        </w:rPr>
        <w:t>his was not a spontaneous, heat-of-the-moment tragedy.</w:t>
      </w:r>
      <w:r w:rsidR="0009720E">
        <w:rPr>
          <w:rFonts w:ascii="Times New Roman" w:hAnsi="Times New Roman" w:cs="Times New Roman"/>
          <w:sz w:val="24"/>
          <w:szCs w:val="24"/>
          <w:lang w:val="en-ZW"/>
        </w:rPr>
        <w:t xml:space="preserve"> </w:t>
      </w:r>
      <w:r w:rsidR="003D64F4" w:rsidRPr="003D64F4">
        <w:rPr>
          <w:rFonts w:ascii="Times New Roman" w:hAnsi="Times New Roman" w:cs="Times New Roman"/>
          <w:sz w:val="24"/>
          <w:szCs w:val="24"/>
          <w:lang w:val="en-ZW"/>
        </w:rPr>
        <w:t>The accused deliberately lured the deceased to a secluded location, indicating a measure of premeditation inconsistent with a spontaneous emotional outburst. He armed himself with a knife and inflicted multiple targeted stab wounds, including to the chest</w:t>
      </w:r>
      <w:r w:rsidR="003D64F4">
        <w:rPr>
          <w:rFonts w:ascii="Times New Roman" w:hAnsi="Times New Roman" w:cs="Times New Roman"/>
          <w:sz w:val="24"/>
          <w:szCs w:val="24"/>
          <w:lang w:val="en-ZW"/>
        </w:rPr>
        <w:t xml:space="preserve">, </w:t>
      </w:r>
      <w:r w:rsidR="003D64F4" w:rsidRPr="003D64F4">
        <w:rPr>
          <w:rFonts w:ascii="Times New Roman" w:hAnsi="Times New Roman" w:cs="Times New Roman"/>
          <w:sz w:val="24"/>
          <w:szCs w:val="24"/>
          <w:lang w:val="en-ZW"/>
        </w:rPr>
        <w:t>a vital area</w:t>
      </w:r>
      <w:r w:rsidR="003D64F4">
        <w:rPr>
          <w:rFonts w:ascii="Times New Roman" w:hAnsi="Times New Roman" w:cs="Times New Roman"/>
          <w:sz w:val="24"/>
          <w:szCs w:val="24"/>
          <w:lang w:val="en-ZW"/>
        </w:rPr>
        <w:t xml:space="preserve"> </w:t>
      </w:r>
      <w:r w:rsidR="003D64F4" w:rsidRPr="003D64F4">
        <w:rPr>
          <w:rFonts w:ascii="Times New Roman" w:hAnsi="Times New Roman" w:cs="Times New Roman"/>
          <w:sz w:val="24"/>
          <w:szCs w:val="24"/>
          <w:lang w:val="en-ZW"/>
        </w:rPr>
        <w:t>on an unarmed victim. This deliberate and disproportionate use of force undermines any suggestion of sudden provocation or loss of self-control.</w:t>
      </w:r>
      <w:r w:rsidR="006038B7" w:rsidRPr="006038B7">
        <w:t xml:space="preserve"> </w:t>
      </w:r>
      <w:r w:rsidR="006038B7" w:rsidRPr="006038B7">
        <w:rPr>
          <w:rFonts w:ascii="Times New Roman" w:hAnsi="Times New Roman" w:cs="Times New Roman"/>
          <w:sz w:val="24"/>
          <w:szCs w:val="24"/>
          <w:lang w:val="en-ZW"/>
        </w:rPr>
        <w:t xml:space="preserve">The way the murder was executed reflects calculated, purposeful violence. </w:t>
      </w:r>
      <w:r w:rsidR="003D64F4" w:rsidRPr="003D64F4">
        <w:rPr>
          <w:rFonts w:ascii="Times New Roman" w:hAnsi="Times New Roman" w:cs="Times New Roman"/>
          <w:sz w:val="24"/>
          <w:szCs w:val="24"/>
          <w:lang w:val="en-ZW"/>
        </w:rPr>
        <w:t xml:space="preserve"> </w:t>
      </w:r>
    </w:p>
    <w:p w14:paraId="634624DC" w14:textId="77777777" w:rsidR="00904B7A" w:rsidRDefault="00904B7A" w:rsidP="00EA5C08">
      <w:pPr>
        <w:pStyle w:val="NoSpacing"/>
        <w:spacing w:line="360" w:lineRule="auto"/>
        <w:ind w:left="720" w:hanging="720"/>
        <w:jc w:val="both"/>
        <w:rPr>
          <w:rFonts w:ascii="Times New Roman" w:hAnsi="Times New Roman" w:cs="Times New Roman"/>
          <w:sz w:val="24"/>
          <w:szCs w:val="24"/>
          <w:lang w:val="en-ZW"/>
        </w:rPr>
      </w:pPr>
    </w:p>
    <w:p w14:paraId="23F1560B" w14:textId="2CDA7462" w:rsidR="00E04687" w:rsidRPr="00EA5C08" w:rsidRDefault="00904B7A" w:rsidP="00D3305B">
      <w:pPr>
        <w:pStyle w:val="NoSpacing"/>
        <w:spacing w:line="360" w:lineRule="auto"/>
        <w:ind w:left="720" w:hanging="720"/>
        <w:jc w:val="both"/>
        <w:rPr>
          <w:rFonts w:ascii="Times New Roman" w:hAnsi="Times New Roman" w:cs="Times New Roman"/>
          <w:sz w:val="24"/>
          <w:szCs w:val="24"/>
          <w:lang w:val="en-ZW"/>
        </w:rPr>
      </w:pPr>
      <w:r>
        <w:rPr>
          <w:rFonts w:ascii="Times New Roman" w:hAnsi="Times New Roman" w:cs="Times New Roman"/>
          <w:sz w:val="24"/>
          <w:szCs w:val="24"/>
          <w:lang w:val="en-ZW"/>
        </w:rPr>
        <w:t>33.</w:t>
      </w:r>
      <w:r>
        <w:rPr>
          <w:rFonts w:ascii="Times New Roman" w:hAnsi="Times New Roman" w:cs="Times New Roman"/>
          <w:sz w:val="24"/>
          <w:szCs w:val="24"/>
          <w:lang w:val="en-ZW"/>
        </w:rPr>
        <w:tab/>
        <w:t>A</w:t>
      </w:r>
      <w:r w:rsidRPr="00904B7A">
        <w:rPr>
          <w:rFonts w:ascii="Times New Roman" w:hAnsi="Times New Roman" w:cs="Times New Roman"/>
          <w:sz w:val="24"/>
          <w:szCs w:val="24"/>
          <w:lang w:val="en-ZW"/>
        </w:rPr>
        <w:t xml:space="preserve"> crime of passion typically involves a sudden and intense emotional reaction</w:t>
      </w:r>
      <w:r>
        <w:rPr>
          <w:rFonts w:ascii="Times New Roman" w:hAnsi="Times New Roman" w:cs="Times New Roman"/>
          <w:sz w:val="24"/>
          <w:szCs w:val="24"/>
          <w:lang w:val="en-ZW"/>
        </w:rPr>
        <w:t xml:space="preserve">, </w:t>
      </w:r>
      <w:r w:rsidRPr="00904B7A">
        <w:rPr>
          <w:rFonts w:ascii="Times New Roman" w:hAnsi="Times New Roman" w:cs="Times New Roman"/>
          <w:sz w:val="24"/>
          <w:szCs w:val="24"/>
          <w:lang w:val="en-ZW"/>
        </w:rPr>
        <w:t>often triggered by provocation</w:t>
      </w:r>
      <w:r>
        <w:rPr>
          <w:rFonts w:ascii="Times New Roman" w:hAnsi="Times New Roman" w:cs="Times New Roman"/>
          <w:sz w:val="24"/>
          <w:szCs w:val="24"/>
          <w:lang w:val="en-ZW"/>
        </w:rPr>
        <w:t xml:space="preserve"> </w:t>
      </w:r>
      <w:r w:rsidRPr="00904B7A">
        <w:rPr>
          <w:rFonts w:ascii="Times New Roman" w:hAnsi="Times New Roman" w:cs="Times New Roman"/>
          <w:sz w:val="24"/>
          <w:szCs w:val="24"/>
          <w:lang w:val="en-ZW"/>
        </w:rPr>
        <w:t>that causes the accused to temporarily lose self-control and commit the offence on impulse, without premeditation</w:t>
      </w:r>
      <w:r>
        <w:rPr>
          <w:rFonts w:ascii="Times New Roman" w:hAnsi="Times New Roman" w:cs="Times New Roman"/>
          <w:sz w:val="24"/>
          <w:szCs w:val="24"/>
          <w:lang w:val="en-ZW"/>
        </w:rPr>
        <w:t xml:space="preserve">. In </w:t>
      </w:r>
      <w:r w:rsidRPr="00904B7A">
        <w:rPr>
          <w:rFonts w:ascii="Times New Roman" w:hAnsi="Times New Roman" w:cs="Times New Roman"/>
          <w:i/>
          <w:iCs/>
          <w:sz w:val="24"/>
          <w:szCs w:val="24"/>
          <w:lang w:val="en-ZW"/>
        </w:rPr>
        <w:t>casu</w:t>
      </w:r>
      <w:r>
        <w:rPr>
          <w:rFonts w:ascii="Times New Roman" w:hAnsi="Times New Roman" w:cs="Times New Roman"/>
          <w:sz w:val="24"/>
          <w:szCs w:val="24"/>
          <w:lang w:val="en-ZW"/>
        </w:rPr>
        <w:t xml:space="preserve"> the</w:t>
      </w:r>
      <w:r w:rsidRPr="00904B7A">
        <w:rPr>
          <w:rFonts w:ascii="Times New Roman" w:hAnsi="Times New Roman" w:cs="Times New Roman"/>
          <w:sz w:val="24"/>
          <w:szCs w:val="24"/>
          <w:lang w:val="en-ZW"/>
        </w:rPr>
        <w:t xml:space="preserve"> accused </w:t>
      </w:r>
      <w:r>
        <w:rPr>
          <w:rFonts w:ascii="Times New Roman" w:hAnsi="Times New Roman" w:cs="Times New Roman"/>
          <w:sz w:val="24"/>
          <w:szCs w:val="24"/>
          <w:lang w:val="en-ZW"/>
        </w:rPr>
        <w:t>did not act</w:t>
      </w:r>
      <w:r w:rsidRPr="00904B7A">
        <w:rPr>
          <w:rFonts w:ascii="Times New Roman" w:hAnsi="Times New Roman" w:cs="Times New Roman"/>
          <w:sz w:val="24"/>
          <w:szCs w:val="24"/>
          <w:lang w:val="en-ZW"/>
        </w:rPr>
        <w:t xml:space="preserve"> in the heat of the moment</w:t>
      </w:r>
      <w:r>
        <w:rPr>
          <w:rFonts w:ascii="Times New Roman" w:hAnsi="Times New Roman" w:cs="Times New Roman"/>
          <w:sz w:val="24"/>
          <w:szCs w:val="24"/>
          <w:lang w:val="en-ZW"/>
        </w:rPr>
        <w:t xml:space="preserve">. It cannot be said that </w:t>
      </w:r>
      <w:r w:rsidR="0009720E">
        <w:rPr>
          <w:rFonts w:ascii="Times New Roman" w:hAnsi="Times New Roman" w:cs="Times New Roman"/>
          <w:sz w:val="24"/>
          <w:szCs w:val="24"/>
          <w:lang w:val="en-ZW"/>
        </w:rPr>
        <w:t>t</w:t>
      </w:r>
      <w:r w:rsidRPr="00904B7A">
        <w:rPr>
          <w:rFonts w:ascii="Times New Roman" w:hAnsi="Times New Roman" w:cs="Times New Roman"/>
          <w:sz w:val="24"/>
          <w:szCs w:val="24"/>
          <w:lang w:val="en-ZW"/>
        </w:rPr>
        <w:t>here was</w:t>
      </w:r>
      <w:r>
        <w:rPr>
          <w:rFonts w:ascii="Times New Roman" w:hAnsi="Times New Roman" w:cs="Times New Roman"/>
          <w:sz w:val="24"/>
          <w:szCs w:val="24"/>
          <w:lang w:val="en-ZW"/>
        </w:rPr>
        <w:t xml:space="preserve"> </w:t>
      </w:r>
      <w:r w:rsidRPr="00904B7A">
        <w:rPr>
          <w:rFonts w:ascii="Times New Roman" w:hAnsi="Times New Roman" w:cs="Times New Roman"/>
          <w:sz w:val="24"/>
          <w:szCs w:val="24"/>
          <w:lang w:val="en-ZW"/>
        </w:rPr>
        <w:t>immediate provocation</w:t>
      </w:r>
      <w:r>
        <w:rPr>
          <w:rFonts w:ascii="Times New Roman" w:hAnsi="Times New Roman" w:cs="Times New Roman"/>
          <w:sz w:val="24"/>
          <w:szCs w:val="24"/>
          <w:lang w:val="en-ZW"/>
        </w:rPr>
        <w:t xml:space="preserve"> when he attacked the deceased viciously as he did</w:t>
      </w:r>
      <w:r w:rsidR="0009720E">
        <w:rPr>
          <w:rFonts w:ascii="Times New Roman" w:hAnsi="Times New Roman" w:cs="Times New Roman"/>
          <w:sz w:val="24"/>
          <w:szCs w:val="24"/>
          <w:lang w:val="en-ZW"/>
        </w:rPr>
        <w:t xml:space="preserve"> and that t</w:t>
      </w:r>
      <w:r w:rsidRPr="00904B7A">
        <w:rPr>
          <w:rFonts w:ascii="Times New Roman" w:hAnsi="Times New Roman" w:cs="Times New Roman"/>
          <w:sz w:val="24"/>
          <w:szCs w:val="24"/>
          <w:lang w:val="en-ZW"/>
        </w:rPr>
        <w:t>here was no cooling-off period</w:t>
      </w:r>
      <w:r w:rsidR="0009720E">
        <w:rPr>
          <w:rFonts w:ascii="Times New Roman" w:hAnsi="Times New Roman" w:cs="Times New Roman"/>
          <w:sz w:val="24"/>
          <w:szCs w:val="24"/>
          <w:lang w:val="en-ZW"/>
        </w:rPr>
        <w:t xml:space="preserve">. </w:t>
      </w:r>
      <w:r w:rsidR="006038B7">
        <w:rPr>
          <w:rFonts w:ascii="Times New Roman" w:hAnsi="Times New Roman" w:cs="Times New Roman"/>
          <w:sz w:val="24"/>
          <w:szCs w:val="24"/>
          <w:lang w:val="en-ZW"/>
        </w:rPr>
        <w:t>T</w:t>
      </w:r>
      <w:r w:rsidR="006038B7" w:rsidRPr="006038B7">
        <w:rPr>
          <w:rFonts w:ascii="Times New Roman" w:hAnsi="Times New Roman" w:cs="Times New Roman"/>
          <w:sz w:val="24"/>
          <w:szCs w:val="24"/>
          <w:lang w:val="en-ZW"/>
        </w:rPr>
        <w:t>he accused's actions were</w:t>
      </w:r>
      <w:r w:rsidR="006038B7">
        <w:rPr>
          <w:rFonts w:ascii="Times New Roman" w:hAnsi="Times New Roman" w:cs="Times New Roman"/>
          <w:sz w:val="24"/>
          <w:szCs w:val="24"/>
          <w:lang w:val="en-ZW"/>
        </w:rPr>
        <w:t xml:space="preserve"> </w:t>
      </w:r>
      <w:r w:rsidR="006038B7" w:rsidRPr="006038B7">
        <w:rPr>
          <w:rFonts w:ascii="Times New Roman" w:hAnsi="Times New Roman" w:cs="Times New Roman"/>
          <w:sz w:val="24"/>
          <w:szCs w:val="24"/>
          <w:lang w:val="en-ZW"/>
        </w:rPr>
        <w:t>deliberate, sustained, and conscious</w:t>
      </w:r>
      <w:r w:rsidR="006038B7">
        <w:rPr>
          <w:rFonts w:ascii="Times New Roman" w:hAnsi="Times New Roman" w:cs="Times New Roman"/>
          <w:sz w:val="24"/>
          <w:szCs w:val="24"/>
          <w:lang w:val="en-ZW"/>
        </w:rPr>
        <w:t xml:space="preserve">. </w:t>
      </w:r>
      <w:r w:rsidR="003D64F4" w:rsidRPr="003D64F4">
        <w:rPr>
          <w:rFonts w:ascii="Times New Roman" w:hAnsi="Times New Roman" w:cs="Times New Roman"/>
          <w:sz w:val="24"/>
          <w:szCs w:val="24"/>
          <w:lang w:val="en-ZW"/>
        </w:rPr>
        <w:t>The</w:t>
      </w:r>
      <w:r w:rsidR="00E14BB9">
        <w:rPr>
          <w:rFonts w:ascii="Times New Roman" w:hAnsi="Times New Roman" w:cs="Times New Roman"/>
          <w:sz w:val="24"/>
          <w:szCs w:val="24"/>
          <w:lang w:val="en-ZW"/>
        </w:rPr>
        <w:t xml:space="preserve"> foregoing</w:t>
      </w:r>
      <w:r w:rsidR="003D64F4" w:rsidRPr="003D64F4">
        <w:rPr>
          <w:rFonts w:ascii="Times New Roman" w:hAnsi="Times New Roman" w:cs="Times New Roman"/>
          <w:sz w:val="24"/>
          <w:szCs w:val="24"/>
          <w:lang w:val="en-ZW"/>
        </w:rPr>
        <w:t xml:space="preserve"> justif</w:t>
      </w:r>
      <w:r w:rsidR="00E14BB9">
        <w:rPr>
          <w:rFonts w:ascii="Times New Roman" w:hAnsi="Times New Roman" w:cs="Times New Roman"/>
          <w:sz w:val="24"/>
          <w:szCs w:val="24"/>
          <w:lang w:val="en-ZW"/>
        </w:rPr>
        <w:t>ies</w:t>
      </w:r>
      <w:r w:rsidR="003D64F4" w:rsidRPr="003D64F4">
        <w:rPr>
          <w:rFonts w:ascii="Times New Roman" w:hAnsi="Times New Roman" w:cs="Times New Roman"/>
          <w:sz w:val="24"/>
          <w:szCs w:val="24"/>
          <w:lang w:val="en-ZW"/>
        </w:rPr>
        <w:t xml:space="preserve"> the rejection of the claim</w:t>
      </w:r>
      <w:r w:rsidR="0009720E">
        <w:rPr>
          <w:rFonts w:ascii="Times New Roman" w:hAnsi="Times New Roman" w:cs="Times New Roman"/>
          <w:sz w:val="24"/>
          <w:szCs w:val="24"/>
          <w:lang w:val="en-ZW"/>
        </w:rPr>
        <w:t xml:space="preserve"> that this was a crime of passion</w:t>
      </w:r>
      <w:r w:rsidR="003D64F4" w:rsidRPr="003D64F4">
        <w:rPr>
          <w:rFonts w:ascii="Times New Roman" w:hAnsi="Times New Roman" w:cs="Times New Roman"/>
          <w:sz w:val="24"/>
          <w:szCs w:val="24"/>
          <w:lang w:val="en-ZW"/>
        </w:rPr>
        <w:t xml:space="preserve"> and point to aggravating, rather than mitigating, circumstances.</w:t>
      </w:r>
      <w:r w:rsidRPr="00904B7A">
        <w:t xml:space="preserve"> </w:t>
      </w:r>
    </w:p>
    <w:p w14:paraId="67A333C3" w14:textId="31FA46B7" w:rsidR="00EA5C08" w:rsidRPr="00EA5C08" w:rsidRDefault="00E04687" w:rsidP="00EA5C08">
      <w:pPr>
        <w:pStyle w:val="NoSpacing"/>
        <w:spacing w:line="360" w:lineRule="auto"/>
        <w:ind w:left="720" w:hanging="720"/>
        <w:jc w:val="both"/>
        <w:rPr>
          <w:rFonts w:ascii="Times New Roman" w:hAnsi="Times New Roman" w:cs="Times New Roman"/>
          <w:sz w:val="24"/>
          <w:szCs w:val="24"/>
          <w:lang w:val="en-ZW"/>
        </w:rPr>
      </w:pPr>
      <w:r>
        <w:rPr>
          <w:rFonts w:ascii="Times New Roman" w:hAnsi="Times New Roman" w:cs="Times New Roman"/>
          <w:sz w:val="24"/>
          <w:szCs w:val="24"/>
          <w:lang w:val="en-ZW"/>
        </w:rPr>
        <w:tab/>
      </w:r>
      <w:r w:rsidR="00EA5C08" w:rsidRPr="00EA5C08">
        <w:rPr>
          <w:rFonts w:ascii="Times New Roman" w:hAnsi="Times New Roman" w:cs="Times New Roman"/>
          <w:sz w:val="24"/>
          <w:szCs w:val="24"/>
          <w:lang w:val="en-ZW"/>
        </w:rPr>
        <w:t>Accordingly, the accused is sentenced to 30 years</w:t>
      </w:r>
      <w:r w:rsidR="00B6209B">
        <w:rPr>
          <w:rFonts w:ascii="Times New Roman" w:hAnsi="Times New Roman" w:cs="Times New Roman"/>
          <w:sz w:val="24"/>
          <w:szCs w:val="24"/>
          <w:lang w:val="en-ZW"/>
        </w:rPr>
        <w:t>’</w:t>
      </w:r>
      <w:r w:rsidR="00EA5C08" w:rsidRPr="00EA5C08">
        <w:rPr>
          <w:rFonts w:ascii="Times New Roman" w:hAnsi="Times New Roman" w:cs="Times New Roman"/>
          <w:sz w:val="24"/>
          <w:szCs w:val="24"/>
          <w:lang w:val="en-ZW"/>
        </w:rPr>
        <w:t xml:space="preserve"> imprisonment.</w:t>
      </w:r>
    </w:p>
    <w:p w14:paraId="7B05B241" w14:textId="77777777" w:rsidR="00EA5C08" w:rsidRPr="00EA5C08" w:rsidRDefault="00EA5C08" w:rsidP="00D3305B">
      <w:pPr>
        <w:pStyle w:val="NoSpacing"/>
        <w:spacing w:line="360" w:lineRule="auto"/>
        <w:jc w:val="both"/>
        <w:rPr>
          <w:rFonts w:ascii="Times New Roman" w:hAnsi="Times New Roman" w:cs="Times New Roman"/>
          <w:sz w:val="24"/>
          <w:szCs w:val="24"/>
          <w:lang w:val="en-ZW"/>
        </w:rPr>
      </w:pPr>
    </w:p>
    <w:p w14:paraId="0442D123" w14:textId="77777777" w:rsidR="008D12A2" w:rsidRDefault="008D12A2" w:rsidP="00D3305B">
      <w:pPr>
        <w:pStyle w:val="NoSpacing"/>
        <w:rPr>
          <w:rFonts w:ascii="Times New Roman" w:hAnsi="Times New Roman" w:cs="Times New Roman"/>
          <w:i/>
          <w:iCs/>
          <w:sz w:val="24"/>
          <w:szCs w:val="24"/>
        </w:rPr>
      </w:pPr>
    </w:p>
    <w:p w14:paraId="1386F1C8" w14:textId="125DD2FB" w:rsidR="00D3305B" w:rsidRDefault="006038B7" w:rsidP="00D3305B">
      <w:pPr>
        <w:pStyle w:val="NoSpacing"/>
        <w:rPr>
          <w:rFonts w:ascii="Times New Roman" w:hAnsi="Times New Roman" w:cs="Times New Roman"/>
          <w:sz w:val="24"/>
          <w:szCs w:val="24"/>
        </w:rPr>
      </w:pPr>
      <w:r w:rsidRPr="006038B7">
        <w:rPr>
          <w:rFonts w:ascii="Times New Roman" w:hAnsi="Times New Roman" w:cs="Times New Roman"/>
          <w:i/>
          <w:iCs/>
          <w:sz w:val="24"/>
          <w:szCs w:val="24"/>
        </w:rPr>
        <w:t>National Prosecuting Authority</w:t>
      </w:r>
      <w:r w:rsidR="00ED54BB">
        <w:rPr>
          <w:rFonts w:ascii="Times New Roman" w:hAnsi="Times New Roman" w:cs="Times New Roman"/>
          <w:sz w:val="24"/>
          <w:szCs w:val="24"/>
        </w:rPr>
        <w:t>, State’s legal practitioners</w:t>
      </w:r>
    </w:p>
    <w:p w14:paraId="49053F9E" w14:textId="53AF9F81" w:rsidR="00BC6623" w:rsidRPr="00327DEE" w:rsidRDefault="006038B7" w:rsidP="00D3305B">
      <w:pPr>
        <w:pStyle w:val="NoSpacing"/>
        <w:rPr>
          <w:rFonts w:ascii="Times New Roman" w:hAnsi="Times New Roman" w:cs="Times New Roman"/>
          <w:sz w:val="24"/>
          <w:szCs w:val="24"/>
        </w:rPr>
      </w:pPr>
      <w:r w:rsidRPr="006038B7">
        <w:rPr>
          <w:rFonts w:ascii="Times New Roman" w:hAnsi="Times New Roman" w:cs="Times New Roman"/>
          <w:i/>
          <w:iCs/>
          <w:sz w:val="24"/>
          <w:szCs w:val="24"/>
        </w:rPr>
        <w:t>Madotsa &amp; Partners</w:t>
      </w:r>
      <w:r w:rsidR="00ED54BB">
        <w:rPr>
          <w:rFonts w:ascii="Times New Roman" w:hAnsi="Times New Roman" w:cs="Times New Roman"/>
          <w:sz w:val="24"/>
          <w:szCs w:val="24"/>
        </w:rPr>
        <w:t>, accused’s legal practitioners</w:t>
      </w:r>
    </w:p>
    <w:sectPr w:rsidR="00BC6623" w:rsidRPr="00327DE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82D47" w14:textId="77777777" w:rsidR="004F3968" w:rsidRDefault="004F3968" w:rsidP="00327DEE">
      <w:pPr>
        <w:spacing w:after="0" w:line="240" w:lineRule="auto"/>
      </w:pPr>
      <w:r>
        <w:separator/>
      </w:r>
    </w:p>
  </w:endnote>
  <w:endnote w:type="continuationSeparator" w:id="0">
    <w:p w14:paraId="6B79A08D" w14:textId="77777777" w:rsidR="004F3968" w:rsidRDefault="004F3968" w:rsidP="00327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F8621" w14:textId="77777777" w:rsidR="004F3968" w:rsidRDefault="004F3968" w:rsidP="00327DEE">
      <w:pPr>
        <w:spacing w:after="0" w:line="240" w:lineRule="auto"/>
      </w:pPr>
      <w:r>
        <w:separator/>
      </w:r>
    </w:p>
  </w:footnote>
  <w:footnote w:type="continuationSeparator" w:id="0">
    <w:p w14:paraId="4CDFD42A" w14:textId="77777777" w:rsidR="004F3968" w:rsidRDefault="004F3968" w:rsidP="00327DEE">
      <w:pPr>
        <w:spacing w:after="0" w:line="240" w:lineRule="auto"/>
      </w:pPr>
      <w:r>
        <w:continuationSeparator/>
      </w:r>
    </w:p>
  </w:footnote>
  <w:footnote w:id="1">
    <w:p w14:paraId="6C48CE1F" w14:textId="724614BA" w:rsidR="00373067" w:rsidRPr="00373067" w:rsidRDefault="00373067">
      <w:pPr>
        <w:pStyle w:val="FootnoteText"/>
        <w:rPr>
          <w:lang w:val="en-ZW"/>
        </w:rPr>
      </w:pPr>
      <w:r>
        <w:rPr>
          <w:rStyle w:val="FootnoteReference"/>
        </w:rPr>
        <w:footnoteRef/>
      </w:r>
      <w:r>
        <w:t xml:space="preserve"> </w:t>
      </w:r>
      <w:r>
        <w:rPr>
          <w:lang w:val="en-ZW"/>
        </w:rPr>
        <w:t xml:space="preserve">John Reid Rowland </w:t>
      </w:r>
      <w:r w:rsidRPr="00373067">
        <w:rPr>
          <w:i/>
          <w:iCs/>
          <w:lang w:val="en-ZW"/>
        </w:rPr>
        <w:t>Criminal Procedure in Zimbabwe</w:t>
      </w:r>
      <w:r>
        <w:rPr>
          <w:lang w:val="en-ZW"/>
        </w:rPr>
        <w:t>, LRF 1997 at p 20-19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6763167"/>
      <w:docPartObj>
        <w:docPartGallery w:val="Page Numbers (Top of Page)"/>
        <w:docPartUnique/>
      </w:docPartObj>
    </w:sdtPr>
    <w:sdtEndPr>
      <w:rPr>
        <w:noProof/>
      </w:rPr>
    </w:sdtEndPr>
    <w:sdtContent>
      <w:p w14:paraId="3E646F61" w14:textId="333AD540" w:rsidR="00ED54BB" w:rsidRDefault="00ED54BB">
        <w:pPr>
          <w:pStyle w:val="Header"/>
          <w:jc w:val="right"/>
          <w:rPr>
            <w:noProof/>
          </w:rPr>
        </w:pPr>
        <w:r>
          <w:fldChar w:fldCharType="begin"/>
        </w:r>
        <w:r>
          <w:instrText xml:space="preserve"> PAGE   \* MERGEFORMAT </w:instrText>
        </w:r>
        <w:r>
          <w:fldChar w:fldCharType="separate"/>
        </w:r>
        <w:r w:rsidR="00F36B75">
          <w:rPr>
            <w:noProof/>
          </w:rPr>
          <w:t>1</w:t>
        </w:r>
        <w:r>
          <w:rPr>
            <w:noProof/>
          </w:rPr>
          <w:fldChar w:fldCharType="end"/>
        </w:r>
      </w:p>
      <w:p w14:paraId="011DC6A7" w14:textId="5B7FB0EA" w:rsidR="005C6AD5" w:rsidRDefault="005C6AD5">
        <w:pPr>
          <w:pStyle w:val="Header"/>
          <w:jc w:val="right"/>
          <w:rPr>
            <w:noProof/>
          </w:rPr>
        </w:pPr>
        <w:r>
          <w:rPr>
            <w:noProof/>
          </w:rPr>
          <w:t>HH 390 - 25</w:t>
        </w:r>
      </w:p>
      <w:p w14:paraId="2372A447" w14:textId="5FBCB0A3" w:rsidR="00ED54BB" w:rsidRDefault="00ED54BB">
        <w:pPr>
          <w:pStyle w:val="Header"/>
          <w:jc w:val="right"/>
        </w:pPr>
        <w:r>
          <w:rPr>
            <w:noProof/>
          </w:rPr>
          <w:t>HCHCR 5876/24</w:t>
        </w:r>
      </w:p>
    </w:sdtContent>
  </w:sdt>
  <w:p w14:paraId="6159B5B6" w14:textId="77777777" w:rsidR="00327DEE" w:rsidRDefault="00327DE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32048"/>
    <w:multiLevelType w:val="hybridMultilevel"/>
    <w:tmpl w:val="2F8ED08E"/>
    <w:lvl w:ilvl="0" w:tplc="30090017">
      <w:start w:val="1"/>
      <w:numFmt w:val="lowerLetter"/>
      <w:lvlText w:val="%1)"/>
      <w:lvlJc w:val="left"/>
      <w:pPr>
        <w:ind w:left="780" w:hanging="360"/>
      </w:p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abstractNum w:abstractNumId="1" w15:restartNumberingAfterBreak="0">
    <w:nsid w:val="1DB73D52"/>
    <w:multiLevelType w:val="hybridMultilevel"/>
    <w:tmpl w:val="72CC590E"/>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2" w15:restartNumberingAfterBreak="0">
    <w:nsid w:val="400655AA"/>
    <w:multiLevelType w:val="hybridMultilevel"/>
    <w:tmpl w:val="D1B46E44"/>
    <w:lvl w:ilvl="0" w:tplc="7BACF0F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436777F0"/>
    <w:multiLevelType w:val="hybridMultilevel"/>
    <w:tmpl w:val="8052600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56D45C16"/>
    <w:multiLevelType w:val="hybridMultilevel"/>
    <w:tmpl w:val="41920E28"/>
    <w:lvl w:ilvl="0" w:tplc="81AAEA18">
      <w:start w:val="1"/>
      <w:numFmt w:val="decimal"/>
      <w:lvlText w:val="%1."/>
      <w:lvlJc w:val="left"/>
      <w:pPr>
        <w:ind w:left="1080" w:hanging="72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5A511221"/>
    <w:multiLevelType w:val="hybridMultilevel"/>
    <w:tmpl w:val="FB2EAD5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66383901"/>
    <w:multiLevelType w:val="hybridMultilevel"/>
    <w:tmpl w:val="D540BA10"/>
    <w:lvl w:ilvl="0" w:tplc="476C8D44">
      <w:numFmt w:val="bullet"/>
      <w:lvlText w:val="-"/>
      <w:lvlJc w:val="left"/>
      <w:pPr>
        <w:ind w:left="720" w:hanging="360"/>
      </w:pPr>
      <w:rPr>
        <w:rFonts w:ascii="Calibri" w:eastAsiaTheme="minorHAnsi" w:hAnsi="Calibri" w:cs="Calibri"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3"/>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DEE"/>
    <w:rsid w:val="00025DE0"/>
    <w:rsid w:val="000366EC"/>
    <w:rsid w:val="00057A19"/>
    <w:rsid w:val="0007527F"/>
    <w:rsid w:val="000946FA"/>
    <w:rsid w:val="0009720E"/>
    <w:rsid w:val="000A0E68"/>
    <w:rsid w:val="000C54AD"/>
    <w:rsid w:val="000F292E"/>
    <w:rsid w:val="00115295"/>
    <w:rsid w:val="001220B6"/>
    <w:rsid w:val="00124580"/>
    <w:rsid w:val="00126013"/>
    <w:rsid w:val="00130C56"/>
    <w:rsid w:val="00150B4C"/>
    <w:rsid w:val="00197B96"/>
    <w:rsid w:val="001A1378"/>
    <w:rsid w:val="001B0289"/>
    <w:rsid w:val="001B4C19"/>
    <w:rsid w:val="001B6A4F"/>
    <w:rsid w:val="001C02EE"/>
    <w:rsid w:val="001C4921"/>
    <w:rsid w:val="001D04D5"/>
    <w:rsid w:val="001D26C3"/>
    <w:rsid w:val="001D49DA"/>
    <w:rsid w:val="001E346E"/>
    <w:rsid w:val="001F1504"/>
    <w:rsid w:val="002130EE"/>
    <w:rsid w:val="00234574"/>
    <w:rsid w:val="00246956"/>
    <w:rsid w:val="00260438"/>
    <w:rsid w:val="00270401"/>
    <w:rsid w:val="00277FF5"/>
    <w:rsid w:val="002A2886"/>
    <w:rsid w:val="002B3F5E"/>
    <w:rsid w:val="002B7FB2"/>
    <w:rsid w:val="002D6183"/>
    <w:rsid w:val="00315E6B"/>
    <w:rsid w:val="00327DEE"/>
    <w:rsid w:val="00340B87"/>
    <w:rsid w:val="00355298"/>
    <w:rsid w:val="003609E1"/>
    <w:rsid w:val="0036408F"/>
    <w:rsid w:val="00372027"/>
    <w:rsid w:val="00373067"/>
    <w:rsid w:val="0039747B"/>
    <w:rsid w:val="003A593A"/>
    <w:rsid w:val="003D0AE7"/>
    <w:rsid w:val="003D1E42"/>
    <w:rsid w:val="003D26E0"/>
    <w:rsid w:val="003D3044"/>
    <w:rsid w:val="003D64F4"/>
    <w:rsid w:val="003F6540"/>
    <w:rsid w:val="00410A4C"/>
    <w:rsid w:val="00417FBC"/>
    <w:rsid w:val="004231FF"/>
    <w:rsid w:val="004305FD"/>
    <w:rsid w:val="00441488"/>
    <w:rsid w:val="00446D3E"/>
    <w:rsid w:val="004608E1"/>
    <w:rsid w:val="00462261"/>
    <w:rsid w:val="004712CA"/>
    <w:rsid w:val="00471AA4"/>
    <w:rsid w:val="00477122"/>
    <w:rsid w:val="004911AD"/>
    <w:rsid w:val="00494536"/>
    <w:rsid w:val="004A17B8"/>
    <w:rsid w:val="004B516A"/>
    <w:rsid w:val="004C2071"/>
    <w:rsid w:val="004D0791"/>
    <w:rsid w:val="004D39E9"/>
    <w:rsid w:val="004D66A9"/>
    <w:rsid w:val="004E60AF"/>
    <w:rsid w:val="004F3968"/>
    <w:rsid w:val="004F42F1"/>
    <w:rsid w:val="00503E99"/>
    <w:rsid w:val="00504EE6"/>
    <w:rsid w:val="0051077B"/>
    <w:rsid w:val="00512A85"/>
    <w:rsid w:val="0052259D"/>
    <w:rsid w:val="00533043"/>
    <w:rsid w:val="005416FE"/>
    <w:rsid w:val="005422F9"/>
    <w:rsid w:val="005721FB"/>
    <w:rsid w:val="00573EEE"/>
    <w:rsid w:val="00580B9B"/>
    <w:rsid w:val="00580FE9"/>
    <w:rsid w:val="005926FD"/>
    <w:rsid w:val="00597D9D"/>
    <w:rsid w:val="005A7980"/>
    <w:rsid w:val="005B2681"/>
    <w:rsid w:val="005C6AD5"/>
    <w:rsid w:val="00601696"/>
    <w:rsid w:val="006038B7"/>
    <w:rsid w:val="00620861"/>
    <w:rsid w:val="00642759"/>
    <w:rsid w:val="00646FB4"/>
    <w:rsid w:val="00653D60"/>
    <w:rsid w:val="006567DA"/>
    <w:rsid w:val="00662574"/>
    <w:rsid w:val="00665F0B"/>
    <w:rsid w:val="0067450A"/>
    <w:rsid w:val="00674CAE"/>
    <w:rsid w:val="0068698B"/>
    <w:rsid w:val="00697CCF"/>
    <w:rsid w:val="006A2FBB"/>
    <w:rsid w:val="006A39BE"/>
    <w:rsid w:val="006A7367"/>
    <w:rsid w:val="006B2018"/>
    <w:rsid w:val="006B3609"/>
    <w:rsid w:val="006D65E5"/>
    <w:rsid w:val="006E034D"/>
    <w:rsid w:val="006F0D0D"/>
    <w:rsid w:val="006F1268"/>
    <w:rsid w:val="006F164D"/>
    <w:rsid w:val="00702050"/>
    <w:rsid w:val="00704423"/>
    <w:rsid w:val="00705555"/>
    <w:rsid w:val="007068DC"/>
    <w:rsid w:val="00707640"/>
    <w:rsid w:val="00716D0E"/>
    <w:rsid w:val="00733CFA"/>
    <w:rsid w:val="007346C3"/>
    <w:rsid w:val="00741477"/>
    <w:rsid w:val="00761DDA"/>
    <w:rsid w:val="00763E90"/>
    <w:rsid w:val="007659A1"/>
    <w:rsid w:val="007703DB"/>
    <w:rsid w:val="00777006"/>
    <w:rsid w:val="00777C1D"/>
    <w:rsid w:val="007A068B"/>
    <w:rsid w:val="007A486E"/>
    <w:rsid w:val="007D0009"/>
    <w:rsid w:val="007F2639"/>
    <w:rsid w:val="007F4052"/>
    <w:rsid w:val="008062FC"/>
    <w:rsid w:val="0081684B"/>
    <w:rsid w:val="00836CEC"/>
    <w:rsid w:val="008737DC"/>
    <w:rsid w:val="00884263"/>
    <w:rsid w:val="00885BAA"/>
    <w:rsid w:val="008960CD"/>
    <w:rsid w:val="008B0B51"/>
    <w:rsid w:val="008C028B"/>
    <w:rsid w:val="008D12A2"/>
    <w:rsid w:val="008F5B63"/>
    <w:rsid w:val="00904B7A"/>
    <w:rsid w:val="009115A9"/>
    <w:rsid w:val="00915E32"/>
    <w:rsid w:val="00920123"/>
    <w:rsid w:val="00937459"/>
    <w:rsid w:val="009529B1"/>
    <w:rsid w:val="009565AF"/>
    <w:rsid w:val="00963938"/>
    <w:rsid w:val="00986473"/>
    <w:rsid w:val="0099097C"/>
    <w:rsid w:val="00995DAD"/>
    <w:rsid w:val="009A422A"/>
    <w:rsid w:val="009B061C"/>
    <w:rsid w:val="009D43B6"/>
    <w:rsid w:val="009D784A"/>
    <w:rsid w:val="009F22A4"/>
    <w:rsid w:val="009F53E6"/>
    <w:rsid w:val="00A052DA"/>
    <w:rsid w:val="00A06EC3"/>
    <w:rsid w:val="00A22DA9"/>
    <w:rsid w:val="00A3066D"/>
    <w:rsid w:val="00A53A41"/>
    <w:rsid w:val="00A555ED"/>
    <w:rsid w:val="00A617CD"/>
    <w:rsid w:val="00A634DA"/>
    <w:rsid w:val="00A856FF"/>
    <w:rsid w:val="00A919C8"/>
    <w:rsid w:val="00A927A0"/>
    <w:rsid w:val="00A92CD5"/>
    <w:rsid w:val="00AC1269"/>
    <w:rsid w:val="00AC39AD"/>
    <w:rsid w:val="00AC40B3"/>
    <w:rsid w:val="00AE126B"/>
    <w:rsid w:val="00AE5A5C"/>
    <w:rsid w:val="00AE7252"/>
    <w:rsid w:val="00B06CB9"/>
    <w:rsid w:val="00B075E1"/>
    <w:rsid w:val="00B124DC"/>
    <w:rsid w:val="00B161DC"/>
    <w:rsid w:val="00B264C0"/>
    <w:rsid w:val="00B460A7"/>
    <w:rsid w:val="00B521AB"/>
    <w:rsid w:val="00B62096"/>
    <w:rsid w:val="00B6209B"/>
    <w:rsid w:val="00B65DDA"/>
    <w:rsid w:val="00B76DC8"/>
    <w:rsid w:val="00B87BE2"/>
    <w:rsid w:val="00B905B4"/>
    <w:rsid w:val="00BC1A46"/>
    <w:rsid w:val="00BC4150"/>
    <w:rsid w:val="00BC6623"/>
    <w:rsid w:val="00BC7E5A"/>
    <w:rsid w:val="00BD16A1"/>
    <w:rsid w:val="00C17179"/>
    <w:rsid w:val="00C85488"/>
    <w:rsid w:val="00C90144"/>
    <w:rsid w:val="00CB0310"/>
    <w:rsid w:val="00CB5FF6"/>
    <w:rsid w:val="00CC471F"/>
    <w:rsid w:val="00CD0074"/>
    <w:rsid w:val="00D3305B"/>
    <w:rsid w:val="00D363C1"/>
    <w:rsid w:val="00D43698"/>
    <w:rsid w:val="00D43AC4"/>
    <w:rsid w:val="00D54FFA"/>
    <w:rsid w:val="00D56C6A"/>
    <w:rsid w:val="00D64C85"/>
    <w:rsid w:val="00D712B5"/>
    <w:rsid w:val="00D71823"/>
    <w:rsid w:val="00D742FA"/>
    <w:rsid w:val="00D8321B"/>
    <w:rsid w:val="00D92B93"/>
    <w:rsid w:val="00DA1396"/>
    <w:rsid w:val="00DA5B6A"/>
    <w:rsid w:val="00DB24B3"/>
    <w:rsid w:val="00DB2F1E"/>
    <w:rsid w:val="00DB3279"/>
    <w:rsid w:val="00DE35F9"/>
    <w:rsid w:val="00DF3E6C"/>
    <w:rsid w:val="00DF76DB"/>
    <w:rsid w:val="00E0220E"/>
    <w:rsid w:val="00E04687"/>
    <w:rsid w:val="00E14BB9"/>
    <w:rsid w:val="00E229D4"/>
    <w:rsid w:val="00E23EB4"/>
    <w:rsid w:val="00E33F5A"/>
    <w:rsid w:val="00E40F31"/>
    <w:rsid w:val="00E4510F"/>
    <w:rsid w:val="00E52910"/>
    <w:rsid w:val="00E53995"/>
    <w:rsid w:val="00E83A11"/>
    <w:rsid w:val="00E90CCD"/>
    <w:rsid w:val="00E912CF"/>
    <w:rsid w:val="00EA5C08"/>
    <w:rsid w:val="00EB213C"/>
    <w:rsid w:val="00EB4656"/>
    <w:rsid w:val="00ED54BB"/>
    <w:rsid w:val="00EE0DB6"/>
    <w:rsid w:val="00EE272D"/>
    <w:rsid w:val="00EE6B25"/>
    <w:rsid w:val="00EF29B9"/>
    <w:rsid w:val="00F11431"/>
    <w:rsid w:val="00F36B75"/>
    <w:rsid w:val="00F37D6B"/>
    <w:rsid w:val="00F57ED8"/>
    <w:rsid w:val="00F65557"/>
    <w:rsid w:val="00F75A44"/>
    <w:rsid w:val="00F77801"/>
    <w:rsid w:val="00F807AD"/>
    <w:rsid w:val="00F94F93"/>
    <w:rsid w:val="00FB206B"/>
    <w:rsid w:val="00FC5BB7"/>
    <w:rsid w:val="00FD0B61"/>
    <w:rsid w:val="00FD232E"/>
    <w:rsid w:val="00FE4570"/>
    <w:rsid w:val="00FF5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2A59F"/>
  <w15:chartTrackingRefBased/>
  <w15:docId w15:val="{4BAED026-725A-44CD-B378-109D403E1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7DEE"/>
    <w:pPr>
      <w:spacing w:after="0" w:line="240" w:lineRule="auto"/>
    </w:pPr>
  </w:style>
  <w:style w:type="paragraph" w:styleId="Header">
    <w:name w:val="header"/>
    <w:basedOn w:val="Normal"/>
    <w:link w:val="HeaderChar"/>
    <w:uiPriority w:val="99"/>
    <w:unhideWhenUsed/>
    <w:rsid w:val="00327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DEE"/>
  </w:style>
  <w:style w:type="paragraph" w:styleId="Footer">
    <w:name w:val="footer"/>
    <w:basedOn w:val="Normal"/>
    <w:link w:val="FooterChar"/>
    <w:uiPriority w:val="99"/>
    <w:unhideWhenUsed/>
    <w:rsid w:val="00327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DEE"/>
  </w:style>
  <w:style w:type="character" w:styleId="CommentReference">
    <w:name w:val="annotation reference"/>
    <w:basedOn w:val="DefaultParagraphFont"/>
    <w:uiPriority w:val="99"/>
    <w:semiHidden/>
    <w:unhideWhenUsed/>
    <w:rsid w:val="0007527F"/>
    <w:rPr>
      <w:sz w:val="16"/>
      <w:szCs w:val="16"/>
    </w:rPr>
  </w:style>
  <w:style w:type="paragraph" w:styleId="CommentText">
    <w:name w:val="annotation text"/>
    <w:basedOn w:val="Normal"/>
    <w:link w:val="CommentTextChar"/>
    <w:uiPriority w:val="99"/>
    <w:semiHidden/>
    <w:unhideWhenUsed/>
    <w:rsid w:val="0007527F"/>
    <w:pPr>
      <w:spacing w:line="240" w:lineRule="auto"/>
    </w:pPr>
    <w:rPr>
      <w:sz w:val="20"/>
      <w:szCs w:val="20"/>
    </w:rPr>
  </w:style>
  <w:style w:type="character" w:customStyle="1" w:styleId="CommentTextChar">
    <w:name w:val="Comment Text Char"/>
    <w:basedOn w:val="DefaultParagraphFont"/>
    <w:link w:val="CommentText"/>
    <w:uiPriority w:val="99"/>
    <w:semiHidden/>
    <w:rsid w:val="0007527F"/>
    <w:rPr>
      <w:sz w:val="20"/>
      <w:szCs w:val="20"/>
    </w:rPr>
  </w:style>
  <w:style w:type="paragraph" w:styleId="CommentSubject">
    <w:name w:val="annotation subject"/>
    <w:basedOn w:val="CommentText"/>
    <w:next w:val="CommentText"/>
    <w:link w:val="CommentSubjectChar"/>
    <w:uiPriority w:val="99"/>
    <w:semiHidden/>
    <w:unhideWhenUsed/>
    <w:rsid w:val="0007527F"/>
    <w:rPr>
      <w:b/>
      <w:bCs/>
    </w:rPr>
  </w:style>
  <w:style w:type="character" w:customStyle="1" w:styleId="CommentSubjectChar">
    <w:name w:val="Comment Subject Char"/>
    <w:basedOn w:val="CommentTextChar"/>
    <w:link w:val="CommentSubject"/>
    <w:uiPriority w:val="99"/>
    <w:semiHidden/>
    <w:rsid w:val="0007527F"/>
    <w:rPr>
      <w:b/>
      <w:bCs/>
      <w:sz w:val="20"/>
      <w:szCs w:val="20"/>
    </w:rPr>
  </w:style>
  <w:style w:type="paragraph" w:styleId="BalloonText">
    <w:name w:val="Balloon Text"/>
    <w:basedOn w:val="Normal"/>
    <w:link w:val="BalloonTextChar"/>
    <w:uiPriority w:val="99"/>
    <w:semiHidden/>
    <w:unhideWhenUsed/>
    <w:rsid w:val="000752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27F"/>
    <w:rPr>
      <w:rFonts w:ascii="Segoe UI" w:hAnsi="Segoe UI" w:cs="Segoe UI"/>
      <w:sz w:val="18"/>
      <w:szCs w:val="18"/>
    </w:rPr>
  </w:style>
  <w:style w:type="paragraph" w:styleId="NormalWeb">
    <w:name w:val="Normal (Web)"/>
    <w:basedOn w:val="Normal"/>
    <w:uiPriority w:val="99"/>
    <w:semiHidden/>
    <w:unhideWhenUsed/>
    <w:rsid w:val="00126013"/>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3730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3067"/>
    <w:rPr>
      <w:sz w:val="20"/>
      <w:szCs w:val="20"/>
    </w:rPr>
  </w:style>
  <w:style w:type="character" w:styleId="FootnoteReference">
    <w:name w:val="footnote reference"/>
    <w:basedOn w:val="DefaultParagraphFont"/>
    <w:uiPriority w:val="99"/>
    <w:semiHidden/>
    <w:unhideWhenUsed/>
    <w:rsid w:val="003730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763222">
      <w:bodyDiv w:val="1"/>
      <w:marLeft w:val="0"/>
      <w:marRight w:val="0"/>
      <w:marTop w:val="0"/>
      <w:marBottom w:val="0"/>
      <w:divBdr>
        <w:top w:val="none" w:sz="0" w:space="0" w:color="auto"/>
        <w:left w:val="none" w:sz="0" w:space="0" w:color="auto"/>
        <w:bottom w:val="none" w:sz="0" w:space="0" w:color="auto"/>
        <w:right w:val="none" w:sz="0" w:space="0" w:color="auto"/>
      </w:divBdr>
    </w:div>
    <w:div w:id="459030176">
      <w:bodyDiv w:val="1"/>
      <w:marLeft w:val="0"/>
      <w:marRight w:val="0"/>
      <w:marTop w:val="0"/>
      <w:marBottom w:val="0"/>
      <w:divBdr>
        <w:top w:val="none" w:sz="0" w:space="0" w:color="auto"/>
        <w:left w:val="none" w:sz="0" w:space="0" w:color="auto"/>
        <w:bottom w:val="none" w:sz="0" w:space="0" w:color="auto"/>
        <w:right w:val="none" w:sz="0" w:space="0" w:color="auto"/>
      </w:divBdr>
    </w:div>
    <w:div w:id="671106951">
      <w:bodyDiv w:val="1"/>
      <w:marLeft w:val="0"/>
      <w:marRight w:val="0"/>
      <w:marTop w:val="0"/>
      <w:marBottom w:val="0"/>
      <w:divBdr>
        <w:top w:val="none" w:sz="0" w:space="0" w:color="auto"/>
        <w:left w:val="none" w:sz="0" w:space="0" w:color="auto"/>
        <w:bottom w:val="none" w:sz="0" w:space="0" w:color="auto"/>
        <w:right w:val="none" w:sz="0" w:space="0" w:color="auto"/>
      </w:divBdr>
    </w:div>
    <w:div w:id="179355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2FFC7-2977-4928-A718-C69E868B7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5236</Words>
  <Characters>29848</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2025-07-18T10:31:00Z</dcterms:created>
  <dcterms:modified xsi:type="dcterms:W3CDTF">2025-07-18T10:31:00Z</dcterms:modified>
</cp:coreProperties>
</file>