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62E0" w:rsidRPr="000D6ACB" w:rsidRDefault="00DC62E0"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STATE  </w:t>
      </w:r>
    </w:p>
    <w:p w:rsidR="00DC62E0" w:rsidRPr="000D6ACB" w:rsidRDefault="007B654B" w:rsidP="004D1B8E">
      <w:pPr>
        <w:spacing w:line="24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V</w:t>
      </w:r>
      <w:r w:rsidR="00DC62E0" w:rsidRPr="000D6ACB">
        <w:rPr>
          <w:rFonts w:ascii="Times New Roman" w:hAnsi="Times New Roman" w:cs="Times New Roman"/>
          <w:b/>
          <w:sz w:val="24"/>
          <w:szCs w:val="24"/>
          <w:lang w:val="en-US"/>
        </w:rPr>
        <w:t>ersus</w:t>
      </w:r>
    </w:p>
    <w:p w:rsidR="00DC62E0" w:rsidRPr="000D6ACB" w:rsidRDefault="00DC62E0"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JOROMIAH MUTOTI</w:t>
      </w:r>
    </w:p>
    <w:p w:rsidR="00533F69" w:rsidRDefault="00533F69" w:rsidP="004D1B8E">
      <w:pPr>
        <w:spacing w:line="240" w:lineRule="auto"/>
        <w:contextualSpacing/>
        <w:jc w:val="both"/>
        <w:rPr>
          <w:rFonts w:ascii="Times New Roman" w:hAnsi="Times New Roman" w:cs="Times New Roman"/>
          <w:sz w:val="24"/>
          <w:szCs w:val="24"/>
          <w:lang w:val="en-US"/>
        </w:rPr>
      </w:pPr>
    </w:p>
    <w:p w:rsidR="00533F69" w:rsidRDefault="00533F69" w:rsidP="004D1B8E">
      <w:pPr>
        <w:spacing w:line="240" w:lineRule="auto"/>
        <w:contextualSpacing/>
        <w:jc w:val="both"/>
        <w:rPr>
          <w:rFonts w:ascii="Times New Roman" w:hAnsi="Times New Roman" w:cs="Times New Roman"/>
          <w:sz w:val="24"/>
          <w:szCs w:val="24"/>
          <w:lang w:val="en-US"/>
        </w:rPr>
      </w:pPr>
    </w:p>
    <w:p w:rsidR="00DC62E0" w:rsidRPr="000D6ACB" w:rsidRDefault="00DC62E0"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HIGH COURT OF ZIMBABWE</w:t>
      </w:r>
    </w:p>
    <w:p w:rsidR="00DC62E0" w:rsidRPr="000D6ACB" w:rsidRDefault="00DC62E0"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MUZOFA J </w:t>
      </w:r>
    </w:p>
    <w:p w:rsidR="00DC62E0" w:rsidRPr="000D6ACB" w:rsidRDefault="00DC62E0"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CHNHOYI 25 October,</w:t>
      </w:r>
      <w:r w:rsidR="00FE6D89">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3,</w:t>
      </w:r>
      <w:r w:rsidR="00FE6D89">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17 November 2022 &amp; 24</w:t>
      </w:r>
      <w:r w:rsidR="0010187A" w:rsidRPr="000D6ACB">
        <w:rPr>
          <w:rFonts w:ascii="Times New Roman" w:hAnsi="Times New Roman" w:cs="Times New Roman"/>
          <w:sz w:val="24"/>
          <w:szCs w:val="24"/>
          <w:lang w:val="en-US"/>
        </w:rPr>
        <w:t xml:space="preserve"> January,</w:t>
      </w:r>
      <w:r w:rsidR="00FE6D89">
        <w:rPr>
          <w:rFonts w:ascii="Times New Roman" w:hAnsi="Times New Roman" w:cs="Times New Roman"/>
          <w:sz w:val="24"/>
          <w:szCs w:val="24"/>
          <w:lang w:val="en-US"/>
        </w:rPr>
        <w:t xml:space="preserve"> </w:t>
      </w:r>
      <w:r w:rsidR="0010187A" w:rsidRPr="000D6ACB">
        <w:rPr>
          <w:rFonts w:ascii="Times New Roman" w:hAnsi="Times New Roman" w:cs="Times New Roman"/>
          <w:sz w:val="24"/>
          <w:szCs w:val="24"/>
          <w:lang w:val="en-US"/>
        </w:rPr>
        <w:t>27</w:t>
      </w:r>
      <w:r w:rsidR="00FE6D89">
        <w:rPr>
          <w:rFonts w:ascii="Times New Roman" w:hAnsi="Times New Roman" w:cs="Times New Roman"/>
          <w:sz w:val="24"/>
          <w:szCs w:val="24"/>
          <w:lang w:val="en-US"/>
        </w:rPr>
        <w:t xml:space="preserve"> </w:t>
      </w:r>
      <w:r w:rsidR="0010187A" w:rsidRPr="000D6ACB">
        <w:rPr>
          <w:rFonts w:ascii="Times New Roman" w:hAnsi="Times New Roman" w:cs="Times New Roman"/>
          <w:sz w:val="24"/>
          <w:szCs w:val="24"/>
          <w:lang w:val="en-US"/>
        </w:rPr>
        <w:t xml:space="preserve">February &amp; 3 March </w:t>
      </w:r>
      <w:r w:rsidRPr="000D6ACB">
        <w:rPr>
          <w:rFonts w:ascii="Times New Roman" w:hAnsi="Times New Roman" w:cs="Times New Roman"/>
          <w:sz w:val="24"/>
          <w:szCs w:val="24"/>
          <w:lang w:val="en-US"/>
        </w:rPr>
        <w:t>2023</w:t>
      </w:r>
    </w:p>
    <w:p w:rsidR="004D1B8E" w:rsidRDefault="005D3C63" w:rsidP="004D1B8E">
      <w:pPr>
        <w:spacing w:line="240" w:lineRule="auto"/>
        <w:contextualSpacing/>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Date of written judgment 25 August 2023</w:t>
      </w:r>
    </w:p>
    <w:p w:rsidR="00533F69" w:rsidRDefault="00533F69" w:rsidP="004D1B8E">
      <w:pPr>
        <w:spacing w:line="240" w:lineRule="auto"/>
        <w:contextualSpacing/>
        <w:jc w:val="both"/>
        <w:rPr>
          <w:rFonts w:ascii="Times New Roman" w:hAnsi="Times New Roman" w:cs="Times New Roman"/>
          <w:sz w:val="24"/>
          <w:szCs w:val="24"/>
          <w:lang w:val="en-US"/>
        </w:rPr>
      </w:pPr>
    </w:p>
    <w:p w:rsidR="00533F69" w:rsidRPr="000D6ACB" w:rsidRDefault="00533F69" w:rsidP="004D1B8E">
      <w:pPr>
        <w:spacing w:line="240" w:lineRule="auto"/>
        <w:contextualSpacing/>
        <w:jc w:val="both"/>
        <w:rPr>
          <w:rFonts w:ascii="Times New Roman" w:hAnsi="Times New Roman" w:cs="Times New Roman"/>
          <w:sz w:val="24"/>
          <w:szCs w:val="24"/>
          <w:lang w:val="en-US"/>
        </w:rPr>
      </w:pPr>
    </w:p>
    <w:p w:rsidR="00533F69" w:rsidRDefault="00DC62E0" w:rsidP="00533F69">
      <w:pPr>
        <w:spacing w:line="240" w:lineRule="auto"/>
        <w:contextualSpacing/>
        <w:jc w:val="both"/>
        <w:rPr>
          <w:rFonts w:ascii="Times New Roman" w:hAnsi="Times New Roman" w:cs="Times New Roman"/>
          <w:b/>
          <w:sz w:val="24"/>
          <w:szCs w:val="24"/>
          <w:lang w:val="en-US"/>
        </w:rPr>
      </w:pPr>
      <w:r w:rsidRPr="000D6ACB">
        <w:rPr>
          <w:rFonts w:ascii="Times New Roman" w:hAnsi="Times New Roman" w:cs="Times New Roman"/>
          <w:b/>
          <w:sz w:val="24"/>
          <w:szCs w:val="24"/>
          <w:lang w:val="en-US"/>
        </w:rPr>
        <w:t>Criminal Trial</w:t>
      </w:r>
    </w:p>
    <w:p w:rsidR="00533F69" w:rsidRDefault="00533F69" w:rsidP="00533F69">
      <w:pPr>
        <w:spacing w:line="240" w:lineRule="auto"/>
        <w:contextualSpacing/>
        <w:jc w:val="both"/>
        <w:rPr>
          <w:rFonts w:ascii="Times New Roman" w:hAnsi="Times New Roman" w:cs="Times New Roman"/>
          <w:sz w:val="24"/>
          <w:szCs w:val="24"/>
          <w:lang w:val="en-US"/>
        </w:rPr>
      </w:pPr>
    </w:p>
    <w:p w:rsidR="00533F69" w:rsidRDefault="00533F69" w:rsidP="00533F69">
      <w:pPr>
        <w:spacing w:line="240" w:lineRule="auto"/>
        <w:contextualSpacing/>
        <w:jc w:val="both"/>
        <w:rPr>
          <w:rFonts w:ascii="Times New Roman" w:hAnsi="Times New Roman" w:cs="Times New Roman"/>
          <w:sz w:val="24"/>
          <w:szCs w:val="24"/>
          <w:lang w:val="en-US"/>
        </w:rPr>
      </w:pPr>
    </w:p>
    <w:p w:rsidR="00DC62E0" w:rsidRPr="00533F69" w:rsidRDefault="00DC62E0" w:rsidP="00533F69">
      <w:pPr>
        <w:spacing w:line="240" w:lineRule="auto"/>
        <w:contextualSpacing/>
        <w:jc w:val="both"/>
        <w:rPr>
          <w:rFonts w:ascii="Times New Roman" w:hAnsi="Times New Roman" w:cs="Times New Roman"/>
          <w:b/>
          <w:i/>
          <w:iCs/>
          <w:sz w:val="24"/>
          <w:szCs w:val="24"/>
          <w:lang w:val="en-US"/>
        </w:rPr>
      </w:pPr>
      <w:r w:rsidRPr="000D6ACB">
        <w:rPr>
          <w:rFonts w:ascii="Times New Roman" w:hAnsi="Times New Roman" w:cs="Times New Roman"/>
          <w:sz w:val="24"/>
          <w:szCs w:val="24"/>
          <w:lang w:val="en-US"/>
        </w:rPr>
        <w:t>Assessors</w:t>
      </w:r>
      <w:r w:rsidR="00533F69">
        <w:rPr>
          <w:rFonts w:ascii="Times New Roman" w:hAnsi="Times New Roman" w:cs="Times New Roman"/>
          <w:b/>
          <w:sz w:val="24"/>
          <w:szCs w:val="24"/>
          <w:lang w:val="en-US"/>
        </w:rPr>
        <w:t>,</w:t>
      </w:r>
      <w:r w:rsidR="00533F69">
        <w:rPr>
          <w:rFonts w:ascii="Times New Roman" w:hAnsi="Times New Roman" w:cs="Times New Roman"/>
          <w:b/>
          <w:sz w:val="24"/>
          <w:szCs w:val="24"/>
          <w:lang w:val="en-US"/>
        </w:rPr>
        <w:tab/>
      </w:r>
      <w:proofErr w:type="spellStart"/>
      <w:r w:rsidRPr="00533F69">
        <w:rPr>
          <w:rFonts w:ascii="Times New Roman" w:hAnsi="Times New Roman" w:cs="Times New Roman"/>
          <w:i/>
          <w:iCs/>
          <w:sz w:val="24"/>
          <w:szCs w:val="24"/>
          <w:lang w:val="en-US"/>
        </w:rPr>
        <w:t>Mr</w:t>
      </w:r>
      <w:proofErr w:type="spellEnd"/>
      <w:r w:rsidRPr="00533F69">
        <w:rPr>
          <w:rFonts w:ascii="Times New Roman" w:hAnsi="Times New Roman" w:cs="Times New Roman"/>
          <w:i/>
          <w:iCs/>
          <w:sz w:val="24"/>
          <w:szCs w:val="24"/>
          <w:lang w:val="en-US"/>
        </w:rPr>
        <w:t xml:space="preserve"> </w:t>
      </w:r>
      <w:proofErr w:type="spellStart"/>
      <w:r w:rsidRPr="00533F69">
        <w:rPr>
          <w:rFonts w:ascii="Times New Roman" w:hAnsi="Times New Roman" w:cs="Times New Roman"/>
          <w:i/>
          <w:iCs/>
          <w:sz w:val="24"/>
          <w:szCs w:val="24"/>
          <w:lang w:val="en-US"/>
        </w:rPr>
        <w:t>Chivanda</w:t>
      </w:r>
      <w:proofErr w:type="spellEnd"/>
      <w:r w:rsidRPr="00533F69">
        <w:rPr>
          <w:rFonts w:ascii="Times New Roman" w:hAnsi="Times New Roman" w:cs="Times New Roman"/>
          <w:i/>
          <w:iCs/>
          <w:sz w:val="24"/>
          <w:szCs w:val="24"/>
          <w:lang w:val="en-US"/>
        </w:rPr>
        <w:t xml:space="preserve"> </w:t>
      </w:r>
    </w:p>
    <w:p w:rsidR="00DC62E0" w:rsidRPr="000D6ACB" w:rsidRDefault="00DC62E0" w:rsidP="00533F69">
      <w:pPr>
        <w:spacing w:after="0"/>
        <w:ind w:left="720" w:firstLine="720"/>
        <w:jc w:val="both"/>
        <w:rPr>
          <w:rFonts w:ascii="Times New Roman" w:hAnsi="Times New Roman" w:cs="Times New Roman"/>
          <w:sz w:val="24"/>
          <w:szCs w:val="24"/>
          <w:lang w:val="en-US"/>
        </w:rPr>
      </w:pPr>
      <w:proofErr w:type="spellStart"/>
      <w:r w:rsidRPr="00533F69">
        <w:rPr>
          <w:rFonts w:ascii="Times New Roman" w:hAnsi="Times New Roman" w:cs="Times New Roman"/>
          <w:i/>
          <w:iCs/>
          <w:sz w:val="24"/>
          <w:szCs w:val="24"/>
          <w:lang w:val="en-US"/>
        </w:rPr>
        <w:t>Mr</w:t>
      </w:r>
      <w:proofErr w:type="spellEnd"/>
      <w:r w:rsidRPr="00533F69">
        <w:rPr>
          <w:rFonts w:ascii="Times New Roman" w:hAnsi="Times New Roman" w:cs="Times New Roman"/>
          <w:i/>
          <w:iCs/>
          <w:sz w:val="24"/>
          <w:szCs w:val="24"/>
          <w:lang w:val="en-US"/>
        </w:rPr>
        <w:t xml:space="preserve"> </w:t>
      </w:r>
      <w:proofErr w:type="spellStart"/>
      <w:r w:rsidRPr="00533F69">
        <w:rPr>
          <w:rFonts w:ascii="Times New Roman" w:hAnsi="Times New Roman" w:cs="Times New Roman"/>
          <w:i/>
          <w:iCs/>
          <w:sz w:val="24"/>
          <w:szCs w:val="24"/>
          <w:lang w:val="en-US"/>
        </w:rPr>
        <w:t>Manyangadze</w:t>
      </w:r>
      <w:proofErr w:type="spellEnd"/>
    </w:p>
    <w:p w:rsidR="00DC62E0" w:rsidRPr="000D6ACB" w:rsidRDefault="00DC62E0" w:rsidP="0010187A">
      <w:pPr>
        <w:jc w:val="both"/>
        <w:rPr>
          <w:rFonts w:ascii="Times New Roman" w:hAnsi="Times New Roman" w:cs="Times New Roman"/>
          <w:sz w:val="24"/>
          <w:szCs w:val="24"/>
          <w:lang w:val="en-US"/>
        </w:rPr>
      </w:pPr>
    </w:p>
    <w:p w:rsidR="00DC62E0" w:rsidRPr="000D6ACB" w:rsidRDefault="00DC62E0" w:rsidP="0010187A">
      <w:pPr>
        <w:spacing w:after="0"/>
        <w:jc w:val="both"/>
        <w:rPr>
          <w:rFonts w:ascii="Times New Roman" w:hAnsi="Times New Roman" w:cs="Times New Roman"/>
          <w:sz w:val="24"/>
          <w:szCs w:val="24"/>
          <w:lang w:val="en-US"/>
        </w:rPr>
      </w:pPr>
      <w:r w:rsidRPr="000D6ACB">
        <w:rPr>
          <w:rFonts w:ascii="Times New Roman" w:hAnsi="Times New Roman" w:cs="Times New Roman"/>
          <w:i/>
          <w:sz w:val="24"/>
          <w:szCs w:val="24"/>
          <w:lang w:val="en-US"/>
        </w:rPr>
        <w:t>T.H</w:t>
      </w:r>
      <w:r w:rsidR="00E0435D">
        <w:rPr>
          <w:rFonts w:ascii="Times New Roman" w:hAnsi="Times New Roman" w:cs="Times New Roman"/>
          <w:i/>
          <w:sz w:val="24"/>
          <w:szCs w:val="24"/>
          <w:lang w:val="en-US"/>
        </w:rPr>
        <w:t>.</w:t>
      </w:r>
      <w:r w:rsidRPr="000D6ACB">
        <w:rPr>
          <w:rFonts w:ascii="Times New Roman" w:hAnsi="Times New Roman" w:cs="Times New Roman"/>
          <w:i/>
          <w:sz w:val="24"/>
          <w:szCs w:val="24"/>
          <w:lang w:val="en-US"/>
        </w:rPr>
        <w:t xml:space="preserve"> Maromo, </w:t>
      </w:r>
      <w:r w:rsidRPr="000D6ACB">
        <w:rPr>
          <w:rFonts w:ascii="Times New Roman" w:hAnsi="Times New Roman" w:cs="Times New Roman"/>
          <w:sz w:val="24"/>
          <w:szCs w:val="24"/>
          <w:lang w:val="en-US"/>
        </w:rPr>
        <w:t>for the State</w:t>
      </w:r>
      <w:r w:rsidRPr="000D6ACB">
        <w:rPr>
          <w:rFonts w:ascii="Times New Roman" w:hAnsi="Times New Roman" w:cs="Times New Roman"/>
          <w:i/>
          <w:sz w:val="24"/>
          <w:szCs w:val="24"/>
          <w:lang w:val="en-US"/>
        </w:rPr>
        <w:t xml:space="preserve"> </w:t>
      </w:r>
    </w:p>
    <w:p w:rsidR="00DC62E0" w:rsidRPr="000D6ACB" w:rsidRDefault="00DC62E0" w:rsidP="0010187A">
      <w:pPr>
        <w:spacing w:after="0"/>
        <w:jc w:val="both"/>
        <w:rPr>
          <w:rFonts w:ascii="Times New Roman" w:hAnsi="Times New Roman" w:cs="Times New Roman"/>
          <w:sz w:val="24"/>
          <w:szCs w:val="24"/>
          <w:lang w:val="en-US"/>
        </w:rPr>
      </w:pPr>
      <w:r w:rsidRPr="000D6ACB">
        <w:rPr>
          <w:rFonts w:ascii="Times New Roman" w:hAnsi="Times New Roman" w:cs="Times New Roman"/>
          <w:i/>
          <w:sz w:val="24"/>
          <w:szCs w:val="24"/>
          <w:lang w:val="en-US"/>
        </w:rPr>
        <w:t>F.</w:t>
      </w:r>
      <w:r w:rsidR="00E0435D">
        <w:rPr>
          <w:rFonts w:ascii="Times New Roman" w:hAnsi="Times New Roman" w:cs="Times New Roman"/>
          <w:i/>
          <w:sz w:val="24"/>
          <w:szCs w:val="24"/>
          <w:lang w:val="en-US"/>
        </w:rPr>
        <w:t xml:space="preserve"> </w:t>
      </w:r>
      <w:r w:rsidRPr="000D6ACB">
        <w:rPr>
          <w:rFonts w:ascii="Times New Roman" w:hAnsi="Times New Roman" w:cs="Times New Roman"/>
          <w:i/>
          <w:sz w:val="24"/>
          <w:szCs w:val="24"/>
          <w:lang w:val="en-US"/>
        </w:rPr>
        <w:t>Murisi</w:t>
      </w:r>
      <w:r w:rsidRPr="000D6ACB">
        <w:rPr>
          <w:rFonts w:ascii="Times New Roman" w:hAnsi="Times New Roman" w:cs="Times New Roman"/>
          <w:sz w:val="24"/>
          <w:szCs w:val="24"/>
          <w:lang w:val="en-US"/>
        </w:rPr>
        <w:t xml:space="preserve">, for the </w:t>
      </w:r>
      <w:r w:rsidR="00C61ECC">
        <w:rPr>
          <w:rFonts w:ascii="Times New Roman" w:hAnsi="Times New Roman" w:cs="Times New Roman"/>
          <w:sz w:val="24"/>
          <w:szCs w:val="24"/>
          <w:lang w:val="en-US"/>
        </w:rPr>
        <w:t>A</w:t>
      </w:r>
      <w:r w:rsidRPr="000D6ACB">
        <w:rPr>
          <w:rFonts w:ascii="Times New Roman" w:hAnsi="Times New Roman" w:cs="Times New Roman"/>
          <w:sz w:val="24"/>
          <w:szCs w:val="24"/>
          <w:lang w:val="en-US"/>
        </w:rPr>
        <w:t xml:space="preserve">ccused </w:t>
      </w:r>
    </w:p>
    <w:p w:rsidR="00DC62E0" w:rsidRPr="000D6ACB" w:rsidRDefault="00DC62E0" w:rsidP="0010187A">
      <w:pPr>
        <w:jc w:val="both"/>
        <w:rPr>
          <w:rFonts w:ascii="Times New Roman" w:hAnsi="Times New Roman" w:cs="Times New Roman"/>
          <w:sz w:val="24"/>
          <w:szCs w:val="24"/>
          <w:lang w:val="en-US"/>
        </w:rPr>
      </w:pPr>
    </w:p>
    <w:p w:rsidR="0064605A" w:rsidRPr="000D6ACB" w:rsidRDefault="00DC62E0" w:rsidP="00533F69">
      <w:pPr>
        <w:ind w:firstLine="720"/>
        <w:jc w:val="both"/>
        <w:rPr>
          <w:rFonts w:ascii="Times New Roman" w:hAnsi="Times New Roman" w:cs="Times New Roman"/>
          <w:sz w:val="24"/>
          <w:szCs w:val="24"/>
          <w:lang w:val="en-US"/>
        </w:rPr>
      </w:pPr>
      <w:r w:rsidRPr="00533F69">
        <w:rPr>
          <w:rFonts w:ascii="Times New Roman" w:hAnsi="Times New Roman" w:cs="Times New Roman"/>
          <w:b/>
          <w:bCs/>
          <w:sz w:val="24"/>
          <w:szCs w:val="24"/>
          <w:lang w:val="en-US"/>
        </w:rPr>
        <w:t>MUZOFA J</w:t>
      </w:r>
      <w:r w:rsidRPr="000D6ACB">
        <w:rPr>
          <w:rFonts w:ascii="Times New Roman" w:hAnsi="Times New Roman" w:cs="Times New Roman"/>
          <w:sz w:val="24"/>
          <w:szCs w:val="24"/>
          <w:lang w:val="en-US"/>
        </w:rPr>
        <w:t xml:space="preserve">: The accused was charged together with three </w:t>
      </w:r>
      <w:r w:rsidR="0064605A" w:rsidRPr="000D6ACB">
        <w:rPr>
          <w:rFonts w:ascii="Times New Roman" w:hAnsi="Times New Roman" w:cs="Times New Roman"/>
          <w:sz w:val="24"/>
          <w:szCs w:val="24"/>
          <w:lang w:val="en-US"/>
        </w:rPr>
        <w:t>other co - accused persons of one</w:t>
      </w:r>
      <w:r w:rsidRPr="000D6ACB">
        <w:rPr>
          <w:rFonts w:ascii="Times New Roman" w:hAnsi="Times New Roman" w:cs="Times New Roman"/>
          <w:sz w:val="24"/>
          <w:szCs w:val="24"/>
          <w:lang w:val="en-US"/>
        </w:rPr>
        <w:t xml:space="preserve"> count of murder</w:t>
      </w:r>
      <w:r w:rsidR="0064605A" w:rsidRPr="000D6ACB">
        <w:rPr>
          <w:rFonts w:ascii="Times New Roman" w:hAnsi="Times New Roman" w:cs="Times New Roman"/>
          <w:sz w:val="24"/>
          <w:szCs w:val="24"/>
          <w:lang w:val="en-US"/>
        </w:rPr>
        <w:t xml:space="preserve"> in contravention of s47 (1) of the Criminal Code</w:t>
      </w:r>
      <w:r w:rsidRPr="000D6ACB">
        <w:rPr>
          <w:rFonts w:ascii="Times New Roman" w:hAnsi="Times New Roman" w:cs="Times New Roman"/>
          <w:sz w:val="24"/>
          <w:szCs w:val="24"/>
          <w:lang w:val="en-US"/>
        </w:rPr>
        <w:t>. The State alleged that on</w:t>
      </w:r>
      <w:r w:rsidR="002D1476" w:rsidRPr="000D6ACB">
        <w:rPr>
          <w:rFonts w:ascii="Times New Roman" w:hAnsi="Times New Roman" w:cs="Times New Roman"/>
          <w:sz w:val="24"/>
          <w:szCs w:val="24"/>
          <w:lang w:val="en-US"/>
        </w:rPr>
        <w:t xml:space="preserve"> the 2</w:t>
      </w:r>
      <w:r w:rsidR="002D1476" w:rsidRPr="000D6ACB">
        <w:rPr>
          <w:rFonts w:ascii="Times New Roman" w:hAnsi="Times New Roman" w:cs="Times New Roman"/>
          <w:sz w:val="24"/>
          <w:szCs w:val="24"/>
          <w:vertAlign w:val="superscript"/>
          <w:lang w:val="en-US"/>
        </w:rPr>
        <w:t>nd</w:t>
      </w:r>
      <w:r w:rsidR="002D1476" w:rsidRPr="000D6ACB">
        <w:rPr>
          <w:rFonts w:ascii="Times New Roman" w:hAnsi="Times New Roman" w:cs="Times New Roman"/>
          <w:sz w:val="24"/>
          <w:szCs w:val="24"/>
          <w:lang w:val="en-US"/>
        </w:rPr>
        <w:t xml:space="preserve"> of November 2020 the accused acting in common purpose with</w:t>
      </w:r>
      <w:r w:rsidR="0064605A" w:rsidRPr="000D6ACB">
        <w:rPr>
          <w:rFonts w:ascii="Times New Roman" w:hAnsi="Times New Roman" w:cs="Times New Roman"/>
          <w:sz w:val="24"/>
          <w:szCs w:val="24"/>
          <w:lang w:val="en-US"/>
        </w:rPr>
        <w:t xml:space="preserve"> his three</w:t>
      </w:r>
      <w:r w:rsidR="002D1476" w:rsidRPr="000D6ACB">
        <w:rPr>
          <w:rFonts w:ascii="Times New Roman" w:hAnsi="Times New Roman" w:cs="Times New Roman"/>
          <w:sz w:val="24"/>
          <w:szCs w:val="24"/>
          <w:lang w:val="en-US"/>
        </w:rPr>
        <w:t xml:space="preserve"> co accused persons assaulted one Charles Cherachera with knobkerries, logs and clenched fists leading to his </w:t>
      </w:r>
      <w:r w:rsidR="007F78C2" w:rsidRPr="000D6ACB">
        <w:rPr>
          <w:rFonts w:ascii="Times New Roman" w:hAnsi="Times New Roman" w:cs="Times New Roman"/>
          <w:sz w:val="24"/>
          <w:szCs w:val="24"/>
          <w:lang w:val="en-US"/>
        </w:rPr>
        <w:t>death. The</w:t>
      </w:r>
      <w:r w:rsidR="00F61FDC" w:rsidRPr="000D6ACB">
        <w:rPr>
          <w:rFonts w:ascii="Times New Roman" w:hAnsi="Times New Roman" w:cs="Times New Roman"/>
          <w:sz w:val="24"/>
          <w:szCs w:val="24"/>
          <w:lang w:val="en-US"/>
        </w:rPr>
        <w:t xml:space="preserve"> accused denied the offence.</w:t>
      </w:r>
      <w:r w:rsidR="0064605A" w:rsidRPr="000D6ACB">
        <w:rPr>
          <w:rFonts w:ascii="Times New Roman" w:hAnsi="Times New Roman" w:cs="Times New Roman"/>
          <w:sz w:val="24"/>
          <w:szCs w:val="24"/>
          <w:lang w:val="en-US"/>
        </w:rPr>
        <w:t xml:space="preserve"> </w:t>
      </w:r>
    </w:p>
    <w:p w:rsidR="002D1476" w:rsidRPr="000D6ACB" w:rsidRDefault="0064605A" w:rsidP="0008483E">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At the close of the State case, an application for the discharge of the three co</w:t>
      </w:r>
      <w:r w:rsidR="00D556C4" w:rsidRPr="000D6ACB">
        <w:rPr>
          <w:rFonts w:ascii="Times New Roman" w:hAnsi="Times New Roman" w:cs="Times New Roman"/>
          <w:sz w:val="24"/>
          <w:szCs w:val="24"/>
          <w:lang w:val="en-US"/>
        </w:rPr>
        <w:t>-</w:t>
      </w:r>
      <w:r w:rsidRPr="000D6ACB">
        <w:rPr>
          <w:rFonts w:ascii="Times New Roman" w:hAnsi="Times New Roman" w:cs="Times New Roman"/>
          <w:sz w:val="24"/>
          <w:szCs w:val="24"/>
          <w:lang w:val="en-US"/>
        </w:rPr>
        <w:t xml:space="preserve"> accused </w:t>
      </w:r>
      <w:r w:rsidR="0008483E" w:rsidRPr="000D6ACB">
        <w:rPr>
          <w:rFonts w:ascii="Times New Roman" w:hAnsi="Times New Roman" w:cs="Times New Roman"/>
          <w:sz w:val="24"/>
          <w:szCs w:val="24"/>
          <w:lang w:val="en-US"/>
        </w:rPr>
        <w:t>persons was</w:t>
      </w:r>
      <w:r w:rsidRPr="000D6ACB">
        <w:rPr>
          <w:rFonts w:ascii="Times New Roman" w:hAnsi="Times New Roman" w:cs="Times New Roman"/>
          <w:sz w:val="24"/>
          <w:szCs w:val="24"/>
          <w:lang w:val="en-US"/>
        </w:rPr>
        <w:t xml:space="preserve"> made in terms of s198(3</w:t>
      </w:r>
      <w:r w:rsidR="00F465B0" w:rsidRPr="000D6ACB">
        <w:rPr>
          <w:rFonts w:ascii="Times New Roman" w:hAnsi="Times New Roman" w:cs="Times New Roman"/>
          <w:sz w:val="24"/>
          <w:szCs w:val="24"/>
          <w:lang w:val="en-US"/>
        </w:rPr>
        <w:t>) of</w:t>
      </w:r>
      <w:r w:rsidRPr="000D6ACB">
        <w:rPr>
          <w:rFonts w:ascii="Times New Roman" w:hAnsi="Times New Roman" w:cs="Times New Roman"/>
          <w:sz w:val="24"/>
          <w:szCs w:val="24"/>
          <w:lang w:val="en-US"/>
        </w:rPr>
        <w:t xml:space="preserve"> the Criminal Code. </w:t>
      </w:r>
      <w:r w:rsidR="00D556C4" w:rsidRPr="000D6ACB">
        <w:rPr>
          <w:rFonts w:ascii="Times New Roman" w:hAnsi="Times New Roman" w:cs="Times New Roman"/>
          <w:sz w:val="24"/>
          <w:szCs w:val="24"/>
          <w:lang w:val="en-US"/>
        </w:rPr>
        <w:t>The application was granted in a separate judgment. The trial then proceeded in respect of the accused person before the court.</w:t>
      </w:r>
    </w:p>
    <w:p w:rsidR="002D1476" w:rsidRPr="000D6ACB" w:rsidRDefault="002D1476"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background to the case is as follows. The murder took place at Old Citrus Farm </w:t>
      </w:r>
      <w:r w:rsidR="00D556C4" w:rsidRPr="000D6ACB">
        <w:rPr>
          <w:rFonts w:ascii="Times New Roman" w:hAnsi="Times New Roman" w:cs="Times New Roman"/>
          <w:sz w:val="24"/>
          <w:szCs w:val="24"/>
          <w:lang w:val="en-US"/>
        </w:rPr>
        <w:t>Chinhoyi ‘the Farm’</w:t>
      </w:r>
      <w:r w:rsidRPr="000D6ACB">
        <w:rPr>
          <w:rFonts w:ascii="Times New Roman" w:hAnsi="Times New Roman" w:cs="Times New Roman"/>
          <w:sz w:val="24"/>
          <w:szCs w:val="24"/>
          <w:lang w:val="en-US"/>
        </w:rPr>
        <w:t>. The accused together with hundreds of other people occupied the Farm prior to its acquisition by Government</w:t>
      </w:r>
      <w:r w:rsidR="00895620" w:rsidRPr="000D6ACB">
        <w:rPr>
          <w:rFonts w:ascii="Times New Roman" w:hAnsi="Times New Roman" w:cs="Times New Roman"/>
          <w:sz w:val="24"/>
          <w:szCs w:val="24"/>
          <w:lang w:val="en-US"/>
        </w:rPr>
        <w:t xml:space="preserve"> under the land reform programme.</w:t>
      </w:r>
      <w:r w:rsidRPr="000D6ACB">
        <w:rPr>
          <w:rFonts w:ascii="Times New Roman" w:hAnsi="Times New Roman" w:cs="Times New Roman"/>
          <w:sz w:val="24"/>
          <w:szCs w:val="24"/>
          <w:lang w:val="en-US"/>
        </w:rPr>
        <w:t xml:space="preserve"> The Farm was subsequently offered to </w:t>
      </w:r>
      <w:r w:rsidR="00D556C4" w:rsidRPr="000D6ACB">
        <w:rPr>
          <w:rFonts w:ascii="Times New Roman" w:hAnsi="Times New Roman" w:cs="Times New Roman"/>
          <w:sz w:val="24"/>
          <w:szCs w:val="24"/>
          <w:lang w:val="en-US"/>
        </w:rPr>
        <w:t xml:space="preserve">one </w:t>
      </w:r>
      <w:r w:rsidRPr="000D6ACB">
        <w:rPr>
          <w:rFonts w:ascii="Times New Roman" w:hAnsi="Times New Roman" w:cs="Times New Roman"/>
          <w:sz w:val="24"/>
          <w:szCs w:val="24"/>
          <w:lang w:val="en-US"/>
        </w:rPr>
        <w:t xml:space="preserve">Philip </w:t>
      </w:r>
      <w:r w:rsidR="00895620" w:rsidRPr="000D6ACB">
        <w:rPr>
          <w:rFonts w:ascii="Times New Roman" w:hAnsi="Times New Roman" w:cs="Times New Roman"/>
          <w:sz w:val="24"/>
          <w:szCs w:val="24"/>
          <w:lang w:val="en-US"/>
        </w:rPr>
        <w:t>Chiyangwa ‘</w:t>
      </w:r>
      <w:r w:rsidR="0027578D" w:rsidRPr="000D6ACB">
        <w:rPr>
          <w:rFonts w:ascii="Times New Roman" w:hAnsi="Times New Roman" w:cs="Times New Roman"/>
          <w:sz w:val="24"/>
          <w:szCs w:val="24"/>
          <w:lang w:val="en-US"/>
        </w:rPr>
        <w:t>Phillip</w:t>
      </w:r>
      <w:r w:rsidR="00895620" w:rsidRPr="000D6ACB">
        <w:rPr>
          <w:rFonts w:ascii="Times New Roman" w:hAnsi="Times New Roman" w:cs="Times New Roman"/>
          <w:sz w:val="24"/>
          <w:szCs w:val="24"/>
          <w:lang w:val="en-US"/>
        </w:rPr>
        <w:t xml:space="preserve">’. </w:t>
      </w:r>
      <w:r w:rsidR="009B243D" w:rsidRPr="000D6ACB">
        <w:rPr>
          <w:rFonts w:ascii="Times New Roman" w:hAnsi="Times New Roman" w:cs="Times New Roman"/>
          <w:sz w:val="24"/>
          <w:szCs w:val="24"/>
          <w:lang w:val="en-US"/>
        </w:rPr>
        <w:t xml:space="preserve">In terms of s3 (2) (a) of the Gazetted Land </w:t>
      </w:r>
      <w:r w:rsidR="00895620" w:rsidRPr="000D6ACB">
        <w:rPr>
          <w:rFonts w:ascii="Times New Roman" w:hAnsi="Times New Roman" w:cs="Times New Roman"/>
          <w:sz w:val="24"/>
          <w:szCs w:val="24"/>
          <w:lang w:val="en-US"/>
        </w:rPr>
        <w:t>(Consequential</w:t>
      </w:r>
      <w:r w:rsidR="009B243D" w:rsidRPr="000D6ACB">
        <w:rPr>
          <w:rFonts w:ascii="Times New Roman" w:hAnsi="Times New Roman" w:cs="Times New Roman"/>
          <w:sz w:val="24"/>
          <w:szCs w:val="24"/>
          <w:lang w:val="en-US"/>
        </w:rPr>
        <w:t xml:space="preserve"> </w:t>
      </w:r>
      <w:r w:rsidR="00895620" w:rsidRPr="000D6ACB">
        <w:rPr>
          <w:rFonts w:ascii="Times New Roman" w:hAnsi="Times New Roman" w:cs="Times New Roman"/>
          <w:sz w:val="24"/>
          <w:szCs w:val="24"/>
          <w:lang w:val="en-US"/>
        </w:rPr>
        <w:t>Provisions)</w:t>
      </w:r>
      <w:r w:rsidR="009B243D" w:rsidRPr="000D6ACB">
        <w:rPr>
          <w:rFonts w:ascii="Times New Roman" w:hAnsi="Times New Roman" w:cs="Times New Roman"/>
          <w:sz w:val="24"/>
          <w:szCs w:val="24"/>
          <w:lang w:val="en-US"/>
        </w:rPr>
        <w:t xml:space="preserve"> Act </w:t>
      </w:r>
      <w:r w:rsidR="00895620" w:rsidRPr="000D6ACB">
        <w:rPr>
          <w:rFonts w:ascii="Times New Roman" w:hAnsi="Times New Roman" w:cs="Times New Roman"/>
          <w:sz w:val="24"/>
          <w:szCs w:val="24"/>
          <w:lang w:val="en-US"/>
        </w:rPr>
        <w:t>(</w:t>
      </w:r>
      <w:r w:rsidR="009B243D" w:rsidRPr="000D6ACB">
        <w:rPr>
          <w:rFonts w:ascii="Times New Roman" w:hAnsi="Times New Roman" w:cs="Times New Roman"/>
          <w:sz w:val="24"/>
          <w:szCs w:val="24"/>
          <w:lang w:val="en-US"/>
        </w:rPr>
        <w:t xml:space="preserve">Chapter </w:t>
      </w:r>
      <w:r w:rsidR="00895620" w:rsidRPr="000D6ACB">
        <w:rPr>
          <w:rFonts w:ascii="Times New Roman" w:hAnsi="Times New Roman" w:cs="Times New Roman"/>
          <w:sz w:val="24"/>
          <w:szCs w:val="24"/>
          <w:lang w:val="en-US"/>
        </w:rPr>
        <w:t>20:28) ‘the Act’ these occupiers or settlers were required to vacate the Farm within 45 days</w:t>
      </w:r>
      <w:r w:rsidR="009B243D" w:rsidRPr="000D6ACB">
        <w:rPr>
          <w:rFonts w:ascii="Times New Roman" w:hAnsi="Times New Roman" w:cs="Times New Roman"/>
          <w:sz w:val="24"/>
          <w:szCs w:val="24"/>
          <w:lang w:val="en-US"/>
        </w:rPr>
        <w:t>.</w:t>
      </w:r>
      <w:r w:rsidR="00895620" w:rsidRPr="000D6ACB">
        <w:rPr>
          <w:rFonts w:ascii="Times New Roman" w:hAnsi="Times New Roman" w:cs="Times New Roman"/>
          <w:sz w:val="24"/>
          <w:szCs w:val="24"/>
          <w:lang w:val="en-US"/>
        </w:rPr>
        <w:t xml:space="preserve"> They did not leave the </w:t>
      </w:r>
      <w:r w:rsidRPr="000D6ACB">
        <w:rPr>
          <w:rFonts w:ascii="Times New Roman" w:hAnsi="Times New Roman" w:cs="Times New Roman"/>
          <w:sz w:val="24"/>
          <w:szCs w:val="24"/>
          <w:lang w:val="en-US"/>
        </w:rPr>
        <w:t>farm</w:t>
      </w:r>
      <w:r w:rsidR="00895620" w:rsidRPr="000D6ACB">
        <w:rPr>
          <w:rFonts w:ascii="Times New Roman" w:hAnsi="Times New Roman" w:cs="Times New Roman"/>
          <w:sz w:val="24"/>
          <w:szCs w:val="24"/>
          <w:lang w:val="en-US"/>
        </w:rPr>
        <w:t xml:space="preserve">. Although they did not hold any valid claim of right in the form of an offer letter, permit or land settlement lease they had their excuses. There were running battles including litigation between the </w:t>
      </w:r>
      <w:r w:rsidR="00BE1C84">
        <w:rPr>
          <w:rFonts w:ascii="Times New Roman" w:hAnsi="Times New Roman" w:cs="Times New Roman"/>
          <w:sz w:val="24"/>
          <w:szCs w:val="24"/>
          <w:lang w:val="en-US"/>
        </w:rPr>
        <w:t>Phillip</w:t>
      </w:r>
      <w:r w:rsidR="00895620" w:rsidRPr="000D6ACB">
        <w:rPr>
          <w:rFonts w:ascii="Times New Roman" w:hAnsi="Times New Roman" w:cs="Times New Roman"/>
          <w:sz w:val="24"/>
          <w:szCs w:val="24"/>
          <w:lang w:val="en-US"/>
        </w:rPr>
        <w:t xml:space="preserve"> and the settlers. Eventually </w:t>
      </w:r>
      <w:r w:rsidR="0027578D" w:rsidRPr="000D6ACB">
        <w:rPr>
          <w:rFonts w:ascii="Times New Roman" w:hAnsi="Times New Roman" w:cs="Times New Roman"/>
          <w:sz w:val="24"/>
          <w:szCs w:val="24"/>
          <w:lang w:val="en-US"/>
        </w:rPr>
        <w:t xml:space="preserve">Phillip </w:t>
      </w:r>
      <w:r w:rsidRPr="000D6ACB">
        <w:rPr>
          <w:rFonts w:ascii="Times New Roman" w:hAnsi="Times New Roman" w:cs="Times New Roman"/>
          <w:sz w:val="24"/>
          <w:szCs w:val="24"/>
          <w:lang w:val="en-US"/>
        </w:rPr>
        <w:t>resorted to legal process. He obtained a writ</w:t>
      </w:r>
      <w:r w:rsidR="007F78C2" w:rsidRPr="000D6ACB">
        <w:rPr>
          <w:rFonts w:ascii="Times New Roman" w:hAnsi="Times New Roman" w:cs="Times New Roman"/>
          <w:sz w:val="24"/>
          <w:szCs w:val="24"/>
          <w:lang w:val="en-US"/>
        </w:rPr>
        <w:t xml:space="preserve"> of</w:t>
      </w:r>
      <w:r w:rsidRPr="000D6ACB">
        <w:rPr>
          <w:rFonts w:ascii="Times New Roman" w:hAnsi="Times New Roman" w:cs="Times New Roman"/>
          <w:sz w:val="24"/>
          <w:szCs w:val="24"/>
          <w:lang w:val="en-US"/>
        </w:rPr>
        <w:t xml:space="preserve"> execution for the eviction</w:t>
      </w:r>
      <w:r w:rsidR="007F78C2" w:rsidRPr="000D6ACB">
        <w:rPr>
          <w:rFonts w:ascii="Times New Roman" w:hAnsi="Times New Roman" w:cs="Times New Roman"/>
          <w:sz w:val="24"/>
          <w:szCs w:val="24"/>
          <w:lang w:val="en-US"/>
        </w:rPr>
        <w:t xml:space="preserve"> of the settlers</w:t>
      </w:r>
      <w:r w:rsidR="00895620" w:rsidRPr="000D6ACB">
        <w:rPr>
          <w:rFonts w:ascii="Times New Roman" w:hAnsi="Times New Roman" w:cs="Times New Roman"/>
          <w:sz w:val="24"/>
          <w:szCs w:val="24"/>
          <w:lang w:val="en-US"/>
        </w:rPr>
        <w:t xml:space="preserve"> after a successful prosecution under </w:t>
      </w:r>
      <w:r w:rsidR="00F465B0" w:rsidRPr="000D6ACB">
        <w:rPr>
          <w:rFonts w:ascii="Times New Roman" w:hAnsi="Times New Roman" w:cs="Times New Roman"/>
          <w:sz w:val="24"/>
          <w:szCs w:val="24"/>
          <w:lang w:val="en-US"/>
        </w:rPr>
        <w:t>the Act</w:t>
      </w:r>
      <w:r w:rsidR="00895620" w:rsidRPr="000D6ACB">
        <w:rPr>
          <w:rFonts w:ascii="Times New Roman" w:hAnsi="Times New Roman" w:cs="Times New Roman"/>
          <w:sz w:val="24"/>
          <w:szCs w:val="24"/>
          <w:lang w:val="en-US"/>
        </w:rPr>
        <w:t>.</w:t>
      </w:r>
    </w:p>
    <w:p w:rsidR="0027578D" w:rsidRPr="000D6ACB" w:rsidRDefault="00895620"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Messenger of </w:t>
      </w:r>
      <w:r w:rsidR="00C0063C" w:rsidRPr="000D6ACB">
        <w:rPr>
          <w:rFonts w:ascii="Times New Roman" w:hAnsi="Times New Roman" w:cs="Times New Roman"/>
          <w:sz w:val="24"/>
          <w:szCs w:val="24"/>
          <w:lang w:val="en-US"/>
        </w:rPr>
        <w:t xml:space="preserve">Court, </w:t>
      </w:r>
      <w:r w:rsidR="007F78C2" w:rsidRPr="000D6ACB">
        <w:rPr>
          <w:rFonts w:ascii="Times New Roman" w:hAnsi="Times New Roman" w:cs="Times New Roman"/>
          <w:sz w:val="24"/>
          <w:szCs w:val="24"/>
          <w:lang w:val="en-US"/>
        </w:rPr>
        <w:t>Chinhoyi evicted</w:t>
      </w:r>
      <w:r w:rsidRPr="000D6ACB">
        <w:rPr>
          <w:rFonts w:ascii="Times New Roman" w:hAnsi="Times New Roman" w:cs="Times New Roman"/>
          <w:sz w:val="24"/>
          <w:szCs w:val="24"/>
          <w:lang w:val="en-US"/>
        </w:rPr>
        <w:t xml:space="preserve"> some of the settlers in terms of the </w:t>
      </w:r>
      <w:r w:rsidR="0027578D" w:rsidRPr="000D6ACB">
        <w:rPr>
          <w:rFonts w:ascii="Times New Roman" w:hAnsi="Times New Roman" w:cs="Times New Roman"/>
          <w:sz w:val="24"/>
          <w:szCs w:val="24"/>
          <w:lang w:val="en-US"/>
        </w:rPr>
        <w:t>writ. It</w:t>
      </w:r>
      <w:r w:rsidRPr="000D6ACB">
        <w:rPr>
          <w:rFonts w:ascii="Times New Roman" w:hAnsi="Times New Roman" w:cs="Times New Roman"/>
          <w:sz w:val="24"/>
          <w:szCs w:val="24"/>
          <w:lang w:val="en-US"/>
        </w:rPr>
        <w:t xml:space="preserve"> appears the eviction was not a walk in the park. There was a lot of </w:t>
      </w:r>
      <w:r w:rsidR="007F78C2" w:rsidRPr="000D6ACB">
        <w:rPr>
          <w:rFonts w:ascii="Times New Roman" w:hAnsi="Times New Roman" w:cs="Times New Roman"/>
          <w:sz w:val="24"/>
          <w:szCs w:val="24"/>
          <w:lang w:val="en-US"/>
        </w:rPr>
        <w:t xml:space="preserve">resistance, </w:t>
      </w:r>
      <w:r w:rsidRPr="000D6ACB">
        <w:rPr>
          <w:rFonts w:ascii="Times New Roman" w:hAnsi="Times New Roman" w:cs="Times New Roman"/>
          <w:sz w:val="24"/>
          <w:szCs w:val="24"/>
          <w:lang w:val="en-US"/>
        </w:rPr>
        <w:t>houses and fields were burnt</w:t>
      </w:r>
      <w:r w:rsidR="0027578D" w:rsidRPr="000D6ACB">
        <w:rPr>
          <w:rFonts w:ascii="Times New Roman" w:hAnsi="Times New Roman" w:cs="Times New Roman"/>
          <w:sz w:val="24"/>
          <w:szCs w:val="24"/>
          <w:lang w:val="en-US"/>
        </w:rPr>
        <w:t xml:space="preserve"> in the process. The already tense relationship between Philip and the settlers became worse. </w:t>
      </w:r>
      <w:r w:rsidR="00396F12" w:rsidRPr="000D6ACB">
        <w:rPr>
          <w:rFonts w:ascii="Times New Roman" w:hAnsi="Times New Roman" w:cs="Times New Roman"/>
          <w:sz w:val="24"/>
          <w:szCs w:val="24"/>
          <w:lang w:val="en-US"/>
        </w:rPr>
        <w:t>A security company</w:t>
      </w:r>
      <w:r w:rsidR="006F62F4" w:rsidRPr="000D6ACB">
        <w:rPr>
          <w:rFonts w:ascii="Times New Roman" w:hAnsi="Times New Roman" w:cs="Times New Roman"/>
          <w:sz w:val="24"/>
          <w:szCs w:val="24"/>
          <w:lang w:val="en-US"/>
        </w:rPr>
        <w:t xml:space="preserve"> known as National Eye Security</w:t>
      </w:r>
      <w:r w:rsidR="00396F12" w:rsidRPr="000D6ACB">
        <w:rPr>
          <w:rFonts w:ascii="Times New Roman" w:hAnsi="Times New Roman" w:cs="Times New Roman"/>
          <w:sz w:val="24"/>
          <w:szCs w:val="24"/>
          <w:lang w:val="en-US"/>
        </w:rPr>
        <w:t xml:space="preserve"> was engaged to keep order and peace at the Farm.</w:t>
      </w:r>
    </w:p>
    <w:p w:rsidR="007E1643" w:rsidRPr="000D6ACB" w:rsidRDefault="007E1643"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lastRenderedPageBreak/>
        <w:t xml:space="preserve"> The deceased was</w:t>
      </w:r>
      <w:r w:rsidR="007F78C2" w:rsidRPr="000D6ACB">
        <w:rPr>
          <w:rFonts w:ascii="Times New Roman" w:hAnsi="Times New Roman" w:cs="Times New Roman"/>
          <w:sz w:val="24"/>
          <w:szCs w:val="24"/>
          <w:lang w:val="en-US"/>
        </w:rPr>
        <w:t xml:space="preserve"> one of the </w:t>
      </w:r>
      <w:r w:rsidRPr="000D6ACB">
        <w:rPr>
          <w:rFonts w:ascii="Times New Roman" w:hAnsi="Times New Roman" w:cs="Times New Roman"/>
          <w:sz w:val="24"/>
          <w:szCs w:val="24"/>
          <w:lang w:val="en-US"/>
        </w:rPr>
        <w:t>security guard</w:t>
      </w:r>
      <w:r w:rsidR="007F78C2" w:rsidRPr="000D6ACB">
        <w:rPr>
          <w:rFonts w:ascii="Times New Roman" w:hAnsi="Times New Roman" w:cs="Times New Roman"/>
          <w:sz w:val="24"/>
          <w:szCs w:val="24"/>
          <w:lang w:val="en-US"/>
        </w:rPr>
        <w:t>s employed by National Eye Security. He</w:t>
      </w:r>
      <w:r w:rsidRPr="000D6ACB">
        <w:rPr>
          <w:rFonts w:ascii="Times New Roman" w:hAnsi="Times New Roman" w:cs="Times New Roman"/>
          <w:sz w:val="24"/>
          <w:szCs w:val="24"/>
          <w:lang w:val="en-US"/>
        </w:rPr>
        <w:t xml:space="preserve"> was the man in charge of the guards on the 2</w:t>
      </w:r>
      <w:r w:rsidRPr="000D6ACB">
        <w:rPr>
          <w:rFonts w:ascii="Times New Roman" w:hAnsi="Times New Roman" w:cs="Times New Roman"/>
          <w:sz w:val="24"/>
          <w:szCs w:val="24"/>
          <w:vertAlign w:val="superscript"/>
          <w:lang w:val="en-US"/>
        </w:rPr>
        <w:t>nd</w:t>
      </w:r>
      <w:r w:rsidRPr="000D6ACB">
        <w:rPr>
          <w:rFonts w:ascii="Times New Roman" w:hAnsi="Times New Roman" w:cs="Times New Roman"/>
          <w:sz w:val="24"/>
          <w:szCs w:val="24"/>
          <w:lang w:val="en-US"/>
        </w:rPr>
        <w:t xml:space="preserve"> of November 2020.They conducted some patrols checking for some illegal settlers. They met </w:t>
      </w:r>
      <w:r w:rsidR="006F62F4" w:rsidRPr="000D6ACB">
        <w:rPr>
          <w:rFonts w:ascii="Times New Roman" w:hAnsi="Times New Roman" w:cs="Times New Roman"/>
          <w:sz w:val="24"/>
          <w:szCs w:val="24"/>
          <w:lang w:val="en-US"/>
        </w:rPr>
        <w:t>the accused</w:t>
      </w:r>
      <w:r w:rsidR="007F78C2" w:rsidRPr="000D6ACB">
        <w:rPr>
          <w:rFonts w:ascii="Times New Roman" w:hAnsi="Times New Roman" w:cs="Times New Roman"/>
          <w:sz w:val="24"/>
          <w:szCs w:val="24"/>
          <w:lang w:val="en-US"/>
        </w:rPr>
        <w:t xml:space="preserve"> and many other </w:t>
      </w:r>
      <w:r w:rsidR="00F465B0" w:rsidRPr="000D6ACB">
        <w:rPr>
          <w:rFonts w:ascii="Times New Roman" w:hAnsi="Times New Roman" w:cs="Times New Roman"/>
          <w:sz w:val="24"/>
          <w:szCs w:val="24"/>
          <w:lang w:val="en-US"/>
        </w:rPr>
        <w:t>people. What</w:t>
      </w:r>
      <w:r w:rsidRPr="000D6ACB">
        <w:rPr>
          <w:rFonts w:ascii="Times New Roman" w:hAnsi="Times New Roman" w:cs="Times New Roman"/>
          <w:sz w:val="24"/>
          <w:szCs w:val="24"/>
          <w:lang w:val="en-US"/>
        </w:rPr>
        <w:t xml:space="preserve"> transpired </w:t>
      </w:r>
      <w:r w:rsidR="007F78C2" w:rsidRPr="000D6ACB">
        <w:rPr>
          <w:rFonts w:ascii="Times New Roman" w:hAnsi="Times New Roman" w:cs="Times New Roman"/>
          <w:sz w:val="24"/>
          <w:szCs w:val="24"/>
          <w:lang w:val="en-US"/>
        </w:rPr>
        <w:t xml:space="preserve">thereafter </w:t>
      </w:r>
      <w:r w:rsidRPr="000D6ACB">
        <w:rPr>
          <w:rFonts w:ascii="Times New Roman" w:hAnsi="Times New Roman" w:cs="Times New Roman"/>
          <w:sz w:val="24"/>
          <w:szCs w:val="24"/>
          <w:lang w:val="en-US"/>
        </w:rPr>
        <w:t>is heavily disputed.</w:t>
      </w:r>
    </w:p>
    <w:p w:rsidR="007E1643" w:rsidRPr="000D6ACB" w:rsidRDefault="007E1643" w:rsidP="007D5D71">
      <w:pPr>
        <w:ind w:firstLine="720"/>
        <w:jc w:val="both"/>
        <w:rPr>
          <w:rFonts w:ascii="Times New Roman" w:hAnsi="Times New Roman" w:cs="Times New Roman"/>
          <w:b/>
          <w:sz w:val="24"/>
          <w:szCs w:val="24"/>
          <w:lang w:val="en-US"/>
        </w:rPr>
      </w:pPr>
      <w:r w:rsidRPr="000D6ACB">
        <w:rPr>
          <w:rFonts w:ascii="Times New Roman" w:hAnsi="Times New Roman" w:cs="Times New Roman"/>
          <w:b/>
          <w:sz w:val="24"/>
          <w:szCs w:val="24"/>
          <w:lang w:val="en-US"/>
        </w:rPr>
        <w:t xml:space="preserve">The State Case. </w:t>
      </w:r>
    </w:p>
    <w:p w:rsidR="00672B98" w:rsidRPr="000D6ACB" w:rsidRDefault="00672B98"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To prove its </w:t>
      </w:r>
      <w:r w:rsidR="0027578D" w:rsidRPr="000D6ACB">
        <w:rPr>
          <w:rFonts w:ascii="Times New Roman" w:hAnsi="Times New Roman" w:cs="Times New Roman"/>
          <w:sz w:val="24"/>
          <w:szCs w:val="24"/>
          <w:lang w:val="en-US"/>
        </w:rPr>
        <w:t>case, the State produced a number of exhibits by consent. A</w:t>
      </w:r>
      <w:r w:rsidR="00081B9D" w:rsidRPr="000D6ACB">
        <w:rPr>
          <w:rFonts w:ascii="Times New Roman" w:hAnsi="Times New Roman" w:cs="Times New Roman"/>
          <w:sz w:val="24"/>
          <w:szCs w:val="24"/>
          <w:lang w:val="en-US"/>
        </w:rPr>
        <w:t xml:space="preserve"> post mortem report prepared by Dr Bwanamwale who examined the remains of the </w:t>
      </w:r>
      <w:r w:rsidR="0027578D" w:rsidRPr="000D6ACB">
        <w:rPr>
          <w:rFonts w:ascii="Times New Roman" w:hAnsi="Times New Roman" w:cs="Times New Roman"/>
          <w:sz w:val="24"/>
          <w:szCs w:val="24"/>
          <w:lang w:val="en-US"/>
        </w:rPr>
        <w:t>deceased was produced</w:t>
      </w:r>
      <w:r w:rsidR="00081B9D" w:rsidRPr="000D6ACB">
        <w:rPr>
          <w:rFonts w:ascii="Times New Roman" w:hAnsi="Times New Roman" w:cs="Times New Roman"/>
          <w:sz w:val="24"/>
          <w:szCs w:val="24"/>
          <w:lang w:val="en-US"/>
        </w:rPr>
        <w:t>.</w:t>
      </w:r>
      <w:r w:rsidR="0027578D" w:rsidRPr="000D6ACB">
        <w:rPr>
          <w:rFonts w:ascii="Times New Roman" w:hAnsi="Times New Roman" w:cs="Times New Roman"/>
          <w:sz w:val="24"/>
          <w:szCs w:val="24"/>
          <w:lang w:val="en-US"/>
        </w:rPr>
        <w:t xml:space="preserve"> The post mortem report showed that</w:t>
      </w:r>
      <w:r w:rsidR="00081B9D" w:rsidRPr="000D6ACB">
        <w:rPr>
          <w:rFonts w:ascii="Times New Roman" w:hAnsi="Times New Roman" w:cs="Times New Roman"/>
          <w:sz w:val="24"/>
          <w:szCs w:val="24"/>
          <w:lang w:val="en-US"/>
        </w:rPr>
        <w:t xml:space="preserve"> death was due to acute kidney injury.</w:t>
      </w:r>
      <w:r w:rsidR="007E1643" w:rsidRPr="000D6ACB">
        <w:rPr>
          <w:rFonts w:ascii="Times New Roman" w:hAnsi="Times New Roman" w:cs="Times New Roman"/>
          <w:sz w:val="24"/>
          <w:szCs w:val="24"/>
          <w:lang w:val="en-US"/>
        </w:rPr>
        <w:t xml:space="preserve"> </w:t>
      </w:r>
      <w:r w:rsidR="00081B9D" w:rsidRPr="000D6ACB">
        <w:rPr>
          <w:rFonts w:ascii="Times New Roman" w:hAnsi="Times New Roman" w:cs="Times New Roman"/>
          <w:sz w:val="24"/>
          <w:szCs w:val="24"/>
          <w:lang w:val="en-US"/>
        </w:rPr>
        <w:t xml:space="preserve">A ballistics </w:t>
      </w:r>
      <w:r w:rsidR="0027578D" w:rsidRPr="000D6ACB">
        <w:rPr>
          <w:rFonts w:ascii="Times New Roman" w:hAnsi="Times New Roman" w:cs="Times New Roman"/>
          <w:sz w:val="24"/>
          <w:szCs w:val="24"/>
          <w:lang w:val="en-US"/>
        </w:rPr>
        <w:t>report, a</w:t>
      </w:r>
      <w:r w:rsidR="00081B9D" w:rsidRPr="000D6ACB">
        <w:rPr>
          <w:rFonts w:ascii="Times New Roman" w:hAnsi="Times New Roman" w:cs="Times New Roman"/>
          <w:sz w:val="24"/>
          <w:szCs w:val="24"/>
          <w:lang w:val="en-US"/>
        </w:rPr>
        <w:t xml:space="preserve"> firearm </w:t>
      </w:r>
      <w:r w:rsidR="00F465B0" w:rsidRPr="000D6ACB">
        <w:rPr>
          <w:rFonts w:ascii="Times New Roman" w:hAnsi="Times New Roman" w:cs="Times New Roman"/>
          <w:sz w:val="24"/>
          <w:szCs w:val="24"/>
          <w:lang w:val="en-US"/>
        </w:rPr>
        <w:t>certificate a</w:t>
      </w:r>
      <w:r w:rsidR="00081B9D" w:rsidRPr="000D6ACB">
        <w:rPr>
          <w:rFonts w:ascii="Times New Roman" w:hAnsi="Times New Roman" w:cs="Times New Roman"/>
          <w:sz w:val="24"/>
          <w:szCs w:val="24"/>
          <w:lang w:val="en-US"/>
        </w:rPr>
        <w:t xml:space="preserve"> 12 bore Stephens shot </w:t>
      </w:r>
      <w:r w:rsidR="00F465B0" w:rsidRPr="000D6ACB">
        <w:rPr>
          <w:rFonts w:ascii="Times New Roman" w:hAnsi="Times New Roman" w:cs="Times New Roman"/>
          <w:sz w:val="24"/>
          <w:szCs w:val="24"/>
          <w:lang w:val="en-US"/>
        </w:rPr>
        <w:t>gun,</w:t>
      </w:r>
      <w:r w:rsidR="00081B9D" w:rsidRPr="000D6ACB">
        <w:rPr>
          <w:rFonts w:ascii="Times New Roman" w:hAnsi="Times New Roman" w:cs="Times New Roman"/>
          <w:sz w:val="24"/>
          <w:szCs w:val="24"/>
          <w:lang w:val="en-US"/>
        </w:rPr>
        <w:t xml:space="preserve"> .38 </w:t>
      </w:r>
      <w:proofErr w:type="spellStart"/>
      <w:r w:rsidR="00081B9D" w:rsidRPr="000D6ACB">
        <w:rPr>
          <w:rFonts w:ascii="Times New Roman" w:hAnsi="Times New Roman" w:cs="Times New Roman"/>
          <w:sz w:val="24"/>
          <w:szCs w:val="24"/>
          <w:lang w:val="en-US"/>
        </w:rPr>
        <w:t>am</w:t>
      </w:r>
      <w:r w:rsidR="0027578D" w:rsidRPr="000D6ACB">
        <w:rPr>
          <w:rFonts w:ascii="Times New Roman" w:hAnsi="Times New Roman" w:cs="Times New Roman"/>
          <w:sz w:val="24"/>
          <w:szCs w:val="24"/>
          <w:lang w:val="en-US"/>
        </w:rPr>
        <w:t>a</w:t>
      </w:r>
      <w:r w:rsidR="00081B9D" w:rsidRPr="000D6ACB">
        <w:rPr>
          <w:rFonts w:ascii="Times New Roman" w:hAnsi="Times New Roman" w:cs="Times New Roman"/>
          <w:sz w:val="24"/>
          <w:szCs w:val="24"/>
          <w:lang w:val="en-US"/>
        </w:rPr>
        <w:t>deo</w:t>
      </w:r>
      <w:proofErr w:type="spellEnd"/>
      <w:r w:rsidR="00081B9D" w:rsidRPr="000D6ACB">
        <w:rPr>
          <w:rFonts w:ascii="Times New Roman" w:hAnsi="Times New Roman" w:cs="Times New Roman"/>
          <w:sz w:val="24"/>
          <w:szCs w:val="24"/>
          <w:lang w:val="en-US"/>
        </w:rPr>
        <w:t xml:space="preserve"> revolver </w:t>
      </w:r>
      <w:r w:rsidRPr="000D6ACB">
        <w:rPr>
          <w:rFonts w:ascii="Times New Roman" w:hAnsi="Times New Roman" w:cs="Times New Roman"/>
          <w:sz w:val="24"/>
          <w:szCs w:val="24"/>
          <w:lang w:val="en-US"/>
        </w:rPr>
        <w:t>a sketch plan and the accused’s warned cautioned statement</w:t>
      </w:r>
      <w:r w:rsidR="00A6077E">
        <w:rPr>
          <w:rFonts w:ascii="Times New Roman" w:hAnsi="Times New Roman" w:cs="Times New Roman"/>
          <w:sz w:val="24"/>
          <w:szCs w:val="24"/>
          <w:lang w:val="en-US"/>
        </w:rPr>
        <w:t>s</w:t>
      </w:r>
      <w:r w:rsidRPr="000D6ACB">
        <w:rPr>
          <w:rFonts w:ascii="Times New Roman" w:hAnsi="Times New Roman" w:cs="Times New Roman"/>
          <w:sz w:val="24"/>
          <w:szCs w:val="24"/>
          <w:lang w:val="en-US"/>
        </w:rPr>
        <w:t xml:space="preserve"> </w:t>
      </w:r>
      <w:r w:rsidR="00A6077E" w:rsidRPr="000D6ACB">
        <w:rPr>
          <w:rFonts w:ascii="Times New Roman" w:hAnsi="Times New Roman" w:cs="Times New Roman"/>
          <w:sz w:val="24"/>
          <w:szCs w:val="24"/>
          <w:lang w:val="en-US"/>
        </w:rPr>
        <w:t>were also</w:t>
      </w:r>
      <w:r w:rsidR="0027578D" w:rsidRPr="000D6ACB">
        <w:rPr>
          <w:rFonts w:ascii="Times New Roman" w:hAnsi="Times New Roman" w:cs="Times New Roman"/>
          <w:sz w:val="24"/>
          <w:szCs w:val="24"/>
          <w:lang w:val="en-US"/>
        </w:rPr>
        <w:t xml:space="preserve"> </w:t>
      </w:r>
      <w:r w:rsidR="00E12FF5" w:rsidRPr="000D6ACB">
        <w:rPr>
          <w:rFonts w:ascii="Times New Roman" w:hAnsi="Times New Roman" w:cs="Times New Roman"/>
          <w:sz w:val="24"/>
          <w:szCs w:val="24"/>
          <w:lang w:val="en-US"/>
        </w:rPr>
        <w:t>produced. The</w:t>
      </w:r>
      <w:r w:rsidRPr="000D6ACB">
        <w:rPr>
          <w:rFonts w:ascii="Times New Roman" w:hAnsi="Times New Roman" w:cs="Times New Roman"/>
          <w:sz w:val="24"/>
          <w:szCs w:val="24"/>
          <w:lang w:val="en-US"/>
        </w:rPr>
        <w:t xml:space="preserve"> evidence of three witnesses Tapiwa </w:t>
      </w:r>
      <w:r w:rsidR="00E12FF5" w:rsidRPr="000D6ACB">
        <w:rPr>
          <w:rFonts w:ascii="Times New Roman" w:hAnsi="Times New Roman" w:cs="Times New Roman"/>
          <w:sz w:val="24"/>
          <w:szCs w:val="24"/>
          <w:lang w:val="en-US"/>
        </w:rPr>
        <w:t>Chikura, Stephen</w:t>
      </w:r>
      <w:r w:rsidRPr="000D6ACB">
        <w:rPr>
          <w:rFonts w:ascii="Times New Roman" w:hAnsi="Times New Roman" w:cs="Times New Roman"/>
          <w:sz w:val="24"/>
          <w:szCs w:val="24"/>
          <w:lang w:val="en-US"/>
        </w:rPr>
        <w:t xml:space="preserve"> </w:t>
      </w:r>
      <w:proofErr w:type="spellStart"/>
      <w:r w:rsidRPr="000D6ACB">
        <w:rPr>
          <w:rFonts w:ascii="Times New Roman" w:hAnsi="Times New Roman" w:cs="Times New Roman"/>
          <w:sz w:val="24"/>
          <w:szCs w:val="24"/>
          <w:lang w:val="en-US"/>
        </w:rPr>
        <w:t>Pofa</w:t>
      </w:r>
      <w:proofErr w:type="spellEnd"/>
      <w:r w:rsidRPr="000D6ACB">
        <w:rPr>
          <w:rFonts w:ascii="Times New Roman" w:hAnsi="Times New Roman" w:cs="Times New Roman"/>
          <w:sz w:val="24"/>
          <w:szCs w:val="24"/>
          <w:lang w:val="en-US"/>
        </w:rPr>
        <w:t>, Trust Magwaza,</w:t>
      </w:r>
      <w:r w:rsidR="00F465B0">
        <w:rPr>
          <w:rFonts w:ascii="Times New Roman" w:hAnsi="Times New Roman" w:cs="Times New Roman"/>
          <w:sz w:val="24"/>
          <w:szCs w:val="24"/>
          <w:lang w:val="en-US"/>
        </w:rPr>
        <w:t xml:space="preserve"> </w:t>
      </w:r>
      <w:proofErr w:type="spellStart"/>
      <w:r w:rsidRPr="000D6ACB">
        <w:rPr>
          <w:rFonts w:ascii="Times New Roman" w:hAnsi="Times New Roman" w:cs="Times New Roman"/>
          <w:sz w:val="24"/>
          <w:szCs w:val="24"/>
          <w:lang w:val="en-US"/>
        </w:rPr>
        <w:t>Arimon</w:t>
      </w:r>
      <w:proofErr w:type="spellEnd"/>
      <w:r w:rsidRPr="000D6ACB">
        <w:rPr>
          <w:rFonts w:ascii="Times New Roman" w:hAnsi="Times New Roman" w:cs="Times New Roman"/>
          <w:sz w:val="24"/>
          <w:szCs w:val="24"/>
          <w:lang w:val="en-US"/>
        </w:rPr>
        <w:t xml:space="preserve"> </w:t>
      </w:r>
      <w:proofErr w:type="spellStart"/>
      <w:r w:rsidRPr="000D6ACB">
        <w:rPr>
          <w:rFonts w:ascii="Times New Roman" w:hAnsi="Times New Roman" w:cs="Times New Roman"/>
          <w:sz w:val="24"/>
          <w:szCs w:val="24"/>
          <w:lang w:val="en-US"/>
        </w:rPr>
        <w:t>Mirimbo</w:t>
      </w:r>
      <w:proofErr w:type="spellEnd"/>
      <w:r w:rsidR="00E5677C" w:rsidRPr="000D6ACB">
        <w:rPr>
          <w:rFonts w:ascii="Times New Roman" w:hAnsi="Times New Roman" w:cs="Times New Roman"/>
          <w:sz w:val="24"/>
          <w:szCs w:val="24"/>
          <w:lang w:val="en-US"/>
        </w:rPr>
        <w:t>,</w:t>
      </w:r>
      <w:r w:rsidR="008A29BC" w:rsidRPr="000D6ACB">
        <w:rPr>
          <w:rFonts w:ascii="Times New Roman" w:hAnsi="Times New Roman" w:cs="Times New Roman"/>
          <w:sz w:val="24"/>
          <w:szCs w:val="24"/>
          <w:lang w:val="en-US"/>
        </w:rPr>
        <w:t xml:space="preserve"> </w:t>
      </w:r>
      <w:r w:rsidR="00E5677C" w:rsidRPr="000D6ACB">
        <w:rPr>
          <w:rFonts w:ascii="Times New Roman" w:hAnsi="Times New Roman" w:cs="Times New Roman"/>
          <w:sz w:val="24"/>
          <w:szCs w:val="24"/>
          <w:lang w:val="en-US"/>
        </w:rPr>
        <w:t xml:space="preserve">Robson </w:t>
      </w:r>
      <w:r w:rsidR="00E12FF5" w:rsidRPr="000D6ACB">
        <w:rPr>
          <w:rFonts w:ascii="Times New Roman" w:hAnsi="Times New Roman" w:cs="Times New Roman"/>
          <w:sz w:val="24"/>
          <w:szCs w:val="24"/>
          <w:lang w:val="en-US"/>
        </w:rPr>
        <w:t>Mbudzi and</w:t>
      </w:r>
      <w:r w:rsidRPr="000D6ACB">
        <w:rPr>
          <w:rFonts w:ascii="Times New Roman" w:hAnsi="Times New Roman" w:cs="Times New Roman"/>
          <w:sz w:val="24"/>
          <w:szCs w:val="24"/>
          <w:lang w:val="en-US"/>
        </w:rPr>
        <w:t xml:space="preserve"> Jackson Bwanamwale was formally </w:t>
      </w:r>
      <w:r w:rsidR="00E12FF5" w:rsidRPr="000D6ACB">
        <w:rPr>
          <w:rFonts w:ascii="Times New Roman" w:hAnsi="Times New Roman" w:cs="Times New Roman"/>
          <w:sz w:val="24"/>
          <w:szCs w:val="24"/>
          <w:lang w:val="en-US"/>
        </w:rPr>
        <w:t>admitted as</w:t>
      </w:r>
      <w:r w:rsidRPr="000D6ACB">
        <w:rPr>
          <w:rFonts w:ascii="Times New Roman" w:hAnsi="Times New Roman" w:cs="Times New Roman"/>
          <w:sz w:val="24"/>
          <w:szCs w:val="24"/>
          <w:lang w:val="en-US"/>
        </w:rPr>
        <w:t xml:space="preserve"> summarized in the outline of the State </w:t>
      </w:r>
      <w:r w:rsidR="008A29BC" w:rsidRPr="000D6ACB">
        <w:rPr>
          <w:rFonts w:ascii="Times New Roman" w:hAnsi="Times New Roman" w:cs="Times New Roman"/>
          <w:sz w:val="24"/>
          <w:szCs w:val="24"/>
          <w:lang w:val="en-US"/>
        </w:rPr>
        <w:t xml:space="preserve">case. </w:t>
      </w:r>
      <w:r w:rsidR="00F465B0" w:rsidRPr="000D6ACB">
        <w:rPr>
          <w:rFonts w:ascii="Times New Roman" w:hAnsi="Times New Roman" w:cs="Times New Roman"/>
          <w:sz w:val="24"/>
          <w:szCs w:val="24"/>
          <w:lang w:val="en-US"/>
        </w:rPr>
        <w:t>Generally,</w:t>
      </w:r>
      <w:r w:rsidR="00E5677C" w:rsidRPr="000D6ACB">
        <w:rPr>
          <w:rFonts w:ascii="Times New Roman" w:hAnsi="Times New Roman" w:cs="Times New Roman"/>
          <w:sz w:val="24"/>
          <w:szCs w:val="24"/>
          <w:lang w:val="en-US"/>
        </w:rPr>
        <w:t xml:space="preserve"> their evidence did not implicate any of the accused persons.</w:t>
      </w:r>
    </w:p>
    <w:p w:rsidR="006F62F4" w:rsidRPr="000D6ACB" w:rsidRDefault="00672B98"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Four witnesses gave oral </w:t>
      </w:r>
      <w:r w:rsidR="00E5677C" w:rsidRPr="000D6ACB">
        <w:rPr>
          <w:rFonts w:ascii="Times New Roman" w:hAnsi="Times New Roman" w:cs="Times New Roman"/>
          <w:sz w:val="24"/>
          <w:szCs w:val="24"/>
          <w:lang w:val="en-US"/>
        </w:rPr>
        <w:t>evidence. The</w:t>
      </w:r>
      <w:r w:rsidRPr="000D6ACB">
        <w:rPr>
          <w:rFonts w:ascii="Times New Roman" w:hAnsi="Times New Roman" w:cs="Times New Roman"/>
          <w:sz w:val="24"/>
          <w:szCs w:val="24"/>
          <w:lang w:val="en-US"/>
        </w:rPr>
        <w:t xml:space="preserve"> first witness was Tafadzwa Mapanda. He was part of the security guards who patrolled the Farm</w:t>
      </w:r>
      <w:r w:rsidR="00E5677C" w:rsidRPr="000D6ACB">
        <w:rPr>
          <w:rFonts w:ascii="Times New Roman" w:hAnsi="Times New Roman" w:cs="Times New Roman"/>
          <w:sz w:val="24"/>
          <w:szCs w:val="24"/>
          <w:lang w:val="en-US"/>
        </w:rPr>
        <w:t xml:space="preserve"> on the day. </w:t>
      </w:r>
      <w:r w:rsidR="0027578D" w:rsidRPr="000D6ACB">
        <w:rPr>
          <w:rFonts w:ascii="Times New Roman" w:hAnsi="Times New Roman" w:cs="Times New Roman"/>
          <w:sz w:val="24"/>
          <w:szCs w:val="24"/>
          <w:lang w:val="en-US"/>
        </w:rPr>
        <w:t xml:space="preserve">He said they </w:t>
      </w:r>
      <w:r w:rsidR="006F62F4" w:rsidRPr="000D6ACB">
        <w:rPr>
          <w:rFonts w:ascii="Times New Roman" w:hAnsi="Times New Roman" w:cs="Times New Roman"/>
          <w:sz w:val="24"/>
          <w:szCs w:val="24"/>
          <w:lang w:val="en-US"/>
        </w:rPr>
        <w:t>were about</w:t>
      </w:r>
      <w:r w:rsidR="0027578D" w:rsidRPr="000D6ACB">
        <w:rPr>
          <w:rFonts w:ascii="Times New Roman" w:hAnsi="Times New Roman" w:cs="Times New Roman"/>
          <w:sz w:val="24"/>
          <w:szCs w:val="24"/>
          <w:lang w:val="en-US"/>
        </w:rPr>
        <w:t xml:space="preserve"> 19 </w:t>
      </w:r>
      <w:r w:rsidR="00E5677C" w:rsidRPr="000D6ACB">
        <w:rPr>
          <w:rFonts w:ascii="Times New Roman" w:hAnsi="Times New Roman" w:cs="Times New Roman"/>
          <w:sz w:val="24"/>
          <w:szCs w:val="24"/>
          <w:lang w:val="en-US"/>
        </w:rPr>
        <w:t>security guards</w:t>
      </w:r>
      <w:r w:rsidR="0027578D" w:rsidRPr="000D6ACB">
        <w:rPr>
          <w:rFonts w:ascii="Times New Roman" w:hAnsi="Times New Roman" w:cs="Times New Roman"/>
          <w:sz w:val="24"/>
          <w:szCs w:val="24"/>
          <w:lang w:val="en-US"/>
        </w:rPr>
        <w:t xml:space="preserve"> patrolling the Farm</w:t>
      </w:r>
      <w:r w:rsidR="00E5677C" w:rsidRPr="000D6ACB">
        <w:rPr>
          <w:rFonts w:ascii="Times New Roman" w:hAnsi="Times New Roman" w:cs="Times New Roman"/>
          <w:sz w:val="24"/>
          <w:szCs w:val="24"/>
          <w:lang w:val="en-US"/>
        </w:rPr>
        <w:t>. Along the way they saw stones blocking the road.</w:t>
      </w:r>
      <w:r w:rsidR="008A29BC" w:rsidRPr="000D6ACB">
        <w:rPr>
          <w:rFonts w:ascii="Times New Roman" w:hAnsi="Times New Roman" w:cs="Times New Roman"/>
          <w:sz w:val="24"/>
          <w:szCs w:val="24"/>
          <w:lang w:val="en-US"/>
        </w:rPr>
        <w:t xml:space="preserve"> </w:t>
      </w:r>
      <w:r w:rsidR="00E5677C" w:rsidRPr="000D6ACB">
        <w:rPr>
          <w:rFonts w:ascii="Times New Roman" w:hAnsi="Times New Roman" w:cs="Times New Roman"/>
          <w:sz w:val="24"/>
          <w:szCs w:val="24"/>
          <w:lang w:val="en-US"/>
        </w:rPr>
        <w:t>They then saw a group of</w:t>
      </w:r>
      <w:r w:rsidR="0027578D" w:rsidRPr="000D6ACB">
        <w:rPr>
          <w:rFonts w:ascii="Times New Roman" w:hAnsi="Times New Roman" w:cs="Times New Roman"/>
          <w:sz w:val="24"/>
          <w:szCs w:val="24"/>
          <w:lang w:val="en-US"/>
        </w:rPr>
        <w:t xml:space="preserve"> people approaching </w:t>
      </w:r>
      <w:r w:rsidR="006F62F4" w:rsidRPr="000D6ACB">
        <w:rPr>
          <w:rFonts w:ascii="Times New Roman" w:hAnsi="Times New Roman" w:cs="Times New Roman"/>
          <w:sz w:val="24"/>
          <w:szCs w:val="24"/>
          <w:lang w:val="en-US"/>
        </w:rPr>
        <w:t>them. The</w:t>
      </w:r>
      <w:r w:rsidR="00E5677C" w:rsidRPr="000D6ACB">
        <w:rPr>
          <w:rFonts w:ascii="Times New Roman" w:hAnsi="Times New Roman" w:cs="Times New Roman"/>
          <w:sz w:val="24"/>
          <w:szCs w:val="24"/>
          <w:lang w:val="en-US"/>
        </w:rPr>
        <w:t xml:space="preserve"> deceased</w:t>
      </w:r>
      <w:r w:rsidR="006F62F4" w:rsidRPr="000D6ACB">
        <w:rPr>
          <w:rFonts w:ascii="Times New Roman" w:hAnsi="Times New Roman" w:cs="Times New Roman"/>
          <w:sz w:val="24"/>
          <w:szCs w:val="24"/>
          <w:lang w:val="en-US"/>
        </w:rPr>
        <w:t xml:space="preserve"> being the man in charge,</w:t>
      </w:r>
      <w:r w:rsidR="00E5677C" w:rsidRPr="000D6ACB">
        <w:rPr>
          <w:rFonts w:ascii="Times New Roman" w:hAnsi="Times New Roman" w:cs="Times New Roman"/>
          <w:sz w:val="24"/>
          <w:szCs w:val="24"/>
          <w:lang w:val="en-US"/>
        </w:rPr>
        <w:t xml:space="preserve"> ordered them to sit </w:t>
      </w:r>
      <w:r w:rsidR="006F62F4" w:rsidRPr="000D6ACB">
        <w:rPr>
          <w:rFonts w:ascii="Times New Roman" w:hAnsi="Times New Roman" w:cs="Times New Roman"/>
          <w:sz w:val="24"/>
          <w:szCs w:val="24"/>
          <w:lang w:val="en-US"/>
        </w:rPr>
        <w:t>down some distance from this group of people. Some of them had machetes, catapults and hoe handles.</w:t>
      </w:r>
      <w:r w:rsidR="00E5677C" w:rsidRPr="000D6ACB">
        <w:rPr>
          <w:rFonts w:ascii="Times New Roman" w:hAnsi="Times New Roman" w:cs="Times New Roman"/>
          <w:sz w:val="24"/>
          <w:szCs w:val="24"/>
          <w:lang w:val="en-US"/>
        </w:rPr>
        <w:t xml:space="preserve"> The deceased</w:t>
      </w:r>
      <w:r w:rsidR="006F62F4" w:rsidRPr="000D6ACB">
        <w:rPr>
          <w:rFonts w:ascii="Times New Roman" w:hAnsi="Times New Roman" w:cs="Times New Roman"/>
          <w:sz w:val="24"/>
          <w:szCs w:val="24"/>
          <w:lang w:val="en-US"/>
        </w:rPr>
        <w:t xml:space="preserve">, Tafadzwa and </w:t>
      </w:r>
      <w:r w:rsidR="00E5677C" w:rsidRPr="000D6ACB">
        <w:rPr>
          <w:rFonts w:ascii="Times New Roman" w:hAnsi="Times New Roman" w:cs="Times New Roman"/>
          <w:sz w:val="24"/>
          <w:szCs w:val="24"/>
          <w:lang w:val="en-US"/>
        </w:rPr>
        <w:t>Op</w:t>
      </w:r>
      <w:r w:rsidR="006F62F4" w:rsidRPr="000D6ACB">
        <w:rPr>
          <w:rFonts w:ascii="Times New Roman" w:hAnsi="Times New Roman" w:cs="Times New Roman"/>
          <w:sz w:val="24"/>
          <w:szCs w:val="24"/>
          <w:lang w:val="en-US"/>
        </w:rPr>
        <w:t>o</w:t>
      </w:r>
      <w:r w:rsidR="00E5677C" w:rsidRPr="000D6ACB">
        <w:rPr>
          <w:rFonts w:ascii="Times New Roman" w:hAnsi="Times New Roman" w:cs="Times New Roman"/>
          <w:sz w:val="24"/>
          <w:szCs w:val="24"/>
          <w:lang w:val="en-US"/>
        </w:rPr>
        <w:t xml:space="preserve">n advanced towards the group of </w:t>
      </w:r>
      <w:r w:rsidR="006F62F4" w:rsidRPr="000D6ACB">
        <w:rPr>
          <w:rFonts w:ascii="Times New Roman" w:hAnsi="Times New Roman" w:cs="Times New Roman"/>
          <w:sz w:val="24"/>
          <w:szCs w:val="24"/>
          <w:lang w:val="en-US"/>
        </w:rPr>
        <w:t>people. He heard some gunshots. He</w:t>
      </w:r>
      <w:r w:rsidR="008A29BC" w:rsidRPr="000D6ACB">
        <w:rPr>
          <w:rFonts w:ascii="Times New Roman" w:hAnsi="Times New Roman" w:cs="Times New Roman"/>
          <w:sz w:val="24"/>
          <w:szCs w:val="24"/>
          <w:lang w:val="en-US"/>
        </w:rPr>
        <w:t>,</w:t>
      </w:r>
      <w:r w:rsidR="006F62F4" w:rsidRPr="000D6ACB">
        <w:rPr>
          <w:rFonts w:ascii="Times New Roman" w:hAnsi="Times New Roman" w:cs="Times New Roman"/>
          <w:sz w:val="24"/>
          <w:szCs w:val="24"/>
          <w:lang w:val="en-US"/>
        </w:rPr>
        <w:t xml:space="preserve"> together with other security guards ran away and tried to call the police.</w:t>
      </w:r>
      <w:r w:rsidR="008A29BC" w:rsidRPr="000D6ACB">
        <w:rPr>
          <w:rFonts w:ascii="Times New Roman" w:hAnsi="Times New Roman" w:cs="Times New Roman"/>
          <w:sz w:val="24"/>
          <w:szCs w:val="24"/>
          <w:lang w:val="en-US"/>
        </w:rPr>
        <w:t xml:space="preserve"> </w:t>
      </w:r>
      <w:r w:rsidR="006F62F4" w:rsidRPr="000D6ACB">
        <w:rPr>
          <w:rFonts w:ascii="Times New Roman" w:hAnsi="Times New Roman" w:cs="Times New Roman"/>
          <w:sz w:val="24"/>
          <w:szCs w:val="24"/>
          <w:lang w:val="en-US"/>
        </w:rPr>
        <w:t xml:space="preserve">He could not identify any of the </w:t>
      </w:r>
      <w:r w:rsidR="008A29BC" w:rsidRPr="000D6ACB">
        <w:rPr>
          <w:rFonts w:ascii="Times New Roman" w:hAnsi="Times New Roman" w:cs="Times New Roman"/>
          <w:sz w:val="24"/>
          <w:szCs w:val="24"/>
          <w:lang w:val="en-US"/>
        </w:rPr>
        <w:t>assailants. He</w:t>
      </w:r>
      <w:r w:rsidR="006F62F4" w:rsidRPr="000D6ACB">
        <w:rPr>
          <w:rFonts w:ascii="Times New Roman" w:hAnsi="Times New Roman" w:cs="Times New Roman"/>
          <w:sz w:val="24"/>
          <w:szCs w:val="24"/>
          <w:lang w:val="en-US"/>
        </w:rPr>
        <w:t xml:space="preserve"> confirmed that the deceased and Opon were injured.</w:t>
      </w:r>
    </w:p>
    <w:p w:rsidR="00F61FDC" w:rsidRPr="000D6ACB" w:rsidRDefault="006F62F4"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Opon’s evidence was highly contested.</w:t>
      </w:r>
      <w:r w:rsidR="00396F12" w:rsidRPr="000D6ACB">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 xml:space="preserve">He </w:t>
      </w:r>
      <w:r w:rsidR="00396F12" w:rsidRPr="000D6ACB">
        <w:rPr>
          <w:rFonts w:ascii="Times New Roman" w:hAnsi="Times New Roman" w:cs="Times New Roman"/>
          <w:sz w:val="24"/>
          <w:szCs w:val="24"/>
          <w:lang w:val="en-US"/>
        </w:rPr>
        <w:t xml:space="preserve">said they received information that the Farm owner was to visit the </w:t>
      </w:r>
      <w:r w:rsidR="008A29BC" w:rsidRPr="000D6ACB">
        <w:rPr>
          <w:rFonts w:ascii="Times New Roman" w:hAnsi="Times New Roman" w:cs="Times New Roman"/>
          <w:sz w:val="24"/>
          <w:szCs w:val="24"/>
          <w:lang w:val="en-US"/>
        </w:rPr>
        <w:t xml:space="preserve">Farm. </w:t>
      </w:r>
      <w:r w:rsidR="00396F12" w:rsidRPr="000D6ACB">
        <w:rPr>
          <w:rFonts w:ascii="Times New Roman" w:hAnsi="Times New Roman" w:cs="Times New Roman"/>
          <w:sz w:val="24"/>
          <w:szCs w:val="24"/>
          <w:lang w:val="en-US"/>
        </w:rPr>
        <w:t xml:space="preserve">They were directed by the foreman to do some checks if the settlers were still in the Farm.  While they walked </w:t>
      </w:r>
      <w:r w:rsidR="00F465B0" w:rsidRPr="000D6ACB">
        <w:rPr>
          <w:rFonts w:ascii="Times New Roman" w:hAnsi="Times New Roman" w:cs="Times New Roman"/>
          <w:sz w:val="24"/>
          <w:szCs w:val="24"/>
          <w:lang w:val="en-US"/>
        </w:rPr>
        <w:t>around,</w:t>
      </w:r>
      <w:r w:rsidR="00396F12" w:rsidRPr="000D6ACB">
        <w:rPr>
          <w:rFonts w:ascii="Times New Roman" w:hAnsi="Times New Roman" w:cs="Times New Roman"/>
          <w:sz w:val="24"/>
          <w:szCs w:val="24"/>
          <w:lang w:val="en-US"/>
        </w:rPr>
        <w:t xml:space="preserve"> </w:t>
      </w:r>
      <w:r w:rsidR="008A29BC" w:rsidRPr="000D6ACB">
        <w:rPr>
          <w:rFonts w:ascii="Times New Roman" w:hAnsi="Times New Roman" w:cs="Times New Roman"/>
          <w:sz w:val="24"/>
          <w:szCs w:val="24"/>
          <w:lang w:val="en-US"/>
        </w:rPr>
        <w:t>they saw</w:t>
      </w:r>
      <w:r w:rsidR="00C0063C" w:rsidRPr="000D6ACB">
        <w:rPr>
          <w:rFonts w:ascii="Times New Roman" w:hAnsi="Times New Roman" w:cs="Times New Roman"/>
          <w:sz w:val="24"/>
          <w:szCs w:val="24"/>
          <w:lang w:val="en-US"/>
        </w:rPr>
        <w:t xml:space="preserve"> a group of people descending from a mountain. Nearby there was a </w:t>
      </w:r>
      <w:r w:rsidR="008A29BC" w:rsidRPr="000D6ACB">
        <w:rPr>
          <w:rFonts w:ascii="Times New Roman" w:hAnsi="Times New Roman" w:cs="Times New Roman"/>
          <w:sz w:val="24"/>
          <w:szCs w:val="24"/>
          <w:lang w:val="en-US"/>
        </w:rPr>
        <w:t xml:space="preserve">hut. </w:t>
      </w:r>
      <w:r w:rsidR="00C0063C" w:rsidRPr="000D6ACB">
        <w:rPr>
          <w:rFonts w:ascii="Times New Roman" w:hAnsi="Times New Roman" w:cs="Times New Roman"/>
          <w:sz w:val="24"/>
          <w:szCs w:val="24"/>
          <w:lang w:val="en-US"/>
        </w:rPr>
        <w:t xml:space="preserve">There was a child in the </w:t>
      </w:r>
      <w:r w:rsidR="008A29BC" w:rsidRPr="000D6ACB">
        <w:rPr>
          <w:rFonts w:ascii="Times New Roman" w:hAnsi="Times New Roman" w:cs="Times New Roman"/>
          <w:sz w:val="24"/>
          <w:szCs w:val="24"/>
          <w:lang w:val="en-US"/>
        </w:rPr>
        <w:t xml:space="preserve">hut. </w:t>
      </w:r>
      <w:r w:rsidR="00C0063C" w:rsidRPr="000D6ACB">
        <w:rPr>
          <w:rFonts w:ascii="Times New Roman" w:hAnsi="Times New Roman" w:cs="Times New Roman"/>
          <w:sz w:val="24"/>
          <w:szCs w:val="24"/>
          <w:lang w:val="en-US"/>
        </w:rPr>
        <w:t xml:space="preserve">We were not told the age of the child. The deceased asked the other guards to sit some distance </w:t>
      </w:r>
      <w:r w:rsidR="008A29BC" w:rsidRPr="000D6ACB">
        <w:rPr>
          <w:rFonts w:ascii="Times New Roman" w:hAnsi="Times New Roman" w:cs="Times New Roman"/>
          <w:sz w:val="24"/>
          <w:szCs w:val="24"/>
          <w:lang w:val="en-US"/>
        </w:rPr>
        <w:t xml:space="preserve">away. </w:t>
      </w:r>
      <w:r w:rsidR="00C0063C" w:rsidRPr="000D6ACB">
        <w:rPr>
          <w:rFonts w:ascii="Times New Roman" w:hAnsi="Times New Roman" w:cs="Times New Roman"/>
          <w:sz w:val="24"/>
          <w:szCs w:val="24"/>
          <w:lang w:val="en-US"/>
        </w:rPr>
        <w:t xml:space="preserve">He together with the deceased advanced towards this group. The </w:t>
      </w:r>
      <w:r w:rsidR="00F61FDC" w:rsidRPr="000D6ACB">
        <w:rPr>
          <w:rFonts w:ascii="Times New Roman" w:hAnsi="Times New Roman" w:cs="Times New Roman"/>
          <w:sz w:val="24"/>
          <w:szCs w:val="24"/>
          <w:lang w:val="en-US"/>
        </w:rPr>
        <w:t>deceased</w:t>
      </w:r>
      <w:r w:rsidR="00C0063C" w:rsidRPr="000D6ACB">
        <w:rPr>
          <w:rFonts w:ascii="Times New Roman" w:hAnsi="Times New Roman" w:cs="Times New Roman"/>
          <w:sz w:val="24"/>
          <w:szCs w:val="24"/>
          <w:lang w:val="en-US"/>
        </w:rPr>
        <w:t xml:space="preserve"> was armed with a revolver and he had a </w:t>
      </w:r>
      <w:r w:rsidR="00F61FDC" w:rsidRPr="000D6ACB">
        <w:rPr>
          <w:rFonts w:ascii="Times New Roman" w:hAnsi="Times New Roman" w:cs="Times New Roman"/>
          <w:sz w:val="24"/>
          <w:szCs w:val="24"/>
          <w:lang w:val="en-US"/>
        </w:rPr>
        <w:t>shotgun. These</w:t>
      </w:r>
      <w:r w:rsidR="007D7242" w:rsidRPr="000D6ACB">
        <w:rPr>
          <w:rFonts w:ascii="Times New Roman" w:hAnsi="Times New Roman" w:cs="Times New Roman"/>
          <w:sz w:val="24"/>
          <w:szCs w:val="24"/>
          <w:lang w:val="en-US"/>
        </w:rPr>
        <w:t xml:space="preserve"> people were armed with machetes, catapults, stones </w:t>
      </w:r>
      <w:r w:rsidR="00BE1C84">
        <w:rPr>
          <w:rFonts w:ascii="Times New Roman" w:hAnsi="Times New Roman" w:cs="Times New Roman"/>
          <w:sz w:val="24"/>
          <w:szCs w:val="24"/>
          <w:lang w:val="en-US"/>
        </w:rPr>
        <w:t xml:space="preserve">and </w:t>
      </w:r>
      <w:r w:rsidR="007D7242" w:rsidRPr="000D6ACB">
        <w:rPr>
          <w:rFonts w:ascii="Times New Roman" w:hAnsi="Times New Roman" w:cs="Times New Roman"/>
          <w:sz w:val="24"/>
          <w:szCs w:val="24"/>
          <w:lang w:val="en-US"/>
        </w:rPr>
        <w:t xml:space="preserve">hoe </w:t>
      </w:r>
      <w:r w:rsidR="00F61FDC" w:rsidRPr="000D6ACB">
        <w:rPr>
          <w:rFonts w:ascii="Times New Roman" w:hAnsi="Times New Roman" w:cs="Times New Roman"/>
          <w:sz w:val="24"/>
          <w:szCs w:val="24"/>
          <w:lang w:val="en-US"/>
        </w:rPr>
        <w:t xml:space="preserve">handles. They tried to engage the settlers but the engagement soon deteriorated into a chaotic situation. </w:t>
      </w:r>
    </w:p>
    <w:p w:rsidR="00204392" w:rsidRPr="000D6ACB" w:rsidRDefault="00F61FDC"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 mob had gathered around the deceased and they were assaulting him. He heard a gunshot. He did not</w:t>
      </w:r>
      <w:r w:rsidR="00BE1C84">
        <w:rPr>
          <w:rFonts w:ascii="Times New Roman" w:hAnsi="Times New Roman" w:cs="Times New Roman"/>
          <w:sz w:val="24"/>
          <w:szCs w:val="24"/>
          <w:lang w:val="en-US"/>
        </w:rPr>
        <w:t xml:space="preserve"> know</w:t>
      </w:r>
      <w:r w:rsidRPr="000D6ACB">
        <w:rPr>
          <w:rFonts w:ascii="Times New Roman" w:hAnsi="Times New Roman" w:cs="Times New Roman"/>
          <w:sz w:val="24"/>
          <w:szCs w:val="24"/>
          <w:lang w:val="en-US"/>
        </w:rPr>
        <w:t xml:space="preserve"> who fired the gun. When he saw the deceased under </w:t>
      </w:r>
      <w:r w:rsidR="00F465B0" w:rsidRPr="000D6ACB">
        <w:rPr>
          <w:rFonts w:ascii="Times New Roman" w:hAnsi="Times New Roman" w:cs="Times New Roman"/>
          <w:sz w:val="24"/>
          <w:szCs w:val="24"/>
          <w:lang w:val="en-US"/>
        </w:rPr>
        <w:t>attack,</w:t>
      </w:r>
      <w:r w:rsidRPr="000D6ACB">
        <w:rPr>
          <w:rFonts w:ascii="Times New Roman" w:hAnsi="Times New Roman" w:cs="Times New Roman"/>
          <w:sz w:val="24"/>
          <w:szCs w:val="24"/>
          <w:lang w:val="en-US"/>
        </w:rPr>
        <w:t xml:space="preserve"> he fired into the air to calm the situation. Instead of calming the situation, the assailants turned to him. Before he could fire a second </w:t>
      </w:r>
      <w:r w:rsidR="008A29BC" w:rsidRPr="000D6ACB">
        <w:rPr>
          <w:rFonts w:ascii="Times New Roman" w:hAnsi="Times New Roman" w:cs="Times New Roman"/>
          <w:sz w:val="24"/>
          <w:szCs w:val="24"/>
          <w:lang w:val="en-US"/>
        </w:rPr>
        <w:t>shot,</w:t>
      </w:r>
      <w:r w:rsidRPr="000D6ACB">
        <w:rPr>
          <w:rFonts w:ascii="Times New Roman" w:hAnsi="Times New Roman" w:cs="Times New Roman"/>
          <w:sz w:val="24"/>
          <w:szCs w:val="24"/>
          <w:lang w:val="en-US"/>
        </w:rPr>
        <w:t xml:space="preserve"> he was manhandled and thoroughly beaten by the assailants. He identified the accused as one of the assailants. He was taken to </w:t>
      </w:r>
      <w:r w:rsidR="00204392" w:rsidRPr="000D6ACB">
        <w:rPr>
          <w:rFonts w:ascii="Times New Roman" w:hAnsi="Times New Roman" w:cs="Times New Roman"/>
          <w:sz w:val="24"/>
          <w:szCs w:val="24"/>
          <w:lang w:val="en-US"/>
        </w:rPr>
        <w:t xml:space="preserve">Harare. </w:t>
      </w:r>
      <w:r w:rsidRPr="000D6ACB">
        <w:rPr>
          <w:rFonts w:ascii="Times New Roman" w:hAnsi="Times New Roman" w:cs="Times New Roman"/>
          <w:sz w:val="24"/>
          <w:szCs w:val="24"/>
          <w:lang w:val="en-US"/>
        </w:rPr>
        <w:t>Thereafter investigations took place culminating in the case before the court</w:t>
      </w:r>
    </w:p>
    <w:p w:rsidR="006F62F4" w:rsidRPr="000D6ACB" w:rsidRDefault="00204392"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Charles Machingambi’s evidence did not </w:t>
      </w:r>
      <w:r w:rsidR="006C52EA" w:rsidRPr="000D6ACB">
        <w:rPr>
          <w:rFonts w:ascii="Times New Roman" w:hAnsi="Times New Roman" w:cs="Times New Roman"/>
          <w:sz w:val="24"/>
          <w:szCs w:val="24"/>
          <w:lang w:val="en-US"/>
        </w:rPr>
        <w:t>add value</w:t>
      </w:r>
      <w:r w:rsidRPr="000D6ACB">
        <w:rPr>
          <w:rFonts w:ascii="Times New Roman" w:hAnsi="Times New Roman" w:cs="Times New Roman"/>
          <w:sz w:val="24"/>
          <w:szCs w:val="24"/>
          <w:lang w:val="en-US"/>
        </w:rPr>
        <w:t xml:space="preserve"> to the State case. The accused called him seeking transport to </w:t>
      </w:r>
      <w:r w:rsidR="00F465B0" w:rsidRPr="000D6ACB">
        <w:rPr>
          <w:rFonts w:ascii="Times New Roman" w:hAnsi="Times New Roman" w:cs="Times New Roman"/>
          <w:sz w:val="24"/>
          <w:szCs w:val="24"/>
          <w:lang w:val="en-US"/>
        </w:rPr>
        <w:t>Harare. They</w:t>
      </w:r>
      <w:r w:rsidRPr="000D6ACB">
        <w:rPr>
          <w:rFonts w:ascii="Times New Roman" w:hAnsi="Times New Roman" w:cs="Times New Roman"/>
          <w:sz w:val="24"/>
          <w:szCs w:val="24"/>
          <w:lang w:val="en-US"/>
        </w:rPr>
        <w:t xml:space="preserve"> wanted to ta</w:t>
      </w:r>
      <w:r w:rsidR="006C52EA" w:rsidRPr="000D6ACB">
        <w:rPr>
          <w:rFonts w:ascii="Times New Roman" w:hAnsi="Times New Roman" w:cs="Times New Roman"/>
          <w:sz w:val="24"/>
          <w:szCs w:val="24"/>
          <w:lang w:val="en-US"/>
        </w:rPr>
        <w:t xml:space="preserve">ke the accused before </w:t>
      </w:r>
      <w:r w:rsidRPr="000D6ACB">
        <w:rPr>
          <w:rFonts w:ascii="Times New Roman" w:hAnsi="Times New Roman" w:cs="Times New Roman"/>
          <w:sz w:val="24"/>
          <w:szCs w:val="24"/>
          <w:lang w:val="en-US"/>
        </w:rPr>
        <w:t>to hospital as he</w:t>
      </w:r>
      <w:r w:rsidR="00BE1C84">
        <w:rPr>
          <w:rFonts w:ascii="Times New Roman" w:hAnsi="Times New Roman" w:cs="Times New Roman"/>
          <w:sz w:val="24"/>
          <w:szCs w:val="24"/>
          <w:lang w:val="en-US"/>
        </w:rPr>
        <w:t xml:space="preserve"> was inj</w:t>
      </w:r>
      <w:r w:rsidRPr="000D6ACB">
        <w:rPr>
          <w:rFonts w:ascii="Times New Roman" w:hAnsi="Times New Roman" w:cs="Times New Roman"/>
          <w:sz w:val="24"/>
          <w:szCs w:val="24"/>
          <w:lang w:val="en-US"/>
        </w:rPr>
        <w:t xml:space="preserve">ured. He was not at the scene of crime. He did not know what transpired. Detective Assistant Inspector Marwa was the last State witness. He was the investigation officer. He drew up the </w:t>
      </w:r>
      <w:r w:rsidRPr="000D6ACB">
        <w:rPr>
          <w:rFonts w:ascii="Times New Roman" w:hAnsi="Times New Roman" w:cs="Times New Roman"/>
          <w:sz w:val="24"/>
          <w:szCs w:val="24"/>
          <w:lang w:val="en-US"/>
        </w:rPr>
        <w:lastRenderedPageBreak/>
        <w:t xml:space="preserve">sketch plan on the accused and witnesses’ </w:t>
      </w:r>
      <w:r w:rsidR="006C52EA" w:rsidRPr="000D6ACB">
        <w:rPr>
          <w:rFonts w:ascii="Times New Roman" w:hAnsi="Times New Roman" w:cs="Times New Roman"/>
          <w:sz w:val="24"/>
          <w:szCs w:val="24"/>
          <w:lang w:val="en-US"/>
        </w:rPr>
        <w:t>indications</w:t>
      </w:r>
      <w:r w:rsidRPr="000D6ACB">
        <w:rPr>
          <w:rFonts w:ascii="Times New Roman" w:hAnsi="Times New Roman" w:cs="Times New Roman"/>
          <w:sz w:val="24"/>
          <w:szCs w:val="24"/>
          <w:lang w:val="en-US"/>
        </w:rPr>
        <w:t xml:space="preserve">. He recorded </w:t>
      </w:r>
      <w:r w:rsidR="006C52EA" w:rsidRPr="000D6ACB">
        <w:rPr>
          <w:rFonts w:ascii="Times New Roman" w:hAnsi="Times New Roman" w:cs="Times New Roman"/>
          <w:sz w:val="24"/>
          <w:szCs w:val="24"/>
          <w:lang w:val="en-US"/>
        </w:rPr>
        <w:t>a warned cautioned statement</w:t>
      </w:r>
      <w:r w:rsidRPr="000D6ACB">
        <w:rPr>
          <w:rFonts w:ascii="Times New Roman" w:hAnsi="Times New Roman" w:cs="Times New Roman"/>
          <w:sz w:val="24"/>
          <w:szCs w:val="24"/>
          <w:lang w:val="en-US"/>
        </w:rPr>
        <w:t xml:space="preserve"> from the accused who denied the offence.</w:t>
      </w:r>
    </w:p>
    <w:p w:rsidR="00204392" w:rsidRPr="000D6ACB" w:rsidRDefault="00204392"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The State then closed its case. It is then</w:t>
      </w:r>
      <w:r w:rsidR="00BE1C84">
        <w:rPr>
          <w:rFonts w:ascii="Times New Roman" w:hAnsi="Times New Roman" w:cs="Times New Roman"/>
          <w:sz w:val="24"/>
          <w:szCs w:val="24"/>
          <w:lang w:val="en-US"/>
        </w:rPr>
        <w:t xml:space="preserve"> that</w:t>
      </w:r>
      <w:r w:rsidRPr="000D6ACB">
        <w:rPr>
          <w:rFonts w:ascii="Times New Roman" w:hAnsi="Times New Roman" w:cs="Times New Roman"/>
          <w:sz w:val="24"/>
          <w:szCs w:val="24"/>
          <w:lang w:val="en-US"/>
        </w:rPr>
        <w:t xml:space="preserve"> an application for discharge already alluded to was made. </w:t>
      </w:r>
    </w:p>
    <w:p w:rsidR="00204392" w:rsidRPr="000D6ACB" w:rsidRDefault="00204392" w:rsidP="0010187A">
      <w:pPr>
        <w:ind w:firstLine="720"/>
        <w:jc w:val="both"/>
        <w:rPr>
          <w:rFonts w:ascii="Times New Roman" w:hAnsi="Times New Roman" w:cs="Times New Roman"/>
          <w:b/>
          <w:sz w:val="24"/>
          <w:szCs w:val="24"/>
          <w:u w:val="single"/>
          <w:lang w:val="en-US"/>
        </w:rPr>
      </w:pPr>
      <w:r w:rsidRPr="000D6ACB">
        <w:rPr>
          <w:rFonts w:ascii="Times New Roman" w:hAnsi="Times New Roman" w:cs="Times New Roman"/>
          <w:b/>
          <w:sz w:val="24"/>
          <w:szCs w:val="24"/>
          <w:u w:val="single"/>
          <w:lang w:val="en-US"/>
        </w:rPr>
        <w:t>The defence case.</w:t>
      </w:r>
    </w:p>
    <w:p w:rsidR="00204392" w:rsidRPr="000D6ACB" w:rsidRDefault="00204392"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In his defence outline which he adopted in his evidence in chief. The accused had a different narration of what transpired on the day.</w:t>
      </w:r>
      <w:r w:rsidR="00B65485" w:rsidRPr="000D6ACB">
        <w:rPr>
          <w:rFonts w:ascii="Times New Roman" w:hAnsi="Times New Roman" w:cs="Times New Roman"/>
          <w:sz w:val="24"/>
          <w:szCs w:val="24"/>
          <w:lang w:val="en-US"/>
        </w:rPr>
        <w:t xml:space="preserve"> He</w:t>
      </w:r>
      <w:r w:rsidR="006C52EA" w:rsidRPr="000D6ACB">
        <w:rPr>
          <w:rFonts w:ascii="Times New Roman" w:hAnsi="Times New Roman" w:cs="Times New Roman"/>
          <w:sz w:val="24"/>
          <w:szCs w:val="24"/>
          <w:lang w:val="en-US"/>
        </w:rPr>
        <w:t xml:space="preserve"> was</w:t>
      </w:r>
      <w:r w:rsidR="00B65485" w:rsidRPr="000D6ACB">
        <w:rPr>
          <w:rFonts w:ascii="Times New Roman" w:hAnsi="Times New Roman" w:cs="Times New Roman"/>
          <w:sz w:val="24"/>
          <w:szCs w:val="24"/>
          <w:lang w:val="en-US"/>
        </w:rPr>
        <w:t xml:space="preserve"> one of the settlers at the Farm. On the fateful day he left his homestead in the morning around 0800 hours to herd his </w:t>
      </w:r>
      <w:r w:rsidR="002C5003" w:rsidRPr="000D6ACB">
        <w:rPr>
          <w:rFonts w:ascii="Times New Roman" w:hAnsi="Times New Roman" w:cs="Times New Roman"/>
          <w:sz w:val="24"/>
          <w:szCs w:val="24"/>
          <w:lang w:val="en-US"/>
        </w:rPr>
        <w:t>cattle. While</w:t>
      </w:r>
      <w:r w:rsidR="00B65485" w:rsidRPr="000D6ACB">
        <w:rPr>
          <w:rFonts w:ascii="Times New Roman" w:hAnsi="Times New Roman" w:cs="Times New Roman"/>
          <w:sz w:val="24"/>
          <w:szCs w:val="24"/>
          <w:lang w:val="en-US"/>
        </w:rPr>
        <w:t xml:space="preserve"> he was in the </w:t>
      </w:r>
      <w:r w:rsidR="00D0225D" w:rsidRPr="000D6ACB">
        <w:rPr>
          <w:rFonts w:ascii="Times New Roman" w:hAnsi="Times New Roman" w:cs="Times New Roman"/>
          <w:sz w:val="24"/>
          <w:szCs w:val="24"/>
          <w:lang w:val="en-US"/>
        </w:rPr>
        <w:t>pastures,</w:t>
      </w:r>
      <w:r w:rsidR="00B65485" w:rsidRPr="000D6ACB">
        <w:rPr>
          <w:rFonts w:ascii="Times New Roman" w:hAnsi="Times New Roman" w:cs="Times New Roman"/>
          <w:sz w:val="24"/>
          <w:szCs w:val="24"/>
          <w:lang w:val="en-US"/>
        </w:rPr>
        <w:t xml:space="preserve"> he saw a group of security guards from National Eye Security Company. He approached </w:t>
      </w:r>
      <w:r w:rsidR="006C52EA" w:rsidRPr="000D6ACB">
        <w:rPr>
          <w:rFonts w:ascii="Times New Roman" w:hAnsi="Times New Roman" w:cs="Times New Roman"/>
          <w:sz w:val="24"/>
          <w:szCs w:val="24"/>
          <w:lang w:val="en-US"/>
        </w:rPr>
        <w:t>them</w:t>
      </w:r>
      <w:r w:rsidR="00B65485" w:rsidRPr="000D6ACB">
        <w:rPr>
          <w:rFonts w:ascii="Times New Roman" w:hAnsi="Times New Roman" w:cs="Times New Roman"/>
          <w:sz w:val="24"/>
          <w:szCs w:val="24"/>
          <w:lang w:val="en-US"/>
        </w:rPr>
        <w:t xml:space="preserve">. As he drew closer to them two of them pointed guns at </w:t>
      </w:r>
      <w:r w:rsidR="006C52EA" w:rsidRPr="000D6ACB">
        <w:rPr>
          <w:rFonts w:ascii="Times New Roman" w:hAnsi="Times New Roman" w:cs="Times New Roman"/>
          <w:sz w:val="24"/>
          <w:szCs w:val="24"/>
          <w:lang w:val="en-US"/>
        </w:rPr>
        <w:t>him. They</w:t>
      </w:r>
      <w:r w:rsidR="00B65485" w:rsidRPr="000D6ACB">
        <w:rPr>
          <w:rFonts w:ascii="Times New Roman" w:hAnsi="Times New Roman" w:cs="Times New Roman"/>
          <w:sz w:val="24"/>
          <w:szCs w:val="24"/>
          <w:lang w:val="en-US"/>
        </w:rPr>
        <w:t xml:space="preserve"> ordered him to sit down. He refused and drew backwards. The two shot him thrice on his left hand and he fell down. A group of people gathered and chased the guards. A certain woman approached him</w:t>
      </w:r>
      <w:r w:rsidR="006C52EA" w:rsidRPr="000D6ACB">
        <w:rPr>
          <w:rFonts w:ascii="Times New Roman" w:hAnsi="Times New Roman" w:cs="Times New Roman"/>
          <w:sz w:val="24"/>
          <w:szCs w:val="24"/>
          <w:lang w:val="en-US"/>
        </w:rPr>
        <w:t xml:space="preserve"> as he lay down. He requested </w:t>
      </w:r>
      <w:r w:rsidR="00B65485" w:rsidRPr="000D6ACB">
        <w:rPr>
          <w:rFonts w:ascii="Times New Roman" w:hAnsi="Times New Roman" w:cs="Times New Roman"/>
          <w:sz w:val="24"/>
          <w:szCs w:val="24"/>
          <w:lang w:val="en-US"/>
        </w:rPr>
        <w:t xml:space="preserve">her to call his brother </w:t>
      </w:r>
      <w:r w:rsidR="006C52EA" w:rsidRPr="000D6ACB">
        <w:rPr>
          <w:rFonts w:ascii="Times New Roman" w:hAnsi="Times New Roman" w:cs="Times New Roman"/>
          <w:sz w:val="24"/>
          <w:szCs w:val="24"/>
          <w:lang w:val="en-US"/>
        </w:rPr>
        <w:t>Lazarus</w:t>
      </w:r>
      <w:r w:rsidR="00B65485" w:rsidRPr="000D6ACB">
        <w:rPr>
          <w:rFonts w:ascii="Times New Roman" w:hAnsi="Times New Roman" w:cs="Times New Roman"/>
          <w:sz w:val="24"/>
          <w:szCs w:val="24"/>
          <w:lang w:val="en-US"/>
        </w:rPr>
        <w:t xml:space="preserve"> Zhou. </w:t>
      </w:r>
      <w:r w:rsidR="006C52EA" w:rsidRPr="000D6ACB">
        <w:rPr>
          <w:rFonts w:ascii="Times New Roman" w:hAnsi="Times New Roman" w:cs="Times New Roman"/>
          <w:sz w:val="24"/>
          <w:szCs w:val="24"/>
          <w:lang w:val="en-US"/>
        </w:rPr>
        <w:t>Lazarus</w:t>
      </w:r>
      <w:r w:rsidR="002C5003" w:rsidRPr="000D6ACB">
        <w:rPr>
          <w:rFonts w:ascii="Times New Roman" w:hAnsi="Times New Roman" w:cs="Times New Roman"/>
          <w:sz w:val="24"/>
          <w:szCs w:val="24"/>
          <w:lang w:val="en-US"/>
        </w:rPr>
        <w:t xml:space="preserve"> dutifully arrived.</w:t>
      </w:r>
      <w:r w:rsidR="00D0225D">
        <w:rPr>
          <w:rFonts w:ascii="Times New Roman" w:hAnsi="Times New Roman" w:cs="Times New Roman"/>
          <w:sz w:val="24"/>
          <w:szCs w:val="24"/>
          <w:lang w:val="en-US"/>
        </w:rPr>
        <w:t xml:space="preserve"> </w:t>
      </w:r>
      <w:r w:rsidR="002C5003" w:rsidRPr="000D6ACB">
        <w:rPr>
          <w:rFonts w:ascii="Times New Roman" w:hAnsi="Times New Roman" w:cs="Times New Roman"/>
          <w:sz w:val="24"/>
          <w:szCs w:val="24"/>
          <w:lang w:val="en-US"/>
        </w:rPr>
        <w:t>He saw some people standing with Opon and the guards’ firearms on the ground.</w:t>
      </w:r>
    </w:p>
    <w:p w:rsidR="00D25CBE" w:rsidRPr="000D6ACB" w:rsidRDefault="00D25CBE" w:rsidP="0010187A">
      <w:pPr>
        <w:ind w:firstLine="720"/>
        <w:jc w:val="both"/>
        <w:rPr>
          <w:rFonts w:ascii="Times New Roman" w:hAnsi="Times New Roman" w:cs="Times New Roman"/>
          <w:b/>
          <w:sz w:val="24"/>
          <w:szCs w:val="24"/>
          <w:u w:val="single"/>
          <w:lang w:val="en-US"/>
        </w:rPr>
      </w:pPr>
      <w:r w:rsidRPr="000D6ACB">
        <w:rPr>
          <w:rFonts w:ascii="Times New Roman" w:hAnsi="Times New Roman" w:cs="Times New Roman"/>
          <w:b/>
          <w:sz w:val="24"/>
          <w:szCs w:val="24"/>
          <w:u w:val="single"/>
          <w:lang w:val="en-US"/>
        </w:rPr>
        <w:t xml:space="preserve">The law </w:t>
      </w:r>
    </w:p>
    <w:p w:rsidR="007D24CF" w:rsidRPr="000D6ACB" w:rsidRDefault="007D24CF"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For the accused to be convicted on a charge of murder, the State must prove beyond a reasonable doubt that the accused was both the factual and legal cause of the death. The factual cause is the </w:t>
      </w:r>
      <w:r w:rsidRPr="000D6ACB">
        <w:rPr>
          <w:rFonts w:ascii="Times New Roman" w:hAnsi="Times New Roman" w:cs="Times New Roman"/>
          <w:i/>
          <w:sz w:val="24"/>
          <w:szCs w:val="24"/>
          <w:lang w:val="en-US"/>
        </w:rPr>
        <w:t>actus reus</w:t>
      </w:r>
      <w:r w:rsidRPr="000D6ACB">
        <w:rPr>
          <w:rFonts w:ascii="Times New Roman" w:hAnsi="Times New Roman" w:cs="Times New Roman"/>
          <w:sz w:val="24"/>
          <w:szCs w:val="24"/>
          <w:lang w:val="en-US"/>
        </w:rPr>
        <w:t xml:space="preserve"> where the State must establish some conduct on the part of the accused leading to the death of the deceased. The legal cause is the intention. The intention can be inferred from the circumstances of the case like the weapon used, the part of the body the blows were directed</w:t>
      </w:r>
      <w:r w:rsidR="00C63B13">
        <w:rPr>
          <w:rFonts w:ascii="Times New Roman" w:hAnsi="Times New Roman" w:cs="Times New Roman"/>
          <w:sz w:val="24"/>
          <w:szCs w:val="24"/>
          <w:lang w:val="en-US"/>
        </w:rPr>
        <w:t xml:space="preserve"> and the number of blows. </w:t>
      </w:r>
      <w:r w:rsidRPr="000D6ACB">
        <w:rPr>
          <w:rFonts w:ascii="Times New Roman" w:hAnsi="Times New Roman" w:cs="Times New Roman"/>
          <w:sz w:val="24"/>
          <w:szCs w:val="24"/>
          <w:lang w:val="en-US"/>
        </w:rPr>
        <w:t>The circumstances surrounding the commission of the offence can also point to the intention.</w:t>
      </w:r>
      <w:r w:rsidR="00D25CBE" w:rsidRPr="000D6ACB">
        <w:rPr>
          <w:rFonts w:ascii="Times New Roman" w:hAnsi="Times New Roman" w:cs="Times New Roman"/>
          <w:sz w:val="24"/>
          <w:szCs w:val="24"/>
          <w:lang w:val="en-US"/>
        </w:rPr>
        <w:tab/>
      </w:r>
    </w:p>
    <w:p w:rsidR="00D25CBE" w:rsidRPr="000D6ACB" w:rsidRDefault="00D1114C" w:rsidP="0010187A">
      <w:pPr>
        <w:ind w:firstLine="720"/>
        <w:jc w:val="both"/>
        <w:rPr>
          <w:rFonts w:ascii="Times New Roman" w:hAnsi="Times New Roman" w:cs="Times New Roman"/>
          <w:sz w:val="24"/>
          <w:szCs w:val="24"/>
        </w:rPr>
      </w:pPr>
      <w:r w:rsidRPr="000D6ACB">
        <w:rPr>
          <w:rFonts w:ascii="Times New Roman" w:hAnsi="Times New Roman" w:cs="Times New Roman"/>
          <w:sz w:val="24"/>
          <w:szCs w:val="24"/>
          <w:lang w:val="en-US"/>
        </w:rPr>
        <w:t>In this case the</w:t>
      </w:r>
      <w:r w:rsidR="00D25CBE" w:rsidRPr="000D6ACB">
        <w:rPr>
          <w:rFonts w:ascii="Times New Roman" w:hAnsi="Times New Roman" w:cs="Times New Roman"/>
          <w:sz w:val="24"/>
          <w:szCs w:val="24"/>
          <w:lang w:val="en-US"/>
        </w:rPr>
        <w:t xml:space="preserve"> accused’s liability is based on both direct and circumstantial evidence. In its closing submissions the state relied on the doctrine of common purpose to pin liability on the accused. The doctrine of common purpose is now codified </w:t>
      </w:r>
      <w:r w:rsidR="006C52EA" w:rsidRPr="000D6ACB">
        <w:rPr>
          <w:rFonts w:ascii="Times New Roman" w:hAnsi="Times New Roman" w:cs="Times New Roman"/>
          <w:sz w:val="24"/>
          <w:szCs w:val="24"/>
          <w:lang w:val="en-US"/>
        </w:rPr>
        <w:t>under</w:t>
      </w:r>
      <w:r w:rsidR="00D25CBE" w:rsidRPr="000D6ACB">
        <w:rPr>
          <w:rFonts w:ascii="Times New Roman" w:hAnsi="Times New Roman" w:cs="Times New Roman"/>
          <w:sz w:val="24"/>
          <w:szCs w:val="24"/>
          <w:lang w:val="en-US"/>
        </w:rPr>
        <w:t xml:space="preserve"> </w:t>
      </w:r>
      <w:r w:rsidR="00D25CBE" w:rsidRPr="000D6ACB">
        <w:rPr>
          <w:rFonts w:ascii="Times New Roman" w:hAnsi="Times New Roman" w:cs="Times New Roman"/>
          <w:sz w:val="24"/>
          <w:szCs w:val="24"/>
        </w:rPr>
        <w:t xml:space="preserve">s196A on co-perpetrators and s 197 on accomplices. </w:t>
      </w:r>
    </w:p>
    <w:p w:rsidR="00D25CBE" w:rsidRPr="000D6ACB" w:rsidRDefault="00D25CBE"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 The defence in its closing submission raised a salient point that the accused cannot be convicted on the doctrine of common purpose when his co accused persons were acquitted. Put differently, the </w:t>
      </w:r>
      <w:r w:rsidR="00A54CDA" w:rsidRPr="000D6ACB">
        <w:rPr>
          <w:rFonts w:ascii="Times New Roman" w:hAnsi="Times New Roman" w:cs="Times New Roman"/>
          <w:sz w:val="24"/>
          <w:szCs w:val="24"/>
          <w:lang w:val="en-US"/>
        </w:rPr>
        <w:t>issue is</w:t>
      </w:r>
      <w:r w:rsidR="006C52EA" w:rsidRPr="000D6ACB">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 xml:space="preserve">whether the doctrine is applicable where one person is before the court. </w:t>
      </w:r>
    </w:p>
    <w:p w:rsidR="00D25CBE" w:rsidRPr="000D6ACB" w:rsidRDefault="00D25CBE"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Section 197 (2) (b) of the Criminal Code deals with the liability of accomplices. In terms of that </w:t>
      </w:r>
      <w:r w:rsidR="00A54CDA" w:rsidRPr="000D6ACB">
        <w:rPr>
          <w:rFonts w:ascii="Times New Roman" w:hAnsi="Times New Roman" w:cs="Times New Roman"/>
          <w:sz w:val="24"/>
          <w:szCs w:val="24"/>
          <w:lang w:val="en-US"/>
        </w:rPr>
        <w:t>section,</w:t>
      </w:r>
      <w:r w:rsidRPr="000D6ACB">
        <w:rPr>
          <w:rFonts w:ascii="Times New Roman" w:hAnsi="Times New Roman" w:cs="Times New Roman"/>
          <w:sz w:val="24"/>
          <w:szCs w:val="24"/>
          <w:lang w:val="en-US"/>
        </w:rPr>
        <w:t xml:space="preserve"> it is competent to charge and convict an accomplice even if it has not been possible to bring the actual perpetrat</w:t>
      </w:r>
      <w:r w:rsidR="006C52EA" w:rsidRPr="000D6ACB">
        <w:rPr>
          <w:rFonts w:ascii="Times New Roman" w:hAnsi="Times New Roman" w:cs="Times New Roman"/>
          <w:sz w:val="24"/>
          <w:szCs w:val="24"/>
          <w:lang w:val="en-US"/>
        </w:rPr>
        <w:t>or to trial. The liability of a co perpetrator</w:t>
      </w:r>
      <w:r w:rsidRPr="000D6ACB">
        <w:rPr>
          <w:rFonts w:ascii="Times New Roman" w:hAnsi="Times New Roman" w:cs="Times New Roman"/>
          <w:sz w:val="24"/>
          <w:szCs w:val="24"/>
          <w:lang w:val="en-US"/>
        </w:rPr>
        <w:t xml:space="preserve"> does not depend on a conviction of the actual perpetrator or the other accomplices. The State must establish that the deceased was attacked by a group of people and liability will only attach to those positively identified to have taken part in the attack. It would be absurd to excuse an accused who has been positively identified within a group of assailants to have committed the offence simply because the rest of the group members are not before the court. On the other </w:t>
      </w:r>
      <w:r w:rsidR="00A54CDA" w:rsidRPr="000D6ACB">
        <w:rPr>
          <w:rFonts w:ascii="Times New Roman" w:hAnsi="Times New Roman" w:cs="Times New Roman"/>
          <w:sz w:val="24"/>
          <w:szCs w:val="24"/>
          <w:lang w:val="en-US"/>
        </w:rPr>
        <w:t>hand,</w:t>
      </w:r>
      <w:r w:rsidRPr="000D6ACB">
        <w:rPr>
          <w:rFonts w:ascii="Times New Roman" w:hAnsi="Times New Roman" w:cs="Times New Roman"/>
          <w:sz w:val="24"/>
          <w:szCs w:val="24"/>
          <w:lang w:val="en-US"/>
        </w:rPr>
        <w:t xml:space="preserve"> it would be legally incompetent to prefer a charge of murder as if the said accused committed the offence alone. The issues on causation would defeat the charge.</w:t>
      </w:r>
    </w:p>
    <w:p w:rsidR="00D25CBE" w:rsidRPr="000D6ACB" w:rsidRDefault="00D25CBE" w:rsidP="0010187A">
      <w:pPr>
        <w:ind w:firstLine="720"/>
        <w:jc w:val="both"/>
        <w:rPr>
          <w:rFonts w:ascii="Times New Roman" w:hAnsi="Times New Roman" w:cs="Times New Roman"/>
          <w:sz w:val="24"/>
          <w:szCs w:val="24"/>
        </w:rPr>
      </w:pPr>
      <w:r w:rsidRPr="000D6ACB">
        <w:rPr>
          <w:rFonts w:ascii="Times New Roman" w:hAnsi="Times New Roman" w:cs="Times New Roman"/>
          <w:sz w:val="24"/>
          <w:szCs w:val="24"/>
        </w:rPr>
        <w:lastRenderedPageBreak/>
        <w:t xml:space="preserve">As properly submitted by the </w:t>
      </w:r>
      <w:r w:rsidR="006C52EA" w:rsidRPr="000D6ACB">
        <w:rPr>
          <w:rFonts w:ascii="Times New Roman" w:hAnsi="Times New Roman" w:cs="Times New Roman"/>
          <w:sz w:val="24"/>
          <w:szCs w:val="24"/>
        </w:rPr>
        <w:t>State, under</w:t>
      </w:r>
      <w:r w:rsidRPr="000D6ACB">
        <w:rPr>
          <w:rFonts w:ascii="Times New Roman" w:hAnsi="Times New Roman" w:cs="Times New Roman"/>
          <w:sz w:val="24"/>
          <w:szCs w:val="24"/>
        </w:rPr>
        <w:t xml:space="preserve"> the doctrine of common purpose where two or more people agree to commit or commit an offence each will be responsible for specific criminal conduct committed by one or other of them which falls under their common design. See JONATHAN </w:t>
      </w:r>
      <w:r w:rsidR="006C52EA" w:rsidRPr="000D6ACB">
        <w:rPr>
          <w:rFonts w:ascii="Times New Roman" w:hAnsi="Times New Roman" w:cs="Times New Roman"/>
          <w:sz w:val="24"/>
          <w:szCs w:val="24"/>
        </w:rPr>
        <w:t>BURCHELL,</w:t>
      </w:r>
      <w:r w:rsidRPr="000D6ACB">
        <w:rPr>
          <w:rFonts w:ascii="Times New Roman" w:hAnsi="Times New Roman" w:cs="Times New Roman"/>
          <w:sz w:val="24"/>
          <w:szCs w:val="24"/>
        </w:rPr>
        <w:t xml:space="preserve"> Principles of Criminal </w:t>
      </w:r>
      <w:r w:rsidR="006C52EA" w:rsidRPr="000D6ACB">
        <w:rPr>
          <w:rFonts w:ascii="Times New Roman" w:hAnsi="Times New Roman" w:cs="Times New Roman"/>
          <w:sz w:val="24"/>
          <w:szCs w:val="24"/>
        </w:rPr>
        <w:t>Law, 5th</w:t>
      </w:r>
      <w:r w:rsidRPr="000D6ACB">
        <w:rPr>
          <w:rFonts w:ascii="Times New Roman" w:hAnsi="Times New Roman" w:cs="Times New Roman"/>
          <w:sz w:val="24"/>
          <w:szCs w:val="24"/>
        </w:rPr>
        <w:t xml:space="preserve"> ed at page 477. To establish common purpose the accused must be at the scene of </w:t>
      </w:r>
      <w:r w:rsidR="006C52EA" w:rsidRPr="000D6ACB">
        <w:rPr>
          <w:rFonts w:ascii="Times New Roman" w:hAnsi="Times New Roman" w:cs="Times New Roman"/>
          <w:sz w:val="24"/>
          <w:szCs w:val="24"/>
        </w:rPr>
        <w:t>crime, he</w:t>
      </w:r>
      <w:r w:rsidRPr="000D6ACB">
        <w:rPr>
          <w:rFonts w:ascii="Times New Roman" w:hAnsi="Times New Roman" w:cs="Times New Roman"/>
          <w:sz w:val="24"/>
          <w:szCs w:val="24"/>
        </w:rPr>
        <w:t xml:space="preserve"> must have knowledge of the crime, an act of commission or omission to associate himself with the conduct and must have the requisite </w:t>
      </w:r>
      <w:proofErr w:type="spellStart"/>
      <w:r w:rsidRPr="000D6ACB">
        <w:rPr>
          <w:rFonts w:ascii="Times New Roman" w:hAnsi="Times New Roman" w:cs="Times New Roman"/>
          <w:i/>
          <w:sz w:val="24"/>
          <w:szCs w:val="24"/>
        </w:rPr>
        <w:t>mens</w:t>
      </w:r>
      <w:proofErr w:type="spellEnd"/>
      <w:r w:rsidRPr="000D6ACB">
        <w:rPr>
          <w:rFonts w:ascii="Times New Roman" w:hAnsi="Times New Roman" w:cs="Times New Roman"/>
          <w:i/>
          <w:sz w:val="24"/>
          <w:szCs w:val="24"/>
        </w:rPr>
        <w:t xml:space="preserve"> rea</w:t>
      </w:r>
      <w:r w:rsidRPr="000D6ACB">
        <w:rPr>
          <w:rFonts w:ascii="Times New Roman" w:hAnsi="Times New Roman" w:cs="Times New Roman"/>
          <w:sz w:val="24"/>
          <w:szCs w:val="24"/>
        </w:rPr>
        <w:t xml:space="preserve">. See s196A. </w:t>
      </w:r>
      <w:r w:rsidR="00A54CDA" w:rsidRPr="000D6ACB">
        <w:rPr>
          <w:rFonts w:ascii="Times New Roman" w:hAnsi="Times New Roman" w:cs="Times New Roman"/>
          <w:sz w:val="24"/>
          <w:szCs w:val="24"/>
        </w:rPr>
        <w:t>In S</w:t>
      </w:r>
      <w:r w:rsidRPr="000D6ACB">
        <w:rPr>
          <w:rFonts w:ascii="Times New Roman" w:hAnsi="Times New Roman" w:cs="Times New Roman"/>
          <w:i/>
          <w:sz w:val="24"/>
          <w:szCs w:val="24"/>
        </w:rPr>
        <w:t xml:space="preserve"> </w:t>
      </w:r>
      <w:r w:rsidRPr="000D6ACB">
        <w:rPr>
          <w:rFonts w:ascii="Times New Roman" w:hAnsi="Times New Roman" w:cs="Times New Roman"/>
          <w:sz w:val="24"/>
          <w:szCs w:val="24"/>
        </w:rPr>
        <w:t>v</w:t>
      </w:r>
      <w:r w:rsidRPr="000D6ACB">
        <w:rPr>
          <w:rFonts w:ascii="Times New Roman" w:hAnsi="Times New Roman" w:cs="Times New Roman"/>
          <w:i/>
          <w:sz w:val="24"/>
          <w:szCs w:val="24"/>
        </w:rPr>
        <w:t xml:space="preserve"> Mubaiwa </w:t>
      </w:r>
      <w:r w:rsidRPr="000D6ACB">
        <w:rPr>
          <w:rFonts w:ascii="Times New Roman" w:hAnsi="Times New Roman" w:cs="Times New Roman"/>
          <w:sz w:val="24"/>
          <w:szCs w:val="24"/>
        </w:rPr>
        <w:t>1992 (2) 362 (S)</w:t>
      </w:r>
      <w:r w:rsidRPr="000D6ACB">
        <w:rPr>
          <w:rFonts w:ascii="Times New Roman" w:hAnsi="Times New Roman" w:cs="Times New Roman"/>
          <w:i/>
          <w:sz w:val="24"/>
          <w:szCs w:val="24"/>
        </w:rPr>
        <w:t xml:space="preserve"> </w:t>
      </w:r>
      <w:r w:rsidRPr="000D6ACB">
        <w:rPr>
          <w:rFonts w:ascii="Times New Roman" w:hAnsi="Times New Roman" w:cs="Times New Roman"/>
          <w:sz w:val="24"/>
          <w:szCs w:val="24"/>
        </w:rPr>
        <w:t xml:space="preserve">the court elaborated </w:t>
      </w:r>
      <w:r w:rsidR="00A54CDA" w:rsidRPr="000D6ACB">
        <w:rPr>
          <w:rFonts w:ascii="Times New Roman" w:hAnsi="Times New Roman" w:cs="Times New Roman"/>
          <w:sz w:val="24"/>
          <w:szCs w:val="24"/>
        </w:rPr>
        <w:t>that each</w:t>
      </w:r>
      <w:r w:rsidRPr="000D6ACB">
        <w:rPr>
          <w:rFonts w:ascii="Times New Roman" w:hAnsi="Times New Roman" w:cs="Times New Roman"/>
          <w:sz w:val="24"/>
          <w:szCs w:val="24"/>
        </w:rPr>
        <w:t xml:space="preserve"> accused </w:t>
      </w:r>
      <w:r w:rsidR="00A54CDA" w:rsidRPr="000D6ACB">
        <w:rPr>
          <w:rFonts w:ascii="Times New Roman" w:hAnsi="Times New Roman" w:cs="Times New Roman"/>
          <w:sz w:val="24"/>
          <w:szCs w:val="24"/>
        </w:rPr>
        <w:t>person in</w:t>
      </w:r>
      <w:r w:rsidRPr="000D6ACB">
        <w:rPr>
          <w:rFonts w:ascii="Times New Roman" w:hAnsi="Times New Roman" w:cs="Times New Roman"/>
          <w:sz w:val="24"/>
          <w:szCs w:val="24"/>
        </w:rPr>
        <w:t xml:space="preserve"> a common purpose case is to be judged on his own </w:t>
      </w:r>
      <w:proofErr w:type="spellStart"/>
      <w:r w:rsidRPr="000D6ACB">
        <w:rPr>
          <w:rFonts w:ascii="Times New Roman" w:hAnsi="Times New Roman" w:cs="Times New Roman"/>
          <w:i/>
          <w:sz w:val="24"/>
          <w:szCs w:val="24"/>
        </w:rPr>
        <w:t>mens</w:t>
      </w:r>
      <w:proofErr w:type="spellEnd"/>
      <w:r w:rsidRPr="000D6ACB">
        <w:rPr>
          <w:rFonts w:ascii="Times New Roman" w:hAnsi="Times New Roman" w:cs="Times New Roman"/>
          <w:i/>
          <w:sz w:val="24"/>
          <w:szCs w:val="24"/>
        </w:rPr>
        <w:t xml:space="preserve"> rea</w:t>
      </w:r>
      <w:r w:rsidRPr="000D6ACB">
        <w:rPr>
          <w:rFonts w:ascii="Times New Roman" w:hAnsi="Times New Roman" w:cs="Times New Roman"/>
          <w:sz w:val="24"/>
          <w:szCs w:val="24"/>
        </w:rPr>
        <w:t xml:space="preserve"> </w:t>
      </w:r>
      <w:r w:rsidR="00A54CDA" w:rsidRPr="000D6ACB">
        <w:rPr>
          <w:rFonts w:ascii="Times New Roman" w:hAnsi="Times New Roman" w:cs="Times New Roman"/>
          <w:sz w:val="24"/>
          <w:szCs w:val="24"/>
        </w:rPr>
        <w:t>and the</w:t>
      </w:r>
      <w:r w:rsidRPr="000D6ACB">
        <w:rPr>
          <w:rFonts w:ascii="Times New Roman" w:hAnsi="Times New Roman" w:cs="Times New Roman"/>
          <w:sz w:val="24"/>
          <w:szCs w:val="24"/>
        </w:rPr>
        <w:t xml:space="preserve"> </w:t>
      </w:r>
      <w:r w:rsidRPr="000D6ACB">
        <w:rPr>
          <w:rFonts w:ascii="Times New Roman" w:hAnsi="Times New Roman" w:cs="Times New Roman"/>
          <w:i/>
          <w:sz w:val="24"/>
          <w:szCs w:val="24"/>
        </w:rPr>
        <w:t xml:space="preserve">actus </w:t>
      </w:r>
      <w:r w:rsidR="00A54CDA" w:rsidRPr="000D6ACB">
        <w:rPr>
          <w:rFonts w:ascii="Times New Roman" w:hAnsi="Times New Roman" w:cs="Times New Roman"/>
          <w:i/>
          <w:sz w:val="24"/>
          <w:szCs w:val="24"/>
        </w:rPr>
        <w:t>reus</w:t>
      </w:r>
      <w:r w:rsidR="00A54CDA" w:rsidRPr="000D6ACB">
        <w:rPr>
          <w:rFonts w:ascii="Times New Roman" w:hAnsi="Times New Roman" w:cs="Times New Roman"/>
          <w:sz w:val="24"/>
          <w:szCs w:val="24"/>
        </w:rPr>
        <w:t xml:space="preserve"> for</w:t>
      </w:r>
      <w:r w:rsidRPr="000D6ACB">
        <w:rPr>
          <w:rFonts w:ascii="Times New Roman" w:hAnsi="Times New Roman" w:cs="Times New Roman"/>
          <w:sz w:val="24"/>
          <w:szCs w:val="24"/>
        </w:rPr>
        <w:t xml:space="preserve"> the murder ‘consists, not necessarily in an act which is causally linked with the death of the deceased, but solely in an act by which he associates himself with the common purpose to kill</w:t>
      </w:r>
      <w:r w:rsidR="00A14586" w:rsidRPr="000D6ACB">
        <w:rPr>
          <w:rFonts w:ascii="Times New Roman" w:hAnsi="Times New Roman" w:cs="Times New Roman"/>
          <w:sz w:val="24"/>
          <w:szCs w:val="24"/>
        </w:rPr>
        <w:t xml:space="preserve">’’. </w:t>
      </w:r>
      <w:r w:rsidR="00A54CDA" w:rsidRPr="000D6ACB">
        <w:rPr>
          <w:rFonts w:ascii="Times New Roman" w:hAnsi="Times New Roman" w:cs="Times New Roman"/>
          <w:sz w:val="24"/>
          <w:szCs w:val="24"/>
        </w:rPr>
        <w:t>Thus,</w:t>
      </w:r>
      <w:r w:rsidRPr="000D6ACB">
        <w:rPr>
          <w:rFonts w:ascii="Times New Roman" w:hAnsi="Times New Roman" w:cs="Times New Roman"/>
          <w:sz w:val="24"/>
          <w:szCs w:val="24"/>
        </w:rPr>
        <w:t xml:space="preserve"> the submission by the defence that there was no evidence on who administered the fatal blow is irrelevant. The accused’s liability is based on his conduct that exhibits his intention to associate with the conduct under trial.</w:t>
      </w:r>
      <w:r w:rsidR="00A14586" w:rsidRPr="000D6ACB">
        <w:rPr>
          <w:rFonts w:ascii="Times New Roman" w:hAnsi="Times New Roman" w:cs="Times New Roman"/>
          <w:sz w:val="24"/>
          <w:szCs w:val="24"/>
        </w:rPr>
        <w:t xml:space="preserve"> </w:t>
      </w:r>
      <w:r w:rsidRPr="000D6ACB">
        <w:rPr>
          <w:rFonts w:ascii="Times New Roman" w:hAnsi="Times New Roman" w:cs="Times New Roman"/>
          <w:sz w:val="24"/>
          <w:szCs w:val="24"/>
        </w:rPr>
        <w:t>S</w:t>
      </w:r>
      <w:r w:rsidRPr="000D6ACB">
        <w:rPr>
          <w:rFonts w:ascii="Times New Roman" w:hAnsi="Times New Roman" w:cs="Times New Roman"/>
          <w:sz w:val="24"/>
          <w:szCs w:val="24"/>
          <w:lang w:val="af-ZA"/>
        </w:rPr>
        <w:t xml:space="preserve">ee also the celebrated case </w:t>
      </w:r>
      <w:r w:rsidR="00A54CDA" w:rsidRPr="000D6ACB">
        <w:rPr>
          <w:rFonts w:ascii="Times New Roman" w:hAnsi="Times New Roman" w:cs="Times New Roman"/>
          <w:sz w:val="24"/>
          <w:szCs w:val="24"/>
          <w:lang w:val="af-ZA"/>
        </w:rPr>
        <w:t>of S</w:t>
      </w:r>
      <w:r w:rsidRPr="000D6ACB">
        <w:rPr>
          <w:rFonts w:ascii="Times New Roman" w:hAnsi="Times New Roman" w:cs="Times New Roman"/>
          <w:i/>
          <w:sz w:val="24"/>
          <w:szCs w:val="24"/>
        </w:rPr>
        <w:t xml:space="preserve"> </w:t>
      </w:r>
      <w:r w:rsidRPr="000D6ACB">
        <w:rPr>
          <w:rFonts w:ascii="Times New Roman" w:hAnsi="Times New Roman" w:cs="Times New Roman"/>
          <w:sz w:val="24"/>
          <w:szCs w:val="24"/>
        </w:rPr>
        <w:t>v</w:t>
      </w:r>
      <w:r w:rsidRPr="000D6ACB">
        <w:rPr>
          <w:rFonts w:ascii="Times New Roman" w:hAnsi="Times New Roman" w:cs="Times New Roman"/>
          <w:i/>
          <w:sz w:val="24"/>
          <w:szCs w:val="24"/>
        </w:rPr>
        <w:t xml:space="preserve"> </w:t>
      </w:r>
      <w:proofErr w:type="spellStart"/>
      <w:r w:rsidRPr="000D6ACB">
        <w:rPr>
          <w:rFonts w:ascii="Times New Roman" w:hAnsi="Times New Roman" w:cs="Times New Roman"/>
          <w:i/>
          <w:sz w:val="24"/>
          <w:szCs w:val="24"/>
        </w:rPr>
        <w:t>Safatsa</w:t>
      </w:r>
      <w:proofErr w:type="spellEnd"/>
      <w:r w:rsidRPr="000D6ACB">
        <w:rPr>
          <w:rFonts w:ascii="Times New Roman" w:hAnsi="Times New Roman" w:cs="Times New Roman"/>
          <w:sz w:val="24"/>
          <w:szCs w:val="24"/>
        </w:rPr>
        <w:t xml:space="preserve"> 1988 (1) SA 868 (A). Any slight act of association suffices. In </w:t>
      </w:r>
      <w:r w:rsidRPr="000D6ACB">
        <w:rPr>
          <w:rFonts w:ascii="Times New Roman" w:hAnsi="Times New Roman" w:cs="Times New Roman"/>
          <w:i/>
          <w:iCs/>
          <w:sz w:val="24"/>
          <w:szCs w:val="24"/>
        </w:rPr>
        <w:t xml:space="preserve">S </w:t>
      </w:r>
      <w:r w:rsidRPr="000D6ACB">
        <w:rPr>
          <w:rFonts w:ascii="Times New Roman" w:hAnsi="Times New Roman" w:cs="Times New Roman"/>
          <w:iCs/>
          <w:sz w:val="24"/>
          <w:szCs w:val="24"/>
        </w:rPr>
        <w:t>v</w:t>
      </w:r>
      <w:r w:rsidRPr="000D6ACB">
        <w:rPr>
          <w:rFonts w:ascii="Times New Roman" w:hAnsi="Times New Roman" w:cs="Times New Roman"/>
          <w:i/>
          <w:iCs/>
          <w:sz w:val="24"/>
          <w:szCs w:val="24"/>
        </w:rPr>
        <w:t xml:space="preserve"> </w:t>
      </w:r>
      <w:proofErr w:type="spellStart"/>
      <w:r w:rsidRPr="000D6ACB">
        <w:rPr>
          <w:rFonts w:ascii="Times New Roman" w:hAnsi="Times New Roman" w:cs="Times New Roman"/>
          <w:i/>
          <w:iCs/>
          <w:sz w:val="24"/>
          <w:szCs w:val="24"/>
        </w:rPr>
        <w:t>Mgedezi</w:t>
      </w:r>
      <w:proofErr w:type="spellEnd"/>
      <w:r w:rsidRPr="000D6ACB">
        <w:rPr>
          <w:rFonts w:ascii="Times New Roman" w:hAnsi="Times New Roman" w:cs="Times New Roman"/>
          <w:i/>
          <w:iCs/>
          <w:sz w:val="24"/>
          <w:szCs w:val="24"/>
        </w:rPr>
        <w:t xml:space="preserve"> </w:t>
      </w:r>
      <w:r w:rsidRPr="000D6ACB">
        <w:rPr>
          <w:rFonts w:ascii="Times New Roman" w:hAnsi="Times New Roman" w:cs="Times New Roman"/>
          <w:bCs/>
          <w:sz w:val="24"/>
          <w:szCs w:val="24"/>
        </w:rPr>
        <w:t xml:space="preserve">1989 (1) SA 687 (A) </w:t>
      </w:r>
      <w:r w:rsidRPr="000D6ACB">
        <w:rPr>
          <w:rFonts w:ascii="Times New Roman" w:hAnsi="Times New Roman" w:cs="Times New Roman"/>
          <w:sz w:val="24"/>
          <w:szCs w:val="24"/>
        </w:rPr>
        <w:t xml:space="preserve">at </w:t>
      </w:r>
      <w:r w:rsidRPr="000D6ACB">
        <w:rPr>
          <w:rFonts w:ascii="Times New Roman" w:hAnsi="Times New Roman" w:cs="Times New Roman"/>
          <w:bCs/>
          <w:sz w:val="24"/>
          <w:szCs w:val="24"/>
        </w:rPr>
        <w:t xml:space="preserve">705-6 the </w:t>
      </w:r>
      <w:r w:rsidR="00A14586" w:rsidRPr="000D6ACB">
        <w:rPr>
          <w:rFonts w:ascii="Times New Roman" w:hAnsi="Times New Roman" w:cs="Times New Roman"/>
          <w:bCs/>
          <w:sz w:val="24"/>
          <w:szCs w:val="24"/>
        </w:rPr>
        <w:t>court had</w:t>
      </w:r>
      <w:r w:rsidRPr="000D6ACB">
        <w:rPr>
          <w:rFonts w:ascii="Times New Roman" w:hAnsi="Times New Roman" w:cs="Times New Roman"/>
          <w:bCs/>
          <w:sz w:val="24"/>
          <w:szCs w:val="24"/>
        </w:rPr>
        <w:t xml:space="preserve"> this to say,</w:t>
      </w:r>
    </w:p>
    <w:p w:rsidR="00D25CBE" w:rsidRPr="000D6ACB" w:rsidRDefault="00D25CBE" w:rsidP="0010187A">
      <w:pPr>
        <w:ind w:firstLine="720"/>
        <w:jc w:val="both"/>
        <w:rPr>
          <w:rFonts w:ascii="Times New Roman" w:hAnsi="Times New Roman" w:cs="Times New Roman"/>
          <w:sz w:val="24"/>
          <w:szCs w:val="24"/>
        </w:rPr>
      </w:pPr>
      <w:r w:rsidRPr="000D6ACB">
        <w:rPr>
          <w:rFonts w:ascii="Times New Roman" w:hAnsi="Times New Roman" w:cs="Times New Roman"/>
          <w:sz w:val="24"/>
          <w:szCs w:val="24"/>
        </w:rPr>
        <w:t>“Where only one (or a few) of the participants inflict the fatal injury, even a slight degree of assistance by an associate in a common purpose is sufficient to lead to a finding that he was also criminally liable”.</w:t>
      </w:r>
    </w:p>
    <w:p w:rsidR="00D25CBE" w:rsidRPr="000D6ACB" w:rsidRDefault="00D25CBE" w:rsidP="0010187A">
      <w:pPr>
        <w:ind w:firstLine="720"/>
        <w:jc w:val="both"/>
        <w:rPr>
          <w:rFonts w:ascii="Times New Roman" w:hAnsi="Times New Roman" w:cs="Times New Roman"/>
          <w:sz w:val="24"/>
          <w:szCs w:val="24"/>
        </w:rPr>
      </w:pPr>
      <w:r w:rsidRPr="000D6ACB">
        <w:rPr>
          <w:rFonts w:ascii="Times New Roman" w:hAnsi="Times New Roman" w:cs="Times New Roman"/>
          <w:sz w:val="24"/>
          <w:szCs w:val="24"/>
        </w:rPr>
        <w:t>Proof of a prior agreement to commit the offence is not necessary. It can</w:t>
      </w:r>
      <w:r w:rsidRPr="000D6ACB">
        <w:rPr>
          <w:rFonts w:ascii="Times New Roman" w:hAnsi="Times New Roman" w:cs="Times New Roman"/>
          <w:sz w:val="24"/>
          <w:szCs w:val="24"/>
          <w:lang w:val="af-ZA"/>
        </w:rPr>
        <w:t xml:space="preserve"> arise </w:t>
      </w:r>
      <w:r w:rsidR="00A14586" w:rsidRPr="000D6ACB">
        <w:rPr>
          <w:rFonts w:ascii="Times New Roman" w:hAnsi="Times New Roman" w:cs="Times New Roman"/>
          <w:sz w:val="24"/>
          <w:szCs w:val="24"/>
          <w:lang w:val="af-ZA"/>
        </w:rPr>
        <w:t>at</w:t>
      </w:r>
      <w:r w:rsidRPr="000D6ACB">
        <w:rPr>
          <w:rFonts w:ascii="Times New Roman" w:hAnsi="Times New Roman" w:cs="Times New Roman"/>
          <w:sz w:val="24"/>
          <w:szCs w:val="24"/>
          <w:lang w:val="af-ZA"/>
        </w:rPr>
        <w:t xml:space="preserve"> the spur of the moment and this can be inferred from the facts of the case that show an active association to perpetuate the common design.</w:t>
      </w:r>
      <w:r w:rsidRPr="000D6ACB">
        <w:rPr>
          <w:rFonts w:ascii="Times New Roman" w:hAnsi="Times New Roman" w:cs="Times New Roman"/>
          <w:sz w:val="24"/>
          <w:szCs w:val="24"/>
        </w:rPr>
        <w:t xml:space="preserve"> Whether an accused has associated himself in a common purpose is a question of fact. As of necessity a careful examination of the accused’s role in the commission</w:t>
      </w:r>
      <w:r w:rsidR="00A14586" w:rsidRPr="000D6ACB">
        <w:rPr>
          <w:rFonts w:ascii="Times New Roman" w:hAnsi="Times New Roman" w:cs="Times New Roman"/>
          <w:sz w:val="24"/>
          <w:szCs w:val="24"/>
        </w:rPr>
        <w:t xml:space="preserve"> of the offence</w:t>
      </w:r>
      <w:r w:rsidRPr="000D6ACB">
        <w:rPr>
          <w:rFonts w:ascii="Times New Roman" w:hAnsi="Times New Roman" w:cs="Times New Roman"/>
          <w:sz w:val="24"/>
          <w:szCs w:val="24"/>
        </w:rPr>
        <w:t xml:space="preserve"> is required. It is from this analysis that the accused’s liability can be inferred.</w:t>
      </w:r>
    </w:p>
    <w:p w:rsidR="00AB5FD5" w:rsidRPr="000D6ACB" w:rsidRDefault="00D25CBE" w:rsidP="0010187A">
      <w:pPr>
        <w:ind w:firstLine="720"/>
        <w:jc w:val="both"/>
        <w:rPr>
          <w:rFonts w:ascii="Times New Roman" w:hAnsi="Times New Roman" w:cs="Times New Roman"/>
          <w:b/>
          <w:sz w:val="24"/>
          <w:szCs w:val="24"/>
          <w:lang w:val="en-US"/>
        </w:rPr>
      </w:pPr>
      <w:r w:rsidRPr="000D6ACB">
        <w:rPr>
          <w:rFonts w:ascii="Times New Roman" w:hAnsi="Times New Roman" w:cs="Times New Roman"/>
          <w:b/>
          <w:sz w:val="24"/>
          <w:szCs w:val="24"/>
          <w:u w:val="single"/>
        </w:rPr>
        <w:t>Legal and Factual Analysis</w:t>
      </w:r>
    </w:p>
    <w:p w:rsidR="00AA3820" w:rsidRPr="000D6ACB" w:rsidRDefault="00AA3820"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court must first make a determination on what transpired on the day the deceased met his death. The state case and the defence case are </w:t>
      </w:r>
      <w:r w:rsidR="005F3002" w:rsidRPr="000D6ACB">
        <w:rPr>
          <w:rFonts w:ascii="Times New Roman" w:hAnsi="Times New Roman" w:cs="Times New Roman"/>
          <w:sz w:val="24"/>
          <w:szCs w:val="24"/>
          <w:lang w:val="en-US"/>
        </w:rPr>
        <w:t>divergent. The</w:t>
      </w:r>
      <w:r w:rsidRPr="000D6ACB">
        <w:rPr>
          <w:rFonts w:ascii="Times New Roman" w:hAnsi="Times New Roman" w:cs="Times New Roman"/>
          <w:sz w:val="24"/>
          <w:szCs w:val="24"/>
          <w:lang w:val="en-US"/>
        </w:rPr>
        <w:t xml:space="preserve"> issue has </w:t>
      </w:r>
      <w:r w:rsidR="00A14586" w:rsidRPr="000D6ACB">
        <w:rPr>
          <w:rFonts w:ascii="Times New Roman" w:hAnsi="Times New Roman" w:cs="Times New Roman"/>
          <w:sz w:val="24"/>
          <w:szCs w:val="24"/>
          <w:lang w:val="en-US"/>
        </w:rPr>
        <w:t>to be determined based on the circumstantial evidence and</w:t>
      </w:r>
      <w:r w:rsidRPr="000D6ACB">
        <w:rPr>
          <w:rFonts w:ascii="Times New Roman" w:hAnsi="Times New Roman" w:cs="Times New Roman"/>
          <w:sz w:val="24"/>
          <w:szCs w:val="24"/>
          <w:lang w:val="en-US"/>
        </w:rPr>
        <w:t xml:space="preserve"> the credibility of the witnesses.</w:t>
      </w:r>
    </w:p>
    <w:p w:rsidR="00AA3820" w:rsidRPr="000D6ACB" w:rsidRDefault="00AA3820"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Opon was the key witness for the State. Opon’s evidence was punctuated by some </w:t>
      </w:r>
      <w:r w:rsidR="005F3002" w:rsidRPr="000D6ACB">
        <w:rPr>
          <w:rFonts w:ascii="Times New Roman" w:hAnsi="Times New Roman" w:cs="Times New Roman"/>
          <w:sz w:val="24"/>
          <w:szCs w:val="24"/>
          <w:lang w:val="en-US"/>
        </w:rPr>
        <w:t>omissions,</w:t>
      </w:r>
      <w:r w:rsidRPr="000D6ACB">
        <w:rPr>
          <w:rFonts w:ascii="Times New Roman" w:hAnsi="Times New Roman" w:cs="Times New Roman"/>
          <w:sz w:val="24"/>
          <w:szCs w:val="24"/>
          <w:lang w:val="en-US"/>
        </w:rPr>
        <w:t xml:space="preserve"> he said the assault on him resulted in some memory loss but he had recovered to some great extent.</w:t>
      </w:r>
    </w:p>
    <w:p w:rsidR="00AA3820" w:rsidRPr="000D6ACB" w:rsidRDefault="00AA3820"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Opon said they passed a hut in which there was a child and there were some stone barricades along the road that they removed. This evidence about the barricades was not disputed. This setting confirms the very bad relationship between the Farm owner and the settlers. Barricading the road meant the settlers anticipated another visit either from the Messenger of Court or anyone sympathetic to the owner. Opon also said along the way the huts had no occupants. This means then that the people had organized themselves and grouped. They even armed themselves.</w:t>
      </w:r>
    </w:p>
    <w:p w:rsidR="005F3002" w:rsidRPr="000D6ACB" w:rsidRDefault="005E78C7"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In contradistinction, the accused said he had left his child at </w:t>
      </w:r>
      <w:r w:rsidR="005F3002" w:rsidRPr="000D6ACB">
        <w:rPr>
          <w:rFonts w:ascii="Times New Roman" w:hAnsi="Times New Roman" w:cs="Times New Roman"/>
          <w:sz w:val="24"/>
          <w:szCs w:val="24"/>
          <w:lang w:val="en-US"/>
        </w:rPr>
        <w:t xml:space="preserve">home. </w:t>
      </w:r>
      <w:r w:rsidRPr="000D6ACB">
        <w:rPr>
          <w:rFonts w:ascii="Times New Roman" w:hAnsi="Times New Roman" w:cs="Times New Roman"/>
          <w:sz w:val="24"/>
          <w:szCs w:val="24"/>
          <w:lang w:val="en-US"/>
        </w:rPr>
        <w:t xml:space="preserve">He went to herd his cattle. He did not tell us how old the child was. </w:t>
      </w:r>
      <w:r w:rsidR="005F3002" w:rsidRPr="000D6ACB">
        <w:rPr>
          <w:rFonts w:ascii="Times New Roman" w:hAnsi="Times New Roman" w:cs="Times New Roman"/>
          <w:sz w:val="24"/>
          <w:szCs w:val="24"/>
          <w:lang w:val="en-US"/>
        </w:rPr>
        <w:t>In his defence outline he said Opon shot him thrice</w:t>
      </w:r>
      <w:r w:rsidRPr="000D6ACB">
        <w:rPr>
          <w:rFonts w:ascii="Times New Roman" w:hAnsi="Times New Roman" w:cs="Times New Roman"/>
          <w:sz w:val="24"/>
          <w:szCs w:val="24"/>
          <w:lang w:val="en-US"/>
        </w:rPr>
        <w:t xml:space="preserve"> on his</w:t>
      </w:r>
      <w:r w:rsidR="005F3002" w:rsidRPr="000D6ACB">
        <w:rPr>
          <w:rFonts w:ascii="Times New Roman" w:hAnsi="Times New Roman" w:cs="Times New Roman"/>
          <w:sz w:val="24"/>
          <w:szCs w:val="24"/>
          <w:lang w:val="en-US"/>
        </w:rPr>
        <w:t xml:space="preserve"> left</w:t>
      </w:r>
      <w:r w:rsidRPr="000D6ACB">
        <w:rPr>
          <w:rFonts w:ascii="Times New Roman" w:hAnsi="Times New Roman" w:cs="Times New Roman"/>
          <w:sz w:val="24"/>
          <w:szCs w:val="24"/>
          <w:lang w:val="en-US"/>
        </w:rPr>
        <w:t xml:space="preserve"> hand. </w:t>
      </w:r>
      <w:r w:rsidR="005F3002" w:rsidRPr="000D6ACB">
        <w:rPr>
          <w:rFonts w:ascii="Times New Roman" w:hAnsi="Times New Roman" w:cs="Times New Roman"/>
          <w:sz w:val="24"/>
          <w:szCs w:val="24"/>
          <w:lang w:val="en-US"/>
        </w:rPr>
        <w:t xml:space="preserve">In his warned and cautioned statement he said the two men who were </w:t>
      </w:r>
      <w:r w:rsidR="005F3002" w:rsidRPr="000D6ACB">
        <w:rPr>
          <w:rFonts w:ascii="Times New Roman" w:hAnsi="Times New Roman" w:cs="Times New Roman"/>
          <w:sz w:val="24"/>
          <w:szCs w:val="24"/>
          <w:lang w:val="en-US"/>
        </w:rPr>
        <w:lastRenderedPageBreak/>
        <w:t xml:space="preserve">armed shot him thrice and he fell. His evidence on who actually shot </w:t>
      </w:r>
      <w:r w:rsidR="00A14586" w:rsidRPr="000D6ACB">
        <w:rPr>
          <w:rFonts w:ascii="Times New Roman" w:hAnsi="Times New Roman" w:cs="Times New Roman"/>
          <w:sz w:val="24"/>
          <w:szCs w:val="24"/>
          <w:lang w:val="en-US"/>
        </w:rPr>
        <w:t>him</w:t>
      </w:r>
      <w:r w:rsidR="005F3002" w:rsidRPr="000D6ACB">
        <w:rPr>
          <w:rFonts w:ascii="Times New Roman" w:hAnsi="Times New Roman" w:cs="Times New Roman"/>
          <w:sz w:val="24"/>
          <w:szCs w:val="24"/>
          <w:lang w:val="en-US"/>
        </w:rPr>
        <w:t xml:space="preserve"> was inconsistent. From his own version the accused was not clear who shot him. This seeming variance was not reconciled in his evidence in chief. </w:t>
      </w:r>
    </w:p>
    <w:p w:rsidR="005E78C7" w:rsidRPr="000D6ACB" w:rsidRDefault="008603C3"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We deal with the shooting incident first. The court requested the accused to show </w:t>
      </w:r>
      <w:r w:rsidR="004830D6" w:rsidRPr="000D6ACB">
        <w:rPr>
          <w:rFonts w:ascii="Times New Roman" w:hAnsi="Times New Roman" w:cs="Times New Roman"/>
          <w:sz w:val="24"/>
          <w:szCs w:val="24"/>
          <w:lang w:val="en-US"/>
        </w:rPr>
        <w:t xml:space="preserve">us </w:t>
      </w:r>
      <w:r w:rsidRPr="000D6ACB">
        <w:rPr>
          <w:rFonts w:ascii="Times New Roman" w:hAnsi="Times New Roman" w:cs="Times New Roman"/>
          <w:sz w:val="24"/>
          <w:szCs w:val="24"/>
          <w:lang w:val="en-US"/>
        </w:rPr>
        <w:t>the hand that was shot.</w:t>
      </w:r>
      <w:r w:rsidR="004830D6" w:rsidRPr="000D6ACB">
        <w:rPr>
          <w:rFonts w:ascii="Times New Roman" w:hAnsi="Times New Roman" w:cs="Times New Roman"/>
          <w:sz w:val="24"/>
          <w:szCs w:val="24"/>
          <w:lang w:val="en-US"/>
        </w:rPr>
        <w:t xml:space="preserve"> He lifted his hand and point</w:t>
      </w:r>
      <w:r w:rsidR="00A14586" w:rsidRPr="000D6ACB">
        <w:rPr>
          <w:rFonts w:ascii="Times New Roman" w:hAnsi="Times New Roman" w:cs="Times New Roman"/>
          <w:sz w:val="24"/>
          <w:szCs w:val="24"/>
          <w:lang w:val="en-US"/>
        </w:rPr>
        <w:t>ed</w:t>
      </w:r>
      <w:r w:rsidR="004830D6" w:rsidRPr="000D6ACB">
        <w:rPr>
          <w:rFonts w:ascii="Times New Roman" w:hAnsi="Times New Roman" w:cs="Times New Roman"/>
          <w:sz w:val="24"/>
          <w:szCs w:val="24"/>
          <w:lang w:val="en-US"/>
        </w:rPr>
        <w:t xml:space="preserve"> to a spot on his left palm. A scar was visible. He explained that the bullet</w:t>
      </w:r>
      <w:r w:rsidR="00052804" w:rsidRPr="000D6ACB">
        <w:rPr>
          <w:rFonts w:ascii="Times New Roman" w:hAnsi="Times New Roman" w:cs="Times New Roman"/>
          <w:sz w:val="24"/>
          <w:szCs w:val="24"/>
          <w:lang w:val="en-US"/>
        </w:rPr>
        <w:t xml:space="preserve"> entered </w:t>
      </w:r>
      <w:r w:rsidRPr="000D6ACB">
        <w:rPr>
          <w:rFonts w:ascii="Times New Roman" w:hAnsi="Times New Roman" w:cs="Times New Roman"/>
          <w:sz w:val="24"/>
          <w:szCs w:val="24"/>
          <w:lang w:val="en-US"/>
        </w:rPr>
        <w:t xml:space="preserve">through the palm of his hand </w:t>
      </w:r>
      <w:r w:rsidR="00052804" w:rsidRPr="000D6ACB">
        <w:rPr>
          <w:rFonts w:ascii="Times New Roman" w:hAnsi="Times New Roman" w:cs="Times New Roman"/>
          <w:sz w:val="24"/>
          <w:szCs w:val="24"/>
          <w:lang w:val="en-US"/>
        </w:rPr>
        <w:t>and exited on the other side. He obviously had forgotten that he told the court that he was shot thrice.</w:t>
      </w:r>
      <w:r w:rsidR="005E78C7" w:rsidRPr="000D6ACB">
        <w:rPr>
          <w:rFonts w:ascii="Times New Roman" w:hAnsi="Times New Roman" w:cs="Times New Roman"/>
          <w:sz w:val="24"/>
          <w:szCs w:val="24"/>
          <w:lang w:val="en-US"/>
        </w:rPr>
        <w:t xml:space="preserve"> It was unbelievable that a person</w:t>
      </w:r>
      <w:r w:rsidR="00052804" w:rsidRPr="000D6ACB">
        <w:rPr>
          <w:rFonts w:ascii="Times New Roman" w:hAnsi="Times New Roman" w:cs="Times New Roman"/>
          <w:sz w:val="24"/>
          <w:szCs w:val="24"/>
          <w:lang w:val="en-US"/>
        </w:rPr>
        <w:t xml:space="preserve"> could </w:t>
      </w:r>
      <w:r w:rsidR="005E78C7" w:rsidRPr="000D6ACB">
        <w:rPr>
          <w:rFonts w:ascii="Times New Roman" w:hAnsi="Times New Roman" w:cs="Times New Roman"/>
          <w:sz w:val="24"/>
          <w:szCs w:val="24"/>
          <w:lang w:val="en-US"/>
        </w:rPr>
        <w:t xml:space="preserve">be shot thrice on the palm of his </w:t>
      </w:r>
      <w:r w:rsidR="004830D6" w:rsidRPr="000D6ACB">
        <w:rPr>
          <w:rFonts w:ascii="Times New Roman" w:hAnsi="Times New Roman" w:cs="Times New Roman"/>
          <w:sz w:val="24"/>
          <w:szCs w:val="24"/>
          <w:lang w:val="en-US"/>
        </w:rPr>
        <w:t xml:space="preserve">hand, yet </w:t>
      </w:r>
      <w:r w:rsidR="005E78C7" w:rsidRPr="000D6ACB">
        <w:rPr>
          <w:rFonts w:ascii="Times New Roman" w:hAnsi="Times New Roman" w:cs="Times New Roman"/>
          <w:sz w:val="24"/>
          <w:szCs w:val="24"/>
          <w:lang w:val="en-US"/>
        </w:rPr>
        <w:t>the palm remain</w:t>
      </w:r>
      <w:r w:rsidR="004830D6" w:rsidRPr="000D6ACB">
        <w:rPr>
          <w:rFonts w:ascii="Times New Roman" w:hAnsi="Times New Roman" w:cs="Times New Roman"/>
          <w:sz w:val="24"/>
          <w:szCs w:val="24"/>
          <w:lang w:val="en-US"/>
        </w:rPr>
        <w:t>ed</w:t>
      </w:r>
      <w:r w:rsidR="005E78C7" w:rsidRPr="000D6ACB">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 xml:space="preserve">intact. One wonders if he kept his hand up as he was shot. The natural response would be to try and avoid the second </w:t>
      </w:r>
      <w:r w:rsidR="00026508" w:rsidRPr="000D6ACB">
        <w:rPr>
          <w:rFonts w:ascii="Times New Roman" w:hAnsi="Times New Roman" w:cs="Times New Roman"/>
          <w:sz w:val="24"/>
          <w:szCs w:val="24"/>
          <w:lang w:val="en-US"/>
        </w:rPr>
        <w:t>shot. He</w:t>
      </w:r>
      <w:r w:rsidRPr="000D6ACB">
        <w:rPr>
          <w:rFonts w:ascii="Times New Roman" w:hAnsi="Times New Roman" w:cs="Times New Roman"/>
          <w:sz w:val="24"/>
          <w:szCs w:val="24"/>
          <w:lang w:val="en-US"/>
        </w:rPr>
        <w:t xml:space="preserve"> did not tell us </w:t>
      </w:r>
      <w:r w:rsidR="004830D6" w:rsidRPr="000D6ACB">
        <w:rPr>
          <w:rFonts w:ascii="Times New Roman" w:hAnsi="Times New Roman" w:cs="Times New Roman"/>
          <w:sz w:val="24"/>
          <w:szCs w:val="24"/>
          <w:lang w:val="en-US"/>
        </w:rPr>
        <w:t xml:space="preserve">that. </w:t>
      </w:r>
      <w:r w:rsidRPr="000D6ACB">
        <w:rPr>
          <w:rFonts w:ascii="Times New Roman" w:hAnsi="Times New Roman" w:cs="Times New Roman"/>
          <w:sz w:val="24"/>
          <w:szCs w:val="24"/>
          <w:lang w:val="en-US"/>
        </w:rPr>
        <w:t xml:space="preserve">He said he was shot and </w:t>
      </w:r>
      <w:r w:rsidR="004830D6" w:rsidRPr="000D6ACB">
        <w:rPr>
          <w:rFonts w:ascii="Times New Roman" w:hAnsi="Times New Roman" w:cs="Times New Roman"/>
          <w:sz w:val="24"/>
          <w:szCs w:val="24"/>
          <w:lang w:val="en-US"/>
        </w:rPr>
        <w:t xml:space="preserve">he fell. </w:t>
      </w:r>
      <w:r w:rsidR="005E78C7" w:rsidRPr="000D6ACB">
        <w:rPr>
          <w:rFonts w:ascii="Times New Roman" w:hAnsi="Times New Roman" w:cs="Times New Roman"/>
          <w:sz w:val="24"/>
          <w:szCs w:val="24"/>
          <w:lang w:val="en-US"/>
        </w:rPr>
        <w:t xml:space="preserve">A medical affidavit was produced by the defence to show the injuries that the accused sustained. </w:t>
      </w:r>
      <w:r w:rsidR="00052804" w:rsidRPr="000D6ACB">
        <w:rPr>
          <w:rFonts w:ascii="Times New Roman" w:hAnsi="Times New Roman" w:cs="Times New Roman"/>
          <w:sz w:val="24"/>
          <w:szCs w:val="24"/>
          <w:lang w:val="en-US"/>
        </w:rPr>
        <w:t>The report did much harm to the accused’s case than intended. The</w:t>
      </w:r>
      <w:r w:rsidR="005E78C7" w:rsidRPr="000D6ACB">
        <w:rPr>
          <w:rFonts w:ascii="Times New Roman" w:hAnsi="Times New Roman" w:cs="Times New Roman"/>
          <w:sz w:val="24"/>
          <w:szCs w:val="24"/>
          <w:lang w:val="en-US"/>
        </w:rPr>
        <w:t xml:space="preserve"> Doctor who examined the accused noted the following</w:t>
      </w:r>
      <w:r w:rsidR="004830D6" w:rsidRPr="000D6ACB">
        <w:rPr>
          <w:rFonts w:ascii="Times New Roman" w:hAnsi="Times New Roman" w:cs="Times New Roman"/>
          <w:sz w:val="24"/>
          <w:szCs w:val="24"/>
          <w:lang w:val="en-US"/>
        </w:rPr>
        <w:t xml:space="preserve"> among other things</w:t>
      </w:r>
      <w:r w:rsidR="005E78C7" w:rsidRPr="000D6ACB">
        <w:rPr>
          <w:rFonts w:ascii="Times New Roman" w:hAnsi="Times New Roman" w:cs="Times New Roman"/>
          <w:sz w:val="24"/>
          <w:szCs w:val="24"/>
          <w:lang w:val="en-US"/>
        </w:rPr>
        <w:t>,</w:t>
      </w:r>
    </w:p>
    <w:p w:rsidR="005E78C7" w:rsidRPr="000D6ACB" w:rsidRDefault="005E78C7" w:rsidP="0010187A">
      <w:pPr>
        <w:pStyle w:val="ListParagraph"/>
        <w:numPr>
          <w:ilvl w:val="0"/>
          <w:numId w:val="1"/>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swollen left forearm</w:t>
      </w:r>
    </w:p>
    <w:p w:rsidR="005E78C7" w:rsidRPr="000D6ACB" w:rsidRDefault="005E78C7" w:rsidP="0010187A">
      <w:pPr>
        <w:pStyle w:val="ListParagraph"/>
        <w:numPr>
          <w:ilvl w:val="0"/>
          <w:numId w:val="1"/>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small wound on palm</w:t>
      </w:r>
    </w:p>
    <w:p w:rsidR="00A82603" w:rsidRPr="000D6ACB" w:rsidRDefault="00806738" w:rsidP="0010187A">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medical report clearly demonstrates that the accused’s version was not </w:t>
      </w:r>
      <w:r w:rsidR="00052804" w:rsidRPr="000D6ACB">
        <w:rPr>
          <w:rFonts w:ascii="Times New Roman" w:hAnsi="Times New Roman" w:cs="Times New Roman"/>
          <w:sz w:val="24"/>
          <w:szCs w:val="24"/>
          <w:lang w:val="en-US"/>
        </w:rPr>
        <w:t xml:space="preserve">credible. </w:t>
      </w:r>
      <w:r w:rsidRPr="000D6ACB">
        <w:rPr>
          <w:rFonts w:ascii="Times New Roman" w:hAnsi="Times New Roman" w:cs="Times New Roman"/>
          <w:sz w:val="24"/>
          <w:szCs w:val="24"/>
          <w:lang w:val="en-US"/>
        </w:rPr>
        <w:t xml:space="preserve">Factually and medically his evidence </w:t>
      </w:r>
      <w:r w:rsidR="00052804" w:rsidRPr="000D6ACB">
        <w:rPr>
          <w:rFonts w:ascii="Times New Roman" w:hAnsi="Times New Roman" w:cs="Times New Roman"/>
          <w:sz w:val="24"/>
          <w:szCs w:val="24"/>
          <w:lang w:val="en-US"/>
        </w:rPr>
        <w:t>was</w:t>
      </w:r>
      <w:r w:rsidRPr="000D6ACB">
        <w:rPr>
          <w:rFonts w:ascii="Times New Roman" w:hAnsi="Times New Roman" w:cs="Times New Roman"/>
          <w:sz w:val="24"/>
          <w:szCs w:val="24"/>
          <w:lang w:val="en-US"/>
        </w:rPr>
        <w:t xml:space="preserve"> not borne out of the medical report. The palm had a small wound. Surely it cannot be a wound from three </w:t>
      </w:r>
      <w:r w:rsidR="00052804" w:rsidRPr="000D6ACB">
        <w:rPr>
          <w:rFonts w:ascii="Times New Roman" w:hAnsi="Times New Roman" w:cs="Times New Roman"/>
          <w:sz w:val="24"/>
          <w:szCs w:val="24"/>
          <w:lang w:val="en-US"/>
        </w:rPr>
        <w:t xml:space="preserve">shots. He had a swollen forearm and other injuries. So going by the accused’s version he was shot and left nursing his wounds. No further violence was perpetrated on him. He did not explain how he sustained the other injuries. Those injuries are evidence of some further violence on the accused. </w:t>
      </w:r>
    </w:p>
    <w:p w:rsidR="00232E4C" w:rsidRPr="000D6ACB" w:rsidRDefault="00A82603" w:rsidP="0010187A">
      <w:pPr>
        <w:ind w:firstLine="36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 further fact that dispels the accused’ version of events is the CID Forensic Ballistics Report. The</w:t>
      </w:r>
      <w:r w:rsidR="00232E4C" w:rsidRPr="000D6ACB">
        <w:rPr>
          <w:rFonts w:ascii="Times New Roman" w:hAnsi="Times New Roman" w:cs="Times New Roman"/>
          <w:sz w:val="24"/>
          <w:szCs w:val="24"/>
          <w:lang w:val="en-US"/>
        </w:rPr>
        <w:t xml:space="preserve"> following were sent for examination (</w:t>
      </w:r>
      <w:r w:rsidR="00026508" w:rsidRPr="000D6ACB">
        <w:rPr>
          <w:rFonts w:ascii="Times New Roman" w:hAnsi="Times New Roman" w:cs="Times New Roman"/>
          <w:sz w:val="24"/>
          <w:szCs w:val="24"/>
          <w:lang w:val="en-US"/>
        </w:rPr>
        <w:t>a) 12</w:t>
      </w:r>
      <w:r w:rsidR="00232E4C" w:rsidRPr="000D6ACB">
        <w:rPr>
          <w:rFonts w:ascii="Times New Roman" w:hAnsi="Times New Roman" w:cs="Times New Roman"/>
          <w:sz w:val="24"/>
          <w:szCs w:val="24"/>
          <w:lang w:val="en-US"/>
        </w:rPr>
        <w:t xml:space="preserve"> </w:t>
      </w:r>
      <w:r w:rsidR="00026508" w:rsidRPr="000D6ACB">
        <w:rPr>
          <w:rFonts w:ascii="Times New Roman" w:hAnsi="Times New Roman" w:cs="Times New Roman"/>
          <w:sz w:val="24"/>
          <w:szCs w:val="24"/>
          <w:lang w:val="en-US"/>
        </w:rPr>
        <w:t>Bore Shotgun</w:t>
      </w:r>
      <w:r w:rsidR="00232E4C" w:rsidRPr="000D6ACB">
        <w:rPr>
          <w:rFonts w:ascii="Times New Roman" w:hAnsi="Times New Roman" w:cs="Times New Roman"/>
          <w:sz w:val="24"/>
          <w:szCs w:val="24"/>
          <w:lang w:val="en-US"/>
        </w:rPr>
        <w:t xml:space="preserve"> serial number CQL35,</w:t>
      </w:r>
      <w:r w:rsidR="00026508">
        <w:rPr>
          <w:rFonts w:ascii="Times New Roman" w:hAnsi="Times New Roman" w:cs="Times New Roman"/>
          <w:sz w:val="24"/>
          <w:szCs w:val="24"/>
          <w:lang w:val="en-US"/>
        </w:rPr>
        <w:t xml:space="preserve"> </w:t>
      </w:r>
      <w:r w:rsidR="00232E4C" w:rsidRPr="000D6ACB">
        <w:rPr>
          <w:rFonts w:ascii="Times New Roman" w:hAnsi="Times New Roman" w:cs="Times New Roman"/>
          <w:sz w:val="24"/>
          <w:szCs w:val="24"/>
          <w:lang w:val="en-US"/>
        </w:rPr>
        <w:t xml:space="preserve">(b) a .38 special </w:t>
      </w:r>
      <w:proofErr w:type="spellStart"/>
      <w:r w:rsidR="00026508" w:rsidRPr="000D6ACB">
        <w:rPr>
          <w:rFonts w:ascii="Times New Roman" w:hAnsi="Times New Roman" w:cs="Times New Roman"/>
          <w:sz w:val="24"/>
          <w:szCs w:val="24"/>
          <w:lang w:val="en-US"/>
        </w:rPr>
        <w:t>amadeo</w:t>
      </w:r>
      <w:proofErr w:type="spellEnd"/>
      <w:r w:rsidR="00026508" w:rsidRPr="000D6ACB">
        <w:rPr>
          <w:rFonts w:ascii="Times New Roman" w:hAnsi="Times New Roman" w:cs="Times New Roman"/>
          <w:sz w:val="24"/>
          <w:szCs w:val="24"/>
          <w:lang w:val="en-US"/>
        </w:rPr>
        <w:t xml:space="preserve"> revolver</w:t>
      </w:r>
      <w:r w:rsidR="00232E4C" w:rsidRPr="000D6ACB">
        <w:rPr>
          <w:rFonts w:ascii="Times New Roman" w:hAnsi="Times New Roman" w:cs="Times New Roman"/>
          <w:sz w:val="24"/>
          <w:szCs w:val="24"/>
          <w:lang w:val="en-US"/>
        </w:rPr>
        <w:t xml:space="preserve"> serial number AA</w:t>
      </w:r>
      <w:r w:rsidR="00026508" w:rsidRPr="000D6ACB">
        <w:rPr>
          <w:rFonts w:ascii="Times New Roman" w:hAnsi="Times New Roman" w:cs="Times New Roman"/>
          <w:sz w:val="24"/>
          <w:szCs w:val="24"/>
          <w:lang w:val="en-US"/>
        </w:rPr>
        <w:t>241737,</w:t>
      </w:r>
      <w:r w:rsidR="00232E4C" w:rsidRPr="000D6ACB">
        <w:rPr>
          <w:rFonts w:ascii="Times New Roman" w:hAnsi="Times New Roman" w:cs="Times New Roman"/>
          <w:sz w:val="24"/>
          <w:szCs w:val="24"/>
          <w:lang w:val="en-US"/>
        </w:rPr>
        <w:t xml:space="preserve"> (c) 5 x .38 special spent cartridge cases, (d) 1 x 12 Bore spent cartridge case and (e)1x 12 Bore live cartridge </w:t>
      </w:r>
      <w:r w:rsidR="00026508" w:rsidRPr="000D6ACB">
        <w:rPr>
          <w:rFonts w:ascii="Times New Roman" w:hAnsi="Times New Roman" w:cs="Times New Roman"/>
          <w:sz w:val="24"/>
          <w:szCs w:val="24"/>
          <w:lang w:val="en-US"/>
        </w:rPr>
        <w:t>case (</w:t>
      </w:r>
      <w:r w:rsidR="00232E4C" w:rsidRPr="000D6ACB">
        <w:rPr>
          <w:rFonts w:ascii="Times New Roman" w:hAnsi="Times New Roman" w:cs="Times New Roman"/>
          <w:sz w:val="24"/>
          <w:szCs w:val="24"/>
          <w:lang w:val="en-US"/>
        </w:rPr>
        <w:t>without top paper seal) was sent examination. The results were set out as follows;-</w:t>
      </w:r>
    </w:p>
    <w:p w:rsidR="00232E4C" w:rsidRPr="000D6ACB" w:rsidRDefault="00232E4C" w:rsidP="0010187A">
      <w:pPr>
        <w:pStyle w:val="ListParagraph"/>
        <w:numPr>
          <w:ilvl w:val="0"/>
          <w:numId w:val="2"/>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exhibits (a) and (b) showed that they were both functional.</w:t>
      </w:r>
    </w:p>
    <w:p w:rsidR="00232E4C" w:rsidRPr="000D6ACB" w:rsidRDefault="00232E4C" w:rsidP="0010187A">
      <w:pPr>
        <w:pStyle w:val="ListParagraph"/>
        <w:numPr>
          <w:ilvl w:val="0"/>
          <w:numId w:val="2"/>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Examination of the chamber /cylinder and bore /barrel of exhibits (a) and (b) showed some deposits of gunshot residue an indication that weapons (a) and (b) were fired but cannot ascertain when they were fired.</w:t>
      </w:r>
    </w:p>
    <w:p w:rsidR="00232E4C" w:rsidRPr="000D6ACB" w:rsidRDefault="00232E4C" w:rsidP="0010187A">
      <w:pPr>
        <w:pStyle w:val="ListParagraph"/>
        <w:numPr>
          <w:ilvl w:val="0"/>
          <w:numId w:val="2"/>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Test cases fired from exhibits (a) and (b) matched characteristics on exhibits (d)</w:t>
      </w:r>
      <w:r w:rsidR="00685C94" w:rsidRPr="000D6ACB">
        <w:rPr>
          <w:rFonts w:ascii="Times New Roman" w:hAnsi="Times New Roman" w:cs="Times New Roman"/>
          <w:sz w:val="24"/>
          <w:szCs w:val="24"/>
          <w:lang w:val="en-US"/>
        </w:rPr>
        <w:t xml:space="preserve"> and (c) respectively but did not match any outstanding scenes in the laboratory.</w:t>
      </w:r>
    </w:p>
    <w:p w:rsidR="00685C94" w:rsidRPr="000D6ACB" w:rsidRDefault="00685C94" w:rsidP="0010187A">
      <w:pPr>
        <w:pStyle w:val="ListParagraph"/>
        <w:numPr>
          <w:ilvl w:val="0"/>
          <w:numId w:val="2"/>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Examination of exhibit (e) showed that it is a 12 bore live cartridge which can be discharged by a firearm that chambers 12 bore live ammunition.</w:t>
      </w:r>
    </w:p>
    <w:p w:rsidR="00685C94" w:rsidRPr="000D6ACB" w:rsidRDefault="00685C94" w:rsidP="0010187A">
      <w:pPr>
        <w:pStyle w:val="ListParagraph"/>
        <w:numPr>
          <w:ilvl w:val="0"/>
          <w:numId w:val="2"/>
        </w:num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w:t>
      </w:r>
    </w:p>
    <w:p w:rsidR="00685C94" w:rsidRPr="000D6ACB" w:rsidRDefault="00685C94" w:rsidP="0010187A">
      <w:pPr>
        <w:ind w:firstLine="36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The accused said he was shot thrice by Opon. We now know that Opon was armed with the shotgun. The Ballistics report showed that the </w:t>
      </w:r>
      <w:r w:rsidR="004830D6" w:rsidRPr="000D6ACB">
        <w:rPr>
          <w:rFonts w:ascii="Times New Roman" w:hAnsi="Times New Roman" w:cs="Times New Roman"/>
          <w:sz w:val="24"/>
          <w:szCs w:val="24"/>
          <w:lang w:val="en-US"/>
        </w:rPr>
        <w:t>shot</w:t>
      </w:r>
      <w:r w:rsidRPr="000D6ACB">
        <w:rPr>
          <w:rFonts w:ascii="Times New Roman" w:hAnsi="Times New Roman" w:cs="Times New Roman"/>
          <w:sz w:val="24"/>
          <w:szCs w:val="24"/>
          <w:lang w:val="en-US"/>
        </w:rPr>
        <w:t>gun was shot once and one spent cartridge was recovered from the scene. This confirms Opon’s version and disproves the accused’s version.</w:t>
      </w:r>
    </w:p>
    <w:p w:rsidR="00685C94" w:rsidRPr="000D6ACB" w:rsidRDefault="00685C94" w:rsidP="0010187A">
      <w:pPr>
        <w:ind w:firstLine="36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Secondly 5 spent cartridges of the .38 revolver that the deceased was in possession of were recovered from the scene. The accused did not even allude or relate to the use of the revolver </w:t>
      </w:r>
      <w:r w:rsidRPr="000D6ACB">
        <w:rPr>
          <w:rFonts w:ascii="Times New Roman" w:hAnsi="Times New Roman" w:cs="Times New Roman"/>
          <w:sz w:val="24"/>
          <w:szCs w:val="24"/>
          <w:lang w:val="en-US"/>
        </w:rPr>
        <w:lastRenderedPageBreak/>
        <w:t xml:space="preserve">by the deceased. It </w:t>
      </w:r>
      <w:r w:rsidR="00052804" w:rsidRPr="000D6ACB">
        <w:rPr>
          <w:rFonts w:ascii="Times New Roman" w:hAnsi="Times New Roman" w:cs="Times New Roman"/>
          <w:sz w:val="24"/>
          <w:szCs w:val="24"/>
          <w:lang w:val="en-US"/>
        </w:rPr>
        <w:t xml:space="preserve">is impossible that the deceased </w:t>
      </w:r>
      <w:r w:rsidR="0037057B" w:rsidRPr="000D6ACB">
        <w:rPr>
          <w:rFonts w:ascii="Times New Roman" w:hAnsi="Times New Roman" w:cs="Times New Roman"/>
          <w:sz w:val="24"/>
          <w:szCs w:val="24"/>
          <w:lang w:val="en-US"/>
        </w:rPr>
        <w:t>could have</w:t>
      </w:r>
      <w:r w:rsidR="00052804" w:rsidRPr="000D6ACB">
        <w:rPr>
          <w:rFonts w:ascii="Times New Roman" w:hAnsi="Times New Roman" w:cs="Times New Roman"/>
          <w:sz w:val="24"/>
          <w:szCs w:val="24"/>
          <w:lang w:val="en-US"/>
        </w:rPr>
        <w:t xml:space="preserve"> fired five shots and the accused would not hear them</w:t>
      </w:r>
      <w:r w:rsidR="004830D6" w:rsidRPr="000D6ACB">
        <w:rPr>
          <w:rFonts w:ascii="Times New Roman" w:hAnsi="Times New Roman" w:cs="Times New Roman"/>
          <w:sz w:val="24"/>
          <w:szCs w:val="24"/>
          <w:lang w:val="en-US"/>
        </w:rPr>
        <w:t>. He did not tell us if he ha</w:t>
      </w:r>
      <w:r w:rsidR="00052804" w:rsidRPr="000D6ACB">
        <w:rPr>
          <w:rFonts w:ascii="Times New Roman" w:hAnsi="Times New Roman" w:cs="Times New Roman"/>
          <w:sz w:val="24"/>
          <w:szCs w:val="24"/>
          <w:lang w:val="en-US"/>
        </w:rPr>
        <w:t xml:space="preserve">d hearing </w:t>
      </w:r>
      <w:r w:rsidR="0037057B" w:rsidRPr="000D6ACB">
        <w:rPr>
          <w:rFonts w:ascii="Times New Roman" w:hAnsi="Times New Roman" w:cs="Times New Roman"/>
          <w:sz w:val="24"/>
          <w:szCs w:val="24"/>
          <w:lang w:val="en-US"/>
        </w:rPr>
        <w:t xml:space="preserve">problems. </w:t>
      </w:r>
      <w:r w:rsidR="00026508" w:rsidRPr="000D6ACB">
        <w:rPr>
          <w:rFonts w:ascii="Times New Roman" w:hAnsi="Times New Roman" w:cs="Times New Roman"/>
          <w:sz w:val="24"/>
          <w:szCs w:val="24"/>
          <w:lang w:val="en-US"/>
        </w:rPr>
        <w:t>Obviously,</w:t>
      </w:r>
      <w:r w:rsidR="00052804" w:rsidRPr="000D6ACB">
        <w:rPr>
          <w:rFonts w:ascii="Times New Roman" w:hAnsi="Times New Roman" w:cs="Times New Roman"/>
          <w:sz w:val="24"/>
          <w:szCs w:val="24"/>
          <w:lang w:val="en-US"/>
        </w:rPr>
        <w:t xml:space="preserve"> the accused concealed some information from the court.</w:t>
      </w:r>
    </w:p>
    <w:p w:rsidR="00685C94" w:rsidRPr="000D6ACB" w:rsidRDefault="00685C94" w:rsidP="0010187A">
      <w:pPr>
        <w:ind w:firstLine="36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The results confirm what Opon said. That he heard some gun shots which we accept were shots by the deceased. On his part he said he shot once when he saw the deceased under attack. At the scene one spent cartridge from the shotgun that he was in possession of was recovered. He also said when he tried to cork his gun to shot</w:t>
      </w:r>
      <w:r w:rsidR="005238CA" w:rsidRPr="000D6ACB">
        <w:rPr>
          <w:rFonts w:ascii="Times New Roman" w:hAnsi="Times New Roman" w:cs="Times New Roman"/>
          <w:sz w:val="24"/>
          <w:szCs w:val="24"/>
          <w:lang w:val="en-US"/>
        </w:rPr>
        <w:t>gun</w:t>
      </w:r>
      <w:r w:rsidRPr="000D6ACB">
        <w:rPr>
          <w:rFonts w:ascii="Times New Roman" w:hAnsi="Times New Roman" w:cs="Times New Roman"/>
          <w:sz w:val="24"/>
          <w:szCs w:val="24"/>
          <w:lang w:val="en-US"/>
        </w:rPr>
        <w:t xml:space="preserve"> the se</w:t>
      </w:r>
      <w:r w:rsidR="005238CA" w:rsidRPr="000D6ACB">
        <w:rPr>
          <w:rFonts w:ascii="Times New Roman" w:hAnsi="Times New Roman" w:cs="Times New Roman"/>
          <w:sz w:val="24"/>
          <w:szCs w:val="24"/>
          <w:lang w:val="en-US"/>
        </w:rPr>
        <w:t>cond</w:t>
      </w:r>
      <w:r w:rsidRPr="000D6ACB">
        <w:rPr>
          <w:rFonts w:ascii="Times New Roman" w:hAnsi="Times New Roman" w:cs="Times New Roman"/>
          <w:sz w:val="24"/>
          <w:szCs w:val="24"/>
          <w:lang w:val="en-US"/>
        </w:rPr>
        <w:t xml:space="preserve"> time he was manhandled by the accused and his accomplices. </w:t>
      </w:r>
      <w:r w:rsidR="00026508" w:rsidRPr="000D6ACB">
        <w:rPr>
          <w:rFonts w:ascii="Times New Roman" w:hAnsi="Times New Roman" w:cs="Times New Roman"/>
          <w:sz w:val="24"/>
          <w:szCs w:val="24"/>
          <w:lang w:val="en-US"/>
        </w:rPr>
        <w:t>Indeed,</w:t>
      </w:r>
      <w:r w:rsidRPr="000D6ACB">
        <w:rPr>
          <w:rFonts w:ascii="Times New Roman" w:hAnsi="Times New Roman" w:cs="Times New Roman"/>
          <w:sz w:val="24"/>
          <w:szCs w:val="24"/>
          <w:lang w:val="en-US"/>
        </w:rPr>
        <w:t xml:space="preserve"> the shotgun was found with one live cartridge.</w:t>
      </w:r>
    </w:p>
    <w:p w:rsidR="00AB6FB9" w:rsidRPr="000D6ACB" w:rsidRDefault="0037057B" w:rsidP="00AB6FB9">
      <w:pPr>
        <w:jc w:val="both"/>
        <w:rPr>
          <w:rFonts w:ascii="Times New Roman" w:hAnsi="Times New Roman" w:cs="Times New Roman"/>
          <w:bCs/>
          <w:sz w:val="24"/>
          <w:szCs w:val="24"/>
        </w:rPr>
      </w:pPr>
      <w:r w:rsidRPr="000D6ACB">
        <w:rPr>
          <w:rFonts w:ascii="Times New Roman" w:hAnsi="Times New Roman" w:cs="Times New Roman"/>
          <w:sz w:val="24"/>
          <w:szCs w:val="24"/>
          <w:lang w:val="en-US"/>
        </w:rPr>
        <w:tab/>
        <w:t xml:space="preserve">It is now trite that credibility of a witness must not be assessed from the </w:t>
      </w:r>
      <w:r w:rsidR="00026508" w:rsidRPr="000D6ACB">
        <w:rPr>
          <w:rFonts w:ascii="Times New Roman" w:hAnsi="Times New Roman" w:cs="Times New Roman"/>
          <w:sz w:val="24"/>
          <w:szCs w:val="24"/>
          <w:lang w:val="en-US"/>
        </w:rPr>
        <w:t>demeanor</w:t>
      </w:r>
      <w:r w:rsidRPr="000D6ACB">
        <w:rPr>
          <w:rFonts w:ascii="Times New Roman" w:hAnsi="Times New Roman" w:cs="Times New Roman"/>
          <w:sz w:val="24"/>
          <w:szCs w:val="24"/>
          <w:lang w:val="en-US"/>
        </w:rPr>
        <w:t xml:space="preserve"> </w:t>
      </w:r>
      <w:r w:rsidR="005238CA" w:rsidRPr="000D6ACB">
        <w:rPr>
          <w:rFonts w:ascii="Times New Roman" w:hAnsi="Times New Roman" w:cs="Times New Roman"/>
          <w:sz w:val="24"/>
          <w:szCs w:val="24"/>
          <w:lang w:val="en-US"/>
        </w:rPr>
        <w:t>of the witness alone</w:t>
      </w:r>
      <w:r w:rsidRPr="000D6ACB">
        <w:rPr>
          <w:rFonts w:ascii="Times New Roman" w:hAnsi="Times New Roman" w:cs="Times New Roman"/>
          <w:sz w:val="24"/>
          <w:szCs w:val="24"/>
          <w:lang w:val="en-US"/>
        </w:rPr>
        <w:t xml:space="preserve">. The main focus must be an assessment of the witness’ evidence in relation to the rest of the evidence </w:t>
      </w:r>
      <w:r w:rsidR="004830D6" w:rsidRPr="000D6ACB">
        <w:rPr>
          <w:rFonts w:ascii="Times New Roman" w:hAnsi="Times New Roman" w:cs="Times New Roman"/>
          <w:sz w:val="24"/>
          <w:szCs w:val="24"/>
          <w:lang w:val="en-US"/>
        </w:rPr>
        <w:t>placed</w:t>
      </w:r>
      <w:r w:rsidRPr="000D6ACB">
        <w:rPr>
          <w:rFonts w:ascii="Times New Roman" w:hAnsi="Times New Roman" w:cs="Times New Roman"/>
          <w:sz w:val="24"/>
          <w:szCs w:val="24"/>
          <w:lang w:val="en-US"/>
        </w:rPr>
        <w:t xml:space="preserve"> before the </w:t>
      </w:r>
      <w:r w:rsidR="005238CA" w:rsidRPr="000D6ACB">
        <w:rPr>
          <w:rFonts w:ascii="Times New Roman" w:hAnsi="Times New Roman" w:cs="Times New Roman"/>
          <w:sz w:val="24"/>
          <w:szCs w:val="24"/>
          <w:lang w:val="en-US"/>
        </w:rPr>
        <w:t>court. See</w:t>
      </w:r>
      <w:r w:rsidRPr="000D6ACB">
        <w:rPr>
          <w:rFonts w:ascii="Times New Roman" w:hAnsi="Times New Roman" w:cs="Times New Roman"/>
          <w:sz w:val="24"/>
          <w:szCs w:val="24"/>
          <w:lang w:val="en-US"/>
        </w:rPr>
        <w:t xml:space="preserve"> </w:t>
      </w:r>
      <w:r w:rsidR="005238CA" w:rsidRPr="000D6ACB">
        <w:rPr>
          <w:rFonts w:ascii="Times New Roman" w:hAnsi="Times New Roman" w:cs="Times New Roman"/>
          <w:bCs/>
          <w:i/>
          <w:sz w:val="24"/>
          <w:szCs w:val="24"/>
        </w:rPr>
        <w:t>Chabalala 2003 (1) SACR 134 (SCA</w:t>
      </w:r>
      <w:r w:rsidR="00AB6FB9" w:rsidRPr="000D6ACB">
        <w:rPr>
          <w:rFonts w:ascii="Times New Roman" w:hAnsi="Times New Roman" w:cs="Times New Roman"/>
          <w:bCs/>
          <w:i/>
          <w:sz w:val="24"/>
          <w:szCs w:val="24"/>
        </w:rPr>
        <w:t>)</w:t>
      </w:r>
      <w:r w:rsidR="00AB6FB9" w:rsidRPr="000D6ACB">
        <w:rPr>
          <w:rFonts w:ascii="Times New Roman" w:hAnsi="Times New Roman" w:cs="Times New Roman"/>
          <w:bCs/>
          <w:sz w:val="24"/>
          <w:szCs w:val="24"/>
        </w:rPr>
        <w:t xml:space="preserve"> where the court succinctly set out the approach in the evaluation of evidence. Heher AJA (as he then was) at 139 (</w:t>
      </w:r>
      <w:proofErr w:type="spellStart"/>
      <w:r w:rsidR="00AB6FB9" w:rsidRPr="000D6ACB">
        <w:rPr>
          <w:rFonts w:ascii="Times New Roman" w:hAnsi="Times New Roman" w:cs="Times New Roman"/>
          <w:bCs/>
          <w:sz w:val="24"/>
          <w:szCs w:val="24"/>
        </w:rPr>
        <w:t>i</w:t>
      </w:r>
      <w:proofErr w:type="spellEnd"/>
      <w:r w:rsidR="00AB6FB9" w:rsidRPr="000D6ACB">
        <w:rPr>
          <w:rFonts w:ascii="Times New Roman" w:hAnsi="Times New Roman" w:cs="Times New Roman"/>
          <w:bCs/>
          <w:sz w:val="24"/>
          <w:szCs w:val="24"/>
        </w:rPr>
        <w:t>) -140(b) had this to say,</w:t>
      </w:r>
    </w:p>
    <w:p w:rsidR="00AB6FB9" w:rsidRPr="000D6ACB" w:rsidRDefault="00AB6FB9" w:rsidP="007D24CF">
      <w:pPr>
        <w:ind w:left="720"/>
        <w:jc w:val="both"/>
        <w:rPr>
          <w:rFonts w:ascii="Times New Roman" w:hAnsi="Times New Roman" w:cs="Times New Roman"/>
          <w:bCs/>
          <w:sz w:val="24"/>
          <w:szCs w:val="24"/>
        </w:rPr>
      </w:pPr>
      <w:r w:rsidRPr="000D6ACB">
        <w:rPr>
          <w:rFonts w:ascii="Times New Roman" w:hAnsi="Times New Roman" w:cs="Times New Roman"/>
          <w:bCs/>
          <w:i/>
          <w:sz w:val="24"/>
          <w:szCs w:val="24"/>
        </w:rPr>
        <w:t>"</w:t>
      </w:r>
      <w:r w:rsidRPr="000D6ACB">
        <w:rPr>
          <w:rFonts w:ascii="Times New Roman" w:hAnsi="Times New Roman" w:cs="Times New Roman"/>
          <w:bCs/>
          <w:sz w:val="24"/>
          <w:szCs w:val="24"/>
        </w:rPr>
        <w:t xml:space="preserve">The correct approach is to weigh up all the elements which point towards the guilt of the accused against all those which are indicative of his innocence taking proper account of inherent strengths and weakness, probabilities and improbabilities on both sides and, having done so, to decide whether the balance weighs so heavily in favour of the state as to exclude any reasonable doubt of the accused’s guilt. The result may prove that one scrap of evidence or one defect in the case for either party (such as the failure to call a material witness concerning an identity parade) was decisive but that can only be on </w:t>
      </w:r>
      <w:r w:rsidR="00026508" w:rsidRPr="000D6ACB">
        <w:rPr>
          <w:rFonts w:ascii="Times New Roman" w:hAnsi="Times New Roman" w:cs="Times New Roman"/>
          <w:bCs/>
          <w:sz w:val="24"/>
          <w:szCs w:val="24"/>
        </w:rPr>
        <w:t>an ex</w:t>
      </w:r>
      <w:r w:rsidRPr="000D6ACB">
        <w:rPr>
          <w:rFonts w:ascii="Times New Roman" w:hAnsi="Times New Roman" w:cs="Times New Roman"/>
          <w:bCs/>
          <w:sz w:val="24"/>
          <w:szCs w:val="24"/>
        </w:rPr>
        <w:t xml:space="preserve"> post </w:t>
      </w:r>
      <w:r w:rsidR="00026508" w:rsidRPr="000D6ACB">
        <w:rPr>
          <w:rFonts w:ascii="Times New Roman" w:hAnsi="Times New Roman" w:cs="Times New Roman"/>
          <w:bCs/>
          <w:sz w:val="24"/>
          <w:szCs w:val="24"/>
        </w:rPr>
        <w:t>facto determination</w:t>
      </w:r>
      <w:r w:rsidRPr="000D6ACB">
        <w:rPr>
          <w:rFonts w:ascii="Times New Roman" w:hAnsi="Times New Roman" w:cs="Times New Roman"/>
          <w:bCs/>
          <w:sz w:val="24"/>
          <w:szCs w:val="24"/>
        </w:rPr>
        <w:t xml:space="preserve"> and a trial court (and counsel) should avoid the temptation to latch to one (apparently) obvious aspect without assessing it in the context of the full picture of the evidence".</w:t>
      </w:r>
    </w:p>
    <w:p w:rsidR="00806738" w:rsidRPr="000D6ACB" w:rsidRDefault="0037057B" w:rsidP="00BE1C84">
      <w:pPr>
        <w:ind w:firstLine="720"/>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 xml:space="preserve">Where there is real evidence the </w:t>
      </w:r>
      <w:r w:rsidR="004830D6" w:rsidRPr="000D6ACB">
        <w:rPr>
          <w:rFonts w:ascii="Times New Roman" w:hAnsi="Times New Roman" w:cs="Times New Roman"/>
          <w:sz w:val="24"/>
          <w:szCs w:val="24"/>
          <w:lang w:val="en-US"/>
        </w:rPr>
        <w:t>witness’ evidence</w:t>
      </w:r>
      <w:r w:rsidRPr="000D6ACB">
        <w:rPr>
          <w:rFonts w:ascii="Times New Roman" w:hAnsi="Times New Roman" w:cs="Times New Roman"/>
          <w:sz w:val="24"/>
          <w:szCs w:val="24"/>
          <w:lang w:val="en-US"/>
        </w:rPr>
        <w:t xml:space="preserve"> </w:t>
      </w:r>
      <w:r w:rsidR="00B23673" w:rsidRPr="000D6ACB">
        <w:rPr>
          <w:rFonts w:ascii="Times New Roman" w:hAnsi="Times New Roman" w:cs="Times New Roman"/>
          <w:sz w:val="24"/>
          <w:szCs w:val="24"/>
          <w:lang w:val="en-US"/>
        </w:rPr>
        <w:t xml:space="preserve">must </w:t>
      </w:r>
      <w:r w:rsidR="00B23673">
        <w:rPr>
          <w:rFonts w:ascii="Times New Roman" w:hAnsi="Times New Roman" w:cs="Times New Roman"/>
          <w:sz w:val="24"/>
          <w:szCs w:val="24"/>
          <w:lang w:val="en-US"/>
        </w:rPr>
        <w:t>be</w:t>
      </w:r>
      <w:r w:rsidR="00BE1C84">
        <w:rPr>
          <w:rFonts w:ascii="Times New Roman" w:hAnsi="Times New Roman" w:cs="Times New Roman"/>
          <w:sz w:val="24"/>
          <w:szCs w:val="24"/>
          <w:lang w:val="en-US"/>
        </w:rPr>
        <w:t xml:space="preserve"> </w:t>
      </w:r>
      <w:r w:rsidRPr="000D6ACB">
        <w:rPr>
          <w:rFonts w:ascii="Times New Roman" w:hAnsi="Times New Roman" w:cs="Times New Roman"/>
          <w:sz w:val="24"/>
          <w:szCs w:val="24"/>
          <w:lang w:val="en-US"/>
        </w:rPr>
        <w:t>cast against the real evidence. I</w:t>
      </w:r>
      <w:r w:rsidR="008D7589" w:rsidRPr="000D6ACB">
        <w:rPr>
          <w:rFonts w:ascii="Times New Roman" w:hAnsi="Times New Roman" w:cs="Times New Roman"/>
          <w:sz w:val="24"/>
          <w:szCs w:val="24"/>
          <w:lang w:val="en-US"/>
        </w:rPr>
        <w:t>n this case the real evidence are the two firearms, the</w:t>
      </w:r>
      <w:r w:rsidRPr="000D6ACB">
        <w:rPr>
          <w:rFonts w:ascii="Times New Roman" w:hAnsi="Times New Roman" w:cs="Times New Roman"/>
          <w:sz w:val="24"/>
          <w:szCs w:val="24"/>
          <w:lang w:val="en-US"/>
        </w:rPr>
        <w:t xml:space="preserve"> spent </w:t>
      </w:r>
      <w:r w:rsidR="008D7589" w:rsidRPr="000D6ACB">
        <w:rPr>
          <w:rFonts w:ascii="Times New Roman" w:hAnsi="Times New Roman" w:cs="Times New Roman"/>
          <w:sz w:val="24"/>
          <w:szCs w:val="24"/>
          <w:lang w:val="en-US"/>
        </w:rPr>
        <w:t>cartridges and the</w:t>
      </w:r>
      <w:r w:rsidR="005238CA" w:rsidRPr="000D6ACB">
        <w:rPr>
          <w:rFonts w:ascii="Times New Roman" w:hAnsi="Times New Roman" w:cs="Times New Roman"/>
          <w:sz w:val="24"/>
          <w:szCs w:val="24"/>
          <w:lang w:val="en-US"/>
        </w:rPr>
        <w:t xml:space="preserve"> gun</w:t>
      </w:r>
      <w:r w:rsidR="008D7589" w:rsidRPr="000D6ACB">
        <w:rPr>
          <w:rFonts w:ascii="Times New Roman" w:hAnsi="Times New Roman" w:cs="Times New Roman"/>
          <w:sz w:val="24"/>
          <w:szCs w:val="24"/>
          <w:lang w:val="en-US"/>
        </w:rPr>
        <w:t xml:space="preserve"> wound sustained by the accused. </w:t>
      </w:r>
      <w:r w:rsidRPr="000D6ACB">
        <w:rPr>
          <w:rFonts w:ascii="Times New Roman" w:hAnsi="Times New Roman" w:cs="Times New Roman"/>
          <w:sz w:val="24"/>
          <w:szCs w:val="24"/>
          <w:lang w:val="en-US"/>
        </w:rPr>
        <w:t xml:space="preserve">They speak part of the story of what transpired. The story confirms Opon’s version and dispels the accused’s version. If the accused was not candid with the court on how he sustained his </w:t>
      </w:r>
      <w:r w:rsidR="008D7589" w:rsidRPr="000D6ACB">
        <w:rPr>
          <w:rFonts w:ascii="Times New Roman" w:hAnsi="Times New Roman" w:cs="Times New Roman"/>
          <w:sz w:val="24"/>
          <w:szCs w:val="24"/>
          <w:lang w:val="en-US"/>
        </w:rPr>
        <w:t>injuries,</w:t>
      </w:r>
      <w:r w:rsidRPr="000D6ACB">
        <w:rPr>
          <w:rFonts w:ascii="Times New Roman" w:hAnsi="Times New Roman" w:cs="Times New Roman"/>
          <w:sz w:val="24"/>
          <w:szCs w:val="24"/>
          <w:lang w:val="en-US"/>
        </w:rPr>
        <w:t xml:space="preserve"> we are left with no option but to </w:t>
      </w:r>
      <w:r w:rsidR="008D7589" w:rsidRPr="000D6ACB">
        <w:rPr>
          <w:rFonts w:ascii="Times New Roman" w:hAnsi="Times New Roman" w:cs="Times New Roman"/>
          <w:sz w:val="24"/>
          <w:szCs w:val="24"/>
          <w:lang w:val="en-US"/>
        </w:rPr>
        <w:t>draw</w:t>
      </w:r>
      <w:r w:rsidRPr="000D6ACB">
        <w:rPr>
          <w:rFonts w:ascii="Times New Roman" w:hAnsi="Times New Roman" w:cs="Times New Roman"/>
          <w:sz w:val="24"/>
          <w:szCs w:val="24"/>
          <w:lang w:val="en-US"/>
        </w:rPr>
        <w:t xml:space="preserve"> an inference that even his </w:t>
      </w:r>
      <w:r w:rsidR="008D7589" w:rsidRPr="000D6ACB">
        <w:rPr>
          <w:rFonts w:ascii="Times New Roman" w:hAnsi="Times New Roman" w:cs="Times New Roman"/>
          <w:sz w:val="24"/>
          <w:szCs w:val="24"/>
          <w:lang w:val="en-US"/>
        </w:rPr>
        <w:t>explanation</w:t>
      </w:r>
      <w:r w:rsidRPr="000D6ACB">
        <w:rPr>
          <w:rFonts w:ascii="Times New Roman" w:hAnsi="Times New Roman" w:cs="Times New Roman"/>
          <w:sz w:val="24"/>
          <w:szCs w:val="24"/>
          <w:lang w:val="en-US"/>
        </w:rPr>
        <w:t xml:space="preserve"> that he was herding cattle is false.</w:t>
      </w:r>
    </w:p>
    <w:p w:rsidR="0037057B" w:rsidRPr="000D6ACB" w:rsidRDefault="0037057B" w:rsidP="0010187A">
      <w:p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b/>
        <w:t xml:space="preserve">We find some comfort in rejecting the cattle </w:t>
      </w:r>
      <w:r w:rsidR="008D7589" w:rsidRPr="000D6ACB">
        <w:rPr>
          <w:rFonts w:ascii="Times New Roman" w:hAnsi="Times New Roman" w:cs="Times New Roman"/>
          <w:sz w:val="24"/>
          <w:szCs w:val="24"/>
          <w:lang w:val="en-US"/>
        </w:rPr>
        <w:t>herding</w:t>
      </w:r>
      <w:r w:rsidRPr="000D6ACB">
        <w:rPr>
          <w:rFonts w:ascii="Times New Roman" w:hAnsi="Times New Roman" w:cs="Times New Roman"/>
          <w:sz w:val="24"/>
          <w:szCs w:val="24"/>
          <w:lang w:val="en-US"/>
        </w:rPr>
        <w:t xml:space="preserve"> </w:t>
      </w:r>
      <w:r w:rsidR="008D7589" w:rsidRPr="000D6ACB">
        <w:rPr>
          <w:rFonts w:ascii="Times New Roman" w:hAnsi="Times New Roman" w:cs="Times New Roman"/>
          <w:sz w:val="24"/>
          <w:szCs w:val="24"/>
          <w:lang w:val="en-US"/>
        </w:rPr>
        <w:t>version from</w:t>
      </w:r>
      <w:r w:rsidRPr="000D6ACB">
        <w:rPr>
          <w:rFonts w:ascii="Times New Roman" w:hAnsi="Times New Roman" w:cs="Times New Roman"/>
          <w:sz w:val="24"/>
          <w:szCs w:val="24"/>
          <w:lang w:val="en-US"/>
        </w:rPr>
        <w:t xml:space="preserve"> the </w:t>
      </w:r>
      <w:r w:rsidR="008D7589" w:rsidRPr="000D6ACB">
        <w:rPr>
          <w:rFonts w:ascii="Times New Roman" w:hAnsi="Times New Roman" w:cs="Times New Roman"/>
          <w:sz w:val="24"/>
          <w:szCs w:val="24"/>
          <w:lang w:val="en-US"/>
        </w:rPr>
        <w:t>circumstances</w:t>
      </w:r>
      <w:r w:rsidRPr="000D6ACB">
        <w:rPr>
          <w:rFonts w:ascii="Times New Roman" w:hAnsi="Times New Roman" w:cs="Times New Roman"/>
          <w:sz w:val="24"/>
          <w:szCs w:val="24"/>
          <w:lang w:val="en-US"/>
        </w:rPr>
        <w:t xml:space="preserve"> of the case. As already </w:t>
      </w:r>
      <w:r w:rsidR="00026508" w:rsidRPr="000D6ACB">
        <w:rPr>
          <w:rFonts w:ascii="Times New Roman" w:hAnsi="Times New Roman" w:cs="Times New Roman"/>
          <w:sz w:val="24"/>
          <w:szCs w:val="24"/>
          <w:lang w:val="en-US"/>
        </w:rPr>
        <w:t>stated,</w:t>
      </w:r>
      <w:r w:rsidRPr="000D6ACB">
        <w:rPr>
          <w:rFonts w:ascii="Times New Roman" w:hAnsi="Times New Roman" w:cs="Times New Roman"/>
          <w:sz w:val="24"/>
          <w:szCs w:val="24"/>
          <w:lang w:val="en-US"/>
        </w:rPr>
        <w:t xml:space="preserve"> the security </w:t>
      </w:r>
      <w:r w:rsidR="008D7589" w:rsidRPr="000D6ACB">
        <w:rPr>
          <w:rFonts w:ascii="Times New Roman" w:hAnsi="Times New Roman" w:cs="Times New Roman"/>
          <w:sz w:val="24"/>
          <w:szCs w:val="24"/>
          <w:lang w:val="en-US"/>
        </w:rPr>
        <w:t>guards</w:t>
      </w:r>
      <w:r w:rsidRPr="000D6ACB">
        <w:rPr>
          <w:rFonts w:ascii="Times New Roman" w:hAnsi="Times New Roman" w:cs="Times New Roman"/>
          <w:sz w:val="24"/>
          <w:szCs w:val="24"/>
          <w:lang w:val="en-US"/>
        </w:rPr>
        <w:t xml:space="preserve"> were conducting some patrols. There was already a highly charged atmosphere between the Farm owner and the settlers. Others had been evicted. The remaining settlers were unaware of the next move. It </w:t>
      </w:r>
      <w:r w:rsidR="008D7589" w:rsidRPr="000D6ACB">
        <w:rPr>
          <w:rFonts w:ascii="Times New Roman" w:hAnsi="Times New Roman" w:cs="Times New Roman"/>
          <w:sz w:val="24"/>
          <w:szCs w:val="24"/>
          <w:lang w:val="en-US"/>
        </w:rPr>
        <w:t>is reasonable to conclude that,</w:t>
      </w:r>
      <w:r w:rsidRPr="000D6ACB">
        <w:rPr>
          <w:rFonts w:ascii="Times New Roman" w:hAnsi="Times New Roman" w:cs="Times New Roman"/>
          <w:sz w:val="24"/>
          <w:szCs w:val="24"/>
          <w:lang w:val="en-US"/>
        </w:rPr>
        <w:t xml:space="preserve"> they </w:t>
      </w:r>
      <w:r w:rsidR="008D7589" w:rsidRPr="000D6ACB">
        <w:rPr>
          <w:rFonts w:ascii="Times New Roman" w:hAnsi="Times New Roman" w:cs="Times New Roman"/>
          <w:sz w:val="24"/>
          <w:szCs w:val="24"/>
          <w:lang w:val="en-US"/>
        </w:rPr>
        <w:t>were very alert and on the lookout for the next move from the owner of the farm. They were set to resist eviction</w:t>
      </w:r>
      <w:r w:rsidRPr="000D6ACB">
        <w:rPr>
          <w:rFonts w:ascii="Times New Roman" w:hAnsi="Times New Roman" w:cs="Times New Roman"/>
          <w:sz w:val="24"/>
          <w:szCs w:val="24"/>
          <w:lang w:val="en-US"/>
        </w:rPr>
        <w:t xml:space="preserve">. It then </w:t>
      </w:r>
      <w:r w:rsidR="008D7589" w:rsidRPr="000D6ACB">
        <w:rPr>
          <w:rFonts w:ascii="Times New Roman" w:hAnsi="Times New Roman" w:cs="Times New Roman"/>
          <w:sz w:val="24"/>
          <w:szCs w:val="24"/>
          <w:lang w:val="en-US"/>
        </w:rPr>
        <w:t>behooves</w:t>
      </w:r>
      <w:r w:rsidRPr="000D6ACB">
        <w:rPr>
          <w:rFonts w:ascii="Times New Roman" w:hAnsi="Times New Roman" w:cs="Times New Roman"/>
          <w:sz w:val="24"/>
          <w:szCs w:val="24"/>
          <w:lang w:val="en-US"/>
        </w:rPr>
        <w:t xml:space="preserve"> the court to believe </w:t>
      </w:r>
      <w:r w:rsidR="008D7589" w:rsidRPr="000D6ACB">
        <w:rPr>
          <w:rFonts w:ascii="Times New Roman" w:hAnsi="Times New Roman" w:cs="Times New Roman"/>
          <w:sz w:val="24"/>
          <w:szCs w:val="24"/>
          <w:lang w:val="en-US"/>
        </w:rPr>
        <w:t>a group of people accosted</w:t>
      </w:r>
      <w:r w:rsidR="00E637D0" w:rsidRPr="000D6ACB">
        <w:rPr>
          <w:rFonts w:ascii="Times New Roman" w:hAnsi="Times New Roman" w:cs="Times New Roman"/>
          <w:sz w:val="24"/>
          <w:szCs w:val="24"/>
          <w:lang w:val="en-US"/>
        </w:rPr>
        <w:t xml:space="preserve"> the security </w:t>
      </w:r>
      <w:r w:rsidR="008D7589" w:rsidRPr="000D6ACB">
        <w:rPr>
          <w:rFonts w:ascii="Times New Roman" w:hAnsi="Times New Roman" w:cs="Times New Roman"/>
          <w:sz w:val="24"/>
          <w:szCs w:val="24"/>
          <w:lang w:val="en-US"/>
        </w:rPr>
        <w:t>guards. They were the settlers that included the accused person.</w:t>
      </w:r>
      <w:r w:rsidR="00E637D0" w:rsidRPr="000D6ACB">
        <w:rPr>
          <w:rFonts w:ascii="Times New Roman" w:hAnsi="Times New Roman" w:cs="Times New Roman"/>
          <w:sz w:val="24"/>
          <w:szCs w:val="24"/>
          <w:lang w:val="en-US"/>
        </w:rPr>
        <w:t xml:space="preserve"> We reject the accused’s version that some </w:t>
      </w:r>
      <w:r w:rsidR="008D7589" w:rsidRPr="000D6ACB">
        <w:rPr>
          <w:rFonts w:ascii="Times New Roman" w:hAnsi="Times New Roman" w:cs="Times New Roman"/>
          <w:sz w:val="24"/>
          <w:szCs w:val="24"/>
          <w:lang w:val="en-US"/>
        </w:rPr>
        <w:t>passersby</w:t>
      </w:r>
      <w:r w:rsidR="00E637D0" w:rsidRPr="000D6ACB">
        <w:rPr>
          <w:rFonts w:ascii="Times New Roman" w:hAnsi="Times New Roman" w:cs="Times New Roman"/>
          <w:sz w:val="24"/>
          <w:szCs w:val="24"/>
          <w:lang w:val="en-US"/>
        </w:rPr>
        <w:t xml:space="preserve"> assisted him after he was </w:t>
      </w:r>
      <w:r w:rsidR="008D7589" w:rsidRPr="000D6ACB">
        <w:rPr>
          <w:rFonts w:ascii="Times New Roman" w:hAnsi="Times New Roman" w:cs="Times New Roman"/>
          <w:sz w:val="24"/>
          <w:szCs w:val="24"/>
          <w:lang w:val="en-US"/>
        </w:rPr>
        <w:t>shot. If</w:t>
      </w:r>
      <w:r w:rsidR="00E637D0" w:rsidRPr="000D6ACB">
        <w:rPr>
          <w:rFonts w:ascii="Times New Roman" w:hAnsi="Times New Roman" w:cs="Times New Roman"/>
          <w:sz w:val="24"/>
          <w:szCs w:val="24"/>
          <w:lang w:val="en-US"/>
        </w:rPr>
        <w:t xml:space="preserve"> the accused was assisted by some </w:t>
      </w:r>
      <w:r w:rsidR="008D7589" w:rsidRPr="000D6ACB">
        <w:rPr>
          <w:rFonts w:ascii="Times New Roman" w:hAnsi="Times New Roman" w:cs="Times New Roman"/>
          <w:sz w:val="24"/>
          <w:szCs w:val="24"/>
          <w:lang w:val="en-US"/>
        </w:rPr>
        <w:t>passersby</w:t>
      </w:r>
      <w:r w:rsidR="00E637D0" w:rsidRPr="000D6ACB">
        <w:rPr>
          <w:rFonts w:ascii="Times New Roman" w:hAnsi="Times New Roman" w:cs="Times New Roman"/>
          <w:sz w:val="24"/>
          <w:szCs w:val="24"/>
          <w:lang w:val="en-US"/>
        </w:rPr>
        <w:t xml:space="preserve"> as he </w:t>
      </w:r>
      <w:r w:rsidR="005238CA" w:rsidRPr="000D6ACB">
        <w:rPr>
          <w:rFonts w:ascii="Times New Roman" w:hAnsi="Times New Roman" w:cs="Times New Roman"/>
          <w:sz w:val="24"/>
          <w:szCs w:val="24"/>
          <w:lang w:val="en-US"/>
        </w:rPr>
        <w:t xml:space="preserve">said in </w:t>
      </w:r>
      <w:r w:rsidR="00E637D0" w:rsidRPr="000D6ACB">
        <w:rPr>
          <w:rFonts w:ascii="Times New Roman" w:hAnsi="Times New Roman" w:cs="Times New Roman"/>
          <w:sz w:val="24"/>
          <w:szCs w:val="24"/>
          <w:lang w:val="en-US"/>
        </w:rPr>
        <w:t xml:space="preserve">his defence outline, one wonders why the good </w:t>
      </w:r>
      <w:r w:rsidR="008D7589" w:rsidRPr="000D6ACB">
        <w:rPr>
          <w:rFonts w:ascii="Times New Roman" w:hAnsi="Times New Roman" w:cs="Times New Roman"/>
          <w:sz w:val="24"/>
          <w:szCs w:val="24"/>
          <w:lang w:val="en-US"/>
        </w:rPr>
        <w:t>Samaritans discriminated</w:t>
      </w:r>
      <w:r w:rsidR="00E637D0" w:rsidRPr="000D6ACB">
        <w:rPr>
          <w:rFonts w:ascii="Times New Roman" w:hAnsi="Times New Roman" w:cs="Times New Roman"/>
          <w:sz w:val="24"/>
          <w:szCs w:val="24"/>
          <w:lang w:val="en-US"/>
        </w:rPr>
        <w:t xml:space="preserve"> against the deceased. The deceased was not attended </w:t>
      </w:r>
      <w:r w:rsidR="008D7589" w:rsidRPr="000D6ACB">
        <w:rPr>
          <w:rFonts w:ascii="Times New Roman" w:hAnsi="Times New Roman" w:cs="Times New Roman"/>
          <w:sz w:val="24"/>
          <w:szCs w:val="24"/>
          <w:lang w:val="en-US"/>
        </w:rPr>
        <w:t xml:space="preserve">to. In </w:t>
      </w:r>
      <w:r w:rsidR="00026508" w:rsidRPr="000D6ACB">
        <w:rPr>
          <w:rFonts w:ascii="Times New Roman" w:hAnsi="Times New Roman" w:cs="Times New Roman"/>
          <w:sz w:val="24"/>
          <w:szCs w:val="24"/>
          <w:lang w:val="en-US"/>
        </w:rPr>
        <w:t>fact,</w:t>
      </w:r>
      <w:r w:rsidR="00E637D0" w:rsidRPr="000D6ACB">
        <w:rPr>
          <w:rFonts w:ascii="Times New Roman" w:hAnsi="Times New Roman" w:cs="Times New Roman"/>
          <w:sz w:val="24"/>
          <w:szCs w:val="24"/>
          <w:lang w:val="en-US"/>
        </w:rPr>
        <w:t xml:space="preserve"> the said good Samaritans </w:t>
      </w:r>
      <w:r w:rsidR="005238CA" w:rsidRPr="000D6ACB">
        <w:rPr>
          <w:rFonts w:ascii="Times New Roman" w:hAnsi="Times New Roman" w:cs="Times New Roman"/>
          <w:sz w:val="24"/>
          <w:szCs w:val="24"/>
          <w:lang w:val="en-US"/>
        </w:rPr>
        <w:t xml:space="preserve">wanted to see justice done </w:t>
      </w:r>
      <w:r w:rsidR="00026508" w:rsidRPr="000D6ACB">
        <w:rPr>
          <w:rFonts w:ascii="Times New Roman" w:hAnsi="Times New Roman" w:cs="Times New Roman"/>
          <w:sz w:val="24"/>
          <w:szCs w:val="24"/>
          <w:lang w:val="en-US"/>
        </w:rPr>
        <w:t>on Opon</w:t>
      </w:r>
      <w:r w:rsidR="00E637D0" w:rsidRPr="000D6ACB">
        <w:rPr>
          <w:rFonts w:ascii="Times New Roman" w:hAnsi="Times New Roman" w:cs="Times New Roman"/>
          <w:sz w:val="24"/>
          <w:szCs w:val="24"/>
          <w:lang w:val="en-US"/>
        </w:rPr>
        <w:t xml:space="preserve"> for shooting the accused. This brings us to the conclusion that the people who eventually took Opon to Harare were </w:t>
      </w:r>
      <w:r w:rsidR="008D7589" w:rsidRPr="000D6ACB">
        <w:rPr>
          <w:rFonts w:ascii="Times New Roman" w:hAnsi="Times New Roman" w:cs="Times New Roman"/>
          <w:sz w:val="24"/>
          <w:szCs w:val="24"/>
          <w:lang w:val="en-US"/>
        </w:rPr>
        <w:t xml:space="preserve">part of the settlers </w:t>
      </w:r>
      <w:r w:rsidR="008D7589" w:rsidRPr="000D6ACB">
        <w:rPr>
          <w:rFonts w:ascii="Times New Roman" w:hAnsi="Times New Roman" w:cs="Times New Roman"/>
          <w:sz w:val="24"/>
          <w:szCs w:val="24"/>
          <w:lang w:val="en-US"/>
        </w:rPr>
        <w:lastRenderedPageBreak/>
        <w:t>that were sympathetic to the accused. We were not told what happened to the deceased.</w:t>
      </w:r>
      <w:r w:rsidR="00E637D0" w:rsidRPr="000D6ACB">
        <w:rPr>
          <w:rFonts w:ascii="Times New Roman" w:hAnsi="Times New Roman" w:cs="Times New Roman"/>
          <w:sz w:val="24"/>
          <w:szCs w:val="24"/>
          <w:lang w:val="en-US"/>
        </w:rPr>
        <w:t xml:space="preserve"> They had more to settle with Opon than the</w:t>
      </w:r>
      <w:r w:rsidR="005238CA" w:rsidRPr="000D6ACB">
        <w:rPr>
          <w:rFonts w:ascii="Times New Roman" w:hAnsi="Times New Roman" w:cs="Times New Roman"/>
          <w:sz w:val="24"/>
          <w:szCs w:val="24"/>
          <w:lang w:val="en-US"/>
        </w:rPr>
        <w:t xml:space="preserve"> injured deceased. </w:t>
      </w:r>
    </w:p>
    <w:p w:rsidR="00E637D0" w:rsidRPr="000D6ACB" w:rsidRDefault="00E637D0" w:rsidP="0010187A">
      <w:p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b/>
        <w:t>We found Opon credible. We accept that Opon could not describe in detail how the accused assaulted th</w:t>
      </w:r>
      <w:r w:rsidR="008D7589" w:rsidRPr="000D6ACB">
        <w:rPr>
          <w:rFonts w:ascii="Times New Roman" w:hAnsi="Times New Roman" w:cs="Times New Roman"/>
          <w:sz w:val="24"/>
          <w:szCs w:val="24"/>
          <w:lang w:val="en-US"/>
        </w:rPr>
        <w:t>e deceased. What is on record is</w:t>
      </w:r>
      <w:r w:rsidRPr="000D6ACB">
        <w:rPr>
          <w:rFonts w:ascii="Times New Roman" w:hAnsi="Times New Roman" w:cs="Times New Roman"/>
          <w:sz w:val="24"/>
          <w:szCs w:val="24"/>
          <w:lang w:val="en-US"/>
        </w:rPr>
        <w:t xml:space="preserve"> that the deceased’s assailants were armed, they were many and they attacked the deceased. The accused was specifically identified by Opon. He did not know the assailants’ names. </w:t>
      </w:r>
      <w:r w:rsidR="00026508" w:rsidRPr="000D6ACB">
        <w:rPr>
          <w:rFonts w:ascii="Times New Roman" w:hAnsi="Times New Roman" w:cs="Times New Roman"/>
          <w:sz w:val="24"/>
          <w:szCs w:val="24"/>
          <w:lang w:val="en-US"/>
        </w:rPr>
        <w:t>However,</w:t>
      </w:r>
      <w:r w:rsidRPr="000D6ACB">
        <w:rPr>
          <w:rFonts w:ascii="Times New Roman" w:hAnsi="Times New Roman" w:cs="Times New Roman"/>
          <w:sz w:val="24"/>
          <w:szCs w:val="24"/>
          <w:lang w:val="en-US"/>
        </w:rPr>
        <w:t xml:space="preserve"> the accused was prominent as Opon said the one who said was shot assaulted the </w:t>
      </w:r>
      <w:r w:rsidR="008D7589" w:rsidRPr="000D6ACB">
        <w:rPr>
          <w:rFonts w:ascii="Times New Roman" w:hAnsi="Times New Roman" w:cs="Times New Roman"/>
          <w:sz w:val="24"/>
          <w:szCs w:val="24"/>
          <w:lang w:val="en-US"/>
        </w:rPr>
        <w:t>deceased together</w:t>
      </w:r>
      <w:r w:rsidRPr="000D6ACB">
        <w:rPr>
          <w:rFonts w:ascii="Times New Roman" w:hAnsi="Times New Roman" w:cs="Times New Roman"/>
          <w:sz w:val="24"/>
          <w:szCs w:val="24"/>
          <w:lang w:val="en-US"/>
        </w:rPr>
        <w:t xml:space="preserve"> with </w:t>
      </w:r>
      <w:r w:rsidR="008D7589" w:rsidRPr="000D6ACB">
        <w:rPr>
          <w:rFonts w:ascii="Times New Roman" w:hAnsi="Times New Roman" w:cs="Times New Roman"/>
          <w:sz w:val="24"/>
          <w:szCs w:val="24"/>
          <w:lang w:val="en-US"/>
        </w:rPr>
        <w:t>others. Then</w:t>
      </w:r>
      <w:r w:rsidRPr="000D6ACB">
        <w:rPr>
          <w:rFonts w:ascii="Times New Roman" w:hAnsi="Times New Roman" w:cs="Times New Roman"/>
          <w:sz w:val="24"/>
          <w:szCs w:val="24"/>
          <w:lang w:val="en-US"/>
        </w:rPr>
        <w:t xml:space="preserve"> when he shot in the </w:t>
      </w:r>
      <w:r w:rsidR="00026508" w:rsidRPr="000D6ACB">
        <w:rPr>
          <w:rFonts w:ascii="Times New Roman" w:hAnsi="Times New Roman" w:cs="Times New Roman"/>
          <w:sz w:val="24"/>
          <w:szCs w:val="24"/>
          <w:lang w:val="en-US"/>
        </w:rPr>
        <w:t>air,</w:t>
      </w:r>
      <w:r w:rsidRPr="000D6ACB">
        <w:rPr>
          <w:rFonts w:ascii="Times New Roman" w:hAnsi="Times New Roman" w:cs="Times New Roman"/>
          <w:sz w:val="24"/>
          <w:szCs w:val="24"/>
          <w:lang w:val="en-US"/>
        </w:rPr>
        <w:t xml:space="preserve"> </w:t>
      </w:r>
      <w:r w:rsidR="008D7589" w:rsidRPr="000D6ACB">
        <w:rPr>
          <w:rFonts w:ascii="Times New Roman" w:hAnsi="Times New Roman" w:cs="Times New Roman"/>
          <w:sz w:val="24"/>
          <w:szCs w:val="24"/>
          <w:lang w:val="en-US"/>
        </w:rPr>
        <w:t>they</w:t>
      </w:r>
      <w:r w:rsidRPr="000D6ACB">
        <w:rPr>
          <w:rFonts w:ascii="Times New Roman" w:hAnsi="Times New Roman" w:cs="Times New Roman"/>
          <w:sz w:val="24"/>
          <w:szCs w:val="24"/>
          <w:lang w:val="en-US"/>
        </w:rPr>
        <w:t xml:space="preserve"> left the deceased and attacked</w:t>
      </w:r>
      <w:r w:rsidR="008D7589" w:rsidRPr="000D6ACB">
        <w:rPr>
          <w:rFonts w:ascii="Times New Roman" w:hAnsi="Times New Roman" w:cs="Times New Roman"/>
          <w:sz w:val="24"/>
          <w:szCs w:val="24"/>
          <w:lang w:val="en-US"/>
        </w:rPr>
        <w:t xml:space="preserve"> Opon.</w:t>
      </w:r>
      <w:r w:rsidRPr="000D6ACB">
        <w:rPr>
          <w:rFonts w:ascii="Times New Roman" w:hAnsi="Times New Roman" w:cs="Times New Roman"/>
          <w:sz w:val="24"/>
          <w:szCs w:val="24"/>
          <w:lang w:val="en-US"/>
        </w:rPr>
        <w:t xml:space="preserve"> This is the same man who took him to Harare together with the other group </w:t>
      </w:r>
      <w:r w:rsidR="00912572" w:rsidRPr="000D6ACB">
        <w:rPr>
          <w:rFonts w:ascii="Times New Roman" w:hAnsi="Times New Roman" w:cs="Times New Roman"/>
          <w:sz w:val="24"/>
          <w:szCs w:val="24"/>
          <w:lang w:val="en-US"/>
        </w:rPr>
        <w:t>members.</w:t>
      </w:r>
    </w:p>
    <w:p w:rsidR="00F937D1" w:rsidRPr="000D6ACB" w:rsidRDefault="008D7589" w:rsidP="0010187A">
      <w:p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b/>
        <w:t>From the evidence placed before us</w:t>
      </w:r>
      <w:r w:rsidR="00912572" w:rsidRPr="000D6ACB">
        <w:rPr>
          <w:rFonts w:ascii="Times New Roman" w:hAnsi="Times New Roman" w:cs="Times New Roman"/>
          <w:sz w:val="24"/>
          <w:szCs w:val="24"/>
          <w:lang w:val="en-US"/>
        </w:rPr>
        <w:t>, we conclude that the deceased and Opon were attacked b</w:t>
      </w:r>
      <w:r w:rsidR="00AB6FB9" w:rsidRPr="000D6ACB">
        <w:rPr>
          <w:rFonts w:ascii="Times New Roman" w:hAnsi="Times New Roman" w:cs="Times New Roman"/>
          <w:sz w:val="24"/>
          <w:szCs w:val="24"/>
          <w:lang w:val="en-US"/>
        </w:rPr>
        <w:t>y the settlers. There was a reason</w:t>
      </w:r>
      <w:r w:rsidR="00912572" w:rsidRPr="000D6ACB">
        <w:rPr>
          <w:rFonts w:ascii="Times New Roman" w:hAnsi="Times New Roman" w:cs="Times New Roman"/>
          <w:sz w:val="24"/>
          <w:szCs w:val="24"/>
          <w:lang w:val="en-US"/>
        </w:rPr>
        <w:t xml:space="preserve"> why the settlers would want to attack these security guards. They were an extension of the Farm owner who was threatening their very life</w:t>
      </w:r>
      <w:r w:rsidR="00AB6FB9" w:rsidRPr="000D6ACB">
        <w:rPr>
          <w:rFonts w:ascii="Times New Roman" w:hAnsi="Times New Roman" w:cs="Times New Roman"/>
          <w:sz w:val="24"/>
          <w:szCs w:val="24"/>
          <w:lang w:val="en-US"/>
        </w:rPr>
        <w:t xml:space="preserve"> and </w:t>
      </w:r>
      <w:r w:rsidR="007D24CF" w:rsidRPr="000D6ACB">
        <w:rPr>
          <w:rFonts w:ascii="Times New Roman" w:hAnsi="Times New Roman" w:cs="Times New Roman"/>
          <w:sz w:val="24"/>
          <w:szCs w:val="24"/>
          <w:lang w:val="en-US"/>
        </w:rPr>
        <w:t>existence</w:t>
      </w:r>
      <w:r w:rsidR="00912572" w:rsidRPr="000D6ACB">
        <w:rPr>
          <w:rFonts w:ascii="Times New Roman" w:hAnsi="Times New Roman" w:cs="Times New Roman"/>
          <w:sz w:val="24"/>
          <w:szCs w:val="24"/>
          <w:lang w:val="en-US"/>
        </w:rPr>
        <w:t xml:space="preserve"> by evicting them from the Farm. We also accept that the accused was shot. It is very difficult to conclude who shot the accused but it must be either the deceased or </w:t>
      </w:r>
      <w:r w:rsidR="00F937D1" w:rsidRPr="000D6ACB">
        <w:rPr>
          <w:rFonts w:ascii="Times New Roman" w:hAnsi="Times New Roman" w:cs="Times New Roman"/>
          <w:sz w:val="24"/>
          <w:szCs w:val="24"/>
          <w:lang w:val="en-US"/>
        </w:rPr>
        <w:t>Opon. Whatever</w:t>
      </w:r>
      <w:r w:rsidR="00912572" w:rsidRPr="000D6ACB">
        <w:rPr>
          <w:rFonts w:ascii="Times New Roman" w:hAnsi="Times New Roman" w:cs="Times New Roman"/>
          <w:sz w:val="24"/>
          <w:szCs w:val="24"/>
          <w:lang w:val="en-US"/>
        </w:rPr>
        <w:t xml:space="preserve"> the case we accept </w:t>
      </w:r>
      <w:r w:rsidR="00F937D1" w:rsidRPr="000D6ACB">
        <w:rPr>
          <w:rFonts w:ascii="Times New Roman" w:hAnsi="Times New Roman" w:cs="Times New Roman"/>
          <w:sz w:val="24"/>
          <w:szCs w:val="24"/>
          <w:lang w:val="en-US"/>
        </w:rPr>
        <w:t>that,</w:t>
      </w:r>
      <w:r w:rsidR="00912572" w:rsidRPr="000D6ACB">
        <w:rPr>
          <w:rFonts w:ascii="Times New Roman" w:hAnsi="Times New Roman" w:cs="Times New Roman"/>
          <w:sz w:val="24"/>
          <w:szCs w:val="24"/>
          <w:lang w:val="en-US"/>
        </w:rPr>
        <w:t xml:space="preserve"> the only reason the deceased </w:t>
      </w:r>
      <w:r w:rsidR="00F937D1" w:rsidRPr="000D6ACB">
        <w:rPr>
          <w:rFonts w:ascii="Times New Roman" w:hAnsi="Times New Roman" w:cs="Times New Roman"/>
          <w:sz w:val="24"/>
          <w:szCs w:val="24"/>
          <w:lang w:val="en-US"/>
        </w:rPr>
        <w:t>fired his gun</w:t>
      </w:r>
      <w:r w:rsidR="00912572" w:rsidRPr="000D6ACB">
        <w:rPr>
          <w:rFonts w:ascii="Times New Roman" w:hAnsi="Times New Roman" w:cs="Times New Roman"/>
          <w:sz w:val="24"/>
          <w:szCs w:val="24"/>
          <w:lang w:val="en-US"/>
        </w:rPr>
        <w:t xml:space="preserve"> was that he was under attack by the settlers. </w:t>
      </w:r>
      <w:r w:rsidR="00F937D1" w:rsidRPr="000D6ACB">
        <w:rPr>
          <w:rFonts w:ascii="Times New Roman" w:hAnsi="Times New Roman" w:cs="Times New Roman"/>
          <w:sz w:val="24"/>
          <w:szCs w:val="24"/>
          <w:lang w:val="en-US"/>
        </w:rPr>
        <w:t>Opon</w:t>
      </w:r>
      <w:r w:rsidR="00912572" w:rsidRPr="000D6ACB">
        <w:rPr>
          <w:rFonts w:ascii="Times New Roman" w:hAnsi="Times New Roman" w:cs="Times New Roman"/>
          <w:sz w:val="24"/>
          <w:szCs w:val="24"/>
          <w:lang w:val="en-US"/>
        </w:rPr>
        <w:t xml:space="preserve"> identified the accused as one of the people that assaulted the deceased. </w:t>
      </w:r>
      <w:r w:rsidR="00F937D1" w:rsidRPr="000D6ACB">
        <w:rPr>
          <w:rFonts w:ascii="Times New Roman" w:hAnsi="Times New Roman" w:cs="Times New Roman"/>
          <w:sz w:val="24"/>
          <w:szCs w:val="24"/>
          <w:lang w:val="en-US"/>
        </w:rPr>
        <w:t>The accused</w:t>
      </w:r>
      <w:r w:rsidRPr="000D6ACB">
        <w:rPr>
          <w:rFonts w:ascii="Times New Roman" w:hAnsi="Times New Roman" w:cs="Times New Roman"/>
          <w:sz w:val="24"/>
          <w:szCs w:val="24"/>
          <w:lang w:val="en-US"/>
        </w:rPr>
        <w:t xml:space="preserve"> and his group members had </w:t>
      </w:r>
      <w:r w:rsidR="00F937D1" w:rsidRPr="000D6ACB">
        <w:rPr>
          <w:rFonts w:ascii="Times New Roman" w:hAnsi="Times New Roman" w:cs="Times New Roman"/>
          <w:sz w:val="24"/>
          <w:szCs w:val="24"/>
          <w:lang w:val="en-US"/>
        </w:rPr>
        <w:t>a</w:t>
      </w:r>
      <w:r w:rsidRPr="000D6ACB">
        <w:rPr>
          <w:rFonts w:ascii="Times New Roman" w:hAnsi="Times New Roman" w:cs="Times New Roman"/>
          <w:sz w:val="24"/>
          <w:szCs w:val="24"/>
          <w:lang w:val="en-US"/>
        </w:rPr>
        <w:t xml:space="preserve"> confrontation wit</w:t>
      </w:r>
      <w:r w:rsidR="00F937D1" w:rsidRPr="000D6ACB">
        <w:rPr>
          <w:rFonts w:ascii="Times New Roman" w:hAnsi="Times New Roman" w:cs="Times New Roman"/>
          <w:sz w:val="24"/>
          <w:szCs w:val="24"/>
          <w:lang w:val="en-US"/>
        </w:rPr>
        <w:t>h the deceased and Opon on this day.</w:t>
      </w:r>
    </w:p>
    <w:p w:rsidR="007D24CF" w:rsidRPr="000D6ACB" w:rsidRDefault="0010187A" w:rsidP="00DC1FC4">
      <w:pPr>
        <w:jc w:val="both"/>
        <w:rPr>
          <w:rFonts w:ascii="Times New Roman" w:hAnsi="Times New Roman" w:cs="Times New Roman"/>
          <w:sz w:val="24"/>
          <w:szCs w:val="24"/>
          <w:lang w:val="en-US"/>
        </w:rPr>
      </w:pPr>
      <w:r w:rsidRPr="000D6ACB">
        <w:rPr>
          <w:rFonts w:ascii="Times New Roman" w:hAnsi="Times New Roman" w:cs="Times New Roman"/>
          <w:sz w:val="24"/>
          <w:szCs w:val="24"/>
          <w:lang w:val="en-US"/>
        </w:rPr>
        <w:tab/>
        <w:t xml:space="preserve">The accused and his </w:t>
      </w:r>
      <w:r w:rsidR="00DC1FC4" w:rsidRPr="000D6ACB">
        <w:rPr>
          <w:rFonts w:ascii="Times New Roman" w:hAnsi="Times New Roman" w:cs="Times New Roman"/>
          <w:sz w:val="24"/>
          <w:szCs w:val="24"/>
          <w:lang w:val="en-US"/>
        </w:rPr>
        <w:t>accomplices were</w:t>
      </w:r>
      <w:r w:rsidRPr="000D6ACB">
        <w:rPr>
          <w:rFonts w:ascii="Times New Roman" w:hAnsi="Times New Roman" w:cs="Times New Roman"/>
          <w:sz w:val="24"/>
          <w:szCs w:val="24"/>
          <w:lang w:val="en-US"/>
        </w:rPr>
        <w:t xml:space="preserve"> already armed to confront anyone who would challenge their stay</w:t>
      </w:r>
      <w:r w:rsidR="00DC1FC4" w:rsidRPr="000D6ACB">
        <w:rPr>
          <w:rFonts w:ascii="Times New Roman" w:hAnsi="Times New Roman" w:cs="Times New Roman"/>
          <w:sz w:val="24"/>
          <w:szCs w:val="24"/>
          <w:lang w:val="en-US"/>
        </w:rPr>
        <w:t xml:space="preserve"> at the Farm</w:t>
      </w:r>
      <w:r w:rsidRPr="000D6ACB">
        <w:rPr>
          <w:rFonts w:ascii="Times New Roman" w:hAnsi="Times New Roman" w:cs="Times New Roman"/>
          <w:sz w:val="24"/>
          <w:szCs w:val="24"/>
          <w:lang w:val="en-US"/>
        </w:rPr>
        <w:t xml:space="preserve">. </w:t>
      </w:r>
      <w:r w:rsidR="00DC1FC4" w:rsidRPr="000D6ACB">
        <w:rPr>
          <w:rFonts w:ascii="Times New Roman" w:hAnsi="Times New Roman" w:cs="Times New Roman"/>
          <w:sz w:val="24"/>
          <w:szCs w:val="24"/>
          <w:lang w:val="en-US"/>
        </w:rPr>
        <w:t>They confronted the deceased and Opon. They attacked them. The accused was</w:t>
      </w:r>
      <w:r w:rsidRPr="000D6ACB">
        <w:rPr>
          <w:rFonts w:ascii="Times New Roman" w:hAnsi="Times New Roman" w:cs="Times New Roman"/>
          <w:sz w:val="24"/>
          <w:szCs w:val="24"/>
          <w:lang w:val="en-US"/>
        </w:rPr>
        <w:t xml:space="preserve"> positively identified by Opon assaulting the deceased. The accused was not just standing there, he was actively involved in the scuffle that could explain how </w:t>
      </w:r>
      <w:r w:rsidR="007D24CF" w:rsidRPr="000D6ACB">
        <w:rPr>
          <w:rFonts w:ascii="Times New Roman" w:hAnsi="Times New Roman" w:cs="Times New Roman"/>
          <w:sz w:val="24"/>
          <w:szCs w:val="24"/>
          <w:lang w:val="en-US"/>
        </w:rPr>
        <w:t xml:space="preserve">he </w:t>
      </w:r>
      <w:r w:rsidRPr="000D6ACB">
        <w:rPr>
          <w:rFonts w:ascii="Times New Roman" w:hAnsi="Times New Roman" w:cs="Times New Roman"/>
          <w:sz w:val="24"/>
          <w:szCs w:val="24"/>
          <w:lang w:val="en-US"/>
        </w:rPr>
        <w:t xml:space="preserve">sustained some of his injuries that he failed to explain to the </w:t>
      </w:r>
      <w:r w:rsidR="00DC1FC4" w:rsidRPr="000D6ACB">
        <w:rPr>
          <w:rFonts w:ascii="Times New Roman" w:hAnsi="Times New Roman" w:cs="Times New Roman"/>
          <w:sz w:val="24"/>
          <w:szCs w:val="24"/>
          <w:lang w:val="en-US"/>
        </w:rPr>
        <w:t xml:space="preserve">court. </w:t>
      </w:r>
    </w:p>
    <w:p w:rsidR="00DC1FC4" w:rsidRPr="000D6ACB" w:rsidRDefault="00DC1FC4" w:rsidP="007D24CF">
      <w:pPr>
        <w:ind w:firstLine="720"/>
        <w:jc w:val="both"/>
        <w:rPr>
          <w:rFonts w:ascii="Times New Roman" w:hAnsi="Times New Roman" w:cs="Times New Roman"/>
          <w:sz w:val="24"/>
          <w:szCs w:val="24"/>
          <w:lang w:val="en-GB"/>
        </w:rPr>
      </w:pPr>
      <w:r w:rsidRPr="000D6ACB">
        <w:rPr>
          <w:rFonts w:ascii="Times New Roman" w:hAnsi="Times New Roman" w:cs="Times New Roman"/>
          <w:sz w:val="24"/>
          <w:szCs w:val="24"/>
          <w:lang w:val="en-GB"/>
        </w:rPr>
        <w:t xml:space="preserve">Given the nature, timing and object of the gathering as well as the number of men </w:t>
      </w:r>
      <w:r w:rsidR="003F7BEC" w:rsidRPr="000D6ACB">
        <w:rPr>
          <w:rFonts w:ascii="Times New Roman" w:hAnsi="Times New Roman" w:cs="Times New Roman"/>
          <w:sz w:val="24"/>
          <w:szCs w:val="24"/>
          <w:lang w:val="en-GB"/>
        </w:rPr>
        <w:t>involved,</w:t>
      </w:r>
      <w:r w:rsidRPr="000D6ACB">
        <w:rPr>
          <w:rFonts w:ascii="Times New Roman" w:hAnsi="Times New Roman" w:cs="Times New Roman"/>
          <w:sz w:val="24"/>
          <w:szCs w:val="24"/>
          <w:lang w:val="en-GB"/>
        </w:rPr>
        <w:t xml:space="preserve"> they were said to be over 70, the possibility of death was </w:t>
      </w:r>
      <w:r w:rsidR="00AB6FB9" w:rsidRPr="000D6ACB">
        <w:rPr>
          <w:rFonts w:ascii="Times New Roman" w:hAnsi="Times New Roman" w:cs="Times New Roman"/>
          <w:sz w:val="24"/>
          <w:szCs w:val="24"/>
          <w:lang w:val="en-GB"/>
        </w:rPr>
        <w:t>foresee</w:t>
      </w:r>
      <w:r w:rsidR="007D24CF" w:rsidRPr="000D6ACB">
        <w:rPr>
          <w:rFonts w:ascii="Times New Roman" w:hAnsi="Times New Roman" w:cs="Times New Roman"/>
          <w:sz w:val="24"/>
          <w:szCs w:val="24"/>
          <w:lang w:val="en-GB"/>
        </w:rPr>
        <w:t>able</w:t>
      </w:r>
      <w:r w:rsidR="00AB6FB9" w:rsidRPr="000D6ACB">
        <w:rPr>
          <w:rFonts w:ascii="Times New Roman" w:hAnsi="Times New Roman" w:cs="Times New Roman"/>
          <w:sz w:val="24"/>
          <w:szCs w:val="24"/>
          <w:lang w:val="en-GB"/>
        </w:rPr>
        <w:t xml:space="preserve">. </w:t>
      </w:r>
      <w:r w:rsidR="007D24CF" w:rsidRPr="000D6ACB">
        <w:rPr>
          <w:rFonts w:ascii="Times New Roman" w:hAnsi="Times New Roman" w:cs="Times New Roman"/>
          <w:sz w:val="24"/>
          <w:szCs w:val="24"/>
          <w:lang w:val="en-GB"/>
        </w:rPr>
        <w:t>However,</w:t>
      </w:r>
      <w:r w:rsidRPr="000D6ACB">
        <w:rPr>
          <w:rFonts w:ascii="Times New Roman" w:hAnsi="Times New Roman" w:cs="Times New Roman"/>
          <w:sz w:val="24"/>
          <w:szCs w:val="24"/>
          <w:lang w:val="en-GB"/>
        </w:rPr>
        <w:t xml:space="preserve"> what happened on the day </w:t>
      </w:r>
      <w:r w:rsidR="00AB6FB9" w:rsidRPr="000D6ACB">
        <w:rPr>
          <w:rFonts w:ascii="Times New Roman" w:hAnsi="Times New Roman" w:cs="Times New Roman"/>
          <w:sz w:val="24"/>
          <w:szCs w:val="24"/>
          <w:lang w:val="en-GB"/>
        </w:rPr>
        <w:t>cannot</w:t>
      </w:r>
      <w:r w:rsidRPr="000D6ACB">
        <w:rPr>
          <w:rFonts w:ascii="Times New Roman" w:hAnsi="Times New Roman" w:cs="Times New Roman"/>
          <w:sz w:val="24"/>
          <w:szCs w:val="24"/>
          <w:lang w:val="en-GB"/>
        </w:rPr>
        <w:t xml:space="preserve"> justify a finding of murder with actual intention. These set</w:t>
      </w:r>
      <w:r w:rsidR="00F535F2" w:rsidRPr="000D6ACB">
        <w:rPr>
          <w:rFonts w:ascii="Times New Roman" w:hAnsi="Times New Roman" w:cs="Times New Roman"/>
          <w:sz w:val="24"/>
          <w:szCs w:val="24"/>
          <w:lang w:val="en-GB"/>
        </w:rPr>
        <w:t xml:space="preserve">tlers wanted to resist </w:t>
      </w:r>
      <w:r w:rsidR="007D24CF" w:rsidRPr="000D6ACB">
        <w:rPr>
          <w:rFonts w:ascii="Times New Roman" w:hAnsi="Times New Roman" w:cs="Times New Roman"/>
          <w:sz w:val="24"/>
          <w:szCs w:val="24"/>
          <w:lang w:val="en-GB"/>
        </w:rPr>
        <w:t>eviction. That</w:t>
      </w:r>
      <w:r w:rsidR="00F535F2" w:rsidRPr="000D6ACB">
        <w:rPr>
          <w:rFonts w:ascii="Times New Roman" w:hAnsi="Times New Roman" w:cs="Times New Roman"/>
          <w:sz w:val="24"/>
          <w:szCs w:val="24"/>
          <w:lang w:val="en-GB"/>
        </w:rPr>
        <w:t xml:space="preserve"> was their primary intention. </w:t>
      </w:r>
      <w:r w:rsidR="003F7BEC" w:rsidRPr="000D6ACB">
        <w:rPr>
          <w:rFonts w:ascii="Times New Roman" w:hAnsi="Times New Roman" w:cs="Times New Roman"/>
          <w:sz w:val="24"/>
          <w:szCs w:val="24"/>
          <w:lang w:val="en-GB"/>
        </w:rPr>
        <w:t>However,</w:t>
      </w:r>
      <w:r w:rsidR="00F535F2" w:rsidRPr="000D6ACB">
        <w:rPr>
          <w:rFonts w:ascii="Times New Roman" w:hAnsi="Times New Roman" w:cs="Times New Roman"/>
          <w:sz w:val="24"/>
          <w:szCs w:val="24"/>
          <w:lang w:val="en-GB"/>
        </w:rPr>
        <w:t xml:space="preserve"> when they armed themselves, grouped and attacked the </w:t>
      </w:r>
      <w:r w:rsidR="007D24CF" w:rsidRPr="000D6ACB">
        <w:rPr>
          <w:rFonts w:ascii="Times New Roman" w:hAnsi="Times New Roman" w:cs="Times New Roman"/>
          <w:sz w:val="24"/>
          <w:szCs w:val="24"/>
          <w:lang w:val="en-GB"/>
        </w:rPr>
        <w:t>deceased, death was foreseeable but they persisted i</w:t>
      </w:r>
      <w:r w:rsidR="00F535F2" w:rsidRPr="000D6ACB">
        <w:rPr>
          <w:rFonts w:ascii="Times New Roman" w:hAnsi="Times New Roman" w:cs="Times New Roman"/>
          <w:sz w:val="24"/>
          <w:szCs w:val="24"/>
          <w:lang w:val="en-GB"/>
        </w:rPr>
        <w:t>n the conduct resulting in the death of the deceased.</w:t>
      </w:r>
    </w:p>
    <w:p w:rsidR="00F535F2" w:rsidRPr="000D6ACB" w:rsidRDefault="003F7BEC" w:rsidP="00DC1FC4">
      <w:pPr>
        <w:jc w:val="both"/>
        <w:rPr>
          <w:rFonts w:ascii="Times New Roman" w:hAnsi="Times New Roman" w:cs="Times New Roman"/>
          <w:sz w:val="24"/>
          <w:szCs w:val="24"/>
          <w:lang w:val="en-GB"/>
        </w:rPr>
      </w:pPr>
      <w:r w:rsidRPr="000D6ACB">
        <w:rPr>
          <w:rFonts w:ascii="Times New Roman" w:hAnsi="Times New Roman" w:cs="Times New Roman"/>
          <w:sz w:val="24"/>
          <w:szCs w:val="24"/>
          <w:lang w:val="en-GB"/>
        </w:rPr>
        <w:t>Accordingly,</w:t>
      </w:r>
      <w:r w:rsidR="00F535F2" w:rsidRPr="000D6ACB">
        <w:rPr>
          <w:rFonts w:ascii="Times New Roman" w:hAnsi="Times New Roman" w:cs="Times New Roman"/>
          <w:sz w:val="24"/>
          <w:szCs w:val="24"/>
          <w:lang w:val="en-GB"/>
        </w:rPr>
        <w:t xml:space="preserve"> the accused is found guilty of murder with constructive intention in contravention of s 47 (1) (b) of the Criminal Code.</w:t>
      </w:r>
    </w:p>
    <w:p w:rsidR="007D24CF" w:rsidRPr="000D6ACB" w:rsidRDefault="007D24CF" w:rsidP="00DC1FC4">
      <w:pPr>
        <w:jc w:val="both"/>
        <w:rPr>
          <w:rFonts w:ascii="Times New Roman" w:hAnsi="Times New Roman" w:cs="Times New Roman"/>
          <w:sz w:val="24"/>
          <w:szCs w:val="24"/>
          <w:lang w:val="en-GB"/>
        </w:rPr>
      </w:pPr>
    </w:p>
    <w:p w:rsidR="007D24CF" w:rsidRPr="000D6ACB" w:rsidRDefault="007D24CF" w:rsidP="007D5D71">
      <w:pPr>
        <w:ind w:firstLine="720"/>
        <w:jc w:val="both"/>
        <w:rPr>
          <w:rFonts w:ascii="Times New Roman" w:hAnsi="Times New Roman" w:cs="Times New Roman"/>
          <w:b/>
          <w:sz w:val="24"/>
          <w:szCs w:val="24"/>
          <w:u w:val="single"/>
          <w:lang w:val="en-GB"/>
        </w:rPr>
      </w:pPr>
      <w:r w:rsidRPr="000D6ACB">
        <w:rPr>
          <w:rFonts w:ascii="Times New Roman" w:hAnsi="Times New Roman" w:cs="Times New Roman"/>
          <w:b/>
          <w:sz w:val="24"/>
          <w:szCs w:val="24"/>
          <w:u w:val="single"/>
          <w:lang w:val="en-GB"/>
        </w:rPr>
        <w:t>Sentence</w:t>
      </w:r>
    </w:p>
    <w:p w:rsidR="00AB6FB9" w:rsidRPr="000D6ACB" w:rsidRDefault="0001134B" w:rsidP="00DC1FC4">
      <w:pPr>
        <w:jc w:val="both"/>
        <w:rPr>
          <w:rFonts w:ascii="Times New Roman" w:hAnsi="Times New Roman" w:cs="Times New Roman"/>
          <w:sz w:val="24"/>
          <w:szCs w:val="24"/>
          <w:lang w:val="en-GB"/>
        </w:rPr>
      </w:pPr>
      <w:r w:rsidRPr="000D6ACB">
        <w:rPr>
          <w:rFonts w:ascii="Times New Roman" w:hAnsi="Times New Roman" w:cs="Times New Roman"/>
          <w:sz w:val="24"/>
          <w:szCs w:val="24"/>
          <w:lang w:val="en-GB"/>
        </w:rPr>
        <w:tab/>
        <w:t xml:space="preserve">In assessing the appropriate </w:t>
      </w:r>
      <w:r w:rsidR="003F7BEC" w:rsidRPr="000D6ACB">
        <w:rPr>
          <w:rFonts w:ascii="Times New Roman" w:hAnsi="Times New Roman" w:cs="Times New Roman"/>
          <w:sz w:val="24"/>
          <w:szCs w:val="24"/>
          <w:lang w:val="en-GB"/>
        </w:rPr>
        <w:t>sentence,</w:t>
      </w:r>
      <w:r w:rsidR="0020275E" w:rsidRPr="000D6ACB">
        <w:rPr>
          <w:rFonts w:ascii="Times New Roman" w:hAnsi="Times New Roman" w:cs="Times New Roman"/>
          <w:sz w:val="24"/>
          <w:szCs w:val="24"/>
          <w:lang w:val="en-GB"/>
        </w:rPr>
        <w:t xml:space="preserve"> the court will consider the submissions made by both legal practitioners. The accused is a first offender </w:t>
      </w:r>
      <w:r w:rsidR="009B76BD" w:rsidRPr="000D6ACB">
        <w:rPr>
          <w:rFonts w:ascii="Times New Roman" w:hAnsi="Times New Roman" w:cs="Times New Roman"/>
          <w:sz w:val="24"/>
          <w:szCs w:val="24"/>
          <w:lang w:val="en-GB"/>
        </w:rPr>
        <w:t xml:space="preserve">with family responsibilities. During this melee he also sustained some </w:t>
      </w:r>
      <w:r w:rsidR="003F7BEC" w:rsidRPr="000D6ACB">
        <w:rPr>
          <w:rFonts w:ascii="Times New Roman" w:hAnsi="Times New Roman" w:cs="Times New Roman"/>
          <w:sz w:val="24"/>
          <w:szCs w:val="24"/>
          <w:lang w:val="en-GB"/>
        </w:rPr>
        <w:t>injuries. He</w:t>
      </w:r>
      <w:r w:rsidR="009B76BD" w:rsidRPr="000D6ACB">
        <w:rPr>
          <w:rFonts w:ascii="Times New Roman" w:hAnsi="Times New Roman" w:cs="Times New Roman"/>
          <w:sz w:val="24"/>
          <w:szCs w:val="24"/>
          <w:lang w:val="en-GB"/>
        </w:rPr>
        <w:t xml:space="preserve"> now has a chronic pain on his </w:t>
      </w:r>
      <w:r w:rsidR="00966623" w:rsidRPr="000D6ACB">
        <w:rPr>
          <w:rFonts w:ascii="Times New Roman" w:hAnsi="Times New Roman" w:cs="Times New Roman"/>
          <w:sz w:val="24"/>
          <w:szCs w:val="24"/>
          <w:lang w:val="en-GB"/>
        </w:rPr>
        <w:t>hip. He</w:t>
      </w:r>
      <w:r w:rsidR="009B76BD" w:rsidRPr="000D6ACB">
        <w:rPr>
          <w:rFonts w:ascii="Times New Roman" w:hAnsi="Times New Roman" w:cs="Times New Roman"/>
          <w:sz w:val="24"/>
          <w:szCs w:val="24"/>
          <w:lang w:val="en-GB"/>
        </w:rPr>
        <w:t xml:space="preserve"> has been in custody for 6 months before the finalisation of this case. </w:t>
      </w:r>
    </w:p>
    <w:p w:rsidR="00966623" w:rsidRPr="000D6ACB" w:rsidRDefault="009B76BD" w:rsidP="00966623">
      <w:pPr>
        <w:ind w:firstLine="720"/>
        <w:jc w:val="both"/>
        <w:rPr>
          <w:rFonts w:ascii="Times New Roman" w:hAnsi="Times New Roman" w:cs="Times New Roman"/>
          <w:sz w:val="24"/>
          <w:szCs w:val="24"/>
          <w:lang w:val="en-GB"/>
        </w:rPr>
      </w:pPr>
      <w:r w:rsidRPr="000D6ACB">
        <w:rPr>
          <w:rFonts w:ascii="Times New Roman" w:hAnsi="Times New Roman" w:cs="Times New Roman"/>
          <w:sz w:val="24"/>
          <w:szCs w:val="24"/>
          <w:lang w:val="en-GB"/>
        </w:rPr>
        <w:t xml:space="preserve">In motivating the court to pass a sentence of 6years imprisonment the accused’s legal practitioner urged the court to follow the reasoning in the case </w:t>
      </w:r>
      <w:r w:rsidR="003F7BEC" w:rsidRPr="000D6ACB">
        <w:rPr>
          <w:rFonts w:ascii="Times New Roman" w:hAnsi="Times New Roman" w:cs="Times New Roman"/>
          <w:sz w:val="24"/>
          <w:szCs w:val="24"/>
          <w:lang w:val="en-GB"/>
        </w:rPr>
        <w:t>of S</w:t>
      </w:r>
      <w:r w:rsidR="00966623" w:rsidRPr="000D6ACB">
        <w:rPr>
          <w:rFonts w:ascii="Times New Roman" w:hAnsi="Times New Roman" w:cs="Times New Roman"/>
          <w:i/>
          <w:sz w:val="24"/>
          <w:szCs w:val="24"/>
          <w:lang w:val="en-GB"/>
        </w:rPr>
        <w:t xml:space="preserve"> v Nyamayevhu</w:t>
      </w:r>
      <w:r w:rsidR="00966623" w:rsidRPr="000D6ACB">
        <w:rPr>
          <w:rFonts w:ascii="Times New Roman" w:hAnsi="Times New Roman" w:cs="Times New Roman"/>
          <w:sz w:val="24"/>
          <w:szCs w:val="24"/>
          <w:lang w:val="en-GB"/>
        </w:rPr>
        <w:t xml:space="preserve"> HMA 4/19. Having gone through the case, the facts in that case are distinguishable from the facts in this </w:t>
      </w:r>
      <w:r w:rsidR="00966623" w:rsidRPr="000D6ACB">
        <w:rPr>
          <w:rFonts w:ascii="Times New Roman" w:hAnsi="Times New Roman" w:cs="Times New Roman"/>
          <w:sz w:val="24"/>
          <w:szCs w:val="24"/>
          <w:lang w:val="en-GB"/>
        </w:rPr>
        <w:lastRenderedPageBreak/>
        <w:t xml:space="preserve">case. In the </w:t>
      </w:r>
      <w:r w:rsidR="003F7BEC" w:rsidRPr="000D6ACB">
        <w:rPr>
          <w:rFonts w:ascii="Times New Roman" w:hAnsi="Times New Roman" w:cs="Times New Roman"/>
          <w:i/>
          <w:sz w:val="24"/>
          <w:szCs w:val="24"/>
          <w:lang w:val="en-GB"/>
        </w:rPr>
        <w:t>Nyamayevhu</w:t>
      </w:r>
      <w:r w:rsidR="003F7BEC" w:rsidRPr="000D6ACB">
        <w:rPr>
          <w:rFonts w:ascii="Times New Roman" w:hAnsi="Times New Roman" w:cs="Times New Roman"/>
          <w:sz w:val="24"/>
          <w:szCs w:val="24"/>
          <w:lang w:val="en-GB"/>
        </w:rPr>
        <w:t xml:space="preserve"> case</w:t>
      </w:r>
      <w:r w:rsidR="00966623" w:rsidRPr="000D6ACB">
        <w:rPr>
          <w:rFonts w:ascii="Times New Roman" w:hAnsi="Times New Roman" w:cs="Times New Roman"/>
          <w:sz w:val="24"/>
          <w:szCs w:val="24"/>
          <w:lang w:val="en-GB"/>
        </w:rPr>
        <w:t xml:space="preserve"> (supra</w:t>
      </w:r>
      <w:r w:rsidR="003F7BEC" w:rsidRPr="000D6ACB">
        <w:rPr>
          <w:rFonts w:ascii="Times New Roman" w:hAnsi="Times New Roman" w:cs="Times New Roman"/>
          <w:sz w:val="24"/>
          <w:szCs w:val="24"/>
          <w:lang w:val="en-GB"/>
        </w:rPr>
        <w:t>),</w:t>
      </w:r>
      <w:r w:rsidR="00966623" w:rsidRPr="000D6ACB">
        <w:rPr>
          <w:rFonts w:ascii="Times New Roman" w:hAnsi="Times New Roman" w:cs="Times New Roman"/>
          <w:sz w:val="24"/>
          <w:szCs w:val="24"/>
          <w:lang w:val="en-GB"/>
        </w:rPr>
        <w:t xml:space="preserve"> the accused was convicted of culpable homicide committed in the domestic setting. The deceased was the accused’s wife and he was intoxicated. The injuries that the accused sustained had nothing to do with the commission of the offence.</w:t>
      </w:r>
    </w:p>
    <w:p w:rsidR="000F27F4" w:rsidRPr="000D6ACB" w:rsidRDefault="00966623" w:rsidP="00966623">
      <w:pPr>
        <w:ind w:firstLine="720"/>
        <w:jc w:val="both"/>
        <w:rPr>
          <w:rFonts w:ascii="Times New Roman" w:hAnsi="Times New Roman" w:cs="Times New Roman"/>
          <w:sz w:val="24"/>
          <w:szCs w:val="24"/>
        </w:rPr>
      </w:pPr>
      <w:r w:rsidRPr="000D6ACB">
        <w:rPr>
          <w:rFonts w:ascii="Times New Roman" w:hAnsi="Times New Roman" w:cs="Times New Roman"/>
          <w:sz w:val="24"/>
          <w:szCs w:val="24"/>
        </w:rPr>
        <w:t xml:space="preserve">In aggravation the court will consider that the </w:t>
      </w:r>
      <w:r w:rsidR="000F27F4" w:rsidRPr="000D6ACB">
        <w:rPr>
          <w:rFonts w:ascii="Times New Roman" w:hAnsi="Times New Roman" w:cs="Times New Roman"/>
          <w:sz w:val="24"/>
          <w:szCs w:val="24"/>
        </w:rPr>
        <w:t>accused,</w:t>
      </w:r>
      <w:r w:rsidRPr="000D6ACB">
        <w:rPr>
          <w:rFonts w:ascii="Times New Roman" w:hAnsi="Times New Roman" w:cs="Times New Roman"/>
          <w:sz w:val="24"/>
          <w:szCs w:val="24"/>
        </w:rPr>
        <w:t xml:space="preserve"> who acted in cahoots with other settlers occupied this piece of land illegally. They w</w:t>
      </w:r>
      <w:r w:rsidR="000F27F4" w:rsidRPr="000D6ACB">
        <w:rPr>
          <w:rFonts w:ascii="Times New Roman" w:hAnsi="Times New Roman" w:cs="Times New Roman"/>
          <w:sz w:val="24"/>
          <w:szCs w:val="24"/>
        </w:rPr>
        <w:t>ere well aware that they were not authorised to remain o</w:t>
      </w:r>
      <w:r w:rsidR="00BE1C84">
        <w:rPr>
          <w:rFonts w:ascii="Times New Roman" w:hAnsi="Times New Roman" w:cs="Times New Roman"/>
          <w:sz w:val="24"/>
          <w:szCs w:val="24"/>
        </w:rPr>
        <w:t>n</w:t>
      </w:r>
      <w:r w:rsidR="000F27F4" w:rsidRPr="000D6ACB">
        <w:rPr>
          <w:rFonts w:ascii="Times New Roman" w:hAnsi="Times New Roman" w:cs="Times New Roman"/>
          <w:sz w:val="24"/>
          <w:szCs w:val="24"/>
        </w:rPr>
        <w:t xml:space="preserve"> the land yet were adamant. Had the accused and his accomplices left the place upon its acquisition this unnecessary loss of life would have been avoided. The accused were in blatant disregard of the law. Their plight that they needed land and had stayed at the farm for the better part of their lives is understandable but that cannot be a re</w:t>
      </w:r>
      <w:r w:rsidR="00BE1C84">
        <w:rPr>
          <w:rFonts w:ascii="Times New Roman" w:hAnsi="Times New Roman" w:cs="Times New Roman"/>
          <w:sz w:val="24"/>
          <w:szCs w:val="24"/>
        </w:rPr>
        <w:t>ason to disregard the law. Their recourse was in lawful processes only.</w:t>
      </w:r>
      <w:r w:rsidR="000F27F4" w:rsidRPr="000D6ACB">
        <w:rPr>
          <w:rFonts w:ascii="Times New Roman" w:hAnsi="Times New Roman" w:cs="Times New Roman"/>
          <w:sz w:val="24"/>
          <w:szCs w:val="24"/>
        </w:rPr>
        <w:t xml:space="preserve">  </w:t>
      </w:r>
    </w:p>
    <w:p w:rsidR="00331001" w:rsidRPr="000D6ACB" w:rsidRDefault="000F27F4" w:rsidP="00331001">
      <w:pPr>
        <w:ind w:firstLine="720"/>
        <w:jc w:val="both"/>
        <w:rPr>
          <w:rFonts w:ascii="Times New Roman" w:hAnsi="Times New Roman" w:cs="Times New Roman"/>
          <w:sz w:val="24"/>
          <w:szCs w:val="24"/>
        </w:rPr>
      </w:pPr>
      <w:r w:rsidRPr="000D6ACB">
        <w:rPr>
          <w:rFonts w:ascii="Times New Roman" w:hAnsi="Times New Roman" w:cs="Times New Roman"/>
          <w:sz w:val="24"/>
          <w:szCs w:val="24"/>
        </w:rPr>
        <w:t>It</w:t>
      </w:r>
      <w:r w:rsidR="00966623" w:rsidRPr="000D6ACB">
        <w:rPr>
          <w:rFonts w:ascii="Times New Roman" w:hAnsi="Times New Roman" w:cs="Times New Roman"/>
          <w:sz w:val="24"/>
          <w:szCs w:val="24"/>
        </w:rPr>
        <w:t xml:space="preserve"> is a</w:t>
      </w:r>
      <w:r w:rsidRPr="000D6ACB">
        <w:rPr>
          <w:rFonts w:ascii="Times New Roman" w:hAnsi="Times New Roman" w:cs="Times New Roman"/>
          <w:sz w:val="24"/>
          <w:szCs w:val="24"/>
        </w:rPr>
        <w:t xml:space="preserve">lso aggravating that the assault on the deceased appear to have been premeditated. The group of people that attacked the deceased were </w:t>
      </w:r>
      <w:r w:rsidR="00B86808" w:rsidRPr="000D6ACB">
        <w:rPr>
          <w:rFonts w:ascii="Times New Roman" w:hAnsi="Times New Roman" w:cs="Times New Roman"/>
          <w:sz w:val="24"/>
          <w:szCs w:val="24"/>
        </w:rPr>
        <w:t xml:space="preserve">armed. They anticipated some conflict with the farm owner. The deceased was simply an employee doing his </w:t>
      </w:r>
      <w:r w:rsidR="00FF10C3" w:rsidRPr="000D6ACB">
        <w:rPr>
          <w:rFonts w:ascii="Times New Roman" w:hAnsi="Times New Roman" w:cs="Times New Roman"/>
          <w:sz w:val="24"/>
          <w:szCs w:val="24"/>
        </w:rPr>
        <w:t xml:space="preserve">work. As properly submitted for the State the court must take a serious view were illegal farmers commit murder where they know they have no right to occupy the </w:t>
      </w:r>
      <w:r w:rsidR="00331001" w:rsidRPr="000D6ACB">
        <w:rPr>
          <w:rFonts w:ascii="Times New Roman" w:hAnsi="Times New Roman" w:cs="Times New Roman"/>
          <w:sz w:val="24"/>
          <w:szCs w:val="24"/>
        </w:rPr>
        <w:t xml:space="preserve">land. In </w:t>
      </w:r>
      <w:r w:rsidR="00331001" w:rsidRPr="000D6ACB">
        <w:rPr>
          <w:rFonts w:ascii="Times New Roman" w:hAnsi="Times New Roman" w:cs="Times New Roman"/>
          <w:i/>
          <w:sz w:val="24"/>
          <w:szCs w:val="24"/>
        </w:rPr>
        <w:t xml:space="preserve">S v </w:t>
      </w:r>
      <w:proofErr w:type="spellStart"/>
      <w:r w:rsidR="003F7BEC" w:rsidRPr="000D6ACB">
        <w:rPr>
          <w:rFonts w:ascii="Times New Roman" w:hAnsi="Times New Roman" w:cs="Times New Roman"/>
          <w:i/>
          <w:sz w:val="24"/>
          <w:szCs w:val="24"/>
        </w:rPr>
        <w:t>Chishaka</w:t>
      </w:r>
      <w:proofErr w:type="spellEnd"/>
      <w:r w:rsidR="003F7BEC" w:rsidRPr="000D6ACB">
        <w:rPr>
          <w:rFonts w:ascii="Times New Roman" w:hAnsi="Times New Roman" w:cs="Times New Roman"/>
          <w:i/>
          <w:sz w:val="24"/>
          <w:szCs w:val="24"/>
        </w:rPr>
        <w:t xml:space="preserve"> HH</w:t>
      </w:r>
      <w:r w:rsidR="00331001" w:rsidRPr="000D6ACB">
        <w:rPr>
          <w:rFonts w:ascii="Times New Roman" w:hAnsi="Times New Roman" w:cs="Times New Roman"/>
          <w:i/>
          <w:sz w:val="24"/>
          <w:szCs w:val="24"/>
        </w:rPr>
        <w:t xml:space="preserve"> 264/17 </w:t>
      </w:r>
      <w:r w:rsidR="00331001" w:rsidRPr="000D6ACB">
        <w:rPr>
          <w:rFonts w:ascii="Times New Roman" w:hAnsi="Times New Roman" w:cs="Times New Roman"/>
          <w:sz w:val="24"/>
          <w:szCs w:val="24"/>
        </w:rPr>
        <w:t xml:space="preserve">whose facts are similar to this case the court sentenced the accused to 18 years. In this case the accused </w:t>
      </w:r>
      <w:r w:rsidR="00BE1C84">
        <w:rPr>
          <w:rFonts w:ascii="Times New Roman" w:hAnsi="Times New Roman" w:cs="Times New Roman"/>
          <w:sz w:val="24"/>
          <w:szCs w:val="24"/>
        </w:rPr>
        <w:t xml:space="preserve">and </w:t>
      </w:r>
      <w:r w:rsidR="00331001" w:rsidRPr="000D6ACB">
        <w:rPr>
          <w:rFonts w:ascii="Times New Roman" w:hAnsi="Times New Roman" w:cs="Times New Roman"/>
          <w:sz w:val="24"/>
          <w:szCs w:val="24"/>
        </w:rPr>
        <w:t xml:space="preserve">his accomplices </w:t>
      </w:r>
      <w:r w:rsidR="00FF10C3" w:rsidRPr="000D6ACB">
        <w:rPr>
          <w:rFonts w:ascii="Times New Roman" w:hAnsi="Times New Roman" w:cs="Times New Roman"/>
          <w:sz w:val="24"/>
          <w:szCs w:val="24"/>
        </w:rPr>
        <w:t xml:space="preserve">cannot even raise </w:t>
      </w:r>
      <w:r w:rsidR="00BE1C84">
        <w:rPr>
          <w:rFonts w:ascii="Times New Roman" w:hAnsi="Times New Roman" w:cs="Times New Roman"/>
          <w:sz w:val="24"/>
          <w:szCs w:val="24"/>
        </w:rPr>
        <w:t>the</w:t>
      </w:r>
      <w:r w:rsidR="00FF10C3" w:rsidRPr="000D6ACB">
        <w:rPr>
          <w:rFonts w:ascii="Times New Roman" w:hAnsi="Times New Roman" w:cs="Times New Roman"/>
          <w:sz w:val="24"/>
          <w:szCs w:val="24"/>
        </w:rPr>
        <w:t xml:space="preserve"> defence of property because they had no right to be on the farm</w:t>
      </w:r>
      <w:r w:rsidR="00331001" w:rsidRPr="000D6ACB">
        <w:rPr>
          <w:rFonts w:ascii="Times New Roman" w:hAnsi="Times New Roman" w:cs="Times New Roman"/>
          <w:sz w:val="24"/>
          <w:szCs w:val="24"/>
        </w:rPr>
        <w:t xml:space="preserve"> in the first place. The</w:t>
      </w:r>
      <w:r w:rsidR="00FF10C3" w:rsidRPr="000D6ACB">
        <w:rPr>
          <w:rFonts w:ascii="Times New Roman" w:hAnsi="Times New Roman" w:cs="Times New Roman"/>
          <w:sz w:val="24"/>
          <w:szCs w:val="24"/>
        </w:rPr>
        <w:t xml:space="preserve"> deceased and his </w:t>
      </w:r>
      <w:r w:rsidR="00331001" w:rsidRPr="000D6ACB">
        <w:rPr>
          <w:rFonts w:ascii="Times New Roman" w:hAnsi="Times New Roman" w:cs="Times New Roman"/>
          <w:sz w:val="24"/>
          <w:szCs w:val="24"/>
        </w:rPr>
        <w:t xml:space="preserve">colleagues did not threaten their property, they were just patrolling the place. This elevates the accused’s moral blameworthiness.  </w:t>
      </w:r>
    </w:p>
    <w:p w:rsidR="000F27F4" w:rsidRPr="000D6ACB" w:rsidRDefault="00331001" w:rsidP="00966623">
      <w:pPr>
        <w:ind w:firstLine="720"/>
        <w:jc w:val="both"/>
        <w:rPr>
          <w:rFonts w:ascii="Times New Roman" w:hAnsi="Times New Roman" w:cs="Times New Roman"/>
          <w:sz w:val="24"/>
          <w:szCs w:val="24"/>
        </w:rPr>
      </w:pPr>
      <w:r w:rsidRPr="000D6ACB">
        <w:rPr>
          <w:rFonts w:ascii="Times New Roman" w:hAnsi="Times New Roman" w:cs="Times New Roman"/>
          <w:sz w:val="24"/>
          <w:szCs w:val="24"/>
        </w:rPr>
        <w:t xml:space="preserve">Where a life is lost there can be no replacement. The accused and his accomplices were brutal and defied authority. Despite the mitigatory factors alluded to, the accused deserves a fairly lengthy custodial </w:t>
      </w:r>
      <w:r w:rsidR="003F7BEC" w:rsidRPr="000D6ACB">
        <w:rPr>
          <w:rFonts w:ascii="Times New Roman" w:hAnsi="Times New Roman" w:cs="Times New Roman"/>
          <w:sz w:val="24"/>
          <w:szCs w:val="24"/>
        </w:rPr>
        <w:t>sentence. An</w:t>
      </w:r>
      <w:r w:rsidRPr="000D6ACB">
        <w:rPr>
          <w:rFonts w:ascii="Times New Roman" w:hAnsi="Times New Roman" w:cs="Times New Roman"/>
          <w:sz w:val="24"/>
          <w:szCs w:val="24"/>
        </w:rPr>
        <w:t xml:space="preserve"> exemplary sentence must be imposed</w:t>
      </w:r>
      <w:r w:rsidR="00FF10C3" w:rsidRPr="000D6ACB">
        <w:rPr>
          <w:rFonts w:ascii="Times New Roman" w:hAnsi="Times New Roman" w:cs="Times New Roman"/>
          <w:sz w:val="24"/>
          <w:szCs w:val="24"/>
        </w:rPr>
        <w:t xml:space="preserve">. </w:t>
      </w:r>
    </w:p>
    <w:p w:rsidR="00331001" w:rsidRPr="000D6ACB" w:rsidRDefault="003F7BEC" w:rsidP="00966623">
      <w:pPr>
        <w:ind w:firstLine="720"/>
        <w:jc w:val="both"/>
        <w:rPr>
          <w:rFonts w:ascii="Times New Roman" w:hAnsi="Times New Roman" w:cs="Times New Roman"/>
          <w:sz w:val="24"/>
          <w:szCs w:val="24"/>
        </w:rPr>
      </w:pPr>
      <w:r w:rsidRPr="000D6ACB">
        <w:rPr>
          <w:rFonts w:ascii="Times New Roman" w:hAnsi="Times New Roman" w:cs="Times New Roman"/>
          <w:sz w:val="24"/>
          <w:szCs w:val="24"/>
        </w:rPr>
        <w:t>Accordingly,</w:t>
      </w:r>
      <w:r w:rsidR="00331001" w:rsidRPr="000D6ACB">
        <w:rPr>
          <w:rFonts w:ascii="Times New Roman" w:hAnsi="Times New Roman" w:cs="Times New Roman"/>
          <w:sz w:val="24"/>
          <w:szCs w:val="24"/>
        </w:rPr>
        <w:t xml:space="preserve"> the accused is sentenced as follows.</w:t>
      </w:r>
    </w:p>
    <w:p w:rsidR="00331001" w:rsidRPr="000D6ACB" w:rsidRDefault="00331001" w:rsidP="00966623">
      <w:pPr>
        <w:ind w:firstLine="720"/>
        <w:jc w:val="both"/>
        <w:rPr>
          <w:rFonts w:ascii="Times New Roman" w:hAnsi="Times New Roman" w:cs="Times New Roman"/>
          <w:sz w:val="24"/>
          <w:szCs w:val="24"/>
        </w:rPr>
      </w:pPr>
    </w:p>
    <w:p w:rsidR="00331001" w:rsidRPr="000D6ACB" w:rsidRDefault="00331001" w:rsidP="00966623">
      <w:pPr>
        <w:ind w:firstLine="720"/>
        <w:jc w:val="both"/>
        <w:rPr>
          <w:rFonts w:ascii="Times New Roman" w:hAnsi="Times New Roman" w:cs="Times New Roman"/>
          <w:sz w:val="24"/>
          <w:szCs w:val="24"/>
        </w:rPr>
      </w:pPr>
      <w:r w:rsidRPr="000D6ACB">
        <w:rPr>
          <w:rFonts w:ascii="Times New Roman" w:hAnsi="Times New Roman" w:cs="Times New Roman"/>
          <w:sz w:val="24"/>
          <w:szCs w:val="24"/>
        </w:rPr>
        <w:t>15 years imprisonment.</w:t>
      </w:r>
    </w:p>
    <w:p w:rsidR="000F27F4" w:rsidRPr="000D6ACB" w:rsidRDefault="000F27F4" w:rsidP="00966623">
      <w:pPr>
        <w:ind w:firstLine="720"/>
        <w:jc w:val="both"/>
        <w:rPr>
          <w:rFonts w:ascii="Times New Roman" w:hAnsi="Times New Roman" w:cs="Times New Roman"/>
          <w:sz w:val="24"/>
          <w:szCs w:val="24"/>
        </w:rPr>
      </w:pPr>
    </w:p>
    <w:p w:rsidR="000F27F4" w:rsidRPr="000D6ACB" w:rsidRDefault="000F27F4" w:rsidP="00966623">
      <w:pPr>
        <w:ind w:firstLine="720"/>
        <w:jc w:val="both"/>
        <w:rPr>
          <w:rFonts w:ascii="Times New Roman" w:hAnsi="Times New Roman" w:cs="Times New Roman"/>
          <w:sz w:val="24"/>
          <w:szCs w:val="24"/>
        </w:rPr>
      </w:pPr>
    </w:p>
    <w:p w:rsidR="000F27F4" w:rsidRPr="000D6ACB" w:rsidRDefault="000F27F4" w:rsidP="00966623">
      <w:pPr>
        <w:ind w:firstLine="720"/>
        <w:jc w:val="both"/>
        <w:rPr>
          <w:rFonts w:ascii="Times New Roman" w:hAnsi="Times New Roman" w:cs="Times New Roman"/>
          <w:sz w:val="24"/>
          <w:szCs w:val="24"/>
        </w:rPr>
      </w:pPr>
    </w:p>
    <w:p w:rsidR="00966623" w:rsidRPr="000D6ACB" w:rsidRDefault="00966623" w:rsidP="00966623">
      <w:pPr>
        <w:ind w:firstLine="720"/>
        <w:jc w:val="both"/>
        <w:rPr>
          <w:rFonts w:ascii="Times New Roman" w:hAnsi="Times New Roman" w:cs="Times New Roman"/>
          <w:sz w:val="24"/>
          <w:szCs w:val="24"/>
          <w:lang w:val="en-GB"/>
        </w:rPr>
      </w:pPr>
    </w:p>
    <w:p w:rsidR="00AB6FB9" w:rsidRPr="000D6ACB" w:rsidRDefault="00AB6FB9" w:rsidP="00DC1FC4">
      <w:pPr>
        <w:jc w:val="both"/>
        <w:rPr>
          <w:rFonts w:ascii="Times New Roman" w:hAnsi="Times New Roman" w:cs="Times New Roman"/>
          <w:sz w:val="24"/>
          <w:szCs w:val="24"/>
          <w:lang w:val="en-GB"/>
        </w:rPr>
      </w:pPr>
      <w:r w:rsidRPr="000D6ACB">
        <w:rPr>
          <w:rFonts w:ascii="Times New Roman" w:hAnsi="Times New Roman" w:cs="Times New Roman"/>
          <w:i/>
          <w:sz w:val="24"/>
          <w:szCs w:val="24"/>
          <w:lang w:val="en-GB"/>
        </w:rPr>
        <w:t>The National Prosecuting Authority</w:t>
      </w:r>
      <w:r w:rsidRPr="000D6ACB">
        <w:rPr>
          <w:rFonts w:ascii="Times New Roman" w:hAnsi="Times New Roman" w:cs="Times New Roman"/>
          <w:sz w:val="24"/>
          <w:szCs w:val="24"/>
          <w:lang w:val="en-GB"/>
        </w:rPr>
        <w:t>, the State’s legal practitioners</w:t>
      </w:r>
    </w:p>
    <w:p w:rsidR="00AB6FB9" w:rsidRPr="000D6ACB" w:rsidRDefault="00AB6FB9" w:rsidP="00DC1FC4">
      <w:pPr>
        <w:jc w:val="both"/>
        <w:rPr>
          <w:rFonts w:ascii="Times New Roman" w:hAnsi="Times New Roman" w:cs="Times New Roman"/>
          <w:sz w:val="24"/>
          <w:szCs w:val="24"/>
          <w:lang w:val="en-GB"/>
        </w:rPr>
      </w:pPr>
      <w:r w:rsidRPr="000D6ACB">
        <w:rPr>
          <w:rFonts w:ascii="Times New Roman" w:hAnsi="Times New Roman" w:cs="Times New Roman"/>
          <w:i/>
          <w:sz w:val="24"/>
          <w:szCs w:val="24"/>
          <w:lang w:val="en-GB"/>
        </w:rPr>
        <w:t>Murisi and Associates</w:t>
      </w:r>
      <w:r w:rsidRPr="000D6ACB">
        <w:rPr>
          <w:rFonts w:ascii="Times New Roman" w:hAnsi="Times New Roman" w:cs="Times New Roman"/>
          <w:sz w:val="24"/>
          <w:szCs w:val="24"/>
          <w:lang w:val="en-GB"/>
        </w:rPr>
        <w:t>, accused’s legal practitioners</w:t>
      </w:r>
    </w:p>
    <w:p w:rsidR="00D25CBE" w:rsidRPr="000D6ACB" w:rsidRDefault="00D25CBE" w:rsidP="0081021B">
      <w:pPr>
        <w:ind w:firstLine="720"/>
        <w:rPr>
          <w:rFonts w:ascii="Times New Roman" w:hAnsi="Times New Roman" w:cs="Times New Roman"/>
          <w:sz w:val="24"/>
          <w:szCs w:val="24"/>
          <w:lang w:val="af-ZA"/>
        </w:rPr>
      </w:pPr>
    </w:p>
    <w:p w:rsidR="00D25CBE" w:rsidRPr="000D6ACB" w:rsidRDefault="00D25CBE" w:rsidP="0081021B">
      <w:pPr>
        <w:ind w:firstLine="720"/>
        <w:rPr>
          <w:rFonts w:ascii="Times New Roman" w:hAnsi="Times New Roman" w:cs="Times New Roman"/>
          <w:sz w:val="24"/>
          <w:szCs w:val="24"/>
          <w:lang w:val="af-ZA"/>
        </w:rPr>
      </w:pPr>
    </w:p>
    <w:sectPr w:rsidR="00D25CBE" w:rsidRPr="000D6A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9FD" w:rsidRDefault="006E29FD" w:rsidP="0081021B">
      <w:pPr>
        <w:spacing w:after="0" w:line="240" w:lineRule="auto"/>
      </w:pPr>
      <w:r>
        <w:separator/>
      </w:r>
    </w:p>
  </w:endnote>
  <w:endnote w:type="continuationSeparator" w:id="0">
    <w:p w:rsidR="006E29FD" w:rsidRDefault="006E29FD" w:rsidP="0081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9FD" w:rsidRDefault="006E29FD" w:rsidP="0081021B">
      <w:pPr>
        <w:spacing w:after="0" w:line="240" w:lineRule="auto"/>
      </w:pPr>
      <w:r>
        <w:separator/>
      </w:r>
    </w:p>
  </w:footnote>
  <w:footnote w:type="continuationSeparator" w:id="0">
    <w:p w:rsidR="006E29FD" w:rsidRDefault="006E29FD" w:rsidP="0081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60095"/>
      <w:docPartObj>
        <w:docPartGallery w:val="Page Numbers (Top of Page)"/>
        <w:docPartUnique/>
      </w:docPartObj>
    </w:sdtPr>
    <w:sdtEndPr>
      <w:rPr>
        <w:noProof/>
      </w:rPr>
    </w:sdtEndPr>
    <w:sdtContent>
      <w:p w:rsidR="00085CBD" w:rsidRDefault="00085CBD">
        <w:pPr>
          <w:pStyle w:val="Header"/>
          <w:jc w:val="right"/>
          <w:rPr>
            <w:noProof/>
          </w:rPr>
        </w:pPr>
        <w:r>
          <w:fldChar w:fldCharType="begin"/>
        </w:r>
        <w:r>
          <w:instrText xml:space="preserve"> PAGE   \* MERGEFORMAT </w:instrText>
        </w:r>
        <w:r>
          <w:fldChar w:fldCharType="separate"/>
        </w:r>
        <w:r w:rsidR="00C63B13">
          <w:rPr>
            <w:noProof/>
          </w:rPr>
          <w:t>8</w:t>
        </w:r>
        <w:r>
          <w:rPr>
            <w:noProof/>
          </w:rPr>
          <w:fldChar w:fldCharType="end"/>
        </w:r>
      </w:p>
      <w:p w:rsidR="00085CBD" w:rsidRDefault="00085CBD">
        <w:pPr>
          <w:pStyle w:val="Header"/>
          <w:jc w:val="right"/>
          <w:rPr>
            <w:noProof/>
          </w:rPr>
        </w:pPr>
        <w:r>
          <w:rPr>
            <w:noProof/>
          </w:rPr>
          <w:t>HCC 41/23</w:t>
        </w:r>
      </w:p>
      <w:p w:rsidR="008A23C6" w:rsidRDefault="008A23C6">
        <w:pPr>
          <w:pStyle w:val="Header"/>
          <w:jc w:val="right"/>
          <w:rPr>
            <w:noProof/>
          </w:rPr>
        </w:pPr>
        <w:r>
          <w:rPr>
            <w:noProof/>
          </w:rPr>
          <w:t>CRB 71/22</w:t>
        </w:r>
      </w:p>
      <w:p w:rsidR="00085CBD" w:rsidRDefault="00000000">
        <w:pPr>
          <w:pStyle w:val="Header"/>
          <w:jc w:val="right"/>
        </w:pPr>
      </w:p>
    </w:sdtContent>
  </w:sdt>
  <w:p w:rsidR="00085CBD" w:rsidRDefault="0008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2788"/>
    <w:multiLevelType w:val="hybridMultilevel"/>
    <w:tmpl w:val="AA44A7A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0D33BC8"/>
    <w:multiLevelType w:val="hybridMultilevel"/>
    <w:tmpl w:val="29FAAB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716542557">
    <w:abstractNumId w:val="0"/>
  </w:num>
  <w:num w:numId="2" w16cid:durableId="105276012">
    <w:abstractNumId w:val="2"/>
  </w:num>
  <w:num w:numId="3" w16cid:durableId="82543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E0"/>
    <w:rsid w:val="0001134B"/>
    <w:rsid w:val="00026508"/>
    <w:rsid w:val="00052804"/>
    <w:rsid w:val="00081B9D"/>
    <w:rsid w:val="0008483E"/>
    <w:rsid w:val="00085CBD"/>
    <w:rsid w:val="000C1F4D"/>
    <w:rsid w:val="000D6ACB"/>
    <w:rsid w:val="000F27F4"/>
    <w:rsid w:val="0010187A"/>
    <w:rsid w:val="00132F85"/>
    <w:rsid w:val="001D5D9A"/>
    <w:rsid w:val="0020275E"/>
    <w:rsid w:val="00204392"/>
    <w:rsid w:val="00232E4C"/>
    <w:rsid w:val="0027578D"/>
    <w:rsid w:val="002C5003"/>
    <w:rsid w:val="002D1476"/>
    <w:rsid w:val="00331001"/>
    <w:rsid w:val="00356A5C"/>
    <w:rsid w:val="0037057B"/>
    <w:rsid w:val="00396F12"/>
    <w:rsid w:val="003A49C3"/>
    <w:rsid w:val="003F7BEC"/>
    <w:rsid w:val="0042117D"/>
    <w:rsid w:val="004830D6"/>
    <w:rsid w:val="004D1B8E"/>
    <w:rsid w:val="005238CA"/>
    <w:rsid w:val="00533F69"/>
    <w:rsid w:val="00580B58"/>
    <w:rsid w:val="005D3C63"/>
    <w:rsid w:val="005E78C7"/>
    <w:rsid w:val="005F3002"/>
    <w:rsid w:val="006328A6"/>
    <w:rsid w:val="0064605A"/>
    <w:rsid w:val="00672B98"/>
    <w:rsid w:val="00685C94"/>
    <w:rsid w:val="006C52EA"/>
    <w:rsid w:val="006E29FD"/>
    <w:rsid w:val="006F62F4"/>
    <w:rsid w:val="00716C6C"/>
    <w:rsid w:val="007661C9"/>
    <w:rsid w:val="007B654B"/>
    <w:rsid w:val="007D24CF"/>
    <w:rsid w:val="007D5D71"/>
    <w:rsid w:val="007D7242"/>
    <w:rsid w:val="007E1643"/>
    <w:rsid w:val="007F78C2"/>
    <w:rsid w:val="00806738"/>
    <w:rsid w:val="0081021B"/>
    <w:rsid w:val="008603C3"/>
    <w:rsid w:val="00895620"/>
    <w:rsid w:val="008A23C6"/>
    <w:rsid w:val="008A29BC"/>
    <w:rsid w:val="008D7589"/>
    <w:rsid w:val="00912572"/>
    <w:rsid w:val="00966623"/>
    <w:rsid w:val="009B243D"/>
    <w:rsid w:val="009B76BD"/>
    <w:rsid w:val="00A14586"/>
    <w:rsid w:val="00A54CDA"/>
    <w:rsid w:val="00A6077E"/>
    <w:rsid w:val="00A82603"/>
    <w:rsid w:val="00AA3820"/>
    <w:rsid w:val="00AB5FD5"/>
    <w:rsid w:val="00AB6FB9"/>
    <w:rsid w:val="00B23673"/>
    <w:rsid w:val="00B65485"/>
    <w:rsid w:val="00B86808"/>
    <w:rsid w:val="00BE1C84"/>
    <w:rsid w:val="00C0063C"/>
    <w:rsid w:val="00C61ECC"/>
    <w:rsid w:val="00C63B13"/>
    <w:rsid w:val="00D0034C"/>
    <w:rsid w:val="00D0225D"/>
    <w:rsid w:val="00D1114C"/>
    <w:rsid w:val="00D25CBE"/>
    <w:rsid w:val="00D556C4"/>
    <w:rsid w:val="00DB5267"/>
    <w:rsid w:val="00DC1501"/>
    <w:rsid w:val="00DC1FC4"/>
    <w:rsid w:val="00DC62E0"/>
    <w:rsid w:val="00E0435D"/>
    <w:rsid w:val="00E065A9"/>
    <w:rsid w:val="00E12FF5"/>
    <w:rsid w:val="00E378E0"/>
    <w:rsid w:val="00E5677C"/>
    <w:rsid w:val="00E637D0"/>
    <w:rsid w:val="00EA5240"/>
    <w:rsid w:val="00F465B0"/>
    <w:rsid w:val="00F535F2"/>
    <w:rsid w:val="00F61FDC"/>
    <w:rsid w:val="00F85198"/>
    <w:rsid w:val="00F937D1"/>
    <w:rsid w:val="00FE6D89"/>
    <w:rsid w:val="00FF10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B88F1-B9A6-4020-BA0F-D5AFF48B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8C7"/>
    <w:pPr>
      <w:ind w:left="720"/>
      <w:contextualSpacing/>
    </w:pPr>
  </w:style>
  <w:style w:type="paragraph" w:styleId="FootnoteText">
    <w:name w:val="footnote text"/>
    <w:basedOn w:val="Normal"/>
    <w:link w:val="FootnoteTextChar"/>
    <w:uiPriority w:val="99"/>
    <w:semiHidden/>
    <w:unhideWhenUsed/>
    <w:rsid w:val="008102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21B"/>
    <w:rPr>
      <w:sz w:val="20"/>
      <w:szCs w:val="20"/>
    </w:rPr>
  </w:style>
  <w:style w:type="character" w:styleId="FootnoteReference">
    <w:name w:val="footnote reference"/>
    <w:uiPriority w:val="99"/>
    <w:semiHidden/>
    <w:unhideWhenUsed/>
    <w:rsid w:val="0081021B"/>
    <w:rPr>
      <w:vertAlign w:val="superscript"/>
    </w:rPr>
  </w:style>
  <w:style w:type="paragraph" w:styleId="Header">
    <w:name w:val="header"/>
    <w:basedOn w:val="Normal"/>
    <w:link w:val="HeaderChar"/>
    <w:uiPriority w:val="99"/>
    <w:unhideWhenUsed/>
    <w:rsid w:val="0008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BD"/>
  </w:style>
  <w:style w:type="paragraph" w:styleId="Footer">
    <w:name w:val="footer"/>
    <w:basedOn w:val="Normal"/>
    <w:link w:val="FooterChar"/>
    <w:uiPriority w:val="99"/>
    <w:unhideWhenUsed/>
    <w:rsid w:val="0008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BD"/>
  </w:style>
  <w:style w:type="paragraph" w:styleId="BalloonText">
    <w:name w:val="Balloon Text"/>
    <w:basedOn w:val="Normal"/>
    <w:link w:val="BalloonTextChar"/>
    <w:uiPriority w:val="99"/>
    <w:semiHidden/>
    <w:unhideWhenUsed/>
    <w:rsid w:val="000C1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2023-08-25T10:55:00Z</cp:lastPrinted>
  <dcterms:created xsi:type="dcterms:W3CDTF">2023-08-29T10:43:00Z</dcterms:created>
  <dcterms:modified xsi:type="dcterms:W3CDTF">2023-08-29T10:43:00Z</dcterms:modified>
</cp:coreProperties>
</file>